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4348C2"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Gardner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348C2">
        <w:rPr>
          <w:sz w:val="32"/>
          <w:szCs w:val="40"/>
        </w:rPr>
        <w:t>January 11–14,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670635" w:rsidRDefault="00F24AE0">
      <w:pPr>
        <w:pStyle w:val="TOC1"/>
        <w:rPr>
          <w:rFonts w:eastAsiaTheme="minorEastAsia"/>
        </w:rPr>
      </w:pPr>
      <w:r>
        <w:fldChar w:fldCharType="begin"/>
      </w:r>
      <w:r w:rsidR="008E314D">
        <w:instrText xml:space="preserve"> TOC \h \z \t "Section,1" </w:instrText>
      </w:r>
      <w:r>
        <w:fldChar w:fldCharType="separate"/>
      </w:r>
      <w:hyperlink w:anchor="_Toc452553545" w:history="1">
        <w:r w:rsidR="00670635" w:rsidRPr="0099610C">
          <w:rPr>
            <w:rStyle w:val="Hyperlink"/>
          </w:rPr>
          <w:t>Executive Summary</w:t>
        </w:r>
        <w:r w:rsidR="00670635">
          <w:rPr>
            <w:webHidden/>
          </w:rPr>
          <w:tab/>
        </w:r>
        <w:r>
          <w:rPr>
            <w:webHidden/>
          </w:rPr>
          <w:fldChar w:fldCharType="begin"/>
        </w:r>
        <w:r w:rsidR="00670635">
          <w:rPr>
            <w:webHidden/>
          </w:rPr>
          <w:instrText xml:space="preserve"> PAGEREF _Toc452553545 \h </w:instrText>
        </w:r>
        <w:r>
          <w:rPr>
            <w:webHidden/>
          </w:rPr>
        </w:r>
        <w:r>
          <w:rPr>
            <w:webHidden/>
          </w:rPr>
          <w:fldChar w:fldCharType="separate"/>
        </w:r>
        <w:r w:rsidR="00670635">
          <w:rPr>
            <w:webHidden/>
          </w:rPr>
          <w:t>3</w:t>
        </w:r>
        <w:r>
          <w:rPr>
            <w:webHidden/>
          </w:rPr>
          <w:fldChar w:fldCharType="end"/>
        </w:r>
      </w:hyperlink>
    </w:p>
    <w:p w:rsidR="00670635" w:rsidRDefault="00F24AE0">
      <w:pPr>
        <w:pStyle w:val="TOC1"/>
        <w:rPr>
          <w:rFonts w:eastAsiaTheme="minorEastAsia"/>
        </w:rPr>
      </w:pPr>
      <w:hyperlink w:anchor="_Toc452553546" w:history="1">
        <w:r w:rsidR="00670635" w:rsidRPr="0099610C">
          <w:rPr>
            <w:rStyle w:val="Hyperlink"/>
          </w:rPr>
          <w:t>Gardner Public Schools District Review Overview</w:t>
        </w:r>
        <w:r w:rsidR="00670635">
          <w:rPr>
            <w:webHidden/>
          </w:rPr>
          <w:tab/>
        </w:r>
        <w:r>
          <w:rPr>
            <w:webHidden/>
          </w:rPr>
          <w:fldChar w:fldCharType="begin"/>
        </w:r>
        <w:r w:rsidR="00670635">
          <w:rPr>
            <w:webHidden/>
          </w:rPr>
          <w:instrText xml:space="preserve"> PAGEREF _Toc452553546 \h </w:instrText>
        </w:r>
        <w:r>
          <w:rPr>
            <w:webHidden/>
          </w:rPr>
        </w:r>
        <w:r>
          <w:rPr>
            <w:webHidden/>
          </w:rPr>
          <w:fldChar w:fldCharType="separate"/>
        </w:r>
        <w:r w:rsidR="00670635">
          <w:rPr>
            <w:webHidden/>
          </w:rPr>
          <w:t>6</w:t>
        </w:r>
        <w:r>
          <w:rPr>
            <w:webHidden/>
          </w:rPr>
          <w:fldChar w:fldCharType="end"/>
        </w:r>
      </w:hyperlink>
    </w:p>
    <w:p w:rsidR="00670635" w:rsidRDefault="00F24AE0">
      <w:pPr>
        <w:pStyle w:val="TOC1"/>
        <w:rPr>
          <w:rFonts w:eastAsiaTheme="minorEastAsia"/>
        </w:rPr>
      </w:pPr>
      <w:hyperlink w:anchor="_Toc452553547" w:history="1">
        <w:r w:rsidR="00670635" w:rsidRPr="0099610C">
          <w:rPr>
            <w:rStyle w:val="Hyperlink"/>
          </w:rPr>
          <w:t>Leadership and Governance</w:t>
        </w:r>
        <w:r w:rsidR="00670635">
          <w:rPr>
            <w:webHidden/>
          </w:rPr>
          <w:tab/>
        </w:r>
        <w:r>
          <w:rPr>
            <w:webHidden/>
          </w:rPr>
          <w:fldChar w:fldCharType="begin"/>
        </w:r>
        <w:r w:rsidR="00670635">
          <w:rPr>
            <w:webHidden/>
          </w:rPr>
          <w:instrText xml:space="preserve"> PAGEREF _Toc452553547 \h </w:instrText>
        </w:r>
        <w:r>
          <w:rPr>
            <w:webHidden/>
          </w:rPr>
        </w:r>
        <w:r>
          <w:rPr>
            <w:webHidden/>
          </w:rPr>
          <w:fldChar w:fldCharType="separate"/>
        </w:r>
        <w:r w:rsidR="00670635">
          <w:rPr>
            <w:webHidden/>
          </w:rPr>
          <w:t>19</w:t>
        </w:r>
        <w:r>
          <w:rPr>
            <w:webHidden/>
          </w:rPr>
          <w:fldChar w:fldCharType="end"/>
        </w:r>
      </w:hyperlink>
    </w:p>
    <w:p w:rsidR="00670635" w:rsidRDefault="00F24AE0">
      <w:pPr>
        <w:pStyle w:val="TOC1"/>
        <w:rPr>
          <w:rFonts w:eastAsiaTheme="minorEastAsia"/>
        </w:rPr>
      </w:pPr>
      <w:hyperlink w:anchor="_Toc452553548" w:history="1">
        <w:r w:rsidR="00670635" w:rsidRPr="0099610C">
          <w:rPr>
            <w:rStyle w:val="Hyperlink"/>
          </w:rPr>
          <w:t>Curriculum and Instruction</w:t>
        </w:r>
        <w:r w:rsidR="00670635">
          <w:rPr>
            <w:webHidden/>
          </w:rPr>
          <w:tab/>
        </w:r>
        <w:r>
          <w:rPr>
            <w:webHidden/>
          </w:rPr>
          <w:fldChar w:fldCharType="begin"/>
        </w:r>
        <w:r w:rsidR="00670635">
          <w:rPr>
            <w:webHidden/>
          </w:rPr>
          <w:instrText xml:space="preserve"> PAGEREF _Toc452553548 \h </w:instrText>
        </w:r>
        <w:r>
          <w:rPr>
            <w:webHidden/>
          </w:rPr>
        </w:r>
        <w:r>
          <w:rPr>
            <w:webHidden/>
          </w:rPr>
          <w:fldChar w:fldCharType="separate"/>
        </w:r>
        <w:r w:rsidR="00670635">
          <w:rPr>
            <w:webHidden/>
          </w:rPr>
          <w:t>27</w:t>
        </w:r>
        <w:r>
          <w:rPr>
            <w:webHidden/>
          </w:rPr>
          <w:fldChar w:fldCharType="end"/>
        </w:r>
      </w:hyperlink>
    </w:p>
    <w:p w:rsidR="00670635" w:rsidRDefault="00F24AE0">
      <w:pPr>
        <w:pStyle w:val="TOC1"/>
        <w:rPr>
          <w:rFonts w:eastAsiaTheme="minorEastAsia"/>
        </w:rPr>
      </w:pPr>
      <w:hyperlink w:anchor="_Toc452553549" w:history="1">
        <w:r w:rsidR="00670635" w:rsidRPr="0099610C">
          <w:rPr>
            <w:rStyle w:val="Hyperlink"/>
          </w:rPr>
          <w:t>Assessment</w:t>
        </w:r>
        <w:r w:rsidR="00670635">
          <w:rPr>
            <w:webHidden/>
          </w:rPr>
          <w:tab/>
        </w:r>
        <w:r>
          <w:rPr>
            <w:webHidden/>
          </w:rPr>
          <w:fldChar w:fldCharType="begin"/>
        </w:r>
        <w:r w:rsidR="00670635">
          <w:rPr>
            <w:webHidden/>
          </w:rPr>
          <w:instrText xml:space="preserve"> PAGEREF _Toc452553549 \h </w:instrText>
        </w:r>
        <w:r>
          <w:rPr>
            <w:webHidden/>
          </w:rPr>
        </w:r>
        <w:r>
          <w:rPr>
            <w:webHidden/>
          </w:rPr>
          <w:fldChar w:fldCharType="separate"/>
        </w:r>
        <w:r w:rsidR="00670635">
          <w:rPr>
            <w:webHidden/>
          </w:rPr>
          <w:t>40</w:t>
        </w:r>
        <w:r>
          <w:rPr>
            <w:webHidden/>
          </w:rPr>
          <w:fldChar w:fldCharType="end"/>
        </w:r>
      </w:hyperlink>
    </w:p>
    <w:p w:rsidR="00670635" w:rsidRDefault="00F24AE0">
      <w:pPr>
        <w:pStyle w:val="TOC1"/>
        <w:rPr>
          <w:rFonts w:eastAsiaTheme="minorEastAsia"/>
        </w:rPr>
      </w:pPr>
      <w:hyperlink w:anchor="_Toc452553550" w:history="1">
        <w:r w:rsidR="00670635" w:rsidRPr="0099610C">
          <w:rPr>
            <w:rStyle w:val="Hyperlink"/>
          </w:rPr>
          <w:t>Human Resources and Professional Development</w:t>
        </w:r>
        <w:r w:rsidR="00670635">
          <w:rPr>
            <w:webHidden/>
          </w:rPr>
          <w:tab/>
        </w:r>
        <w:r>
          <w:rPr>
            <w:webHidden/>
          </w:rPr>
          <w:fldChar w:fldCharType="begin"/>
        </w:r>
        <w:r w:rsidR="00670635">
          <w:rPr>
            <w:webHidden/>
          </w:rPr>
          <w:instrText xml:space="preserve"> PAGEREF _Toc452553550 \h </w:instrText>
        </w:r>
        <w:r>
          <w:rPr>
            <w:webHidden/>
          </w:rPr>
        </w:r>
        <w:r>
          <w:rPr>
            <w:webHidden/>
          </w:rPr>
          <w:fldChar w:fldCharType="separate"/>
        </w:r>
        <w:r w:rsidR="00670635">
          <w:rPr>
            <w:webHidden/>
          </w:rPr>
          <w:t>44</w:t>
        </w:r>
        <w:r>
          <w:rPr>
            <w:webHidden/>
          </w:rPr>
          <w:fldChar w:fldCharType="end"/>
        </w:r>
      </w:hyperlink>
    </w:p>
    <w:p w:rsidR="00670635" w:rsidRDefault="00F24AE0">
      <w:pPr>
        <w:pStyle w:val="TOC1"/>
        <w:rPr>
          <w:rFonts w:eastAsiaTheme="minorEastAsia"/>
        </w:rPr>
      </w:pPr>
      <w:hyperlink w:anchor="_Toc452553551" w:history="1">
        <w:r w:rsidR="00670635" w:rsidRPr="0099610C">
          <w:rPr>
            <w:rStyle w:val="Hyperlink"/>
          </w:rPr>
          <w:t>Student Support</w:t>
        </w:r>
        <w:r w:rsidR="00670635">
          <w:rPr>
            <w:webHidden/>
          </w:rPr>
          <w:tab/>
        </w:r>
        <w:r>
          <w:rPr>
            <w:webHidden/>
          </w:rPr>
          <w:fldChar w:fldCharType="begin"/>
        </w:r>
        <w:r w:rsidR="00670635">
          <w:rPr>
            <w:webHidden/>
          </w:rPr>
          <w:instrText xml:space="preserve"> PAGEREF _Toc452553551 \h </w:instrText>
        </w:r>
        <w:r>
          <w:rPr>
            <w:webHidden/>
          </w:rPr>
        </w:r>
        <w:r>
          <w:rPr>
            <w:webHidden/>
          </w:rPr>
          <w:fldChar w:fldCharType="separate"/>
        </w:r>
        <w:r w:rsidR="00670635">
          <w:rPr>
            <w:webHidden/>
          </w:rPr>
          <w:t>49</w:t>
        </w:r>
        <w:r>
          <w:rPr>
            <w:webHidden/>
          </w:rPr>
          <w:fldChar w:fldCharType="end"/>
        </w:r>
      </w:hyperlink>
    </w:p>
    <w:p w:rsidR="00670635" w:rsidRDefault="00F24AE0">
      <w:pPr>
        <w:pStyle w:val="TOC1"/>
        <w:rPr>
          <w:rFonts w:eastAsiaTheme="minorEastAsia"/>
        </w:rPr>
      </w:pPr>
      <w:hyperlink w:anchor="_Toc452553552" w:history="1">
        <w:r w:rsidR="00670635" w:rsidRPr="0099610C">
          <w:rPr>
            <w:rStyle w:val="Hyperlink"/>
          </w:rPr>
          <w:t>Financial and Asset Management</w:t>
        </w:r>
        <w:r w:rsidR="00670635">
          <w:rPr>
            <w:webHidden/>
          </w:rPr>
          <w:tab/>
        </w:r>
        <w:r>
          <w:rPr>
            <w:webHidden/>
          </w:rPr>
          <w:fldChar w:fldCharType="begin"/>
        </w:r>
        <w:r w:rsidR="00670635">
          <w:rPr>
            <w:webHidden/>
          </w:rPr>
          <w:instrText xml:space="preserve"> PAGEREF _Toc452553552 \h </w:instrText>
        </w:r>
        <w:r>
          <w:rPr>
            <w:webHidden/>
          </w:rPr>
        </w:r>
        <w:r>
          <w:rPr>
            <w:webHidden/>
          </w:rPr>
          <w:fldChar w:fldCharType="separate"/>
        </w:r>
        <w:r w:rsidR="00670635">
          <w:rPr>
            <w:webHidden/>
          </w:rPr>
          <w:t>56</w:t>
        </w:r>
        <w:r>
          <w:rPr>
            <w:webHidden/>
          </w:rPr>
          <w:fldChar w:fldCharType="end"/>
        </w:r>
      </w:hyperlink>
    </w:p>
    <w:p w:rsidR="00670635" w:rsidRDefault="00F24AE0">
      <w:pPr>
        <w:pStyle w:val="TOC1"/>
        <w:rPr>
          <w:rFonts w:eastAsiaTheme="minorEastAsia"/>
        </w:rPr>
      </w:pPr>
      <w:hyperlink w:anchor="_Toc452553553" w:history="1">
        <w:r w:rsidR="00670635" w:rsidRPr="0099610C">
          <w:rPr>
            <w:rStyle w:val="Hyperlink"/>
          </w:rPr>
          <w:t>Appendix A: Review Team, Activities, Schedule, Site Visit</w:t>
        </w:r>
        <w:r w:rsidR="00670635">
          <w:rPr>
            <w:webHidden/>
          </w:rPr>
          <w:tab/>
        </w:r>
        <w:r>
          <w:rPr>
            <w:webHidden/>
          </w:rPr>
          <w:fldChar w:fldCharType="begin"/>
        </w:r>
        <w:r w:rsidR="00670635">
          <w:rPr>
            <w:webHidden/>
          </w:rPr>
          <w:instrText xml:space="preserve"> PAGEREF _Toc452553553 \h </w:instrText>
        </w:r>
        <w:r>
          <w:rPr>
            <w:webHidden/>
          </w:rPr>
        </w:r>
        <w:r>
          <w:rPr>
            <w:webHidden/>
          </w:rPr>
          <w:fldChar w:fldCharType="separate"/>
        </w:r>
        <w:r w:rsidR="00670635">
          <w:rPr>
            <w:webHidden/>
          </w:rPr>
          <w:t>65</w:t>
        </w:r>
        <w:r>
          <w:rPr>
            <w:webHidden/>
          </w:rPr>
          <w:fldChar w:fldCharType="end"/>
        </w:r>
      </w:hyperlink>
    </w:p>
    <w:p w:rsidR="00670635" w:rsidRDefault="00F24AE0">
      <w:pPr>
        <w:pStyle w:val="TOC1"/>
        <w:rPr>
          <w:rFonts w:eastAsiaTheme="minorEastAsia"/>
        </w:rPr>
      </w:pPr>
      <w:hyperlink w:anchor="_Toc452553554" w:history="1">
        <w:r w:rsidR="00670635" w:rsidRPr="0099610C">
          <w:rPr>
            <w:rStyle w:val="Hyperlink"/>
          </w:rPr>
          <w:t>Appendix B: Enrollment, Performance, Expenditures</w:t>
        </w:r>
        <w:r w:rsidR="00670635">
          <w:rPr>
            <w:webHidden/>
          </w:rPr>
          <w:tab/>
        </w:r>
        <w:r>
          <w:rPr>
            <w:webHidden/>
          </w:rPr>
          <w:fldChar w:fldCharType="begin"/>
        </w:r>
        <w:r w:rsidR="00670635">
          <w:rPr>
            <w:webHidden/>
          </w:rPr>
          <w:instrText xml:space="preserve"> PAGEREF _Toc452553554 \h </w:instrText>
        </w:r>
        <w:r>
          <w:rPr>
            <w:webHidden/>
          </w:rPr>
        </w:r>
        <w:r>
          <w:rPr>
            <w:webHidden/>
          </w:rPr>
          <w:fldChar w:fldCharType="separate"/>
        </w:r>
        <w:r w:rsidR="00670635">
          <w:rPr>
            <w:webHidden/>
          </w:rPr>
          <w:t>67</w:t>
        </w:r>
        <w:r>
          <w:rPr>
            <w:webHidden/>
          </w:rPr>
          <w:fldChar w:fldCharType="end"/>
        </w:r>
      </w:hyperlink>
    </w:p>
    <w:p w:rsidR="00670635" w:rsidRDefault="00F24AE0">
      <w:pPr>
        <w:pStyle w:val="TOC1"/>
        <w:rPr>
          <w:rFonts w:eastAsiaTheme="minorEastAsia"/>
        </w:rPr>
      </w:pPr>
      <w:hyperlink w:anchor="_Toc452553555" w:history="1">
        <w:r w:rsidR="00670635" w:rsidRPr="0099610C">
          <w:rPr>
            <w:rStyle w:val="Hyperlink"/>
          </w:rPr>
          <w:t>Appendix C: Instructional Inventory</w:t>
        </w:r>
        <w:r w:rsidR="00670635">
          <w:rPr>
            <w:webHidden/>
          </w:rPr>
          <w:tab/>
        </w:r>
        <w:r>
          <w:rPr>
            <w:webHidden/>
          </w:rPr>
          <w:fldChar w:fldCharType="begin"/>
        </w:r>
        <w:r w:rsidR="00670635">
          <w:rPr>
            <w:webHidden/>
          </w:rPr>
          <w:instrText xml:space="preserve"> PAGEREF _Toc452553555 \h </w:instrText>
        </w:r>
        <w:r>
          <w:rPr>
            <w:webHidden/>
          </w:rPr>
        </w:r>
        <w:r>
          <w:rPr>
            <w:webHidden/>
          </w:rPr>
          <w:fldChar w:fldCharType="separate"/>
        </w:r>
        <w:r w:rsidR="00670635">
          <w:rPr>
            <w:webHidden/>
          </w:rPr>
          <w:t>78</w:t>
        </w:r>
        <w:r>
          <w:rPr>
            <w:webHidden/>
          </w:rPr>
          <w:fldChar w:fldCharType="end"/>
        </w:r>
      </w:hyperlink>
    </w:p>
    <w:p w:rsidR="008E314D" w:rsidRDefault="00F24AE0" w:rsidP="00D80B02">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F24AE0"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 xml:space="preserve">Mitchell D. Chester, </w:t>
      </w:r>
      <w:proofErr w:type="spellStart"/>
      <w:r w:rsidRPr="00CC22F1">
        <w:t>Ed.D</w:t>
      </w:r>
      <w:proofErr w:type="spellEnd"/>
      <w:r>
        <w:t>.</w:t>
      </w:r>
    </w:p>
    <w:p w:rsidR="00946608" w:rsidRDefault="008E314D" w:rsidP="0094660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7062F8" w:rsidRPr="00D80B02" w:rsidRDefault="00670635" w:rsidP="007062F8">
      <w:pPr>
        <w:tabs>
          <w:tab w:val="left" w:pos="360"/>
          <w:tab w:val="left" w:pos="720"/>
          <w:tab w:val="left" w:pos="1080"/>
          <w:tab w:val="left" w:pos="1440"/>
          <w:tab w:val="left" w:pos="1800"/>
          <w:tab w:val="left" w:pos="2160"/>
          <w:tab w:val="left" w:pos="2520"/>
          <w:tab w:val="left" w:pos="2880"/>
        </w:tabs>
        <w:jc w:val="center"/>
        <w:rPr>
          <w:b/>
        </w:rPr>
      </w:pPr>
      <w:r>
        <w:rPr>
          <w:b/>
        </w:rPr>
        <w:t>June</w:t>
      </w:r>
      <w:r w:rsidRPr="00D80B02">
        <w:rPr>
          <w:b/>
        </w:rPr>
        <w:t xml:space="preserve"> </w:t>
      </w:r>
      <w:r w:rsidR="007062F8" w:rsidRPr="00D80B02">
        <w:rPr>
          <w:b/>
        </w:rPr>
        <w:t>2016</w:t>
      </w:r>
    </w:p>
    <w:p w:rsidR="008E314D" w:rsidRDefault="008E314D" w:rsidP="007062F8">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7062F8">
        <w:t xml:space="preserve">2016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F24AE0"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2553545"/>
      <w:bookmarkStart w:id="1" w:name="_Toc350870260"/>
      <w:r w:rsidRPr="007C01ED">
        <w:t>Executive Summary</w:t>
      </w:r>
      <w:bookmarkEnd w:id="0"/>
    </w:p>
    <w:p w:rsidR="007C01ED" w:rsidRDefault="007C01ED" w:rsidP="007C01ED">
      <w:pPr>
        <w:rPr>
          <w:b/>
          <w:sz w:val="28"/>
        </w:rPr>
      </w:pPr>
      <w:r w:rsidRPr="007C01ED">
        <w:rPr>
          <w:b/>
          <w:sz w:val="28"/>
        </w:rPr>
        <w:t>Strengths</w:t>
      </w:r>
    </w:p>
    <w:p w:rsidR="005A25F7" w:rsidRDefault="007A2E00" w:rsidP="007C01ED">
      <w:r>
        <w:rPr>
          <w:rFonts w:eastAsia="Times New Roman" w:cs="Times New Roman"/>
        </w:rPr>
        <w:t>The school c</w:t>
      </w:r>
      <w:r w:rsidRPr="004D0A01">
        <w:rPr>
          <w:rFonts w:eastAsia="Times New Roman" w:cs="Times New Roman"/>
        </w:rPr>
        <w:t>ommittee selected a new superintendent for the 2014-</w:t>
      </w:r>
      <w:r>
        <w:rPr>
          <w:rFonts w:eastAsia="Times New Roman" w:cs="Times New Roman"/>
        </w:rPr>
        <w:t>20</w:t>
      </w:r>
      <w:r w:rsidRPr="004D0A01">
        <w:rPr>
          <w:rFonts w:eastAsia="Times New Roman" w:cs="Times New Roman"/>
        </w:rPr>
        <w:t xml:space="preserve">15 school year to replace a superintendent who retired after leading the district </w:t>
      </w:r>
      <w:r>
        <w:rPr>
          <w:rFonts w:eastAsia="Times New Roman" w:cs="Times New Roman"/>
        </w:rPr>
        <w:t>since 2005.</w:t>
      </w:r>
      <w:r w:rsidR="002D3113">
        <w:rPr>
          <w:rFonts w:eastAsia="Times New Roman" w:cs="Times New Roman"/>
        </w:rPr>
        <w:t xml:space="preserve"> </w:t>
      </w:r>
      <w:r w:rsidR="003D7D92">
        <w:t xml:space="preserve">The superintendent has brought a sense of urgency to improving student achievement in the district. In the last 18 months, </w:t>
      </w:r>
      <w:r w:rsidR="005A25F7">
        <w:t xml:space="preserve">she </w:t>
      </w:r>
      <w:r w:rsidR="003D7D92">
        <w:t xml:space="preserve">has laid a foundation for </w:t>
      </w:r>
      <w:r w:rsidR="000C233A">
        <w:t xml:space="preserve">supporting educators and improving </w:t>
      </w:r>
      <w:r w:rsidR="003D7D92">
        <w:t xml:space="preserve">student </w:t>
      </w:r>
      <w:r w:rsidR="00DA09D5">
        <w:t xml:space="preserve">achievement </w:t>
      </w:r>
      <w:r w:rsidR="003D7D92">
        <w:t xml:space="preserve">by reorganizing </w:t>
      </w:r>
      <w:r w:rsidR="00146870">
        <w:t xml:space="preserve">school grades so all students in the same grade are in the same school, </w:t>
      </w:r>
      <w:r w:rsidR="00AB0EE2">
        <w:t xml:space="preserve">by </w:t>
      </w:r>
      <w:r w:rsidR="003D7D92">
        <w:t>collaborating with central office administrators and school principals in the development of new district and school planning documents</w:t>
      </w:r>
      <w:r w:rsidR="00146870">
        <w:t xml:space="preserve"> with </w:t>
      </w:r>
      <w:r w:rsidR="00F17EFE">
        <w:t xml:space="preserve">aligned </w:t>
      </w:r>
      <w:r w:rsidR="00146870">
        <w:t xml:space="preserve">goals and focus areas, </w:t>
      </w:r>
      <w:r w:rsidR="00AB0EE2">
        <w:t xml:space="preserve">by </w:t>
      </w:r>
      <w:r w:rsidR="00146870">
        <w:t xml:space="preserve">increasing collaboration time for teachers, and </w:t>
      </w:r>
      <w:r w:rsidR="00AB0EE2">
        <w:t xml:space="preserve">by </w:t>
      </w:r>
      <w:r w:rsidR="00146870">
        <w:t xml:space="preserve">requiring consistent administration of assessments across grade levels. </w:t>
      </w:r>
      <w:r w:rsidR="00C925C8" w:rsidRPr="00C925C8">
        <w:rPr>
          <w:rFonts w:eastAsia="Times New Roman" w:cs="Times New Roman"/>
        </w:rPr>
        <w:t xml:space="preserve"> </w:t>
      </w:r>
      <w:r w:rsidR="00C925C8" w:rsidRPr="00602E06">
        <w:rPr>
          <w:rFonts w:eastAsia="Times New Roman" w:cs="Times New Roman"/>
        </w:rPr>
        <w:t xml:space="preserve">Teachers and administrators at all levels have dedicated time during the school day or before or after school to engage in professional discourse about instructional </w:t>
      </w:r>
      <w:r w:rsidR="00C925C8">
        <w:rPr>
          <w:rFonts w:eastAsia="Times New Roman" w:cs="Times New Roman"/>
        </w:rPr>
        <w:t>best practices.</w:t>
      </w:r>
    </w:p>
    <w:p w:rsidR="00D46C79" w:rsidRDefault="00D46C79" w:rsidP="007C01ED">
      <w:r>
        <w:rPr>
          <w:rFonts w:eastAsia="Times New Roman" w:cs="Times New Roman"/>
        </w:rPr>
        <w:t>Also, principals and coaches are sharing information about instructional tools and resources used across the district such as Readers/Writers Workshop, and the Understanding by Design (UBD) and Universal Design for Learning (UDL) models.</w:t>
      </w:r>
      <w:r w:rsidR="00146870">
        <w:t xml:space="preserve"> The district has a well-developed ELA and mathematics curriculum in grades 1-4 that can serve as an exemplar for curriculum development in other grades.</w:t>
      </w:r>
      <w:r w:rsidR="00F17EFE">
        <w:t xml:space="preserve"> </w:t>
      </w:r>
      <w:r w:rsidR="006E0781">
        <w:t xml:space="preserve"> And several steps have been taken that could lead to an organized assessment system that will focus on using assessment data to improve student achievement.</w:t>
      </w:r>
    </w:p>
    <w:p w:rsidR="007C01ED" w:rsidRPr="00D6396F" w:rsidRDefault="00F17EFE" w:rsidP="007C01ED">
      <w:r>
        <w:t xml:space="preserve">In addition, multiple venues for professional development </w:t>
      </w:r>
      <w:r w:rsidR="00E56041">
        <w:t xml:space="preserve">(PD) </w:t>
      </w:r>
      <w:r>
        <w:t>are in plac</w:t>
      </w:r>
      <w:r w:rsidR="000E7942">
        <w:t xml:space="preserve">e. </w:t>
      </w:r>
      <w:r>
        <w:t xml:space="preserve">Opportunities to enhance teacher competency and improve student achievement are available through district and school-based </w:t>
      </w:r>
      <w:r w:rsidR="00E56041">
        <w:t>PD</w:t>
      </w:r>
      <w:r>
        <w:t xml:space="preserve"> days, job-embedded coaching, common planning time, summer </w:t>
      </w:r>
      <w:r w:rsidR="00E56041">
        <w:t>PD</w:t>
      </w:r>
      <w:r>
        <w:t xml:space="preserve">, </w:t>
      </w:r>
      <w:r w:rsidR="00301A02">
        <w:t>train-the-</w:t>
      </w:r>
      <w:r>
        <w:t>trainer offerings, and staff and department meetings.</w:t>
      </w:r>
      <w:r w:rsidR="000E7942">
        <w:t xml:space="preserve">  The district recognizes that </w:t>
      </w:r>
      <w:r w:rsidR="00831D4A">
        <w:t>the social-emotional well-being of students is important to learning.  As a result, the district is allocating resources for social-emotional programming and has established child and student su</w:t>
      </w:r>
      <w:r w:rsidR="00C26371">
        <w:t xml:space="preserve">pport teams </w:t>
      </w:r>
      <w:r w:rsidR="005D49D8">
        <w:t xml:space="preserve">in schools across the district. To </w:t>
      </w:r>
      <w:r w:rsidR="00301A02">
        <w:t>leverage limited resources</w:t>
      </w:r>
      <w:r w:rsidR="005D49D8">
        <w:t xml:space="preserve">, </w:t>
      </w:r>
      <w:r w:rsidR="00C300E1">
        <w:t xml:space="preserve">the district has developed partnerships and received </w:t>
      </w:r>
      <w:r w:rsidR="00194BA4">
        <w:t>support from a number of local organizations.</w:t>
      </w:r>
    </w:p>
    <w:p w:rsidR="007C01ED" w:rsidRPr="007C01ED" w:rsidRDefault="007C01ED" w:rsidP="007C01ED">
      <w:pPr>
        <w:rPr>
          <w:b/>
          <w:sz w:val="28"/>
        </w:rPr>
      </w:pPr>
      <w:r w:rsidRPr="007C01ED">
        <w:rPr>
          <w:b/>
          <w:sz w:val="28"/>
        </w:rPr>
        <w:t>Challenges and Areas of Growth</w:t>
      </w:r>
    </w:p>
    <w:p w:rsidR="00D50B0F" w:rsidRDefault="0090450E" w:rsidP="0039460C">
      <w:pPr>
        <w:rPr>
          <w:rFonts w:eastAsia="Times New Roman" w:cs="Times New Roman"/>
        </w:rPr>
      </w:pPr>
      <w:r>
        <w:t xml:space="preserve">Although planning documents reflect aligned goals and focus areas,  the </w:t>
      </w:r>
      <w:r w:rsidR="00E85730">
        <w:t xml:space="preserve">District Improvement Plan </w:t>
      </w:r>
      <w:r w:rsidR="00E778B8">
        <w:t xml:space="preserve">(DIP) and </w:t>
      </w:r>
      <w:r w:rsidR="00E85730">
        <w:t xml:space="preserve">School Improvement Plans </w:t>
      </w:r>
      <w:r w:rsidR="00E778B8">
        <w:t xml:space="preserve">(SIPs) </w:t>
      </w:r>
      <w:r w:rsidR="000C233A">
        <w:t>do not</w:t>
      </w:r>
      <w:r w:rsidR="00E778B8">
        <w:t xml:space="preserve"> clearly identify</w:t>
      </w:r>
      <w:r w:rsidR="00E778B8" w:rsidRPr="004D0A01">
        <w:rPr>
          <w:rFonts w:eastAsia="Times New Roman" w:cs="Times New Roman"/>
        </w:rPr>
        <w:t xml:space="preserve"> key activities, person(s) responsible</w:t>
      </w:r>
      <w:r w:rsidR="00E778B8">
        <w:rPr>
          <w:rFonts w:eastAsia="Times New Roman" w:cs="Times New Roman"/>
        </w:rPr>
        <w:t xml:space="preserve"> for implementing and completing activities, timelines</w:t>
      </w:r>
      <w:r w:rsidR="00632A20">
        <w:rPr>
          <w:rFonts w:eastAsia="Times New Roman" w:cs="Times New Roman"/>
        </w:rPr>
        <w:t>,</w:t>
      </w:r>
      <w:r w:rsidR="00E778B8">
        <w:rPr>
          <w:rFonts w:eastAsia="Times New Roman" w:cs="Times New Roman"/>
        </w:rPr>
        <w:t xml:space="preserve"> and benchmarks. </w:t>
      </w:r>
      <w:r w:rsidR="006C33E6">
        <w:rPr>
          <w:rFonts w:eastAsia="Times New Roman" w:cs="Times New Roman"/>
        </w:rPr>
        <w:t xml:space="preserve"> </w:t>
      </w:r>
      <w:r w:rsidR="00E778B8">
        <w:rPr>
          <w:rFonts w:eastAsia="Times New Roman" w:cs="Times New Roman"/>
        </w:rPr>
        <w:t xml:space="preserve">In addition, </w:t>
      </w:r>
      <w:r w:rsidR="006C33E6">
        <w:rPr>
          <w:rFonts w:eastAsia="Times New Roman" w:cs="Times New Roman"/>
        </w:rPr>
        <w:t xml:space="preserve">improvement </w:t>
      </w:r>
      <w:r w:rsidR="00E778B8">
        <w:rPr>
          <w:rFonts w:eastAsia="Times New Roman" w:cs="Times New Roman"/>
        </w:rPr>
        <w:t xml:space="preserve">plans </w:t>
      </w:r>
      <w:r w:rsidR="000C233A">
        <w:rPr>
          <w:rFonts w:eastAsia="Times New Roman" w:cs="Times New Roman"/>
        </w:rPr>
        <w:t>do not</w:t>
      </w:r>
      <w:r w:rsidR="00E778B8">
        <w:rPr>
          <w:rFonts w:eastAsia="Times New Roman" w:cs="Times New Roman"/>
        </w:rPr>
        <w:t xml:space="preserve"> </w:t>
      </w:r>
      <w:r w:rsidR="00EC53EB">
        <w:rPr>
          <w:rFonts w:eastAsia="Times New Roman" w:cs="Times New Roman"/>
        </w:rPr>
        <w:t>identify specific resources to achieve district goals</w:t>
      </w:r>
      <w:r w:rsidR="00E778B8">
        <w:rPr>
          <w:rFonts w:eastAsia="Times New Roman" w:cs="Times New Roman"/>
        </w:rPr>
        <w:t xml:space="preserve"> and educator evaluation and professional development goals</w:t>
      </w:r>
      <w:r w:rsidR="00332771">
        <w:rPr>
          <w:rFonts w:eastAsia="Times New Roman" w:cs="Times New Roman"/>
        </w:rPr>
        <w:t xml:space="preserve"> </w:t>
      </w:r>
      <w:r w:rsidR="000C233A">
        <w:rPr>
          <w:rFonts w:eastAsia="Times New Roman" w:cs="Times New Roman"/>
        </w:rPr>
        <w:t>are not</w:t>
      </w:r>
      <w:r w:rsidR="00332771">
        <w:rPr>
          <w:rFonts w:eastAsia="Times New Roman" w:cs="Times New Roman"/>
        </w:rPr>
        <w:t xml:space="preserve"> aligned </w:t>
      </w:r>
      <w:r w:rsidR="000C233A">
        <w:rPr>
          <w:rFonts w:eastAsia="Times New Roman" w:cs="Times New Roman"/>
        </w:rPr>
        <w:t xml:space="preserve">with </w:t>
      </w:r>
      <w:r w:rsidR="00332771">
        <w:rPr>
          <w:rFonts w:eastAsia="Times New Roman" w:cs="Times New Roman"/>
        </w:rPr>
        <w:t>goals in these plans</w:t>
      </w:r>
      <w:r w:rsidR="00E778B8">
        <w:rPr>
          <w:rFonts w:eastAsia="Times New Roman" w:cs="Times New Roman"/>
        </w:rPr>
        <w:t xml:space="preserve">.  </w:t>
      </w:r>
    </w:p>
    <w:p w:rsidR="00FB0BF5" w:rsidRDefault="00C174EC" w:rsidP="007C01ED">
      <w:pPr>
        <w:rPr>
          <w:rFonts w:eastAsia="Times New Roman" w:cs="Times New Roman"/>
        </w:rPr>
      </w:pPr>
      <w:r>
        <w:rPr>
          <w:rFonts w:eastAsia="Times New Roman" w:cs="Times New Roman"/>
        </w:rPr>
        <w:t>The district does not have an organized curriculum review process</w:t>
      </w:r>
      <w:r w:rsidR="0039460C">
        <w:rPr>
          <w:rFonts w:eastAsia="Times New Roman" w:cs="Times New Roman"/>
        </w:rPr>
        <w:t xml:space="preserve"> with timelines </w:t>
      </w:r>
      <w:r w:rsidR="006C33E6">
        <w:rPr>
          <w:rFonts w:eastAsia="Times New Roman" w:cs="Times New Roman"/>
        </w:rPr>
        <w:t>that clearly identify</w:t>
      </w:r>
      <w:r w:rsidR="00F503DD">
        <w:rPr>
          <w:rFonts w:eastAsia="Times New Roman" w:cs="Times New Roman"/>
        </w:rPr>
        <w:t xml:space="preserve"> who</w:t>
      </w:r>
      <w:r w:rsidR="001023BC">
        <w:rPr>
          <w:rFonts w:eastAsia="Times New Roman" w:cs="Times New Roman"/>
        </w:rPr>
        <w:t xml:space="preserve"> </w:t>
      </w:r>
      <w:r w:rsidR="006C33E6">
        <w:rPr>
          <w:rFonts w:eastAsia="Times New Roman" w:cs="Times New Roman"/>
        </w:rPr>
        <w:t xml:space="preserve">is </w:t>
      </w:r>
      <w:r w:rsidR="0039460C">
        <w:rPr>
          <w:rFonts w:eastAsia="Times New Roman" w:cs="Times New Roman"/>
        </w:rPr>
        <w:t xml:space="preserve">responsible at the district </w:t>
      </w:r>
      <w:r w:rsidR="000C233A">
        <w:rPr>
          <w:rFonts w:eastAsia="Times New Roman" w:cs="Times New Roman"/>
        </w:rPr>
        <w:t xml:space="preserve">level </w:t>
      </w:r>
      <w:r w:rsidR="0039460C">
        <w:rPr>
          <w:rFonts w:eastAsia="Times New Roman" w:cs="Times New Roman"/>
        </w:rPr>
        <w:t xml:space="preserve">and </w:t>
      </w:r>
      <w:r w:rsidR="008E688B">
        <w:rPr>
          <w:rFonts w:eastAsia="Times New Roman" w:cs="Times New Roman"/>
        </w:rPr>
        <w:t xml:space="preserve">in </w:t>
      </w:r>
      <w:r w:rsidR="0039460C">
        <w:rPr>
          <w:rFonts w:eastAsia="Times New Roman" w:cs="Times New Roman"/>
        </w:rPr>
        <w:t>schools for periodically reviewing and updating curricu</w:t>
      </w:r>
      <w:r w:rsidR="006C33E6">
        <w:rPr>
          <w:rFonts w:eastAsia="Times New Roman" w:cs="Times New Roman"/>
        </w:rPr>
        <w:t xml:space="preserve">la.  As a result, </w:t>
      </w:r>
      <w:r w:rsidR="0039460C" w:rsidRPr="00602E06">
        <w:rPr>
          <w:rFonts w:eastAsia="Times New Roman" w:cs="Times New Roman"/>
        </w:rPr>
        <w:t xml:space="preserve">alignment </w:t>
      </w:r>
      <w:r w:rsidR="0039460C">
        <w:rPr>
          <w:rFonts w:eastAsia="Times New Roman" w:cs="Times New Roman"/>
        </w:rPr>
        <w:t xml:space="preserve">of curricula to the </w:t>
      </w:r>
      <w:r w:rsidR="0039460C" w:rsidRPr="00602E06">
        <w:rPr>
          <w:rFonts w:eastAsia="Times New Roman" w:cs="Times New Roman"/>
        </w:rPr>
        <w:t>frameworks is in various stages of completio</w:t>
      </w:r>
      <w:r w:rsidR="0039460C">
        <w:rPr>
          <w:rFonts w:eastAsia="Times New Roman" w:cs="Times New Roman"/>
        </w:rPr>
        <w:t>n and</w:t>
      </w:r>
      <w:r w:rsidR="00063147">
        <w:rPr>
          <w:rFonts w:eastAsia="Times New Roman" w:cs="Times New Roman"/>
        </w:rPr>
        <w:t>---</w:t>
      </w:r>
      <w:r w:rsidR="000C233A">
        <w:rPr>
          <w:rFonts w:eastAsia="Times New Roman" w:cs="Times New Roman"/>
        </w:rPr>
        <w:t>with the exception of ELA and mathematics curricula in grades 1-4</w:t>
      </w:r>
      <w:r w:rsidR="00063147">
        <w:rPr>
          <w:rFonts w:eastAsia="Times New Roman" w:cs="Times New Roman"/>
        </w:rPr>
        <w:t>---</w:t>
      </w:r>
      <w:r w:rsidR="0039460C">
        <w:rPr>
          <w:rFonts w:eastAsia="Times New Roman" w:cs="Times New Roman"/>
        </w:rPr>
        <w:t xml:space="preserve">essential components </w:t>
      </w:r>
      <w:r w:rsidR="0039460C" w:rsidRPr="00602E06">
        <w:rPr>
          <w:rFonts w:eastAsia="Times New Roman" w:cs="Times New Roman"/>
        </w:rPr>
        <w:t xml:space="preserve">of a comprehensive curriculum are not consistently reflected in most of the </w:t>
      </w:r>
      <w:r w:rsidR="0039460C">
        <w:rPr>
          <w:rFonts w:eastAsia="Times New Roman" w:cs="Times New Roman"/>
        </w:rPr>
        <w:t xml:space="preserve">curriculum review </w:t>
      </w:r>
      <w:r w:rsidR="0039460C" w:rsidRPr="00602E06">
        <w:rPr>
          <w:rFonts w:eastAsia="Times New Roman" w:cs="Times New Roman"/>
        </w:rPr>
        <w:t xml:space="preserve">work </w:t>
      </w:r>
      <w:r w:rsidR="0039460C">
        <w:rPr>
          <w:rFonts w:eastAsia="Times New Roman" w:cs="Times New Roman"/>
        </w:rPr>
        <w:t>completed to date.</w:t>
      </w:r>
      <w:r w:rsidR="006C33E6">
        <w:rPr>
          <w:rFonts w:eastAsia="Times New Roman" w:cs="Times New Roman"/>
        </w:rPr>
        <w:t xml:space="preserve"> </w:t>
      </w:r>
      <w:r w:rsidR="0055342F">
        <w:rPr>
          <w:rFonts w:eastAsia="Times New Roman" w:cs="Times New Roman"/>
        </w:rPr>
        <w:t>The district does not have a common instructional model</w:t>
      </w:r>
      <w:r w:rsidR="00D50B0F">
        <w:rPr>
          <w:rFonts w:eastAsia="Times New Roman" w:cs="Times New Roman"/>
        </w:rPr>
        <w:t xml:space="preserve">.  </w:t>
      </w:r>
      <w:r w:rsidR="00AB0EE2">
        <w:rPr>
          <w:rFonts w:eastAsia="Times New Roman" w:cs="Times New Roman"/>
        </w:rPr>
        <w:t>In</w:t>
      </w:r>
      <w:r w:rsidR="00D50B0F">
        <w:rPr>
          <w:rFonts w:eastAsia="Times New Roman" w:cs="Times New Roman"/>
        </w:rPr>
        <w:t xml:space="preserve"> observed classes</w:t>
      </w:r>
      <w:r w:rsidR="00AB0EE2">
        <w:rPr>
          <w:rFonts w:eastAsia="Times New Roman" w:cs="Times New Roman"/>
        </w:rPr>
        <w:t>,</w:t>
      </w:r>
      <w:r w:rsidR="00D50B0F">
        <w:rPr>
          <w:rFonts w:eastAsia="Times New Roman" w:cs="Times New Roman"/>
        </w:rPr>
        <w:t xml:space="preserve"> </w:t>
      </w:r>
      <w:r w:rsidR="00AB0EE2">
        <w:rPr>
          <w:rFonts w:eastAsia="Times New Roman" w:cs="Times New Roman"/>
        </w:rPr>
        <w:t>the implementation of instructional best practices was inconsistent across grade levels</w:t>
      </w:r>
      <w:r w:rsidR="00D50B0F">
        <w:rPr>
          <w:rFonts w:eastAsia="Times New Roman" w:cs="Times New Roman"/>
        </w:rPr>
        <w:t xml:space="preserve"> (see </w:t>
      </w:r>
      <w:r w:rsidR="00AB0EE2">
        <w:rPr>
          <w:rFonts w:eastAsia="Times New Roman" w:cs="Times New Roman"/>
        </w:rPr>
        <w:t xml:space="preserve">the Instructional Inventory in </w:t>
      </w:r>
      <w:r w:rsidR="00D50B0F">
        <w:rPr>
          <w:rFonts w:eastAsia="Times New Roman" w:cs="Times New Roman"/>
        </w:rPr>
        <w:t>Appendix C).</w:t>
      </w:r>
      <w:r w:rsidR="003D35A6">
        <w:rPr>
          <w:rFonts w:eastAsia="Times New Roman" w:cs="Times New Roman"/>
        </w:rPr>
        <w:t xml:space="preserve"> </w:t>
      </w:r>
      <w:r w:rsidR="00FB0BF5">
        <w:rPr>
          <w:rFonts w:eastAsia="Times New Roman" w:cs="Times New Roman"/>
        </w:rPr>
        <w:t xml:space="preserve">Also, the </w:t>
      </w:r>
      <w:r w:rsidR="004C5DDF">
        <w:rPr>
          <w:rFonts w:eastAsia="Times New Roman" w:cs="Times New Roman"/>
        </w:rPr>
        <w:t xml:space="preserve">district </w:t>
      </w:r>
      <w:r w:rsidR="00963534">
        <w:rPr>
          <w:rFonts w:eastAsia="Times New Roman" w:cs="Times New Roman"/>
        </w:rPr>
        <w:t xml:space="preserve">has not achieved consistency in the implementation of </w:t>
      </w:r>
      <w:r w:rsidR="001023BC">
        <w:rPr>
          <w:rFonts w:eastAsia="Times New Roman" w:cs="Times New Roman"/>
        </w:rPr>
        <w:t xml:space="preserve">its </w:t>
      </w:r>
      <w:r w:rsidR="004C5DDF">
        <w:rPr>
          <w:rFonts w:eastAsia="Times New Roman" w:cs="Times New Roman"/>
        </w:rPr>
        <w:t>educator evaluation system</w:t>
      </w:r>
      <w:r w:rsidR="00963534">
        <w:rPr>
          <w:rFonts w:eastAsia="Times New Roman" w:cs="Times New Roman"/>
        </w:rPr>
        <w:t xml:space="preserve">; </w:t>
      </w:r>
      <w:r w:rsidR="004C5DDF">
        <w:rPr>
          <w:rFonts w:eastAsia="Times New Roman" w:cs="Times New Roman"/>
        </w:rPr>
        <w:t xml:space="preserve">many evaluations reviewed by the </w:t>
      </w:r>
      <w:r w:rsidR="003D35A6">
        <w:rPr>
          <w:rFonts w:eastAsia="Times New Roman" w:cs="Times New Roman"/>
        </w:rPr>
        <w:t>team did</w:t>
      </w:r>
      <w:r w:rsidR="004C5DDF">
        <w:rPr>
          <w:rFonts w:eastAsia="Times New Roman" w:cs="Times New Roman"/>
        </w:rPr>
        <w:t xml:space="preserve"> not include </w:t>
      </w:r>
      <w:r w:rsidR="00963534">
        <w:rPr>
          <w:rFonts w:eastAsia="Times New Roman" w:cs="Times New Roman"/>
        </w:rPr>
        <w:t xml:space="preserve">feedback </w:t>
      </w:r>
      <w:r w:rsidR="004C5DDF">
        <w:rPr>
          <w:rFonts w:eastAsia="Times New Roman" w:cs="Times New Roman"/>
        </w:rPr>
        <w:t xml:space="preserve">that would enhance the professional growth of </w:t>
      </w:r>
      <w:r w:rsidR="00963534">
        <w:rPr>
          <w:rFonts w:eastAsia="Times New Roman" w:cs="Times New Roman"/>
        </w:rPr>
        <w:t>educators</w:t>
      </w:r>
      <w:r w:rsidR="004C5DDF">
        <w:rPr>
          <w:rFonts w:eastAsia="Times New Roman" w:cs="Times New Roman"/>
        </w:rPr>
        <w:t>.</w:t>
      </w:r>
      <w:r w:rsidR="004F4A39">
        <w:rPr>
          <w:rFonts w:eastAsia="Times New Roman" w:cs="Times New Roman"/>
        </w:rPr>
        <w:t xml:space="preserve"> The district is developing a multi-tiered system of support but </w:t>
      </w:r>
      <w:r w:rsidR="00AB0EE2">
        <w:rPr>
          <w:rFonts w:eastAsia="Times New Roman" w:cs="Times New Roman"/>
        </w:rPr>
        <w:t xml:space="preserve">staff </w:t>
      </w:r>
      <w:r w:rsidR="001023BC">
        <w:rPr>
          <w:rFonts w:eastAsia="Times New Roman" w:cs="Times New Roman"/>
        </w:rPr>
        <w:t xml:space="preserve">is </w:t>
      </w:r>
      <w:r w:rsidR="004F4A39">
        <w:rPr>
          <w:rFonts w:eastAsia="Times New Roman" w:cs="Times New Roman"/>
        </w:rPr>
        <w:t xml:space="preserve">struggling </w:t>
      </w:r>
      <w:r w:rsidR="001023BC">
        <w:rPr>
          <w:rFonts w:eastAsia="Times New Roman" w:cs="Times New Roman"/>
        </w:rPr>
        <w:t xml:space="preserve">to </w:t>
      </w:r>
      <w:r w:rsidR="004F4A39">
        <w:rPr>
          <w:rFonts w:eastAsia="Times New Roman" w:cs="Times New Roman"/>
        </w:rPr>
        <w:t xml:space="preserve">implement the co-teaching and </w:t>
      </w:r>
      <w:r w:rsidR="001023BC">
        <w:rPr>
          <w:rFonts w:eastAsia="Times New Roman" w:cs="Times New Roman"/>
        </w:rPr>
        <w:t>full-</w:t>
      </w:r>
      <w:r w:rsidR="004F4A39">
        <w:rPr>
          <w:rFonts w:eastAsia="Times New Roman" w:cs="Times New Roman"/>
        </w:rPr>
        <w:t>inclusion instructional models</w:t>
      </w:r>
      <w:r w:rsidR="001023BC">
        <w:rPr>
          <w:rFonts w:eastAsia="Times New Roman" w:cs="Times New Roman"/>
        </w:rPr>
        <w:t>.</w:t>
      </w:r>
      <w:r w:rsidR="004F4A39">
        <w:rPr>
          <w:rFonts w:eastAsia="Times New Roman" w:cs="Times New Roman"/>
        </w:rPr>
        <w:t xml:space="preserve"> </w:t>
      </w:r>
      <w:r w:rsidR="002A5F3B">
        <w:rPr>
          <w:rFonts w:eastAsia="Times New Roman" w:cs="Times New Roman"/>
        </w:rPr>
        <w:t>In observed classrooms,</w:t>
      </w:r>
      <w:r w:rsidR="004F4A39">
        <w:rPr>
          <w:rFonts w:eastAsia="Times New Roman" w:cs="Times New Roman"/>
        </w:rPr>
        <w:t xml:space="preserve"> </w:t>
      </w:r>
      <w:r w:rsidR="002A5F3B">
        <w:rPr>
          <w:rFonts w:eastAsia="Times New Roman" w:cs="Times New Roman"/>
        </w:rPr>
        <w:t xml:space="preserve">the review team found limited evidence of </w:t>
      </w:r>
      <w:r w:rsidR="004F4A39">
        <w:rPr>
          <w:rFonts w:eastAsia="Times New Roman" w:cs="Times New Roman"/>
        </w:rPr>
        <w:t xml:space="preserve">instruction </w:t>
      </w:r>
      <w:r w:rsidR="002A5F3B">
        <w:rPr>
          <w:rFonts w:eastAsia="Times New Roman" w:cs="Times New Roman"/>
        </w:rPr>
        <w:t xml:space="preserve">that </w:t>
      </w:r>
      <w:r w:rsidR="004F4A39">
        <w:rPr>
          <w:rFonts w:eastAsia="Times New Roman" w:cs="Times New Roman"/>
        </w:rPr>
        <w:t>meet</w:t>
      </w:r>
      <w:r w:rsidR="002A5F3B">
        <w:rPr>
          <w:rFonts w:eastAsia="Times New Roman" w:cs="Times New Roman"/>
        </w:rPr>
        <w:t>s</w:t>
      </w:r>
      <w:r w:rsidR="004F4A39">
        <w:rPr>
          <w:rFonts w:eastAsia="Times New Roman" w:cs="Times New Roman"/>
        </w:rPr>
        <w:t xml:space="preserve"> the individual needs of students.  </w:t>
      </w:r>
    </w:p>
    <w:p w:rsidR="007C01ED" w:rsidRDefault="004F4A39" w:rsidP="007C01ED">
      <w:pPr>
        <w:rPr>
          <w:rFonts w:eastAsia="Times New Roman" w:cs="Times New Roman"/>
        </w:rPr>
      </w:pPr>
      <w:r>
        <w:rPr>
          <w:rFonts w:eastAsia="Times New Roman" w:cs="Times New Roman"/>
        </w:rPr>
        <w:t xml:space="preserve"> </w:t>
      </w:r>
      <w:r w:rsidR="002A5F3B">
        <w:rPr>
          <w:rFonts w:eastAsia="Times New Roman" w:cs="Times New Roman"/>
        </w:rPr>
        <w:t xml:space="preserve">In 8 of the last 10 years, district </w:t>
      </w:r>
      <w:r w:rsidR="006C33E6">
        <w:rPr>
          <w:rFonts w:eastAsia="Times New Roman" w:cs="Times New Roman"/>
        </w:rPr>
        <w:t xml:space="preserve">funding </w:t>
      </w:r>
      <w:r w:rsidR="00891B8A">
        <w:rPr>
          <w:rFonts w:eastAsia="Times New Roman" w:cs="Times New Roman"/>
        </w:rPr>
        <w:t>has been below required net school spending, but within the 5 percent allowance.  This funding</w:t>
      </w:r>
      <w:r w:rsidR="007A638F">
        <w:rPr>
          <w:rFonts w:eastAsia="Times New Roman" w:cs="Times New Roman"/>
        </w:rPr>
        <w:t xml:space="preserve"> at required levels</w:t>
      </w:r>
      <w:r w:rsidR="00891B8A">
        <w:rPr>
          <w:rFonts w:eastAsia="Times New Roman" w:cs="Times New Roman"/>
        </w:rPr>
        <w:t xml:space="preserve"> </w:t>
      </w:r>
      <w:r w:rsidR="001023BC">
        <w:rPr>
          <w:rFonts w:eastAsia="Times New Roman" w:cs="Times New Roman"/>
        </w:rPr>
        <w:t>and</w:t>
      </w:r>
      <w:r w:rsidR="00891B8A">
        <w:rPr>
          <w:rFonts w:eastAsia="Times New Roman" w:cs="Times New Roman"/>
        </w:rPr>
        <w:t xml:space="preserve"> increase</w:t>
      </w:r>
      <w:r w:rsidR="001023BC">
        <w:rPr>
          <w:rFonts w:eastAsia="Times New Roman" w:cs="Times New Roman"/>
        </w:rPr>
        <w:t>s</w:t>
      </w:r>
      <w:r w:rsidR="00891B8A">
        <w:rPr>
          <w:rFonts w:eastAsia="Times New Roman" w:cs="Times New Roman"/>
        </w:rPr>
        <w:t xml:space="preserve"> in nondiscretionary expenses </w:t>
      </w:r>
      <w:r w:rsidR="001023BC">
        <w:rPr>
          <w:rFonts w:eastAsia="Times New Roman" w:cs="Times New Roman"/>
        </w:rPr>
        <w:t xml:space="preserve">have </w:t>
      </w:r>
      <w:r w:rsidR="00891B8A">
        <w:rPr>
          <w:rFonts w:eastAsia="Times New Roman" w:cs="Times New Roman"/>
        </w:rPr>
        <w:t>challenged the district to meet the educational needs of all students.  Concomitantly, most schools need repair or renovation and no plan is in place to correct these conditions.</w:t>
      </w:r>
    </w:p>
    <w:p w:rsidR="005B4FF3" w:rsidRPr="00891B8A" w:rsidRDefault="005B4FF3" w:rsidP="007C01ED">
      <w:pPr>
        <w:rPr>
          <w:rFonts w:eastAsia="Times New Roman" w:cs="Times New Roman"/>
        </w:rPr>
      </w:pPr>
      <w:r>
        <w:rPr>
          <w:rFonts w:eastAsia="Times New Roman" w:cs="Times New Roman"/>
        </w:rPr>
        <w:t>The</w:t>
      </w:r>
      <w:r w:rsidRPr="008A5B34">
        <w:rPr>
          <w:rFonts w:eastAsia="Times New Roman" w:cs="Times New Roman"/>
        </w:rPr>
        <w:t xml:space="preserve"> district participates in</w:t>
      </w:r>
      <w:r>
        <w:rPr>
          <w:rFonts w:eastAsia="Times New Roman" w:cs="Times New Roman"/>
        </w:rPr>
        <w:t xml:space="preserve"> the s</w:t>
      </w:r>
      <w:r w:rsidRPr="008A5B34">
        <w:rPr>
          <w:rFonts w:eastAsia="Times New Roman" w:cs="Times New Roman"/>
        </w:rPr>
        <w:t xml:space="preserve">chool </w:t>
      </w:r>
      <w:r>
        <w:rPr>
          <w:rFonts w:eastAsia="Times New Roman" w:cs="Times New Roman"/>
        </w:rPr>
        <w:t>c</w:t>
      </w:r>
      <w:r w:rsidRPr="008A5B34">
        <w:rPr>
          <w:rFonts w:eastAsia="Times New Roman" w:cs="Times New Roman"/>
        </w:rPr>
        <w:t xml:space="preserve">hoice </w:t>
      </w:r>
      <w:r>
        <w:rPr>
          <w:rFonts w:eastAsia="Times New Roman" w:cs="Times New Roman"/>
        </w:rPr>
        <w:t xml:space="preserve">program </w:t>
      </w:r>
      <w:r w:rsidRPr="008A5B34">
        <w:rPr>
          <w:rFonts w:eastAsia="Times New Roman" w:cs="Times New Roman"/>
        </w:rPr>
        <w:t xml:space="preserve">and has experienced a </w:t>
      </w:r>
      <w:r>
        <w:rPr>
          <w:rFonts w:eastAsia="Times New Roman" w:cs="Times New Roman"/>
        </w:rPr>
        <w:t>substantial</w:t>
      </w:r>
      <w:r w:rsidRPr="008A5B34">
        <w:rPr>
          <w:rFonts w:eastAsia="Times New Roman" w:cs="Times New Roman"/>
        </w:rPr>
        <w:t xml:space="preserve"> shift in recent y</w:t>
      </w:r>
      <w:r>
        <w:rPr>
          <w:rFonts w:eastAsia="Times New Roman" w:cs="Times New Roman"/>
        </w:rPr>
        <w:t>ears---with more students choosing to leave the district</w:t>
      </w:r>
      <w:r w:rsidRPr="008A5B34">
        <w:rPr>
          <w:rFonts w:eastAsia="Times New Roman" w:cs="Times New Roman"/>
        </w:rPr>
        <w:t xml:space="preserve"> </w:t>
      </w:r>
      <w:r>
        <w:rPr>
          <w:rFonts w:eastAsia="Times New Roman" w:cs="Times New Roman"/>
        </w:rPr>
        <w:t>and fewer students choosing to enroll in the district</w:t>
      </w:r>
      <w:r w:rsidRPr="008A5B34">
        <w:rPr>
          <w:rFonts w:eastAsia="Times New Roman" w:cs="Times New Roman"/>
        </w:rPr>
        <w:t xml:space="preserve">. This trend is of </w:t>
      </w:r>
      <w:r w:rsidR="00860351">
        <w:rPr>
          <w:rFonts w:eastAsia="Times New Roman" w:cs="Times New Roman"/>
        </w:rPr>
        <w:t xml:space="preserve">substantial </w:t>
      </w:r>
      <w:r w:rsidRPr="008A5B34">
        <w:rPr>
          <w:rFonts w:eastAsia="Times New Roman" w:cs="Times New Roman"/>
        </w:rPr>
        <w:t>concern to district administrators and city officials.</w:t>
      </w:r>
    </w:p>
    <w:p w:rsidR="007C01ED" w:rsidRDefault="007C01ED" w:rsidP="007C01ED">
      <w:pPr>
        <w:rPr>
          <w:b/>
          <w:sz w:val="28"/>
        </w:rPr>
      </w:pPr>
      <w:r w:rsidRPr="007C01ED">
        <w:rPr>
          <w:b/>
          <w:sz w:val="28"/>
        </w:rPr>
        <w:t>Recommendations</w:t>
      </w:r>
    </w:p>
    <w:p w:rsidR="00563037" w:rsidRDefault="00C511F5" w:rsidP="00563037">
      <w:pPr>
        <w:pStyle w:val="ListParagraph"/>
        <w:numPr>
          <w:ilvl w:val="0"/>
          <w:numId w:val="53"/>
        </w:numPr>
        <w:tabs>
          <w:tab w:val="left" w:pos="360"/>
          <w:tab w:val="left" w:pos="720"/>
          <w:tab w:val="left" w:pos="1080"/>
          <w:tab w:val="left" w:pos="1440"/>
          <w:tab w:val="left" w:pos="1800"/>
          <w:tab w:val="left" w:pos="2160"/>
        </w:tabs>
        <w:contextualSpacing w:val="0"/>
        <w:rPr>
          <w:rFonts w:eastAsia="Times New Roman" w:cs="Times New Roman"/>
        </w:rPr>
      </w:pPr>
      <w:r>
        <w:t>T</w:t>
      </w:r>
      <w:r w:rsidR="006D39FC">
        <w:t>he district should develop actionable improvement plans that include strategic and measureable goals</w:t>
      </w:r>
      <w:r w:rsidR="006C33E6">
        <w:t>,</w:t>
      </w:r>
      <w:r w:rsidR="006D39FC" w:rsidRPr="000644D8">
        <w:rPr>
          <w:rFonts w:eastAsia="Times New Roman" w:cs="Times New Roman"/>
        </w:rPr>
        <w:t xml:space="preserve"> key activities, person(s) responsible,</w:t>
      </w:r>
      <w:r w:rsidR="00B102F0" w:rsidRPr="000644D8">
        <w:rPr>
          <w:rFonts w:eastAsia="Times New Roman" w:cs="Times New Roman"/>
        </w:rPr>
        <w:t xml:space="preserve"> resources</w:t>
      </w:r>
      <w:r w:rsidR="006D39FC" w:rsidRPr="000644D8">
        <w:rPr>
          <w:rFonts w:eastAsia="Times New Roman" w:cs="Times New Roman"/>
        </w:rPr>
        <w:t xml:space="preserve">, timelines, benchmarks, and measurable outcomes. </w:t>
      </w:r>
      <w:r w:rsidR="00B102F0" w:rsidRPr="000644D8">
        <w:rPr>
          <w:rFonts w:eastAsia="Times New Roman" w:cs="Times New Roman"/>
        </w:rPr>
        <w:t xml:space="preserve"> The DIP and SIPs should be strategically aligned and the professional development plan and the educator evaluation process</w:t>
      </w:r>
      <w:r w:rsidRPr="000644D8">
        <w:rPr>
          <w:rFonts w:eastAsia="Times New Roman" w:cs="Times New Roman"/>
        </w:rPr>
        <w:t xml:space="preserve"> should reflect district goals</w:t>
      </w:r>
      <w:r w:rsidR="00B102F0" w:rsidRPr="000644D8">
        <w:rPr>
          <w:rFonts w:eastAsia="Times New Roman" w:cs="Times New Roman"/>
        </w:rPr>
        <w:t xml:space="preserve">. </w:t>
      </w:r>
    </w:p>
    <w:p w:rsidR="00563037" w:rsidRDefault="00B102F0" w:rsidP="00563037">
      <w:pPr>
        <w:pStyle w:val="ListParagraph"/>
        <w:numPr>
          <w:ilvl w:val="0"/>
          <w:numId w:val="53"/>
        </w:numPr>
        <w:tabs>
          <w:tab w:val="left" w:pos="360"/>
          <w:tab w:val="left" w:pos="720"/>
          <w:tab w:val="left" w:pos="1080"/>
          <w:tab w:val="left" w:pos="1440"/>
          <w:tab w:val="left" w:pos="1800"/>
          <w:tab w:val="left" w:pos="2160"/>
        </w:tabs>
        <w:contextualSpacing w:val="0"/>
        <w:rPr>
          <w:rFonts w:eastAsia="Times New Roman" w:cs="Times New Roman"/>
        </w:rPr>
      </w:pPr>
      <w:r w:rsidRPr="000644D8">
        <w:rPr>
          <w:rFonts w:eastAsia="Times New Roman" w:cs="Times New Roman"/>
        </w:rPr>
        <w:t xml:space="preserve">The district should continue the development of the ELA, mathematics, science, and ELL curricula using the work completed at the elementary level as an exemplar.  At the same time, the district should develop a process for regular curriculum review and revisions to ensure consistent use and delivery of the curricula. </w:t>
      </w:r>
    </w:p>
    <w:p w:rsidR="00563037" w:rsidRDefault="00510594" w:rsidP="00563037">
      <w:pPr>
        <w:pStyle w:val="ListParagraph"/>
        <w:numPr>
          <w:ilvl w:val="0"/>
          <w:numId w:val="53"/>
        </w:numPr>
        <w:tabs>
          <w:tab w:val="left" w:pos="360"/>
          <w:tab w:val="left" w:pos="720"/>
          <w:tab w:val="left" w:pos="1080"/>
          <w:tab w:val="left" w:pos="1440"/>
          <w:tab w:val="left" w:pos="1800"/>
          <w:tab w:val="left" w:pos="2160"/>
        </w:tabs>
        <w:contextualSpacing w:val="0"/>
        <w:rPr>
          <w:rFonts w:eastAsia="Times New Roman" w:cs="Times New Roman"/>
        </w:rPr>
      </w:pPr>
      <w:r>
        <w:rPr>
          <w:rFonts w:eastAsia="Times New Roman" w:cs="Times New Roman"/>
        </w:rPr>
        <w:t>Using the district’s current tools as sources of best practices, a</w:t>
      </w:r>
      <w:r w:rsidR="00C511F5" w:rsidRPr="000644D8">
        <w:rPr>
          <w:rFonts w:eastAsia="Times New Roman" w:cs="Times New Roman"/>
        </w:rPr>
        <w:t xml:space="preserve"> representative group of leaders and teachers should define</w:t>
      </w:r>
      <w:r w:rsidR="00626627" w:rsidRPr="000644D8">
        <w:rPr>
          <w:rFonts w:eastAsia="Times New Roman" w:cs="Times New Roman"/>
        </w:rPr>
        <w:t xml:space="preserve"> the characteristics of </w:t>
      </w:r>
      <w:r w:rsidR="00C511F5" w:rsidRPr="000644D8">
        <w:rPr>
          <w:rFonts w:eastAsia="Times New Roman" w:cs="Times New Roman"/>
        </w:rPr>
        <w:t>high-</w:t>
      </w:r>
      <w:r w:rsidR="00626627" w:rsidRPr="000644D8">
        <w:rPr>
          <w:rFonts w:eastAsia="Times New Roman" w:cs="Times New Roman"/>
        </w:rPr>
        <w:t>quality instruction</w:t>
      </w:r>
      <w:r w:rsidR="004037ED" w:rsidRPr="000644D8">
        <w:rPr>
          <w:rFonts w:eastAsia="Times New Roman" w:cs="Times New Roman"/>
        </w:rPr>
        <w:t>, create</w:t>
      </w:r>
      <w:r w:rsidR="00C511F5" w:rsidRPr="000644D8">
        <w:rPr>
          <w:rFonts w:eastAsia="Times New Roman" w:cs="Times New Roman"/>
        </w:rPr>
        <w:t xml:space="preserve"> an instructional model, and develop a plan to share instructional expectations with staff</w:t>
      </w:r>
      <w:r w:rsidR="00626627" w:rsidRPr="000644D8">
        <w:rPr>
          <w:rFonts w:eastAsia="Times New Roman" w:cs="Times New Roman"/>
        </w:rPr>
        <w:t xml:space="preserve">. </w:t>
      </w:r>
      <w:r w:rsidR="003F2CFF" w:rsidRPr="000644D8">
        <w:rPr>
          <w:rFonts w:eastAsia="Times New Roman" w:cs="Times New Roman"/>
        </w:rPr>
        <w:t xml:space="preserve">The district should </w:t>
      </w:r>
      <w:r w:rsidR="00C511F5" w:rsidRPr="000644D8">
        <w:rPr>
          <w:rFonts w:eastAsia="Times New Roman" w:cs="Times New Roman"/>
        </w:rPr>
        <w:t>ensure that</w:t>
      </w:r>
      <w:r w:rsidR="003F2CFF" w:rsidRPr="000644D8">
        <w:rPr>
          <w:rFonts w:eastAsia="Times New Roman" w:cs="Times New Roman"/>
        </w:rPr>
        <w:t xml:space="preserve"> educators </w:t>
      </w:r>
      <w:r w:rsidR="00C511F5" w:rsidRPr="000644D8">
        <w:rPr>
          <w:rFonts w:eastAsia="Times New Roman" w:cs="Times New Roman"/>
        </w:rPr>
        <w:t>have the information and support necessary to meet the district’s expectations for instruction</w:t>
      </w:r>
      <w:r w:rsidR="003F2CFF" w:rsidRPr="000644D8">
        <w:rPr>
          <w:rFonts w:eastAsia="Times New Roman" w:cs="Times New Roman"/>
        </w:rPr>
        <w:t xml:space="preserve">.  </w:t>
      </w:r>
    </w:p>
    <w:p w:rsidR="00563037" w:rsidRDefault="003F2CFF" w:rsidP="00563037">
      <w:pPr>
        <w:pStyle w:val="ListParagraph"/>
        <w:numPr>
          <w:ilvl w:val="0"/>
          <w:numId w:val="54"/>
        </w:numPr>
        <w:tabs>
          <w:tab w:val="left" w:pos="360"/>
          <w:tab w:val="left" w:pos="720"/>
          <w:tab w:val="left" w:pos="1080"/>
          <w:tab w:val="left" w:pos="1440"/>
          <w:tab w:val="left" w:pos="1800"/>
          <w:tab w:val="left" w:pos="2160"/>
        </w:tabs>
        <w:contextualSpacing w:val="0"/>
        <w:rPr>
          <w:rFonts w:eastAsia="Times New Roman" w:cs="Times New Roman"/>
        </w:rPr>
      </w:pPr>
      <w:r w:rsidRPr="000644D8">
        <w:rPr>
          <w:rFonts w:eastAsia="Times New Roman" w:cs="Times New Roman"/>
        </w:rPr>
        <w:t xml:space="preserve">The district should develop the </w:t>
      </w:r>
      <w:r w:rsidR="00420991" w:rsidRPr="000644D8">
        <w:rPr>
          <w:rFonts w:eastAsia="Times New Roman" w:cs="Times New Roman"/>
        </w:rPr>
        <w:t xml:space="preserve">ability </w:t>
      </w:r>
      <w:r w:rsidRPr="000644D8">
        <w:rPr>
          <w:rFonts w:eastAsia="Times New Roman" w:cs="Times New Roman"/>
        </w:rPr>
        <w:t>of educator</w:t>
      </w:r>
      <w:r w:rsidR="00420991" w:rsidRPr="000644D8">
        <w:rPr>
          <w:rFonts w:eastAsia="Times New Roman" w:cs="Times New Roman"/>
        </w:rPr>
        <w:t>s</w:t>
      </w:r>
      <w:r w:rsidRPr="000644D8">
        <w:rPr>
          <w:rFonts w:eastAsia="Times New Roman" w:cs="Times New Roman"/>
        </w:rPr>
        <w:t xml:space="preserve"> to use assessment data to </w:t>
      </w:r>
      <w:r w:rsidR="00B11C71" w:rsidRPr="000644D8">
        <w:rPr>
          <w:rFonts w:eastAsia="Times New Roman" w:cs="Times New Roman"/>
        </w:rPr>
        <w:t xml:space="preserve">inform </w:t>
      </w:r>
      <w:r w:rsidRPr="000644D8">
        <w:rPr>
          <w:rFonts w:eastAsia="Times New Roman" w:cs="Times New Roman"/>
        </w:rPr>
        <w:t>instruction</w:t>
      </w:r>
      <w:r w:rsidR="00B11C71" w:rsidRPr="000644D8">
        <w:rPr>
          <w:rFonts w:eastAsia="Times New Roman" w:cs="Times New Roman"/>
        </w:rPr>
        <w:t>, ongoing curriculum revision, program evaluation, and the educator evaluation system</w:t>
      </w:r>
      <w:r w:rsidRPr="000644D8">
        <w:rPr>
          <w:rFonts w:eastAsia="Times New Roman" w:cs="Times New Roman"/>
        </w:rPr>
        <w:t xml:space="preserve">.  </w:t>
      </w:r>
      <w:r w:rsidR="007737B4" w:rsidRPr="00563037">
        <w:rPr>
          <w:rFonts w:eastAsia="Times New Roman" w:cs="Times New Roman"/>
        </w:rPr>
        <w:t xml:space="preserve">The district should provide </w:t>
      </w:r>
      <w:r w:rsidR="00E31D32" w:rsidRPr="00563037">
        <w:rPr>
          <w:rFonts w:eastAsia="Times New Roman" w:cs="Times New Roman"/>
        </w:rPr>
        <w:t xml:space="preserve">ongoing </w:t>
      </w:r>
      <w:r w:rsidR="000543D9" w:rsidRPr="00563037">
        <w:rPr>
          <w:rFonts w:eastAsia="Times New Roman" w:cs="Times New Roman"/>
        </w:rPr>
        <w:t>PD</w:t>
      </w:r>
      <w:r w:rsidR="007737B4" w:rsidRPr="00563037">
        <w:rPr>
          <w:rFonts w:eastAsia="Times New Roman" w:cs="Times New Roman"/>
        </w:rPr>
        <w:t xml:space="preserve"> for evaluators to improve the quality of </w:t>
      </w:r>
      <w:r w:rsidR="00E31D32" w:rsidRPr="00563037">
        <w:rPr>
          <w:rFonts w:eastAsia="Times New Roman" w:cs="Times New Roman"/>
        </w:rPr>
        <w:t xml:space="preserve">evaluative feedback </w:t>
      </w:r>
      <w:r w:rsidR="007737B4" w:rsidRPr="00563037">
        <w:rPr>
          <w:rFonts w:eastAsia="Times New Roman" w:cs="Times New Roman"/>
        </w:rPr>
        <w:t xml:space="preserve">provided to educators and to calibrate </w:t>
      </w:r>
      <w:r w:rsidR="00E31D32" w:rsidRPr="00563037">
        <w:rPr>
          <w:rFonts w:eastAsia="Times New Roman" w:cs="Times New Roman"/>
        </w:rPr>
        <w:t>expectations among evaluators</w:t>
      </w:r>
      <w:r w:rsidR="007737B4" w:rsidRPr="00563037">
        <w:rPr>
          <w:rFonts w:eastAsia="Times New Roman" w:cs="Times New Roman"/>
        </w:rPr>
        <w:t>.</w:t>
      </w:r>
      <w:r w:rsidR="003654E7" w:rsidRPr="00563037">
        <w:rPr>
          <w:rFonts w:eastAsia="Times New Roman" w:cs="Times New Roman"/>
        </w:rPr>
        <w:t xml:space="preserve">  </w:t>
      </w:r>
    </w:p>
    <w:p w:rsidR="00563037" w:rsidRDefault="008F0D8D" w:rsidP="00563037">
      <w:pPr>
        <w:pStyle w:val="ListParagraph"/>
        <w:numPr>
          <w:ilvl w:val="0"/>
          <w:numId w:val="54"/>
        </w:numPr>
        <w:tabs>
          <w:tab w:val="left" w:pos="360"/>
          <w:tab w:val="left" w:pos="720"/>
          <w:tab w:val="left" w:pos="1080"/>
          <w:tab w:val="left" w:pos="1440"/>
          <w:tab w:val="left" w:pos="1800"/>
          <w:tab w:val="left" w:pos="2160"/>
        </w:tabs>
        <w:contextualSpacing w:val="0"/>
        <w:rPr>
          <w:rFonts w:eastAsia="Times New Roman" w:cs="Times New Roman"/>
        </w:rPr>
      </w:pPr>
      <w:r w:rsidRPr="00563037">
        <w:rPr>
          <w:rFonts w:eastAsia="Times New Roman" w:cs="Times New Roman"/>
        </w:rPr>
        <w:t>D</w:t>
      </w:r>
      <w:r w:rsidR="003654E7" w:rsidRPr="00563037">
        <w:rPr>
          <w:rFonts w:eastAsia="Times New Roman" w:cs="Times New Roman"/>
        </w:rPr>
        <w:t xml:space="preserve">istrict leaders should </w:t>
      </w:r>
      <w:r w:rsidRPr="00563037">
        <w:rPr>
          <w:rFonts w:eastAsia="Times New Roman" w:cs="Times New Roman"/>
        </w:rPr>
        <w:t>continue efforts</w:t>
      </w:r>
      <w:r w:rsidR="003654E7" w:rsidRPr="00563037">
        <w:rPr>
          <w:rFonts w:eastAsia="Times New Roman" w:cs="Times New Roman"/>
        </w:rPr>
        <w:t xml:space="preserve"> to </w:t>
      </w:r>
      <w:r w:rsidRPr="00563037">
        <w:rPr>
          <w:rFonts w:eastAsia="Times New Roman" w:cs="Times New Roman"/>
        </w:rPr>
        <w:t xml:space="preserve">develop and </w:t>
      </w:r>
      <w:r w:rsidR="003654E7" w:rsidRPr="00563037">
        <w:rPr>
          <w:rFonts w:eastAsia="Times New Roman" w:cs="Times New Roman"/>
        </w:rPr>
        <w:t xml:space="preserve">implement a multi-tiered system of support.  </w:t>
      </w:r>
    </w:p>
    <w:p w:rsidR="007737B4" w:rsidRPr="00563037" w:rsidRDefault="003654E7" w:rsidP="00563037">
      <w:pPr>
        <w:pStyle w:val="ListParagraph"/>
        <w:numPr>
          <w:ilvl w:val="0"/>
          <w:numId w:val="54"/>
        </w:numPr>
        <w:tabs>
          <w:tab w:val="left" w:pos="360"/>
          <w:tab w:val="left" w:pos="720"/>
          <w:tab w:val="left" w:pos="1080"/>
          <w:tab w:val="left" w:pos="1440"/>
          <w:tab w:val="left" w:pos="1800"/>
          <w:tab w:val="left" w:pos="2160"/>
        </w:tabs>
        <w:contextualSpacing w:val="0"/>
        <w:rPr>
          <w:rFonts w:eastAsia="Times New Roman" w:cs="Times New Roman"/>
        </w:rPr>
      </w:pPr>
      <w:r w:rsidRPr="00563037">
        <w:rPr>
          <w:rFonts w:eastAsia="Times New Roman" w:cs="Times New Roman"/>
        </w:rPr>
        <w:t xml:space="preserve">The district should </w:t>
      </w:r>
      <w:r w:rsidR="00860351" w:rsidRPr="00563037">
        <w:rPr>
          <w:rFonts w:eastAsia="Times New Roman" w:cs="Times New Roman"/>
        </w:rPr>
        <w:t xml:space="preserve">look at what reallocations might be necessary </w:t>
      </w:r>
      <w:r w:rsidRPr="00563037">
        <w:rPr>
          <w:rFonts w:eastAsia="Times New Roman" w:cs="Times New Roman"/>
        </w:rPr>
        <w:t>to fund initiatives included in the DIP and SIPs</w:t>
      </w:r>
      <w:r w:rsidR="00860351" w:rsidRPr="00563037">
        <w:rPr>
          <w:rFonts w:eastAsia="Times New Roman" w:cs="Times New Roman"/>
        </w:rPr>
        <w:t>.</w:t>
      </w:r>
      <w:r w:rsidRPr="00563037">
        <w:rPr>
          <w:rFonts w:eastAsia="Times New Roman" w:cs="Times New Roman"/>
        </w:rPr>
        <w:t xml:space="preserve"> </w:t>
      </w:r>
      <w:r w:rsidR="00860351" w:rsidRPr="00563037">
        <w:rPr>
          <w:rFonts w:eastAsia="Times New Roman" w:cs="Times New Roman"/>
        </w:rPr>
        <w:t>D</w:t>
      </w:r>
      <w:r w:rsidRPr="00563037">
        <w:rPr>
          <w:rFonts w:eastAsia="Times New Roman" w:cs="Times New Roman"/>
        </w:rPr>
        <w:t xml:space="preserve">istrict </w:t>
      </w:r>
      <w:r w:rsidR="00860351" w:rsidRPr="00563037">
        <w:rPr>
          <w:rFonts w:eastAsia="Times New Roman" w:cs="Times New Roman"/>
        </w:rPr>
        <w:t xml:space="preserve">administrators </w:t>
      </w:r>
      <w:r w:rsidRPr="00563037">
        <w:rPr>
          <w:rFonts w:eastAsia="Times New Roman" w:cs="Times New Roman"/>
        </w:rPr>
        <w:t xml:space="preserve">and school committee </w:t>
      </w:r>
      <w:r w:rsidR="00860351" w:rsidRPr="00563037">
        <w:rPr>
          <w:rFonts w:eastAsia="Times New Roman" w:cs="Times New Roman"/>
        </w:rPr>
        <w:t xml:space="preserve">members </w:t>
      </w:r>
      <w:r w:rsidRPr="00563037">
        <w:rPr>
          <w:rFonts w:eastAsia="Times New Roman" w:cs="Times New Roman"/>
        </w:rPr>
        <w:t xml:space="preserve">should </w:t>
      </w:r>
      <w:r w:rsidR="00860351" w:rsidRPr="00563037">
        <w:rPr>
          <w:rFonts w:eastAsia="Times New Roman" w:cs="Times New Roman"/>
        </w:rPr>
        <w:t>undertake a formal study to determine why an increasing number of students are choosing to attend school in neighboring districts</w:t>
      </w:r>
      <w:r w:rsidR="008A4982">
        <w:rPr>
          <w:rFonts w:eastAsia="Times New Roman" w:cs="Times New Roman"/>
        </w:rPr>
        <w:t>, analyze results,</w:t>
      </w:r>
      <w:r w:rsidR="00860351" w:rsidRPr="00563037">
        <w:rPr>
          <w:rFonts w:eastAsia="Times New Roman" w:cs="Times New Roman"/>
        </w:rPr>
        <w:t xml:space="preserve"> and </w:t>
      </w:r>
      <w:r w:rsidR="008A4982">
        <w:rPr>
          <w:rFonts w:eastAsia="Times New Roman" w:cs="Times New Roman"/>
        </w:rPr>
        <w:t xml:space="preserve">formulate recommendations for change.  District leaders should </w:t>
      </w:r>
      <w:r w:rsidRPr="00563037">
        <w:rPr>
          <w:rFonts w:eastAsia="Times New Roman" w:cs="Times New Roman"/>
        </w:rPr>
        <w:t>work with the city to develop a funded plan to repair, renovate, or replace school</w:t>
      </w:r>
      <w:r w:rsidR="00512C2E">
        <w:rPr>
          <w:rFonts w:eastAsia="Times New Roman" w:cs="Times New Roman"/>
        </w:rPr>
        <w:t xml:space="preserve"> buildings</w:t>
      </w:r>
      <w:r w:rsidRPr="00563037">
        <w:rPr>
          <w:rFonts w:eastAsia="Times New Roman" w:cs="Times New Roman"/>
        </w:rPr>
        <w:t xml:space="preserve"> to make them more conducive to teaching and learning.</w:t>
      </w:r>
    </w:p>
    <w:p w:rsidR="008E314D" w:rsidRDefault="0081755E"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52553546"/>
      <w:r>
        <w:t>Gardner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r w:rsidR="004E0D1A" w:rsidRPr="00E06B74">
        <w:t>system wide</w:t>
      </w:r>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C96E5A">
        <w:t>2015</w:t>
      </w:r>
      <w:r w:rsidR="007062F8">
        <w:t>-2016</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7062F8">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81755E">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E12725">
        <w:t>Gardner school district was conducted from January 11-14, 2016</w:t>
      </w:r>
      <w:r w:rsidR="003B1E19">
        <w:t>.</w:t>
      </w:r>
      <w:r w:rsidRPr="00E06B74">
        <w:t xml:space="preserve"> The site visit included </w:t>
      </w:r>
      <w:r w:rsidR="0037114C">
        <w:t xml:space="preserve">approximately 57 </w:t>
      </w:r>
      <w:r w:rsidRPr="00E06B74">
        <w:t xml:space="preserve">hours of interviews and focus groups with </w:t>
      </w:r>
      <w:r>
        <w:t>approximately</w:t>
      </w:r>
      <w:r w:rsidR="00127A01">
        <w:t xml:space="preserve"> </w:t>
      </w:r>
      <w:r w:rsidR="00FC582A">
        <w:t>50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E12725">
        <w:rPr>
          <w:color w:val="C00000"/>
        </w:rPr>
        <w:t xml:space="preserve"> </w:t>
      </w:r>
      <w:r w:rsidR="00E12725" w:rsidRPr="00E12725">
        <w:rPr>
          <w:color w:val="000000" w:themeColor="text1"/>
        </w:rPr>
        <w:t>high school students</w:t>
      </w:r>
      <w:r w:rsidR="006968ED">
        <w:rPr>
          <w:color w:val="000000" w:themeColor="text1"/>
        </w:rPr>
        <w:t>,</w:t>
      </w:r>
      <w:r w:rsidR="00E12725">
        <w:rPr>
          <w:color w:val="C00000"/>
        </w:rPr>
        <w:t xml:space="preserve"> </w:t>
      </w:r>
      <w:r>
        <w:t>and</w:t>
      </w:r>
      <w:r w:rsidRPr="00E06B74">
        <w:t xml:space="preserve"> teachers’ association representatives. The review team conducted </w:t>
      </w:r>
      <w:r w:rsidR="006968ED">
        <w:t xml:space="preserve">two </w:t>
      </w:r>
      <w:r w:rsidR="0014456C">
        <w:t>focus groups</w:t>
      </w:r>
      <w:r w:rsidRPr="00E06B74">
        <w:t xml:space="preserve"> with </w:t>
      </w:r>
      <w:r w:rsidR="006968ED">
        <w:t>four elementary-</w:t>
      </w:r>
      <w:r w:rsidRPr="00E06B74">
        <w:t xml:space="preserve">school teachers, </w:t>
      </w:r>
      <w:r w:rsidR="005B4EC4">
        <w:t xml:space="preserve">and </w:t>
      </w:r>
      <w:r w:rsidR="006968ED">
        <w:t xml:space="preserve">one </w:t>
      </w:r>
      <w:r w:rsidR="006968ED" w:rsidRPr="00E06B74">
        <w:t>middle</w:t>
      </w:r>
      <w:r w:rsidR="006968ED">
        <w:t>-</w:t>
      </w:r>
      <w:r w:rsidRPr="00E06B74">
        <w:t>school te</w:t>
      </w:r>
      <w:r w:rsidR="005B4EC4">
        <w:t xml:space="preserve">acher. No </w:t>
      </w:r>
      <w:r w:rsidRPr="00E06B74">
        <w:t>high</w:t>
      </w:r>
      <w:r w:rsidR="00670635">
        <w:t>-</w:t>
      </w:r>
      <w:r w:rsidRPr="00E06B74">
        <w:t>school teachers</w:t>
      </w:r>
      <w:r w:rsidR="005B4EC4">
        <w:t xml:space="preserve"> attended the scheduled </w:t>
      </w:r>
      <w:r w:rsidR="006968ED">
        <w:t xml:space="preserve">focus group for </w:t>
      </w:r>
      <w:r w:rsidR="005B4EC4">
        <w:t>high</w:t>
      </w:r>
      <w:r w:rsidR="006968ED">
        <w:t>-</w:t>
      </w:r>
      <w:r w:rsidR="005B4EC4">
        <w:t>school teacher</w:t>
      </w:r>
      <w:r w:rsidR="006968ED">
        <w:t>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127A01">
        <w:t xml:space="preserve"> </w:t>
      </w:r>
      <w:r w:rsidR="005B4EC4">
        <w:t xml:space="preserve">63 </w:t>
      </w:r>
      <w:r>
        <w:t xml:space="preserve">classrooms in </w:t>
      </w:r>
      <w:r w:rsidR="005B4EC4">
        <w:t xml:space="preserve">5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990DD0" w:rsidRDefault="00990DD0"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515F7F" w:rsidRPr="004D0A01" w:rsidRDefault="00E12725" w:rsidP="00515F7F">
      <w:pPr>
        <w:rPr>
          <w:rFonts w:eastAsia="Times New Roman" w:cs="Times New Roman"/>
        </w:rPr>
      </w:pPr>
      <w:r>
        <w:t>Gardner</w:t>
      </w:r>
      <w:r w:rsidR="008E314D" w:rsidRPr="00E06B74">
        <w:t xml:space="preserve"> has a </w:t>
      </w:r>
      <w:r>
        <w:t>mayor-council</w:t>
      </w:r>
      <w:r w:rsidR="008E314D" w:rsidRPr="00E06B74">
        <w:t xml:space="preserve"> form of government and the chair of the school committee is </w:t>
      </w:r>
      <w:r>
        <w:t>the mayor</w:t>
      </w:r>
      <w:r w:rsidR="008E314D" w:rsidRPr="00E06B74">
        <w:t xml:space="preserve">. The </w:t>
      </w:r>
      <w:r w:rsidR="00532093">
        <w:t xml:space="preserve">seven </w:t>
      </w:r>
      <w:r w:rsidR="008E314D" w:rsidRPr="00E06B74">
        <w:t>member</w:t>
      </w:r>
      <w:r w:rsidR="008E314D">
        <w:t xml:space="preserve">s of the school committee </w:t>
      </w:r>
      <w:r w:rsidR="008E314D" w:rsidRPr="00E06B74">
        <w:t xml:space="preserve">meet </w:t>
      </w:r>
      <w:r w:rsidR="0014456C">
        <w:t>monthly September through June.</w:t>
      </w:r>
      <w:r w:rsidR="008E314D" w:rsidRPr="00E06B74">
        <w:t xml:space="preserve"> </w:t>
      </w:r>
      <w:r w:rsidR="00515F7F" w:rsidRPr="004D0A01">
        <w:rPr>
          <w:rFonts w:eastAsia="Times New Roman" w:cs="Times New Roman"/>
        </w:rPr>
        <w:t xml:space="preserve">Two new members took office in January 2016 replacing members who declined to run for re-election.  A third new member will be selected at a joint meeting of the school committee and </w:t>
      </w:r>
      <w:r w:rsidR="00515F7F">
        <w:rPr>
          <w:rFonts w:eastAsia="Times New Roman" w:cs="Times New Roman"/>
        </w:rPr>
        <w:t xml:space="preserve">city council to replace a </w:t>
      </w:r>
      <w:r w:rsidR="00515F7F" w:rsidRPr="004D0A01">
        <w:rPr>
          <w:rFonts w:eastAsia="Times New Roman" w:cs="Times New Roman"/>
        </w:rPr>
        <w:t xml:space="preserve">member of the committee who has been elected to the </w:t>
      </w:r>
      <w:r w:rsidR="00515F7F">
        <w:rPr>
          <w:rFonts w:eastAsia="Times New Roman" w:cs="Times New Roman"/>
        </w:rPr>
        <w:t>c</w:t>
      </w:r>
      <w:r w:rsidR="00515F7F" w:rsidRPr="004D0A01">
        <w:rPr>
          <w:rFonts w:eastAsia="Times New Roman" w:cs="Times New Roman"/>
        </w:rPr>
        <w:t xml:space="preserve">ity </w:t>
      </w:r>
      <w:r w:rsidR="00515F7F">
        <w:rPr>
          <w:rFonts w:eastAsia="Times New Roman" w:cs="Times New Roman"/>
        </w:rPr>
        <w:t>c</w:t>
      </w:r>
      <w:r w:rsidR="00515F7F" w:rsidRPr="004D0A01">
        <w:rPr>
          <w:rFonts w:eastAsia="Times New Roman" w:cs="Times New Roman"/>
        </w:rPr>
        <w:t xml:space="preserve">ouncil. </w:t>
      </w:r>
      <w:r w:rsidR="00515F7F">
        <w:rPr>
          <w:rFonts w:eastAsia="Times New Roman" w:cs="Times New Roman"/>
        </w:rPr>
        <w:t xml:space="preserve"> </w:t>
      </w:r>
      <w:r w:rsidR="00515F7F" w:rsidRPr="004D0A01">
        <w:rPr>
          <w:rFonts w:eastAsia="Times New Roman" w:cs="Times New Roman"/>
        </w:rPr>
        <w:t xml:space="preserve">One of the new members is a former long-time member returning to the </w:t>
      </w:r>
      <w:r w:rsidR="00515F7F">
        <w:rPr>
          <w:rFonts w:eastAsia="Times New Roman" w:cs="Times New Roman"/>
        </w:rPr>
        <w:t>c</w:t>
      </w:r>
      <w:r w:rsidR="00515F7F" w:rsidRPr="004D0A01">
        <w:rPr>
          <w:rFonts w:eastAsia="Times New Roman" w:cs="Times New Roman"/>
        </w:rPr>
        <w:t xml:space="preserve">ommittee.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0F5F37">
        <w:t>July 1</w:t>
      </w:r>
      <w:r w:rsidR="005B4EC4">
        <w:t>, 2014</w:t>
      </w:r>
      <w:r w:rsidRPr="00E06B74">
        <w:t>. The district leadership team include</w:t>
      </w:r>
      <w:r>
        <w:t>s</w:t>
      </w:r>
      <w:r w:rsidR="0081755E">
        <w:t xml:space="preserve"> </w:t>
      </w:r>
      <w:r w:rsidR="000F5F37">
        <w:t xml:space="preserve">the superintendent, the chief academic officer, </w:t>
      </w:r>
      <w:r w:rsidR="006F1CDA">
        <w:t xml:space="preserve"> </w:t>
      </w:r>
      <w:r w:rsidR="000F5F37">
        <w:t>the director of pupil personnel services, the business manager, and the ELL director/literacy coordinator/grants coordinator</w:t>
      </w:r>
      <w:r w:rsidRPr="00E06B74">
        <w:t xml:space="preserve">. Central office positions </w:t>
      </w:r>
      <w:r>
        <w:t xml:space="preserve">have been </w:t>
      </w:r>
      <w:r w:rsidRPr="000F5F37">
        <w:t>mostly stable</w:t>
      </w:r>
      <w:r w:rsidR="00127A01">
        <w:t xml:space="preserve"> </w:t>
      </w:r>
      <w:r w:rsidRPr="0058168A">
        <w:t>in number</w:t>
      </w:r>
      <w:r w:rsidRPr="00E06B74">
        <w:t xml:space="preserve"> over the past </w:t>
      </w:r>
      <w:r w:rsidR="0037114C">
        <w:t xml:space="preserve">three </w:t>
      </w:r>
      <w:r w:rsidRPr="00E06B74">
        <w:t xml:space="preserve">years. The district </w:t>
      </w:r>
      <w:r>
        <w:t>has</w:t>
      </w:r>
      <w:r w:rsidR="00127A01">
        <w:t xml:space="preserve"> </w:t>
      </w:r>
      <w:r w:rsidR="00990DD0">
        <w:t>five</w:t>
      </w:r>
      <w:r w:rsidR="00990DD0" w:rsidRPr="00E06B74">
        <w:t xml:space="preserve"> </w:t>
      </w:r>
      <w:r w:rsidRPr="00E06B74">
        <w:t xml:space="preserve">principals </w:t>
      </w:r>
      <w:r>
        <w:t>leading</w:t>
      </w:r>
      <w:r w:rsidR="0081755E">
        <w:t xml:space="preserve"> </w:t>
      </w:r>
      <w:r w:rsidR="00990DD0">
        <w:t xml:space="preserve">five </w:t>
      </w:r>
      <w:r w:rsidRPr="00E06B74">
        <w:t xml:space="preserve">schools. </w:t>
      </w:r>
      <w:r>
        <w:t xml:space="preserve">There are </w:t>
      </w:r>
      <w:r w:rsidR="00990DD0">
        <w:t xml:space="preserve">seven </w:t>
      </w:r>
      <w:r>
        <w:t xml:space="preserve">other </w:t>
      </w:r>
      <w:r w:rsidRPr="00E06B74">
        <w:t>school administrators</w:t>
      </w:r>
      <w:r>
        <w:t>,</w:t>
      </w:r>
      <w:r w:rsidRPr="00E06B74">
        <w:t xml:space="preserve"> including </w:t>
      </w:r>
      <w:r w:rsidR="0037114C">
        <w:t>assistant and vice principals</w:t>
      </w:r>
      <w:r w:rsidRPr="00E06B74">
        <w:t xml:space="preserve">. </w:t>
      </w:r>
      <w:r w:rsidR="0010659E">
        <w:t>In 2014-2015, t</w:t>
      </w:r>
      <w:r w:rsidR="0010659E" w:rsidRPr="00E06B74">
        <w:t xml:space="preserve">here </w:t>
      </w:r>
      <w:r w:rsidR="0010659E">
        <w:t>were</w:t>
      </w:r>
      <w:r w:rsidR="0010659E" w:rsidRPr="00E06B74">
        <w:t xml:space="preserve"> </w:t>
      </w:r>
      <w:r w:rsidR="00493479">
        <w:t>178</w:t>
      </w:r>
      <w:r w:rsidRPr="00E06B74">
        <w:t xml:space="preserve"> teachers in the district.</w:t>
      </w:r>
    </w:p>
    <w:p w:rsidR="008E314D" w:rsidRDefault="00493479" w:rsidP="008E314D">
      <w:pPr>
        <w:tabs>
          <w:tab w:val="left" w:pos="360"/>
          <w:tab w:val="left" w:pos="720"/>
          <w:tab w:val="left" w:pos="1080"/>
          <w:tab w:val="left" w:pos="1440"/>
          <w:tab w:val="left" w:pos="1800"/>
          <w:tab w:val="left" w:pos="2160"/>
          <w:tab w:val="left" w:pos="2520"/>
          <w:tab w:val="left" w:pos="2880"/>
        </w:tabs>
      </w:pPr>
      <w:r>
        <w:t>In the 2015</w:t>
      </w:r>
      <w:r w:rsidR="003105EE">
        <w:t>–</w:t>
      </w:r>
      <w:r>
        <w:t>2016</w:t>
      </w:r>
      <w:r w:rsidR="003105EE">
        <w:t xml:space="preserve"> </w:t>
      </w:r>
      <w:r w:rsidR="0058168A">
        <w:t>school year,</w:t>
      </w:r>
      <w:r w:rsidR="00986904">
        <w:t xml:space="preserve"> </w:t>
      </w:r>
      <w:r>
        <w:t>2,419</w:t>
      </w:r>
      <w:r w:rsidR="008E314D">
        <w:t xml:space="preserve"> s</w:t>
      </w:r>
      <w:r w:rsidR="008E314D" w:rsidRPr="00E06B74">
        <w:t>tudent</w:t>
      </w:r>
      <w:r w:rsidR="008E314D">
        <w:t>s</w:t>
      </w:r>
      <w:r w:rsidR="00CC4C53">
        <w:t xml:space="preserve"> </w:t>
      </w:r>
      <w:r w:rsidR="008E314D">
        <w:t xml:space="preserve">were enrolled in the district’s </w:t>
      </w:r>
      <w:r>
        <w:t>5</w:t>
      </w:r>
      <w:r w:rsidR="008E314D">
        <w:t xml:space="preserve"> schools</w:t>
      </w:r>
      <w:r w:rsidR="00FD7EF9">
        <w:rPr>
          <w:rStyle w:val="FootnoteReference"/>
        </w:rPr>
        <w:footnoteReference w:id="1"/>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127A01">
        <w:rPr>
          <w:rFonts w:ascii="Calibri" w:eastAsia="Calibri" w:hAnsi="Calibri" w:cs="Times New Roman"/>
          <w:b/>
          <w:sz w:val="20"/>
        </w:rPr>
        <w:t>Gardner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493479">
        <w:rPr>
          <w:rFonts w:ascii="Calibri" w:eastAsia="Calibri" w:hAnsi="Calibri" w:cs="Times New Roman"/>
          <w:b/>
          <w:sz w:val="20"/>
        </w:rPr>
        <w:t>*, 2015</w:t>
      </w:r>
      <w:r w:rsidR="003105EE">
        <w:rPr>
          <w:rFonts w:ascii="Calibri" w:eastAsia="Calibri" w:hAnsi="Calibri" w:cs="Times New Roman"/>
          <w:b/>
          <w:sz w:val="20"/>
        </w:rPr>
        <w:t>–</w:t>
      </w:r>
      <w:r w:rsidR="00493479">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10659E">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10659E">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Waterford Street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990DD0">
              <w:rPr>
                <w:color w:val="000000"/>
                <w:sz w:val="20"/>
                <w:szCs w:val="20"/>
              </w:rPr>
              <w:t>re-</w:t>
            </w:r>
            <w:r>
              <w:rPr>
                <w:color w:val="000000"/>
                <w:sz w:val="20"/>
                <w:szCs w:val="20"/>
              </w:rPr>
              <w:t>K-1</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440</w:t>
            </w:r>
          </w:p>
        </w:tc>
      </w:tr>
      <w:tr w:rsidR="008E314D" w:rsidRPr="00AA1E10" w:rsidTr="0010659E">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Elm Street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607</w:t>
            </w:r>
          </w:p>
        </w:tc>
      </w:tr>
      <w:tr w:rsidR="008E314D" w:rsidRPr="00AA1E10" w:rsidTr="0010659E">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Gardner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536</w:t>
            </w:r>
          </w:p>
        </w:tc>
      </w:tr>
      <w:tr w:rsidR="008E314D" w:rsidRPr="00AA1E10" w:rsidTr="0010659E">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Gardner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8-12</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759</w:t>
            </w:r>
          </w:p>
        </w:tc>
      </w:tr>
      <w:tr w:rsidR="008E314D" w:rsidRPr="00AA1E10" w:rsidTr="0010659E">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Gardner Academy for Learning and Technology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49347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77</w:t>
            </w:r>
          </w:p>
        </w:tc>
      </w:tr>
      <w:tr w:rsidR="008E314D" w:rsidRPr="00AA1E10" w:rsidTr="0010659E">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49347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293D69" w:rsidRPr="00293D69">
              <w:rPr>
                <w:b/>
                <w:bCs/>
                <w:color w:val="000000"/>
                <w:sz w:val="20"/>
                <w:szCs w:val="20"/>
              </w:rPr>
              <w:t>re</w:t>
            </w:r>
            <w:r w:rsidR="00293D69">
              <w:rPr>
                <w:b/>
                <w:bCs/>
                <w:color w:val="000000"/>
                <w:sz w:val="20"/>
                <w:szCs w:val="20"/>
              </w:rPr>
              <w:t>-</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9347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2,419</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912D19">
              <w:rPr>
                <w:color w:val="000000"/>
                <w:sz w:val="20"/>
                <w:szCs w:val="20"/>
              </w:rPr>
              <w:t>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0F5F37" w:rsidP="008E314D">
      <w:pPr>
        <w:tabs>
          <w:tab w:val="left" w:pos="360"/>
          <w:tab w:val="left" w:pos="720"/>
          <w:tab w:val="left" w:pos="1080"/>
          <w:tab w:val="left" w:pos="1440"/>
          <w:tab w:val="left" w:pos="1800"/>
          <w:tab w:val="left" w:pos="2160"/>
          <w:tab w:val="left" w:pos="2520"/>
          <w:tab w:val="left" w:pos="2880"/>
        </w:tabs>
      </w:pPr>
      <w:r>
        <w:t>Between 2011 and 2016</w:t>
      </w:r>
      <w:r w:rsidR="008E314D">
        <w:t xml:space="preserve"> overall student enrollment </w:t>
      </w:r>
      <w:r w:rsidR="008E314D" w:rsidRPr="000F5F37">
        <w:t>decreased</w:t>
      </w:r>
      <w:r w:rsidR="008E314D">
        <w:t xml:space="preserve"> by </w:t>
      </w:r>
      <w:r>
        <w:t>5.6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5B4EC4" w:rsidRDefault="005B4EC4" w:rsidP="005B4EC4">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Pr="005B4EC4">
        <w:t>lower than</w:t>
      </w:r>
      <w:r>
        <w:t xml:space="preserve"> the median in-district per pupil expenditures for </w:t>
      </w:r>
      <w:r w:rsidR="00C337C9">
        <w:t xml:space="preserve">46 </w:t>
      </w:r>
      <w:r w:rsidRPr="005B4EC4">
        <w:t>K-12 districts</w:t>
      </w:r>
      <w:r>
        <w:t xml:space="preserve"> of similar size </w:t>
      </w:r>
      <w:r w:rsidR="00C337C9">
        <w:t xml:space="preserve">(2,000-2,999 students) </w:t>
      </w:r>
      <w:r>
        <w:t xml:space="preserve">in fiscal year </w:t>
      </w:r>
      <w:r w:rsidRPr="005B4EC4">
        <w:t>2014:</w:t>
      </w:r>
      <w:r>
        <w:t xml:space="preserve">  </w:t>
      </w:r>
      <w:r w:rsidRPr="000F5F37">
        <w:t>$</w:t>
      </w:r>
      <w:r w:rsidRPr="005B4EC4">
        <w:t>11,991</w:t>
      </w:r>
      <w:r>
        <w:t xml:space="preserve"> as compared with </w:t>
      </w:r>
      <w:r w:rsidRPr="005B4EC4">
        <w:t>$12,747</w:t>
      </w:r>
      <w:r>
        <w:t>. Actual net school spending has been</w:t>
      </w:r>
      <w:r w:rsidRPr="005B4EC4">
        <w:rPr>
          <w:i/>
        </w:rPr>
        <w:t xml:space="preserve"> </w:t>
      </w:r>
      <w:r w:rsidRPr="005B4EC4">
        <w:t>equal to</w:t>
      </w:r>
      <w:r>
        <w:t xml:space="preserve"> what is required by the Chapter 70 state education aid program, as shown in Table </w:t>
      </w:r>
      <w:r w:rsidR="00C337C9">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492B28" w:rsidRPr="0081507D" w:rsidRDefault="00492B28" w:rsidP="00492B28">
      <w:pPr>
        <w:spacing w:after="0" w:line="240" w:lineRule="auto"/>
        <w:rPr>
          <w:rFonts w:eastAsia="Times New Roman" w:cs="Times New Roman"/>
          <w:b/>
        </w:rPr>
      </w:pPr>
      <w:r w:rsidRPr="0081507D">
        <w:rPr>
          <w:rFonts w:eastAsia="Times New Roman" w:cs="Times New Roman"/>
          <w:b/>
        </w:rPr>
        <w:t>District and Subgroup Results</w:t>
      </w:r>
    </w:p>
    <w:p w:rsidR="00492B28" w:rsidRPr="0081507D" w:rsidRDefault="00492B28" w:rsidP="00492B28">
      <w:pPr>
        <w:spacing w:after="0" w:line="240" w:lineRule="auto"/>
        <w:jc w:val="center"/>
        <w:rPr>
          <w:rFonts w:eastAsia="Times New Roman" w:cs="Times New Roman"/>
        </w:rPr>
      </w:pPr>
    </w:p>
    <w:p w:rsidR="00492B28" w:rsidRPr="00891A32" w:rsidRDefault="00492B28" w:rsidP="00492B28">
      <w:pPr>
        <w:spacing w:after="0" w:line="240" w:lineRule="auto"/>
        <w:rPr>
          <w:rFonts w:eastAsia="Times New Roman" w:cs="Times New Roman"/>
        </w:rPr>
      </w:pPr>
      <w:r w:rsidRPr="00891A32">
        <w:rPr>
          <w:b/>
        </w:rPr>
        <w:t>Gardner is a Level 3 district because the Elm Street School, Gardner Middle, and Gardner High are in Level 3 for being among the lowest performing 20 percent of schools in their grade span statewide.</w:t>
      </w:r>
    </w:p>
    <w:p w:rsidR="00492B28" w:rsidRPr="003D723D" w:rsidRDefault="00492B28" w:rsidP="00492B28">
      <w:pPr>
        <w:numPr>
          <w:ilvl w:val="0"/>
          <w:numId w:val="42"/>
        </w:numPr>
        <w:spacing w:after="0" w:line="240" w:lineRule="auto"/>
        <w:rPr>
          <w:rFonts w:eastAsia="Times New Roman" w:cs="Times New Roman"/>
        </w:rPr>
      </w:pPr>
      <w:r w:rsidRPr="003D723D">
        <w:rPr>
          <w:rFonts w:eastAsia="Times New Roman" w:cs="Times New Roman"/>
        </w:rPr>
        <w:t>Elm Street School is a focus school because its students with disabilities, Hispanic/Latino students, and high needs students are among the lowest performing 20 percent of subgroups.</w:t>
      </w:r>
    </w:p>
    <w:p w:rsidR="00492B28" w:rsidRPr="003D723D" w:rsidRDefault="00492B28" w:rsidP="00492B28">
      <w:pPr>
        <w:numPr>
          <w:ilvl w:val="0"/>
          <w:numId w:val="42"/>
        </w:numPr>
        <w:spacing w:after="0" w:line="240" w:lineRule="auto"/>
        <w:rPr>
          <w:rFonts w:eastAsia="Times New Roman" w:cs="Times New Roman"/>
        </w:rPr>
      </w:pPr>
      <w:r w:rsidRPr="003D723D">
        <w:rPr>
          <w:rFonts w:eastAsia="Times New Roman" w:cs="Times New Roman"/>
        </w:rPr>
        <w:t>Gardner Middle is a focus school because its students with disabilities, Hispanic/Latino students, and high needs students are among the lowest performing 20 percent of subgroups.</w:t>
      </w:r>
    </w:p>
    <w:p w:rsidR="00492B28" w:rsidRPr="00891A32" w:rsidRDefault="00492B28" w:rsidP="00492B28">
      <w:pPr>
        <w:spacing w:after="0" w:line="240" w:lineRule="auto"/>
      </w:pPr>
    </w:p>
    <w:tbl>
      <w:tblPr>
        <w:tblStyle w:val="TableGrid5"/>
        <w:tblW w:w="0" w:type="auto"/>
        <w:tblLayout w:type="fixed"/>
        <w:tblLook w:val="04A0"/>
      </w:tblPr>
      <w:tblGrid>
        <w:gridCol w:w="2088"/>
        <w:gridCol w:w="1260"/>
        <w:gridCol w:w="720"/>
        <w:gridCol w:w="810"/>
        <w:gridCol w:w="765"/>
        <w:gridCol w:w="765"/>
        <w:gridCol w:w="1170"/>
        <w:gridCol w:w="1080"/>
        <w:gridCol w:w="918"/>
      </w:tblGrid>
      <w:tr w:rsidR="00CC2F38" w:rsidRPr="00CC2F38" w:rsidTr="00817570">
        <w:tc>
          <w:tcPr>
            <w:tcW w:w="9576" w:type="dxa"/>
            <w:gridSpan w:val="9"/>
            <w:tcBorders>
              <w:top w:val="nil"/>
              <w:left w:val="nil"/>
              <w:right w:val="nil"/>
            </w:tcBorders>
          </w:tcPr>
          <w:p w:rsidR="00CC2F38" w:rsidRPr="00CC2F38" w:rsidRDefault="00CC2F38" w:rsidP="00CC2F38">
            <w:pPr>
              <w:spacing w:after="0" w:line="240" w:lineRule="auto"/>
              <w:jc w:val="center"/>
              <w:rPr>
                <w:b/>
                <w:sz w:val="20"/>
                <w:szCs w:val="20"/>
              </w:rPr>
            </w:pPr>
            <w:r w:rsidRPr="00CC2F38">
              <w:rPr>
                <w:b/>
                <w:sz w:val="20"/>
                <w:szCs w:val="20"/>
              </w:rPr>
              <w:t>Table 2: Gardner Public Schools</w:t>
            </w:r>
          </w:p>
          <w:p w:rsidR="00CC2F38" w:rsidRPr="00CC2F38" w:rsidRDefault="00CC2F38" w:rsidP="00CC2F38">
            <w:pPr>
              <w:spacing w:after="0" w:line="240" w:lineRule="auto"/>
              <w:jc w:val="center"/>
              <w:rPr>
                <w:b/>
                <w:sz w:val="20"/>
                <w:szCs w:val="20"/>
              </w:rPr>
            </w:pPr>
            <w:r w:rsidRPr="00CC2F38">
              <w:rPr>
                <w:b/>
                <w:sz w:val="20"/>
                <w:szCs w:val="20"/>
              </w:rPr>
              <w:t>District and School PPI, Percentile, and Level 2012–2015</w:t>
            </w:r>
          </w:p>
        </w:tc>
      </w:tr>
      <w:tr w:rsidR="00CC2F38" w:rsidRPr="00CC2F38" w:rsidTr="00817570">
        <w:trPr>
          <w:trHeight w:val="270"/>
        </w:trPr>
        <w:tc>
          <w:tcPr>
            <w:tcW w:w="2088" w:type="dxa"/>
            <w:vMerge w:val="restart"/>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School</w:t>
            </w:r>
          </w:p>
        </w:tc>
        <w:tc>
          <w:tcPr>
            <w:tcW w:w="1260" w:type="dxa"/>
            <w:vMerge w:val="restart"/>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Group</w:t>
            </w:r>
          </w:p>
        </w:tc>
        <w:tc>
          <w:tcPr>
            <w:tcW w:w="3060" w:type="dxa"/>
            <w:gridSpan w:val="4"/>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Annual PPI</w:t>
            </w:r>
          </w:p>
        </w:tc>
        <w:tc>
          <w:tcPr>
            <w:tcW w:w="1170" w:type="dxa"/>
            <w:vMerge w:val="restart"/>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Cumulative PPI</w:t>
            </w:r>
          </w:p>
        </w:tc>
        <w:tc>
          <w:tcPr>
            <w:tcW w:w="1080" w:type="dxa"/>
            <w:vMerge w:val="restart"/>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School</w:t>
            </w:r>
          </w:p>
          <w:p w:rsidR="00CC2F38" w:rsidRPr="00CC2F38" w:rsidRDefault="00CC2F38" w:rsidP="00CC2F38">
            <w:pPr>
              <w:spacing w:after="0" w:line="240" w:lineRule="auto"/>
              <w:jc w:val="center"/>
              <w:rPr>
                <w:b/>
                <w:sz w:val="20"/>
                <w:szCs w:val="20"/>
              </w:rPr>
            </w:pPr>
            <w:r w:rsidRPr="00CC2F38">
              <w:rPr>
                <w:b/>
                <w:sz w:val="20"/>
                <w:szCs w:val="20"/>
              </w:rPr>
              <w:t>Percentile</w:t>
            </w:r>
          </w:p>
        </w:tc>
        <w:tc>
          <w:tcPr>
            <w:tcW w:w="918" w:type="dxa"/>
            <w:vMerge w:val="restart"/>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Accountability</w:t>
            </w:r>
          </w:p>
          <w:p w:rsidR="00CC2F38" w:rsidRPr="00CC2F38" w:rsidRDefault="00CC2F38" w:rsidP="00CC2F38">
            <w:pPr>
              <w:spacing w:after="0" w:line="240" w:lineRule="auto"/>
              <w:jc w:val="center"/>
              <w:rPr>
                <w:b/>
                <w:sz w:val="20"/>
                <w:szCs w:val="20"/>
              </w:rPr>
            </w:pPr>
            <w:r w:rsidRPr="00CC2F38">
              <w:rPr>
                <w:b/>
                <w:sz w:val="20"/>
                <w:szCs w:val="20"/>
              </w:rPr>
              <w:t>Level</w:t>
            </w:r>
          </w:p>
        </w:tc>
      </w:tr>
      <w:tr w:rsidR="00CC2F38" w:rsidRPr="00CC2F38" w:rsidTr="00817570">
        <w:trPr>
          <w:trHeight w:val="270"/>
        </w:trPr>
        <w:tc>
          <w:tcPr>
            <w:tcW w:w="2088" w:type="dxa"/>
            <w:vMerge/>
            <w:shd w:val="clear" w:color="auto" w:fill="BFBFBF" w:themeFill="background1" w:themeFillShade="BF"/>
            <w:vAlign w:val="center"/>
          </w:tcPr>
          <w:p w:rsidR="00CC2F38" w:rsidRPr="00CC2F38" w:rsidRDefault="00CC2F38" w:rsidP="00CC2F38">
            <w:pPr>
              <w:spacing w:after="0" w:line="240" w:lineRule="auto"/>
              <w:jc w:val="center"/>
              <w:rPr>
                <w:color w:val="FF0000"/>
                <w:sz w:val="20"/>
                <w:szCs w:val="20"/>
              </w:rPr>
            </w:pPr>
          </w:p>
        </w:tc>
        <w:tc>
          <w:tcPr>
            <w:tcW w:w="1260" w:type="dxa"/>
            <w:vMerge/>
            <w:shd w:val="clear" w:color="auto" w:fill="BFBFBF" w:themeFill="background1" w:themeFillShade="BF"/>
            <w:vAlign w:val="center"/>
          </w:tcPr>
          <w:p w:rsidR="00CC2F38" w:rsidRPr="00CC2F38" w:rsidRDefault="00CC2F38" w:rsidP="00CC2F38">
            <w:pPr>
              <w:spacing w:after="0" w:line="240" w:lineRule="auto"/>
              <w:jc w:val="center"/>
              <w:rPr>
                <w:color w:val="FF0000"/>
                <w:sz w:val="20"/>
                <w:szCs w:val="20"/>
              </w:rPr>
            </w:pPr>
          </w:p>
        </w:tc>
        <w:tc>
          <w:tcPr>
            <w:tcW w:w="720" w:type="dxa"/>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2012</w:t>
            </w:r>
          </w:p>
        </w:tc>
        <w:tc>
          <w:tcPr>
            <w:tcW w:w="810" w:type="dxa"/>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2013</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2014</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b/>
                <w:sz w:val="20"/>
                <w:szCs w:val="20"/>
              </w:rPr>
            </w:pPr>
            <w:r w:rsidRPr="00CC2F38">
              <w:rPr>
                <w:b/>
                <w:sz w:val="20"/>
                <w:szCs w:val="20"/>
              </w:rPr>
              <w:t>2015</w:t>
            </w:r>
          </w:p>
        </w:tc>
        <w:tc>
          <w:tcPr>
            <w:tcW w:w="1170" w:type="dxa"/>
            <w:vMerge/>
            <w:shd w:val="clear" w:color="auto" w:fill="BFBFBF" w:themeFill="background1" w:themeFillShade="BF"/>
            <w:vAlign w:val="center"/>
          </w:tcPr>
          <w:p w:rsidR="00CC2F38" w:rsidRPr="00CC2F38" w:rsidRDefault="00CC2F38" w:rsidP="00CC2F38">
            <w:pPr>
              <w:spacing w:after="0" w:line="240" w:lineRule="auto"/>
              <w:jc w:val="center"/>
              <w:rPr>
                <w:color w:val="FF0000"/>
                <w:sz w:val="20"/>
                <w:szCs w:val="20"/>
              </w:rPr>
            </w:pPr>
          </w:p>
        </w:tc>
        <w:tc>
          <w:tcPr>
            <w:tcW w:w="1080" w:type="dxa"/>
            <w:vMerge/>
            <w:shd w:val="clear" w:color="auto" w:fill="BFBFBF" w:themeFill="background1" w:themeFillShade="BF"/>
            <w:vAlign w:val="center"/>
          </w:tcPr>
          <w:p w:rsidR="00CC2F38" w:rsidRPr="00CC2F38" w:rsidRDefault="00CC2F38" w:rsidP="00CC2F38">
            <w:pPr>
              <w:spacing w:after="0" w:line="240" w:lineRule="auto"/>
              <w:jc w:val="center"/>
              <w:rPr>
                <w:color w:val="FF0000"/>
                <w:sz w:val="20"/>
                <w:szCs w:val="20"/>
              </w:rPr>
            </w:pPr>
          </w:p>
        </w:tc>
        <w:tc>
          <w:tcPr>
            <w:tcW w:w="918" w:type="dxa"/>
            <w:vMerge/>
            <w:shd w:val="clear" w:color="auto" w:fill="BFBFBF" w:themeFill="background1" w:themeFillShade="BF"/>
            <w:vAlign w:val="center"/>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auto"/>
            <w:vAlign w:val="center"/>
          </w:tcPr>
          <w:p w:rsidR="00CC2F38" w:rsidRPr="00CC2F38" w:rsidRDefault="00CC2F38" w:rsidP="00CC2F38">
            <w:pPr>
              <w:spacing w:after="0" w:line="240" w:lineRule="auto"/>
              <w:jc w:val="center"/>
              <w:rPr>
                <w:sz w:val="20"/>
                <w:szCs w:val="20"/>
                <w:highlight w:val="yellow"/>
              </w:rPr>
            </w:pPr>
            <w:r w:rsidRPr="00CC2F38">
              <w:rPr>
                <w:sz w:val="20"/>
                <w:szCs w:val="20"/>
              </w:rPr>
              <w:t>ES: Waterford Street</w:t>
            </w: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117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1080"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918"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r>
      <w:tr w:rsidR="00CC2F38" w:rsidRPr="00CC2F38" w:rsidTr="00817570">
        <w:tc>
          <w:tcPr>
            <w:tcW w:w="2088" w:type="dxa"/>
            <w:vMerge/>
            <w:shd w:val="clear" w:color="auto" w:fill="auto"/>
            <w:vAlign w:val="center"/>
          </w:tcPr>
          <w:p w:rsidR="00CC2F38" w:rsidRPr="00CC2F38" w:rsidRDefault="00CC2F38" w:rsidP="00CC2F38">
            <w:pPr>
              <w:spacing w:after="0" w:line="240" w:lineRule="auto"/>
              <w:jc w:val="center"/>
              <w:rPr>
                <w:sz w:val="20"/>
                <w:szCs w:val="20"/>
                <w:highlight w:val="yellow"/>
              </w:rPr>
            </w:pP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117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1080" w:type="dxa"/>
            <w:vMerge/>
            <w:shd w:val="clear" w:color="auto" w:fill="auto"/>
            <w:vAlign w:val="center"/>
          </w:tcPr>
          <w:p w:rsidR="00CC2F38" w:rsidRPr="00CC2F38" w:rsidRDefault="00CC2F38" w:rsidP="00CC2F38">
            <w:pPr>
              <w:spacing w:after="0" w:line="240" w:lineRule="auto"/>
              <w:jc w:val="center"/>
              <w:rPr>
                <w:color w:val="FF0000"/>
                <w:sz w:val="20"/>
                <w:szCs w:val="20"/>
              </w:rPr>
            </w:pPr>
          </w:p>
        </w:tc>
        <w:tc>
          <w:tcPr>
            <w:tcW w:w="918" w:type="dxa"/>
            <w:vMerge/>
            <w:shd w:val="clear" w:color="auto" w:fill="auto"/>
            <w:vAlign w:val="center"/>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HS: Gardner Academy</w:t>
            </w: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81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765"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765"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1080"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91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w:t>
            </w:r>
          </w:p>
        </w:tc>
      </w:tr>
      <w:tr w:rsidR="00CC2F38" w:rsidRPr="00CC2F38" w:rsidTr="00817570">
        <w:tc>
          <w:tcPr>
            <w:tcW w:w="2088" w:type="dxa"/>
            <w:vMerge/>
            <w:vAlign w:val="center"/>
          </w:tcPr>
          <w:p w:rsidR="00CC2F38" w:rsidRPr="00CC2F38" w:rsidRDefault="00CC2F38" w:rsidP="00CC2F38">
            <w:pPr>
              <w:spacing w:after="0" w:line="240" w:lineRule="auto"/>
              <w:jc w:val="center"/>
              <w:rPr>
                <w:sz w:val="20"/>
                <w:szCs w:val="20"/>
              </w:rPr>
            </w:pP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81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765"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765"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w:t>
            </w:r>
          </w:p>
        </w:tc>
        <w:tc>
          <w:tcPr>
            <w:tcW w:w="1080" w:type="dxa"/>
            <w:vMerge/>
            <w:vAlign w:val="center"/>
          </w:tcPr>
          <w:p w:rsidR="00CC2F38" w:rsidRPr="00CC2F38" w:rsidRDefault="00CC2F38" w:rsidP="00CC2F38">
            <w:pPr>
              <w:spacing w:after="0" w:line="240" w:lineRule="auto"/>
              <w:jc w:val="center"/>
              <w:rPr>
                <w:color w:val="FF0000"/>
                <w:sz w:val="20"/>
                <w:szCs w:val="20"/>
              </w:rPr>
            </w:pPr>
          </w:p>
        </w:tc>
        <w:tc>
          <w:tcPr>
            <w:tcW w:w="918" w:type="dxa"/>
            <w:vMerge/>
            <w:vAlign w:val="center"/>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vAlign w:val="center"/>
          </w:tcPr>
          <w:p w:rsidR="00CC2F38" w:rsidRPr="00CC2F38" w:rsidRDefault="00CC2F38" w:rsidP="00CC2F38">
            <w:pPr>
              <w:spacing w:after="0" w:line="240" w:lineRule="auto"/>
              <w:jc w:val="center"/>
              <w:rPr>
                <w:sz w:val="20"/>
                <w:szCs w:val="20"/>
              </w:rPr>
            </w:pPr>
            <w:r w:rsidRPr="00CC2F38">
              <w:rPr>
                <w:sz w:val="20"/>
                <w:szCs w:val="20"/>
              </w:rPr>
              <w:t>ES: Helen Mae Sauter</w:t>
            </w:r>
          </w:p>
        </w:tc>
        <w:tc>
          <w:tcPr>
            <w:tcW w:w="1260" w:type="dxa"/>
          </w:tcPr>
          <w:p w:rsidR="00CC2F38" w:rsidRPr="00CC2F38" w:rsidRDefault="00CC2F38" w:rsidP="00CC2F38">
            <w:pPr>
              <w:spacing w:after="0" w:line="240" w:lineRule="auto"/>
              <w:rPr>
                <w:sz w:val="20"/>
                <w:szCs w:val="20"/>
              </w:rPr>
            </w:pPr>
            <w:r w:rsidRPr="00CC2F38">
              <w:rPr>
                <w:sz w:val="20"/>
                <w:szCs w:val="20"/>
              </w:rPr>
              <w:t>All</w:t>
            </w:r>
          </w:p>
        </w:tc>
        <w:tc>
          <w:tcPr>
            <w:tcW w:w="720" w:type="dxa"/>
            <w:vAlign w:val="center"/>
          </w:tcPr>
          <w:p w:rsidR="00CC2F38" w:rsidRPr="00CC2F38" w:rsidRDefault="00CC2F38" w:rsidP="00CC2F38">
            <w:pPr>
              <w:spacing w:after="0" w:line="240" w:lineRule="auto"/>
              <w:jc w:val="center"/>
              <w:rPr>
                <w:sz w:val="20"/>
                <w:szCs w:val="20"/>
              </w:rPr>
            </w:pPr>
            <w:r w:rsidRPr="00CC2F38">
              <w:rPr>
                <w:sz w:val="20"/>
                <w:szCs w:val="20"/>
              </w:rPr>
              <w:t>75</w:t>
            </w:r>
          </w:p>
        </w:tc>
        <w:tc>
          <w:tcPr>
            <w:tcW w:w="810" w:type="dxa"/>
            <w:vAlign w:val="center"/>
          </w:tcPr>
          <w:p w:rsidR="00CC2F38" w:rsidRPr="00CC2F38" w:rsidRDefault="00CC2F38" w:rsidP="00CC2F38">
            <w:pPr>
              <w:spacing w:after="0" w:line="240" w:lineRule="auto"/>
              <w:jc w:val="center"/>
              <w:rPr>
                <w:sz w:val="20"/>
                <w:szCs w:val="20"/>
              </w:rPr>
            </w:pPr>
            <w:r w:rsidRPr="00CC2F38">
              <w:rPr>
                <w:sz w:val="20"/>
                <w:szCs w:val="20"/>
              </w:rPr>
              <w:t>38</w:t>
            </w:r>
          </w:p>
        </w:tc>
        <w:tc>
          <w:tcPr>
            <w:tcW w:w="765" w:type="dxa"/>
            <w:vAlign w:val="center"/>
          </w:tcPr>
          <w:p w:rsidR="00CC2F38" w:rsidRPr="00CC2F38" w:rsidRDefault="00CC2F38" w:rsidP="00CC2F38">
            <w:pPr>
              <w:spacing w:after="0" w:line="240" w:lineRule="auto"/>
              <w:jc w:val="center"/>
              <w:rPr>
                <w:sz w:val="20"/>
                <w:szCs w:val="20"/>
              </w:rPr>
            </w:pPr>
            <w:r w:rsidRPr="00CC2F38">
              <w:rPr>
                <w:sz w:val="20"/>
                <w:szCs w:val="20"/>
              </w:rPr>
              <w:t>38</w:t>
            </w:r>
          </w:p>
        </w:tc>
        <w:tc>
          <w:tcPr>
            <w:tcW w:w="765" w:type="dxa"/>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1170" w:type="dxa"/>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36</w:t>
            </w:r>
          </w:p>
        </w:tc>
        <w:tc>
          <w:tcPr>
            <w:tcW w:w="1080" w:type="dxa"/>
            <w:vMerge w:val="restart"/>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918" w:type="dxa"/>
            <w:vMerge w:val="restart"/>
            <w:vAlign w:val="center"/>
          </w:tcPr>
          <w:p w:rsidR="00CC2F38" w:rsidRPr="00CC2F38" w:rsidRDefault="00CC2F38" w:rsidP="00CC2F38">
            <w:pPr>
              <w:spacing w:after="0" w:line="240" w:lineRule="auto"/>
              <w:jc w:val="center"/>
              <w:rPr>
                <w:sz w:val="20"/>
                <w:szCs w:val="20"/>
              </w:rPr>
            </w:pPr>
            <w:r w:rsidRPr="00CC2F38">
              <w:rPr>
                <w:sz w:val="20"/>
                <w:szCs w:val="20"/>
              </w:rPr>
              <w:t>2</w:t>
            </w:r>
          </w:p>
        </w:tc>
      </w:tr>
      <w:tr w:rsidR="00CC2F38" w:rsidRPr="00CC2F38" w:rsidTr="00817570">
        <w:tc>
          <w:tcPr>
            <w:tcW w:w="2088" w:type="dxa"/>
            <w:vMerge/>
            <w:vAlign w:val="center"/>
          </w:tcPr>
          <w:p w:rsidR="00CC2F38" w:rsidRPr="00CC2F38" w:rsidRDefault="00CC2F38" w:rsidP="00CC2F38">
            <w:pPr>
              <w:spacing w:after="0" w:line="240" w:lineRule="auto"/>
              <w:jc w:val="center"/>
              <w:rPr>
                <w:sz w:val="20"/>
                <w:szCs w:val="20"/>
              </w:rPr>
            </w:pPr>
          </w:p>
        </w:tc>
        <w:tc>
          <w:tcPr>
            <w:tcW w:w="1260" w:type="dxa"/>
          </w:tcPr>
          <w:p w:rsidR="00CC2F38" w:rsidRPr="00CC2F38" w:rsidRDefault="00CC2F38" w:rsidP="00CC2F38">
            <w:pPr>
              <w:spacing w:after="0" w:line="240" w:lineRule="auto"/>
              <w:rPr>
                <w:sz w:val="20"/>
                <w:szCs w:val="20"/>
              </w:rPr>
            </w:pPr>
            <w:r w:rsidRPr="00CC2F38">
              <w:rPr>
                <w:sz w:val="20"/>
                <w:szCs w:val="20"/>
              </w:rPr>
              <w:t>High Needs</w:t>
            </w:r>
          </w:p>
        </w:tc>
        <w:tc>
          <w:tcPr>
            <w:tcW w:w="720" w:type="dxa"/>
            <w:vAlign w:val="center"/>
          </w:tcPr>
          <w:p w:rsidR="00CC2F38" w:rsidRPr="00CC2F38" w:rsidRDefault="00CC2F38" w:rsidP="00CC2F38">
            <w:pPr>
              <w:spacing w:after="0" w:line="240" w:lineRule="auto"/>
              <w:jc w:val="center"/>
              <w:rPr>
                <w:sz w:val="20"/>
                <w:szCs w:val="20"/>
              </w:rPr>
            </w:pPr>
            <w:r w:rsidRPr="00CC2F38">
              <w:rPr>
                <w:sz w:val="20"/>
                <w:szCs w:val="20"/>
              </w:rPr>
              <w:t>75</w:t>
            </w:r>
          </w:p>
        </w:tc>
        <w:tc>
          <w:tcPr>
            <w:tcW w:w="810" w:type="dxa"/>
            <w:vAlign w:val="center"/>
          </w:tcPr>
          <w:p w:rsidR="00CC2F38" w:rsidRPr="00CC2F38" w:rsidRDefault="00CC2F38" w:rsidP="00CC2F38">
            <w:pPr>
              <w:spacing w:after="0" w:line="240" w:lineRule="auto"/>
              <w:jc w:val="center"/>
              <w:rPr>
                <w:sz w:val="20"/>
                <w:szCs w:val="20"/>
              </w:rPr>
            </w:pPr>
            <w:r w:rsidRPr="00CC2F38">
              <w:rPr>
                <w:sz w:val="20"/>
                <w:szCs w:val="20"/>
              </w:rPr>
              <w:t>38</w:t>
            </w:r>
          </w:p>
        </w:tc>
        <w:tc>
          <w:tcPr>
            <w:tcW w:w="765" w:type="dxa"/>
            <w:vAlign w:val="center"/>
          </w:tcPr>
          <w:p w:rsidR="00CC2F38" w:rsidRPr="00CC2F38" w:rsidRDefault="00CC2F38" w:rsidP="00CC2F38">
            <w:pPr>
              <w:spacing w:after="0" w:line="240" w:lineRule="auto"/>
              <w:jc w:val="center"/>
              <w:rPr>
                <w:sz w:val="20"/>
                <w:szCs w:val="20"/>
              </w:rPr>
            </w:pPr>
            <w:r w:rsidRPr="00CC2F38">
              <w:rPr>
                <w:sz w:val="20"/>
                <w:szCs w:val="20"/>
              </w:rPr>
              <w:t>50</w:t>
            </w:r>
          </w:p>
        </w:tc>
        <w:tc>
          <w:tcPr>
            <w:tcW w:w="765" w:type="dxa"/>
            <w:vAlign w:val="center"/>
          </w:tcPr>
          <w:p w:rsidR="00CC2F38" w:rsidRPr="00CC2F38" w:rsidRDefault="00CC2F38" w:rsidP="00CC2F38">
            <w:pPr>
              <w:spacing w:after="0" w:line="240" w:lineRule="auto"/>
              <w:jc w:val="center"/>
              <w:rPr>
                <w:sz w:val="20"/>
                <w:szCs w:val="20"/>
              </w:rPr>
            </w:pPr>
            <w:r w:rsidRPr="00CC2F38">
              <w:rPr>
                <w:sz w:val="20"/>
                <w:szCs w:val="20"/>
              </w:rPr>
              <w:t>50</w:t>
            </w:r>
          </w:p>
        </w:tc>
        <w:tc>
          <w:tcPr>
            <w:tcW w:w="1170" w:type="dxa"/>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50</w:t>
            </w:r>
          </w:p>
        </w:tc>
        <w:tc>
          <w:tcPr>
            <w:tcW w:w="1080" w:type="dxa"/>
            <w:vMerge/>
            <w:vAlign w:val="center"/>
          </w:tcPr>
          <w:p w:rsidR="00CC2F38" w:rsidRPr="00CC2F38" w:rsidRDefault="00CC2F38" w:rsidP="00CC2F38">
            <w:pPr>
              <w:spacing w:after="0" w:line="240" w:lineRule="auto"/>
              <w:jc w:val="center"/>
              <w:rPr>
                <w:color w:val="FF0000"/>
                <w:sz w:val="20"/>
                <w:szCs w:val="20"/>
              </w:rPr>
            </w:pPr>
          </w:p>
        </w:tc>
        <w:tc>
          <w:tcPr>
            <w:tcW w:w="918" w:type="dxa"/>
            <w:vMerge/>
            <w:vAlign w:val="center"/>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ES: Elm Street School</w:t>
            </w: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81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65</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55</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30</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44</w:t>
            </w:r>
          </w:p>
        </w:tc>
        <w:tc>
          <w:tcPr>
            <w:tcW w:w="1080"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6</w:t>
            </w:r>
          </w:p>
        </w:tc>
        <w:tc>
          <w:tcPr>
            <w:tcW w:w="91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3</w:t>
            </w:r>
          </w:p>
        </w:tc>
      </w:tr>
      <w:tr w:rsidR="00CC2F38" w:rsidRPr="00CC2F38" w:rsidTr="00817570">
        <w:tc>
          <w:tcPr>
            <w:tcW w:w="2088" w:type="dxa"/>
            <w:vMerge/>
            <w:shd w:val="clear" w:color="auto" w:fill="D9D9D9" w:themeFill="background1" w:themeFillShade="D9"/>
            <w:vAlign w:val="center"/>
          </w:tcPr>
          <w:p w:rsidR="00CC2F38" w:rsidRPr="00CC2F38" w:rsidRDefault="00CC2F38" w:rsidP="00CC2F38">
            <w:pPr>
              <w:spacing w:after="0" w:line="240" w:lineRule="auto"/>
              <w:jc w:val="center"/>
              <w:rPr>
                <w:sz w:val="20"/>
                <w:szCs w:val="20"/>
              </w:rPr>
            </w:pP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20</w:t>
            </w:r>
          </w:p>
        </w:tc>
        <w:tc>
          <w:tcPr>
            <w:tcW w:w="81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70</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40</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40</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44</w:t>
            </w:r>
          </w:p>
        </w:tc>
        <w:tc>
          <w:tcPr>
            <w:tcW w:w="1080" w:type="dxa"/>
            <w:vMerge/>
            <w:shd w:val="clear" w:color="auto" w:fill="D9D9D9" w:themeFill="background1" w:themeFillShade="D9"/>
            <w:vAlign w:val="center"/>
          </w:tcPr>
          <w:p w:rsidR="00CC2F38" w:rsidRPr="00CC2F38" w:rsidRDefault="00CC2F38" w:rsidP="00CC2F38">
            <w:pPr>
              <w:spacing w:after="0" w:line="240" w:lineRule="auto"/>
              <w:jc w:val="center"/>
              <w:rPr>
                <w:color w:val="FF0000"/>
                <w:sz w:val="20"/>
                <w:szCs w:val="20"/>
              </w:rPr>
            </w:pPr>
          </w:p>
        </w:tc>
        <w:tc>
          <w:tcPr>
            <w:tcW w:w="918" w:type="dxa"/>
            <w:vMerge/>
            <w:shd w:val="clear" w:color="auto" w:fill="D9D9D9" w:themeFill="background1" w:themeFillShade="D9"/>
            <w:vAlign w:val="center"/>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MS: Gardner Middle</w:t>
            </w: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15</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30</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35</w:t>
            </w:r>
          </w:p>
        </w:tc>
        <w:tc>
          <w:tcPr>
            <w:tcW w:w="1170" w:type="dxa"/>
            <w:shd w:val="clear" w:color="auto" w:fill="auto"/>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30</w:t>
            </w:r>
          </w:p>
        </w:tc>
        <w:tc>
          <w:tcPr>
            <w:tcW w:w="1080"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6</w:t>
            </w:r>
          </w:p>
        </w:tc>
        <w:tc>
          <w:tcPr>
            <w:tcW w:w="918"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w:t>
            </w:r>
          </w:p>
        </w:tc>
      </w:tr>
      <w:tr w:rsidR="00CC2F38" w:rsidRPr="00CC2F38" w:rsidTr="00817570">
        <w:tc>
          <w:tcPr>
            <w:tcW w:w="2088" w:type="dxa"/>
            <w:vMerge/>
            <w:shd w:val="clear" w:color="auto" w:fill="auto"/>
            <w:vAlign w:val="center"/>
          </w:tcPr>
          <w:p w:rsidR="00CC2F38" w:rsidRPr="00CC2F38" w:rsidRDefault="00CC2F38" w:rsidP="00CC2F38">
            <w:pPr>
              <w:spacing w:after="0" w:line="240" w:lineRule="auto"/>
              <w:jc w:val="center"/>
              <w:rPr>
                <w:sz w:val="20"/>
                <w:szCs w:val="20"/>
              </w:rPr>
            </w:pP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20</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35</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30</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30</w:t>
            </w:r>
          </w:p>
        </w:tc>
        <w:tc>
          <w:tcPr>
            <w:tcW w:w="1170" w:type="dxa"/>
            <w:shd w:val="clear" w:color="auto" w:fill="auto"/>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30</w:t>
            </w:r>
          </w:p>
        </w:tc>
        <w:tc>
          <w:tcPr>
            <w:tcW w:w="1080" w:type="dxa"/>
            <w:vMerge/>
            <w:shd w:val="clear" w:color="auto" w:fill="auto"/>
          </w:tcPr>
          <w:p w:rsidR="00CC2F38" w:rsidRPr="00CC2F38" w:rsidRDefault="00CC2F38" w:rsidP="00CC2F38">
            <w:pPr>
              <w:spacing w:after="0" w:line="240" w:lineRule="auto"/>
              <w:jc w:val="center"/>
              <w:rPr>
                <w:color w:val="FF0000"/>
                <w:sz w:val="20"/>
                <w:szCs w:val="20"/>
              </w:rPr>
            </w:pPr>
          </w:p>
        </w:tc>
        <w:tc>
          <w:tcPr>
            <w:tcW w:w="918" w:type="dxa"/>
            <w:vMerge/>
            <w:shd w:val="clear" w:color="auto" w:fill="auto"/>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HS: Gardner High</w:t>
            </w: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89</w:t>
            </w:r>
          </w:p>
        </w:tc>
        <w:tc>
          <w:tcPr>
            <w:tcW w:w="81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79</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21</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86</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65</w:t>
            </w:r>
          </w:p>
        </w:tc>
        <w:tc>
          <w:tcPr>
            <w:tcW w:w="1080"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16</w:t>
            </w:r>
          </w:p>
        </w:tc>
        <w:tc>
          <w:tcPr>
            <w:tcW w:w="918" w:type="dxa"/>
            <w:vMerge w:val="restart"/>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3</w:t>
            </w:r>
          </w:p>
        </w:tc>
      </w:tr>
      <w:tr w:rsidR="00CC2F38" w:rsidRPr="00CC2F38" w:rsidTr="00817570">
        <w:tc>
          <w:tcPr>
            <w:tcW w:w="2088" w:type="dxa"/>
            <w:vMerge/>
            <w:shd w:val="clear" w:color="auto" w:fill="D9D9D9" w:themeFill="background1" w:themeFillShade="D9"/>
          </w:tcPr>
          <w:p w:rsidR="00CC2F38" w:rsidRPr="00CC2F38" w:rsidRDefault="00CC2F38" w:rsidP="00CC2F38">
            <w:pPr>
              <w:spacing w:after="0" w:line="240" w:lineRule="auto"/>
              <w:rPr>
                <w:sz w:val="20"/>
                <w:szCs w:val="20"/>
              </w:rPr>
            </w:pPr>
          </w:p>
        </w:tc>
        <w:tc>
          <w:tcPr>
            <w:tcW w:w="1260" w:type="dxa"/>
            <w:shd w:val="clear" w:color="auto" w:fill="D9D9D9" w:themeFill="background1" w:themeFillShade="D9"/>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96</w:t>
            </w:r>
          </w:p>
        </w:tc>
        <w:tc>
          <w:tcPr>
            <w:tcW w:w="810"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89</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29</w:t>
            </w:r>
          </w:p>
        </w:tc>
        <w:tc>
          <w:tcPr>
            <w:tcW w:w="765" w:type="dxa"/>
            <w:shd w:val="clear" w:color="auto" w:fill="D9D9D9" w:themeFill="background1" w:themeFillShade="D9"/>
            <w:vAlign w:val="center"/>
          </w:tcPr>
          <w:p w:rsidR="00CC2F38" w:rsidRPr="00CC2F38" w:rsidRDefault="00CC2F38" w:rsidP="00CC2F38">
            <w:pPr>
              <w:spacing w:after="0" w:line="240" w:lineRule="auto"/>
              <w:jc w:val="center"/>
              <w:rPr>
                <w:sz w:val="20"/>
                <w:szCs w:val="20"/>
              </w:rPr>
            </w:pPr>
            <w:r w:rsidRPr="00CC2F38">
              <w:rPr>
                <w:sz w:val="20"/>
                <w:szCs w:val="20"/>
              </w:rPr>
              <w:t>82</w:t>
            </w:r>
          </w:p>
        </w:tc>
        <w:tc>
          <w:tcPr>
            <w:tcW w:w="1170" w:type="dxa"/>
            <w:shd w:val="clear" w:color="auto" w:fill="D9D9D9" w:themeFill="background1" w:themeFillShade="D9"/>
            <w:vAlign w:val="bottom"/>
          </w:tcPr>
          <w:p w:rsidR="00CC2F38" w:rsidRPr="00CC2F38" w:rsidRDefault="00CC2F38" w:rsidP="00CC2F38">
            <w:pPr>
              <w:spacing w:after="0" w:line="240" w:lineRule="auto"/>
              <w:jc w:val="center"/>
              <w:rPr>
                <w:rFonts w:ascii="Calibri" w:hAnsi="Calibri"/>
                <w:sz w:val="20"/>
                <w:szCs w:val="20"/>
              </w:rPr>
            </w:pPr>
            <w:r w:rsidRPr="00CC2F38">
              <w:rPr>
                <w:rFonts w:ascii="Calibri" w:hAnsi="Calibri"/>
                <w:sz w:val="20"/>
                <w:szCs w:val="20"/>
              </w:rPr>
              <w:t>69</w:t>
            </w:r>
          </w:p>
        </w:tc>
        <w:tc>
          <w:tcPr>
            <w:tcW w:w="1080" w:type="dxa"/>
            <w:vMerge/>
            <w:shd w:val="clear" w:color="auto" w:fill="D9D9D9" w:themeFill="background1" w:themeFillShade="D9"/>
          </w:tcPr>
          <w:p w:rsidR="00CC2F38" w:rsidRPr="00CC2F38" w:rsidRDefault="00CC2F38" w:rsidP="00CC2F38">
            <w:pPr>
              <w:spacing w:after="0" w:line="240" w:lineRule="auto"/>
              <w:jc w:val="center"/>
              <w:rPr>
                <w:color w:val="FF0000"/>
                <w:sz w:val="20"/>
                <w:szCs w:val="20"/>
              </w:rPr>
            </w:pPr>
          </w:p>
        </w:tc>
        <w:tc>
          <w:tcPr>
            <w:tcW w:w="918" w:type="dxa"/>
            <w:vMerge/>
            <w:shd w:val="clear" w:color="auto" w:fill="D9D9D9" w:themeFill="background1" w:themeFillShade="D9"/>
          </w:tcPr>
          <w:p w:rsidR="00CC2F38" w:rsidRPr="00CC2F38" w:rsidRDefault="00CC2F38" w:rsidP="00CC2F38">
            <w:pPr>
              <w:spacing w:after="0" w:line="240" w:lineRule="auto"/>
              <w:jc w:val="center"/>
              <w:rPr>
                <w:color w:val="FF0000"/>
                <w:sz w:val="20"/>
                <w:szCs w:val="20"/>
              </w:rPr>
            </w:pPr>
          </w:p>
        </w:tc>
      </w:tr>
      <w:tr w:rsidR="00CC2F38" w:rsidRPr="00CC2F38" w:rsidTr="00817570">
        <w:tc>
          <w:tcPr>
            <w:tcW w:w="2088"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District</w:t>
            </w: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All</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50</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21</w:t>
            </w:r>
          </w:p>
        </w:tc>
        <w:tc>
          <w:tcPr>
            <w:tcW w:w="117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29</w:t>
            </w:r>
          </w:p>
        </w:tc>
        <w:tc>
          <w:tcPr>
            <w:tcW w:w="1080"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w:t>
            </w:r>
          </w:p>
        </w:tc>
        <w:tc>
          <w:tcPr>
            <w:tcW w:w="918" w:type="dxa"/>
            <w:vMerge w:val="restart"/>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3</w:t>
            </w:r>
          </w:p>
        </w:tc>
      </w:tr>
      <w:tr w:rsidR="00CC2F38" w:rsidRPr="00CC2F38" w:rsidTr="00817570">
        <w:tc>
          <w:tcPr>
            <w:tcW w:w="2088" w:type="dxa"/>
            <w:vMerge/>
            <w:shd w:val="clear" w:color="auto" w:fill="auto"/>
          </w:tcPr>
          <w:p w:rsidR="00CC2F38" w:rsidRPr="00CC2F38" w:rsidRDefault="00CC2F38" w:rsidP="00CC2F38">
            <w:pPr>
              <w:spacing w:after="0" w:line="240" w:lineRule="auto"/>
              <w:rPr>
                <w:color w:val="FF0000"/>
                <w:sz w:val="20"/>
                <w:szCs w:val="20"/>
              </w:rPr>
            </w:pPr>
          </w:p>
        </w:tc>
        <w:tc>
          <w:tcPr>
            <w:tcW w:w="1260" w:type="dxa"/>
            <w:shd w:val="clear" w:color="auto" w:fill="auto"/>
          </w:tcPr>
          <w:p w:rsidR="00CC2F38" w:rsidRPr="00CC2F38" w:rsidRDefault="00CC2F38" w:rsidP="00CC2F38">
            <w:pPr>
              <w:spacing w:after="0" w:line="240" w:lineRule="auto"/>
              <w:rPr>
                <w:sz w:val="20"/>
                <w:szCs w:val="20"/>
              </w:rPr>
            </w:pPr>
            <w:r w:rsidRPr="00CC2F38">
              <w:rPr>
                <w:sz w:val="20"/>
                <w:szCs w:val="20"/>
              </w:rPr>
              <w:t>High Needs</w:t>
            </w:r>
          </w:p>
        </w:tc>
        <w:tc>
          <w:tcPr>
            <w:tcW w:w="72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21</w:t>
            </w:r>
          </w:p>
        </w:tc>
        <w:tc>
          <w:tcPr>
            <w:tcW w:w="81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43</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18</w:t>
            </w:r>
          </w:p>
        </w:tc>
        <w:tc>
          <w:tcPr>
            <w:tcW w:w="765"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21</w:t>
            </w:r>
          </w:p>
        </w:tc>
        <w:tc>
          <w:tcPr>
            <w:tcW w:w="1170" w:type="dxa"/>
            <w:shd w:val="clear" w:color="auto" w:fill="auto"/>
            <w:vAlign w:val="center"/>
          </w:tcPr>
          <w:p w:rsidR="00CC2F38" w:rsidRPr="00CC2F38" w:rsidRDefault="00CC2F38" w:rsidP="00CC2F38">
            <w:pPr>
              <w:spacing w:after="0" w:line="240" w:lineRule="auto"/>
              <w:jc w:val="center"/>
              <w:rPr>
                <w:sz w:val="20"/>
                <w:szCs w:val="20"/>
              </w:rPr>
            </w:pPr>
            <w:r w:rsidRPr="00CC2F38">
              <w:rPr>
                <w:sz w:val="20"/>
                <w:szCs w:val="20"/>
              </w:rPr>
              <w:t>25</w:t>
            </w:r>
          </w:p>
        </w:tc>
        <w:tc>
          <w:tcPr>
            <w:tcW w:w="1080" w:type="dxa"/>
            <w:vMerge/>
            <w:shd w:val="clear" w:color="auto" w:fill="auto"/>
          </w:tcPr>
          <w:p w:rsidR="00CC2F38" w:rsidRPr="00CC2F38" w:rsidRDefault="00CC2F38" w:rsidP="00CC2F38">
            <w:pPr>
              <w:spacing w:after="0" w:line="240" w:lineRule="auto"/>
              <w:jc w:val="center"/>
              <w:rPr>
                <w:color w:val="FF0000"/>
                <w:sz w:val="20"/>
                <w:szCs w:val="20"/>
              </w:rPr>
            </w:pPr>
          </w:p>
        </w:tc>
        <w:tc>
          <w:tcPr>
            <w:tcW w:w="918" w:type="dxa"/>
            <w:vMerge/>
            <w:shd w:val="clear" w:color="auto" w:fill="auto"/>
          </w:tcPr>
          <w:p w:rsidR="00CC2F38" w:rsidRPr="00CC2F38" w:rsidRDefault="00CC2F38" w:rsidP="00CC2F38">
            <w:pPr>
              <w:spacing w:after="0" w:line="240" w:lineRule="auto"/>
              <w:jc w:val="center"/>
              <w:rPr>
                <w:color w:val="FF0000"/>
                <w:sz w:val="20"/>
                <w:szCs w:val="20"/>
              </w:rPr>
            </w:pPr>
          </w:p>
        </w:tc>
      </w:tr>
    </w:tbl>
    <w:p w:rsidR="00CC2F38" w:rsidRPr="00CC2F38" w:rsidRDefault="00CC2F38" w:rsidP="00CC2F38">
      <w:pPr>
        <w:spacing w:after="0" w:line="240" w:lineRule="auto"/>
        <w:rPr>
          <w:rFonts w:eastAsia="Times New Roman" w:cs="Times New Roman"/>
        </w:rPr>
      </w:pPr>
    </w:p>
    <w:p w:rsidR="00CC2F38" w:rsidRPr="00CC2F38" w:rsidRDefault="00CC2F38" w:rsidP="00CC2F38">
      <w:pPr>
        <w:spacing w:after="0" w:line="240" w:lineRule="auto"/>
        <w:rPr>
          <w:rFonts w:eastAsia="Times New Roman" w:cs="Times New Roman"/>
        </w:rPr>
      </w:pPr>
    </w:p>
    <w:p w:rsidR="002F6181" w:rsidRPr="00435317" w:rsidRDefault="002F6181" w:rsidP="002F6181">
      <w:pPr>
        <w:spacing w:after="0" w:line="240" w:lineRule="auto"/>
        <w:contextualSpacing/>
        <w:rPr>
          <w:rFonts w:eastAsia="Times New Roman" w:cs="Times New Roman"/>
          <w:b/>
        </w:rPr>
      </w:pPr>
      <w:r w:rsidRPr="00435317">
        <w:rPr>
          <w:rFonts w:eastAsia="Times New Roman" w:cs="Times New Roman"/>
          <w:b/>
        </w:rPr>
        <w:t xml:space="preserve">Gardner’s ELA CPI in 2015 was lower than the state’s CPI for all students by </w:t>
      </w:r>
      <w:r>
        <w:rPr>
          <w:rFonts w:eastAsia="Times New Roman" w:cs="Times New Roman"/>
          <w:b/>
        </w:rPr>
        <w:t>10.9</w:t>
      </w:r>
      <w:r w:rsidRPr="00435317">
        <w:rPr>
          <w:rFonts w:eastAsia="Times New Roman" w:cs="Times New Roman"/>
          <w:b/>
        </w:rPr>
        <w:t xml:space="preserve"> CPI points and was lower by 3.7 to </w:t>
      </w:r>
      <w:r>
        <w:rPr>
          <w:rFonts w:eastAsia="Times New Roman" w:cs="Times New Roman"/>
          <w:b/>
        </w:rPr>
        <w:t>15.5</w:t>
      </w:r>
      <w:r w:rsidRPr="00435317">
        <w:rPr>
          <w:rFonts w:eastAsia="Times New Roman" w:cs="Times New Roman"/>
          <w:b/>
        </w:rPr>
        <w:t xml:space="preserve"> points for high needs students and for each subgroup that makes up the high needs population.</w:t>
      </w:r>
    </w:p>
    <w:p w:rsidR="002F6181" w:rsidRPr="00435317" w:rsidRDefault="002F6181" w:rsidP="002F6181">
      <w:pPr>
        <w:spacing w:after="0" w:line="240" w:lineRule="auto"/>
        <w:contextualSpacing/>
        <w:rPr>
          <w:rFonts w:eastAsia="Times New Roman" w:cs="Times New Roman"/>
          <w:b/>
        </w:rPr>
      </w:pPr>
    </w:p>
    <w:p w:rsidR="00FD4730" w:rsidRDefault="00FD4730">
      <w:pPr>
        <w:spacing w:after="0" w:line="240" w:lineRule="auto"/>
      </w:pPr>
      <w:r>
        <w:br w:type="page"/>
      </w:r>
    </w:p>
    <w:tbl>
      <w:tblPr>
        <w:tblStyle w:val="TableGrid6"/>
        <w:tblW w:w="0" w:type="auto"/>
        <w:tblLayout w:type="fixed"/>
        <w:tblLook w:val="04A0"/>
      </w:tblPr>
      <w:tblGrid>
        <w:gridCol w:w="1638"/>
        <w:gridCol w:w="810"/>
        <w:gridCol w:w="1125"/>
        <w:gridCol w:w="1125"/>
        <w:gridCol w:w="1125"/>
        <w:gridCol w:w="1125"/>
        <w:gridCol w:w="1170"/>
        <w:gridCol w:w="1440"/>
      </w:tblGrid>
      <w:tr w:rsidR="00FD4730" w:rsidRPr="00FD4730" w:rsidTr="00817570">
        <w:tc>
          <w:tcPr>
            <w:tcW w:w="9558" w:type="dxa"/>
            <w:gridSpan w:val="8"/>
            <w:tcBorders>
              <w:top w:val="nil"/>
              <w:left w:val="nil"/>
              <w:right w:val="nil"/>
            </w:tcBorders>
            <w:vAlign w:val="center"/>
          </w:tcPr>
          <w:p w:rsidR="00FD4730" w:rsidRPr="00FD4730" w:rsidRDefault="00FD4730" w:rsidP="00FD4730">
            <w:pPr>
              <w:spacing w:after="0" w:line="240" w:lineRule="auto"/>
              <w:jc w:val="center"/>
              <w:rPr>
                <w:b/>
                <w:sz w:val="20"/>
                <w:szCs w:val="20"/>
              </w:rPr>
            </w:pPr>
            <w:r w:rsidRPr="00FD4730">
              <w:rPr>
                <w:b/>
                <w:sz w:val="20"/>
                <w:szCs w:val="20"/>
              </w:rPr>
              <w:t>Table 3: Gardner Public Schools</w:t>
            </w:r>
          </w:p>
          <w:p w:rsidR="00FD4730" w:rsidRPr="00FD4730" w:rsidRDefault="00FD4730" w:rsidP="00FD4730">
            <w:pPr>
              <w:spacing w:after="0" w:line="240" w:lineRule="auto"/>
              <w:jc w:val="center"/>
              <w:rPr>
                <w:b/>
                <w:sz w:val="20"/>
                <w:szCs w:val="20"/>
              </w:rPr>
            </w:pPr>
            <w:r w:rsidRPr="00FD4730">
              <w:rPr>
                <w:b/>
                <w:sz w:val="20"/>
                <w:szCs w:val="20"/>
              </w:rPr>
              <w:t>ELA CPI by Subgroup 2012–2015</w:t>
            </w:r>
          </w:p>
        </w:tc>
      </w:tr>
      <w:tr w:rsidR="00FD4730" w:rsidRPr="00FD4730" w:rsidTr="00817570">
        <w:tc>
          <w:tcPr>
            <w:tcW w:w="1638"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2013</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2014</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4- Year Trend</w:t>
            </w:r>
          </w:p>
        </w:tc>
        <w:tc>
          <w:tcPr>
            <w:tcW w:w="144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Above/Below State 2015</w:t>
            </w: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81.5</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81.3</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78.6</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75.9</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-5.6</w:t>
            </w:r>
          </w:p>
        </w:tc>
        <w:tc>
          <w:tcPr>
            <w:tcW w:w="144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-10.9</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86.7</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86.8</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86.7</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86.8</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0.1</w:t>
            </w:r>
          </w:p>
        </w:tc>
        <w:tc>
          <w:tcPr>
            <w:tcW w:w="1440"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74.5</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74.2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71.2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67.4</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-7.1</w:t>
            </w:r>
          </w:p>
        </w:tc>
        <w:tc>
          <w:tcPr>
            <w:tcW w:w="144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-8.9</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76.5</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76.8</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77.1</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76.3</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-0.2</w:t>
            </w:r>
          </w:p>
        </w:tc>
        <w:tc>
          <w:tcPr>
            <w:tcW w:w="1440"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Economically Disadvantaged</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69.2</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44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-8.4</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77.6</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440"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 and former ELL students</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65.7</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62.9</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62.1</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65.2</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-0.5</w:t>
            </w:r>
          </w:p>
        </w:tc>
        <w:tc>
          <w:tcPr>
            <w:tcW w:w="144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-3.7</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66.2</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67.4</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67.8</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68.9</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2.7</w:t>
            </w:r>
          </w:p>
        </w:tc>
        <w:tc>
          <w:tcPr>
            <w:tcW w:w="1440"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Students with disabilities</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57.5</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57.8</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51.4</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51.9</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-5.6</w:t>
            </w:r>
          </w:p>
        </w:tc>
        <w:tc>
          <w:tcPr>
            <w:tcW w:w="144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-15.5</w:t>
            </w:r>
          </w:p>
        </w:tc>
      </w:tr>
    </w:tbl>
    <w:p w:rsidR="00FD4730" w:rsidRDefault="00FD4730" w:rsidP="00FD4730">
      <w:pPr>
        <w:spacing w:after="0" w:line="240" w:lineRule="auto"/>
        <w:contextualSpacing/>
        <w:rPr>
          <w:rFonts w:eastAsia="Times New Roman" w:cs="Times New Roman"/>
          <w:b/>
        </w:rPr>
      </w:pPr>
    </w:p>
    <w:p w:rsidR="00FD4730" w:rsidRPr="00FD4730" w:rsidRDefault="00FD4730" w:rsidP="00FD4730">
      <w:pPr>
        <w:spacing w:after="0" w:line="240" w:lineRule="auto"/>
        <w:contextualSpacing/>
        <w:rPr>
          <w:rFonts w:eastAsia="Times New Roman" w:cs="Times New Roman"/>
          <w:b/>
        </w:rPr>
      </w:pPr>
      <w:r w:rsidRPr="00FD4730">
        <w:rPr>
          <w:rFonts w:eastAsia="Times New Roman" w:cs="Times New Roman"/>
          <w:b/>
        </w:rPr>
        <w:t>Gardner’s math CPI in 2015 was lower than the state’s CPI for all students by 13.0 CPI points and was lower by 7.1 to 16.1 points for high needs students and for each subgroup that makes up the high needs population.</w:t>
      </w:r>
    </w:p>
    <w:tbl>
      <w:tblPr>
        <w:tblStyle w:val="TableGrid7"/>
        <w:tblW w:w="9648" w:type="dxa"/>
        <w:tblLayout w:type="fixed"/>
        <w:tblLook w:val="04A0"/>
      </w:tblPr>
      <w:tblGrid>
        <w:gridCol w:w="1638"/>
        <w:gridCol w:w="900"/>
        <w:gridCol w:w="1035"/>
        <w:gridCol w:w="1125"/>
        <w:gridCol w:w="1125"/>
        <w:gridCol w:w="1125"/>
        <w:gridCol w:w="1170"/>
        <w:gridCol w:w="1530"/>
      </w:tblGrid>
      <w:tr w:rsidR="00FD4730" w:rsidRPr="00FD4730" w:rsidTr="00817570">
        <w:tc>
          <w:tcPr>
            <w:tcW w:w="9648" w:type="dxa"/>
            <w:gridSpan w:val="8"/>
            <w:tcBorders>
              <w:top w:val="nil"/>
              <w:left w:val="nil"/>
              <w:right w:val="nil"/>
            </w:tcBorders>
            <w:vAlign w:val="center"/>
          </w:tcPr>
          <w:p w:rsidR="00FD4730" w:rsidRPr="00FD4730" w:rsidRDefault="00FD4730" w:rsidP="00FD4730">
            <w:pPr>
              <w:spacing w:after="0" w:line="240" w:lineRule="auto"/>
              <w:jc w:val="center"/>
              <w:rPr>
                <w:b/>
                <w:sz w:val="20"/>
                <w:szCs w:val="20"/>
              </w:rPr>
            </w:pPr>
            <w:r w:rsidRPr="00FD4730">
              <w:rPr>
                <w:b/>
                <w:sz w:val="20"/>
                <w:szCs w:val="20"/>
              </w:rPr>
              <w:t>Table 4: Gardner Public Schools</w:t>
            </w:r>
          </w:p>
          <w:p w:rsidR="00FD4730" w:rsidRPr="00FD4730" w:rsidRDefault="00FD4730" w:rsidP="00FD4730">
            <w:pPr>
              <w:spacing w:after="0" w:line="240" w:lineRule="auto"/>
              <w:jc w:val="center"/>
              <w:rPr>
                <w:b/>
                <w:sz w:val="20"/>
                <w:szCs w:val="20"/>
              </w:rPr>
            </w:pPr>
            <w:r w:rsidRPr="00FD4730">
              <w:rPr>
                <w:b/>
                <w:sz w:val="20"/>
                <w:szCs w:val="20"/>
              </w:rPr>
              <w:t>Math CPI by Subgroup 2012–2015</w:t>
            </w:r>
          </w:p>
        </w:tc>
      </w:tr>
      <w:tr w:rsidR="00FD4730" w:rsidRPr="00FD4730" w:rsidTr="00817570">
        <w:tc>
          <w:tcPr>
            <w:tcW w:w="1638"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p>
        </w:tc>
        <w:tc>
          <w:tcPr>
            <w:tcW w:w="103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2013</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2014</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4- Year Trend</w:t>
            </w:r>
          </w:p>
        </w:tc>
        <w:tc>
          <w:tcPr>
            <w:tcW w:w="153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Above/Below State 2015</w:t>
            </w: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0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70.1</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70.9</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68.1</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67.7</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-2.4</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-13.0</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0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79.9</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80.8</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80.3</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80.7</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0.8</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0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61.6</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63.2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60.1</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57.6</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-4.0</w:t>
            </w:r>
          </w:p>
        </w:tc>
        <w:tc>
          <w:tcPr>
            <w:tcW w:w="153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-10.3</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0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67.0</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68.6</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68.4</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67.9</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0.9</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Economically Disadvantaged</w:t>
            </w: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03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59.3</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-9.9</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03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69.2</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 and former ELL students</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03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56.9</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52.6</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55.1</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57.4</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0.5</w:t>
            </w:r>
          </w:p>
        </w:tc>
        <w:tc>
          <w:tcPr>
            <w:tcW w:w="153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-7.1</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03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61.6</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63.9</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63.8</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64.5</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2.9</w:t>
            </w:r>
          </w:p>
        </w:tc>
        <w:tc>
          <w:tcPr>
            <w:tcW w:w="1530"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Students with disabilities</w:t>
            </w: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0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44.9</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45.5</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42.0</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41.2</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-3.7</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-16.1</w:t>
            </w:r>
          </w:p>
        </w:tc>
      </w:tr>
      <w:tr w:rsidR="00FD4730" w:rsidRPr="00FD4730" w:rsidTr="00817570">
        <w:tc>
          <w:tcPr>
            <w:tcW w:w="1638" w:type="dxa"/>
            <w:vMerge/>
            <w:shd w:val="clear" w:color="auto" w:fill="BFBFBF" w:themeFill="background1" w:themeFillShade="BF"/>
            <w:vAlign w:val="center"/>
          </w:tcPr>
          <w:p w:rsidR="00FD4730" w:rsidRPr="00FD4730" w:rsidRDefault="00FD4730" w:rsidP="00FD4730">
            <w:pPr>
              <w:spacing w:after="0" w:line="240" w:lineRule="auto"/>
              <w:jc w:val="center"/>
              <w:rPr>
                <w:sz w:val="20"/>
                <w:szCs w:val="20"/>
              </w:rPr>
            </w:pPr>
          </w:p>
        </w:tc>
        <w:tc>
          <w:tcPr>
            <w:tcW w:w="90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0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56.9</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57.4</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57.1</w:t>
            </w:r>
          </w:p>
        </w:tc>
        <w:tc>
          <w:tcPr>
            <w:tcW w:w="1125"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57.3</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0.4</w:t>
            </w:r>
          </w:p>
        </w:tc>
        <w:tc>
          <w:tcPr>
            <w:tcW w:w="1530" w:type="dxa"/>
            <w:vMerge/>
            <w:shd w:val="clear" w:color="auto" w:fill="BFBFBF" w:themeFill="background1" w:themeFillShade="BF"/>
            <w:vAlign w:val="center"/>
          </w:tcPr>
          <w:p w:rsidR="00FD4730" w:rsidRPr="00FD4730" w:rsidRDefault="00FD4730" w:rsidP="00FD4730">
            <w:pPr>
              <w:spacing w:after="0" w:line="240" w:lineRule="auto"/>
              <w:jc w:val="center"/>
              <w:rPr>
                <w:sz w:val="20"/>
                <w:szCs w:val="20"/>
              </w:rPr>
            </w:pPr>
          </w:p>
        </w:tc>
      </w:tr>
    </w:tbl>
    <w:p w:rsidR="00FD4730" w:rsidRPr="00FD4730" w:rsidRDefault="00FD4730" w:rsidP="00FD4730">
      <w:pPr>
        <w:spacing w:after="0" w:line="240" w:lineRule="auto"/>
      </w:pPr>
    </w:p>
    <w:p w:rsidR="00FD4730" w:rsidRPr="00FD4730" w:rsidRDefault="00FD4730" w:rsidP="00FD4730">
      <w:pPr>
        <w:spacing w:after="0" w:line="240" w:lineRule="auto"/>
      </w:pPr>
      <w:r w:rsidRPr="00FD4730">
        <w:rPr>
          <w:rFonts w:eastAsia="Times New Roman" w:cs="Times New Roman"/>
          <w:b/>
        </w:rPr>
        <w:t xml:space="preserve">Gardner’s </w:t>
      </w:r>
      <w:r w:rsidR="004B1C55">
        <w:rPr>
          <w:rFonts w:eastAsia="Times New Roman" w:cs="Times New Roman"/>
          <w:b/>
        </w:rPr>
        <w:t>s</w:t>
      </w:r>
      <w:r w:rsidR="004B1C55" w:rsidRPr="00FD4730">
        <w:rPr>
          <w:rFonts w:eastAsia="Times New Roman" w:cs="Times New Roman"/>
          <w:b/>
        </w:rPr>
        <w:t xml:space="preserve">cience </w:t>
      </w:r>
      <w:r w:rsidRPr="00FD4730">
        <w:rPr>
          <w:rFonts w:eastAsia="Times New Roman" w:cs="Times New Roman"/>
          <w:b/>
        </w:rPr>
        <w:t>CPI in 2015 was lower than the state’s CPI for all students by 13.5 points and was lower by 7.8 to 12.1 points for high needs students and for each subgroup that makes up the high needs population with reportable data.</w:t>
      </w:r>
    </w:p>
    <w:tbl>
      <w:tblPr>
        <w:tblStyle w:val="TableGrid8"/>
        <w:tblW w:w="9648" w:type="dxa"/>
        <w:tblLayout w:type="fixed"/>
        <w:tblLook w:val="04A0"/>
      </w:tblPr>
      <w:tblGrid>
        <w:gridCol w:w="1638"/>
        <w:gridCol w:w="810"/>
        <w:gridCol w:w="1125"/>
        <w:gridCol w:w="1125"/>
        <w:gridCol w:w="1125"/>
        <w:gridCol w:w="1125"/>
        <w:gridCol w:w="1170"/>
        <w:gridCol w:w="1530"/>
      </w:tblGrid>
      <w:tr w:rsidR="00FD4730" w:rsidRPr="00FD4730" w:rsidTr="00817570">
        <w:tc>
          <w:tcPr>
            <w:tcW w:w="9648" w:type="dxa"/>
            <w:gridSpan w:val="8"/>
            <w:tcBorders>
              <w:top w:val="nil"/>
              <w:left w:val="nil"/>
              <w:right w:val="nil"/>
            </w:tcBorders>
            <w:vAlign w:val="center"/>
          </w:tcPr>
          <w:p w:rsidR="00FD4730" w:rsidRPr="00FD4730" w:rsidRDefault="00FD4730" w:rsidP="00FD4730">
            <w:pPr>
              <w:spacing w:after="0" w:line="240" w:lineRule="auto"/>
              <w:jc w:val="center"/>
              <w:rPr>
                <w:b/>
                <w:sz w:val="20"/>
                <w:szCs w:val="20"/>
              </w:rPr>
            </w:pPr>
            <w:r w:rsidRPr="00FD4730">
              <w:rPr>
                <w:b/>
                <w:sz w:val="20"/>
                <w:szCs w:val="20"/>
              </w:rPr>
              <w:t>Table 5: Gardner Public Schools</w:t>
            </w:r>
          </w:p>
          <w:p w:rsidR="00FD4730" w:rsidRPr="00FD4730" w:rsidRDefault="00FD4730" w:rsidP="00FD4730">
            <w:pPr>
              <w:spacing w:after="0" w:line="240" w:lineRule="auto"/>
              <w:jc w:val="center"/>
              <w:rPr>
                <w:b/>
                <w:sz w:val="20"/>
                <w:szCs w:val="20"/>
              </w:rPr>
            </w:pPr>
            <w:r w:rsidRPr="00FD4730">
              <w:rPr>
                <w:b/>
                <w:sz w:val="20"/>
                <w:szCs w:val="20"/>
              </w:rPr>
              <w:t>Science CPI by Subgroup 2012–2015</w:t>
            </w:r>
          </w:p>
        </w:tc>
      </w:tr>
      <w:tr w:rsidR="00FD4730" w:rsidRPr="00FD4730" w:rsidTr="00817570">
        <w:tc>
          <w:tcPr>
            <w:tcW w:w="1638"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2012</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2013</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2014</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4- Year Trend</w:t>
            </w:r>
          </w:p>
        </w:tc>
        <w:tc>
          <w:tcPr>
            <w:tcW w:w="153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Above/Below State 2015</w:t>
            </w: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70.4</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70.9</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72.7</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65.9</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-4.5</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-13.5</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78.6</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79.0</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79.6</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79.4</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0.8</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61.1</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63.1</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65.3</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58.2</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-2.9</w:t>
            </w:r>
          </w:p>
        </w:tc>
        <w:tc>
          <w:tcPr>
            <w:tcW w:w="153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-8.1</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65.0</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66.4</w:t>
            </w:r>
          </w:p>
        </w:tc>
        <w:tc>
          <w:tcPr>
            <w:tcW w:w="112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67.3</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66.3</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1.3</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Economically Disadvantaged</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59.3</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-7.8</w:t>
            </w:r>
          </w:p>
        </w:tc>
      </w:tr>
      <w:tr w:rsidR="00FD4730" w:rsidRPr="00FD4730" w:rsidTr="00817570">
        <w:tc>
          <w:tcPr>
            <w:tcW w:w="1638" w:type="dxa"/>
            <w:vMerge/>
            <w:shd w:val="clear" w:color="auto" w:fill="auto"/>
            <w:vAlign w:val="center"/>
          </w:tcPr>
          <w:p w:rsidR="00FD4730" w:rsidRPr="00FD4730" w:rsidRDefault="00FD4730" w:rsidP="00FD4730">
            <w:pPr>
              <w:spacing w:after="0" w:line="240" w:lineRule="auto"/>
              <w:jc w:val="center"/>
              <w:rPr>
                <w:sz w:val="20"/>
                <w:szCs w:val="20"/>
              </w:rPr>
            </w:pP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67.1</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 and former ELL students</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530"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w:t>
            </w:r>
          </w:p>
        </w:tc>
      </w:tr>
      <w:tr w:rsidR="00FD4730" w:rsidRPr="00FD4730" w:rsidTr="00817570">
        <w:tc>
          <w:tcPr>
            <w:tcW w:w="1638"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51.4</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54.0</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54.0</w:t>
            </w:r>
          </w:p>
        </w:tc>
        <w:tc>
          <w:tcPr>
            <w:tcW w:w="1125" w:type="dxa"/>
            <w:shd w:val="clear" w:color="auto" w:fill="D9D9D9" w:themeFill="background1" w:themeFillShade="D9"/>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53.9</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2.5</w:t>
            </w:r>
          </w:p>
        </w:tc>
        <w:tc>
          <w:tcPr>
            <w:tcW w:w="1530" w:type="dxa"/>
            <w:vMerge/>
            <w:shd w:val="clear" w:color="auto" w:fill="auto"/>
            <w:vAlign w:val="center"/>
          </w:tcPr>
          <w:p w:rsidR="00FD4730" w:rsidRPr="00FD4730" w:rsidRDefault="00FD4730" w:rsidP="00FD4730">
            <w:pPr>
              <w:spacing w:after="0" w:line="240" w:lineRule="auto"/>
              <w:jc w:val="center"/>
              <w:rPr>
                <w:sz w:val="20"/>
                <w:szCs w:val="20"/>
              </w:rPr>
            </w:pPr>
          </w:p>
        </w:tc>
      </w:tr>
      <w:tr w:rsidR="00FD4730" w:rsidRPr="00FD4730" w:rsidTr="00817570">
        <w:tc>
          <w:tcPr>
            <w:tcW w:w="1638"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Students with disabilities</w:t>
            </w: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District</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45.8</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50.0</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48.3</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48.1</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2.3</w:t>
            </w:r>
          </w:p>
        </w:tc>
        <w:tc>
          <w:tcPr>
            <w:tcW w:w="1530"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-12.1</w:t>
            </w:r>
          </w:p>
        </w:tc>
      </w:tr>
      <w:tr w:rsidR="00FD4730" w:rsidRPr="00FD4730" w:rsidTr="00817570">
        <w:trPr>
          <w:trHeight w:val="242"/>
        </w:trPr>
        <w:tc>
          <w:tcPr>
            <w:tcW w:w="1638" w:type="dxa"/>
            <w:vMerge/>
            <w:shd w:val="clear" w:color="auto" w:fill="BFBFBF" w:themeFill="background1" w:themeFillShade="BF"/>
            <w:vAlign w:val="center"/>
          </w:tcPr>
          <w:p w:rsidR="00FD4730" w:rsidRPr="00FD4730" w:rsidRDefault="00FD4730" w:rsidP="00FD4730">
            <w:pPr>
              <w:spacing w:after="0" w:line="240" w:lineRule="auto"/>
              <w:jc w:val="center"/>
              <w:rPr>
                <w:sz w:val="20"/>
                <w:szCs w:val="20"/>
              </w:rPr>
            </w:pPr>
          </w:p>
        </w:tc>
        <w:tc>
          <w:tcPr>
            <w:tcW w:w="810" w:type="dxa"/>
            <w:shd w:val="clear" w:color="auto" w:fill="auto"/>
            <w:vAlign w:val="center"/>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State</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58.7</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59.8</w:t>
            </w:r>
          </w:p>
        </w:tc>
        <w:tc>
          <w:tcPr>
            <w:tcW w:w="112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60.1</w:t>
            </w:r>
          </w:p>
        </w:tc>
        <w:tc>
          <w:tcPr>
            <w:tcW w:w="1125" w:type="dxa"/>
            <w:shd w:val="clear" w:color="auto" w:fill="auto"/>
            <w:vAlign w:val="bottom"/>
          </w:tcPr>
          <w:p w:rsidR="00FD4730" w:rsidRPr="00FD4730" w:rsidRDefault="00FD4730" w:rsidP="00FD4730">
            <w:pPr>
              <w:spacing w:after="0" w:line="240" w:lineRule="auto"/>
              <w:jc w:val="center"/>
              <w:rPr>
                <w:rFonts w:ascii="Calibri" w:hAnsi="Calibri"/>
                <w:sz w:val="20"/>
                <w:szCs w:val="20"/>
              </w:rPr>
            </w:pPr>
            <w:r w:rsidRPr="00FD4730">
              <w:rPr>
                <w:rFonts w:ascii="Calibri" w:hAnsi="Calibri"/>
                <w:sz w:val="20"/>
                <w:szCs w:val="20"/>
              </w:rPr>
              <w:t>60.2</w:t>
            </w:r>
          </w:p>
        </w:tc>
        <w:tc>
          <w:tcPr>
            <w:tcW w:w="117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1.5</w:t>
            </w:r>
          </w:p>
        </w:tc>
        <w:tc>
          <w:tcPr>
            <w:tcW w:w="1530" w:type="dxa"/>
            <w:vMerge/>
            <w:shd w:val="clear" w:color="auto" w:fill="BFBFBF" w:themeFill="background1" w:themeFillShade="BF"/>
            <w:vAlign w:val="center"/>
          </w:tcPr>
          <w:p w:rsidR="00FD4730" w:rsidRPr="00FD4730" w:rsidRDefault="00FD4730" w:rsidP="00FD4730">
            <w:pPr>
              <w:spacing w:after="0" w:line="240" w:lineRule="auto"/>
              <w:jc w:val="center"/>
              <w:rPr>
                <w:sz w:val="20"/>
                <w:szCs w:val="20"/>
              </w:rPr>
            </w:pPr>
          </w:p>
        </w:tc>
      </w:tr>
    </w:tbl>
    <w:p w:rsidR="00FD4730" w:rsidRPr="00FD4730" w:rsidRDefault="00FD4730" w:rsidP="00FD4730">
      <w:pPr>
        <w:spacing w:after="0" w:line="240" w:lineRule="auto"/>
        <w:rPr>
          <w:rFonts w:eastAsia="Times New Roman" w:cs="Times New Roman"/>
          <w:b/>
        </w:rPr>
      </w:pPr>
      <w:r w:rsidRPr="00FD4730">
        <w:rPr>
          <w:rFonts w:eastAsia="Times New Roman" w:cs="Times New Roman"/>
          <w:b/>
        </w:rPr>
        <w:t>The district did not reach its 2015 Composite Performance Index (CPI) targets in ELA, math, and science for all students, high needs students, English language learners, and students with disabilities.</w:t>
      </w:r>
    </w:p>
    <w:p w:rsidR="00FD4730" w:rsidRPr="00FD4730" w:rsidRDefault="00FD4730" w:rsidP="00FD4730">
      <w:pPr>
        <w:spacing w:after="0" w:line="240" w:lineRule="auto"/>
      </w:pPr>
    </w:p>
    <w:tbl>
      <w:tblPr>
        <w:tblStyle w:val="TableGrid9"/>
        <w:tblW w:w="0" w:type="auto"/>
        <w:tblLook w:val="04A0"/>
      </w:tblPr>
      <w:tblGrid>
        <w:gridCol w:w="1609"/>
        <w:gridCol w:w="735"/>
        <w:gridCol w:w="850"/>
        <w:gridCol w:w="1080"/>
        <w:gridCol w:w="735"/>
        <w:gridCol w:w="850"/>
        <w:gridCol w:w="1080"/>
        <w:gridCol w:w="707"/>
        <w:gridCol w:w="850"/>
        <w:gridCol w:w="1080"/>
      </w:tblGrid>
      <w:tr w:rsidR="00FD4730" w:rsidRPr="00FD4730" w:rsidTr="00817570">
        <w:tc>
          <w:tcPr>
            <w:tcW w:w="9576" w:type="dxa"/>
            <w:gridSpan w:val="10"/>
            <w:tcBorders>
              <w:top w:val="nil"/>
              <w:left w:val="nil"/>
              <w:right w:val="nil"/>
            </w:tcBorders>
            <w:shd w:val="clear" w:color="auto" w:fill="auto"/>
          </w:tcPr>
          <w:p w:rsidR="00FD4730" w:rsidRPr="00FD4730" w:rsidRDefault="00FD4730" w:rsidP="00FD4730">
            <w:pPr>
              <w:spacing w:after="0" w:line="240" w:lineRule="auto"/>
              <w:jc w:val="center"/>
              <w:rPr>
                <w:b/>
                <w:sz w:val="20"/>
                <w:szCs w:val="20"/>
              </w:rPr>
            </w:pPr>
            <w:r w:rsidRPr="00FD4730">
              <w:rPr>
                <w:b/>
                <w:sz w:val="20"/>
                <w:szCs w:val="20"/>
              </w:rPr>
              <w:t>Table 6: Gardner Public Schools</w:t>
            </w:r>
          </w:p>
          <w:p w:rsidR="00FD4730" w:rsidRPr="00FD4730" w:rsidRDefault="00FD4730" w:rsidP="00FD4730">
            <w:pPr>
              <w:spacing w:after="0" w:line="240" w:lineRule="auto"/>
              <w:jc w:val="center"/>
              <w:rPr>
                <w:b/>
                <w:sz w:val="20"/>
                <w:szCs w:val="20"/>
              </w:rPr>
            </w:pPr>
            <w:r w:rsidRPr="00FD4730">
              <w:rPr>
                <w:b/>
                <w:sz w:val="20"/>
                <w:szCs w:val="20"/>
              </w:rPr>
              <w:t>2015 CPI and Targets by Subgroup</w:t>
            </w:r>
          </w:p>
        </w:tc>
      </w:tr>
      <w:tr w:rsidR="00FD4730" w:rsidRPr="00FD4730" w:rsidTr="00817570">
        <w:tc>
          <w:tcPr>
            <w:tcW w:w="1609" w:type="dxa"/>
            <w:shd w:val="clear" w:color="auto" w:fill="D9D9D9" w:themeFill="background1" w:themeFillShade="D9"/>
          </w:tcPr>
          <w:p w:rsidR="00FD4730" w:rsidRPr="00FD4730" w:rsidRDefault="00FD4730" w:rsidP="00FD4730">
            <w:pPr>
              <w:spacing w:after="0" w:line="240" w:lineRule="auto"/>
              <w:rPr>
                <w:b/>
                <w:sz w:val="20"/>
                <w:szCs w:val="20"/>
              </w:rPr>
            </w:pPr>
          </w:p>
        </w:tc>
        <w:tc>
          <w:tcPr>
            <w:tcW w:w="2665" w:type="dxa"/>
            <w:gridSpan w:val="3"/>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ELA</w:t>
            </w:r>
          </w:p>
        </w:tc>
        <w:tc>
          <w:tcPr>
            <w:tcW w:w="2665" w:type="dxa"/>
            <w:gridSpan w:val="3"/>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Math</w:t>
            </w:r>
          </w:p>
        </w:tc>
        <w:tc>
          <w:tcPr>
            <w:tcW w:w="2637" w:type="dxa"/>
            <w:gridSpan w:val="3"/>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Science</w:t>
            </w:r>
          </w:p>
        </w:tc>
      </w:tr>
      <w:tr w:rsidR="00FD4730" w:rsidRPr="00FD4730" w:rsidTr="00817570">
        <w:tc>
          <w:tcPr>
            <w:tcW w:w="1609"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CPI</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Target</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Rating</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CPI</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Target</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Rating</w:t>
            </w:r>
          </w:p>
        </w:tc>
        <w:tc>
          <w:tcPr>
            <w:tcW w:w="707"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CPI</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 Target</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Rating</w:t>
            </w:r>
          </w:p>
        </w:tc>
      </w:tr>
      <w:tr w:rsidR="00FD4730" w:rsidRPr="00FD4730" w:rsidTr="00817570">
        <w:tc>
          <w:tcPr>
            <w:tcW w:w="1609"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75.9</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89.5</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Declined</w:t>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67.7</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82.3</w:t>
            </w:r>
          </w:p>
        </w:tc>
        <w:tc>
          <w:tcPr>
            <w:tcW w:w="1080" w:type="dxa"/>
            <w:shd w:val="clear" w:color="auto" w:fill="auto"/>
          </w:tcPr>
          <w:p w:rsidR="00FD4730" w:rsidRPr="00FD4730" w:rsidRDefault="00FD4730" w:rsidP="00FD4730">
            <w:pPr>
              <w:spacing w:after="0" w:line="240" w:lineRule="auto"/>
              <w:jc w:val="center"/>
            </w:pPr>
            <w:r w:rsidRPr="00FD4730">
              <w:rPr>
                <w:sz w:val="20"/>
                <w:szCs w:val="20"/>
              </w:rPr>
              <w:t>No Change</w:t>
            </w:r>
          </w:p>
        </w:tc>
        <w:tc>
          <w:tcPr>
            <w:tcW w:w="707"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65.9</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83.1</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Declined</w:t>
            </w:r>
          </w:p>
        </w:tc>
      </w:tr>
      <w:tr w:rsidR="00FD4730" w:rsidRPr="00FD4730" w:rsidTr="00817570">
        <w:tc>
          <w:tcPr>
            <w:tcW w:w="1609"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67.4</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84.4</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Declined</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57.6</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76.4</w:t>
            </w:r>
          </w:p>
        </w:tc>
        <w:tc>
          <w:tcPr>
            <w:tcW w:w="1080" w:type="dxa"/>
            <w:shd w:val="clear" w:color="auto" w:fill="D9D9D9" w:themeFill="background1" w:themeFillShade="D9"/>
          </w:tcPr>
          <w:p w:rsidR="00FD4730" w:rsidRPr="00FD4730" w:rsidRDefault="00FD4730" w:rsidP="00FD4730">
            <w:pPr>
              <w:spacing w:after="0" w:line="240" w:lineRule="auto"/>
              <w:jc w:val="center"/>
            </w:pPr>
            <w:r w:rsidRPr="00FD4730">
              <w:rPr>
                <w:sz w:val="20"/>
                <w:szCs w:val="20"/>
              </w:rPr>
              <w:t>No Change</w:t>
            </w:r>
          </w:p>
        </w:tc>
        <w:tc>
          <w:tcPr>
            <w:tcW w:w="707"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58.2</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76.0</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Declined</w:t>
            </w:r>
          </w:p>
        </w:tc>
      </w:tr>
      <w:tr w:rsidR="00FD4730" w:rsidRPr="00FD4730" w:rsidTr="00817570">
        <w:tc>
          <w:tcPr>
            <w:tcW w:w="1609"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Economically Disadvantaged</w:t>
            </w:r>
            <w:r w:rsidRPr="00FD4730">
              <w:rPr>
                <w:sz w:val="20"/>
                <w:vertAlign w:val="superscript"/>
              </w:rPr>
              <w:footnoteReference w:id="2"/>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69.2</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59.3</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707"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59.3</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r>
      <w:tr w:rsidR="00FD4730" w:rsidRPr="00FD4730" w:rsidTr="00817570">
        <w:tc>
          <w:tcPr>
            <w:tcW w:w="1609"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ELLs</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65.2</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78.5</w:t>
            </w:r>
          </w:p>
        </w:tc>
        <w:tc>
          <w:tcPr>
            <w:tcW w:w="1080" w:type="dxa"/>
            <w:shd w:val="clear" w:color="auto" w:fill="D9D9D9" w:themeFill="background1" w:themeFillShade="D9"/>
          </w:tcPr>
          <w:p w:rsidR="00FD4730" w:rsidRPr="00FD4730" w:rsidRDefault="00FD4730" w:rsidP="00FD4730">
            <w:pPr>
              <w:spacing w:after="0" w:line="240" w:lineRule="auto"/>
              <w:jc w:val="center"/>
            </w:pPr>
            <w:r w:rsidRPr="00FD4730">
              <w:rPr>
                <w:sz w:val="20"/>
                <w:szCs w:val="20"/>
              </w:rPr>
              <w:t>Improved Below Target</w:t>
            </w:r>
          </w:p>
        </w:tc>
        <w:tc>
          <w:tcPr>
            <w:tcW w:w="73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57.4</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73.8</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Improved Below Target</w:t>
            </w:r>
          </w:p>
        </w:tc>
        <w:tc>
          <w:tcPr>
            <w:tcW w:w="707"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85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w:t>
            </w:r>
          </w:p>
        </w:tc>
      </w:tr>
      <w:tr w:rsidR="00FD4730" w:rsidRPr="00FD4730" w:rsidTr="00817570">
        <w:tc>
          <w:tcPr>
            <w:tcW w:w="1609"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Students with disabilities</w:t>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51.9</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73.6</w:t>
            </w:r>
          </w:p>
        </w:tc>
        <w:tc>
          <w:tcPr>
            <w:tcW w:w="1080" w:type="dxa"/>
            <w:shd w:val="clear" w:color="auto" w:fill="auto"/>
          </w:tcPr>
          <w:p w:rsidR="00FD4730" w:rsidRPr="00FD4730" w:rsidRDefault="00FD4730" w:rsidP="00FD4730">
            <w:pPr>
              <w:spacing w:after="0" w:line="240" w:lineRule="auto"/>
              <w:jc w:val="center"/>
            </w:pPr>
            <w:r w:rsidRPr="00FD4730">
              <w:rPr>
                <w:sz w:val="20"/>
                <w:szCs w:val="20"/>
              </w:rPr>
              <w:t>Improved Below Target</w:t>
            </w:r>
          </w:p>
        </w:tc>
        <w:tc>
          <w:tcPr>
            <w:tcW w:w="73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41.2</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66.1</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No Change</w:t>
            </w:r>
          </w:p>
        </w:tc>
        <w:tc>
          <w:tcPr>
            <w:tcW w:w="707"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48.1</w:t>
            </w:r>
          </w:p>
        </w:tc>
        <w:tc>
          <w:tcPr>
            <w:tcW w:w="85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66.7</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No Change</w:t>
            </w:r>
          </w:p>
        </w:tc>
      </w:tr>
    </w:tbl>
    <w:p w:rsidR="00FD4730" w:rsidRPr="00FD4730" w:rsidRDefault="00FD4730" w:rsidP="00FD4730">
      <w:pPr>
        <w:spacing w:after="0" w:line="240" w:lineRule="auto"/>
      </w:pPr>
    </w:p>
    <w:p w:rsidR="00FD4730" w:rsidRPr="00FD4730" w:rsidRDefault="00FD4730" w:rsidP="00FD4730">
      <w:pPr>
        <w:spacing w:after="0" w:line="240" w:lineRule="auto"/>
      </w:pPr>
    </w:p>
    <w:p w:rsidR="00FD4730" w:rsidRPr="00FD4730" w:rsidRDefault="00FD4730" w:rsidP="00FD4730">
      <w:pPr>
        <w:spacing w:after="0" w:line="240" w:lineRule="auto"/>
      </w:pPr>
    </w:p>
    <w:p w:rsidR="00FD4730" w:rsidRPr="00FD4730" w:rsidRDefault="00FD4730" w:rsidP="00FD4730">
      <w:pPr>
        <w:spacing w:after="0" w:line="240" w:lineRule="auto"/>
        <w:contextualSpacing/>
        <w:rPr>
          <w:rFonts w:eastAsia="Times New Roman" w:cs="Times New Roman"/>
          <w:b/>
        </w:rPr>
      </w:pPr>
      <w:r w:rsidRPr="00FD4730">
        <w:rPr>
          <w:rFonts w:eastAsia="Times New Roman" w:cs="Times New Roman"/>
          <w:b/>
        </w:rPr>
        <w:t>Students’ growth in ELA was low compared to their academic peers state wide for all students, high needs students, English language learners</w:t>
      </w:r>
      <w:r w:rsidR="00704662">
        <w:rPr>
          <w:rFonts w:eastAsia="Times New Roman" w:cs="Times New Roman"/>
          <w:b/>
        </w:rPr>
        <w:t>,</w:t>
      </w:r>
      <w:r w:rsidRPr="00FD4730">
        <w:rPr>
          <w:rFonts w:eastAsia="Times New Roman" w:cs="Times New Roman"/>
          <w:b/>
        </w:rPr>
        <w:t xml:space="preserve"> and students with disabilities. Students’ growth in math was moderate to high for all students and English language learners and low for high needs students and students with disabilities.</w:t>
      </w:r>
    </w:p>
    <w:p w:rsidR="00FD4730" w:rsidRPr="00FD4730" w:rsidRDefault="00FD4730" w:rsidP="00FD4730">
      <w:pPr>
        <w:spacing w:after="0" w:line="240" w:lineRule="auto"/>
      </w:pPr>
    </w:p>
    <w:tbl>
      <w:tblPr>
        <w:tblStyle w:val="TableGrid9"/>
        <w:tblW w:w="0" w:type="auto"/>
        <w:tblLook w:val="04A0"/>
      </w:tblPr>
      <w:tblGrid>
        <w:gridCol w:w="1836"/>
        <w:gridCol w:w="1080"/>
        <w:gridCol w:w="1242"/>
        <w:gridCol w:w="1422"/>
        <w:gridCol w:w="1332"/>
        <w:gridCol w:w="1206"/>
        <w:gridCol w:w="1458"/>
      </w:tblGrid>
      <w:tr w:rsidR="00FD4730" w:rsidRPr="00FD4730" w:rsidTr="00817570">
        <w:tc>
          <w:tcPr>
            <w:tcW w:w="9576" w:type="dxa"/>
            <w:gridSpan w:val="7"/>
            <w:tcBorders>
              <w:top w:val="nil"/>
              <w:left w:val="nil"/>
              <w:right w:val="nil"/>
            </w:tcBorders>
            <w:vAlign w:val="center"/>
          </w:tcPr>
          <w:p w:rsidR="00FD4730" w:rsidRPr="00FD4730" w:rsidRDefault="00FD4730" w:rsidP="00FD4730">
            <w:pPr>
              <w:spacing w:after="0" w:line="240" w:lineRule="auto"/>
              <w:jc w:val="center"/>
              <w:rPr>
                <w:b/>
                <w:sz w:val="20"/>
                <w:szCs w:val="20"/>
              </w:rPr>
            </w:pPr>
            <w:r w:rsidRPr="00FD4730">
              <w:rPr>
                <w:b/>
                <w:sz w:val="20"/>
                <w:szCs w:val="20"/>
              </w:rPr>
              <w:t>Table 7: Gardner Public Schools</w:t>
            </w:r>
          </w:p>
          <w:p w:rsidR="00FD4730" w:rsidRPr="00FD4730" w:rsidRDefault="00FD4730" w:rsidP="00FD4730">
            <w:pPr>
              <w:spacing w:after="0" w:line="240" w:lineRule="auto"/>
              <w:jc w:val="center"/>
              <w:rPr>
                <w:b/>
                <w:sz w:val="20"/>
                <w:szCs w:val="20"/>
              </w:rPr>
            </w:pPr>
            <w:r w:rsidRPr="00FD4730">
              <w:rPr>
                <w:b/>
                <w:sz w:val="20"/>
                <w:szCs w:val="20"/>
              </w:rPr>
              <w:t>2015 Median ELA and Math SGP by Subgroup</w:t>
            </w:r>
          </w:p>
        </w:tc>
      </w:tr>
      <w:tr w:rsidR="00FD4730" w:rsidRPr="00FD4730" w:rsidTr="00817570">
        <w:tc>
          <w:tcPr>
            <w:tcW w:w="1836" w:type="dxa"/>
            <w:vMerge w:val="restart"/>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3744" w:type="dxa"/>
            <w:gridSpan w:val="3"/>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Median ELA SGP</w:t>
            </w:r>
          </w:p>
        </w:tc>
        <w:tc>
          <w:tcPr>
            <w:tcW w:w="3996" w:type="dxa"/>
            <w:gridSpan w:val="3"/>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Median Math SGP</w:t>
            </w:r>
          </w:p>
        </w:tc>
      </w:tr>
      <w:tr w:rsidR="00FD4730" w:rsidRPr="00FD4730" w:rsidTr="00817570">
        <w:tc>
          <w:tcPr>
            <w:tcW w:w="1836" w:type="dxa"/>
            <w:vMerge/>
            <w:shd w:val="clear" w:color="auto" w:fill="D9D9D9" w:themeFill="background1" w:themeFillShade="D9"/>
            <w:vAlign w:val="center"/>
          </w:tcPr>
          <w:p w:rsidR="00FD4730" w:rsidRPr="00FD4730" w:rsidRDefault="00FD4730" w:rsidP="00FD4730">
            <w:pPr>
              <w:spacing w:after="0" w:line="240" w:lineRule="auto"/>
              <w:jc w:val="center"/>
              <w:rPr>
                <w:b/>
                <w:sz w:val="20"/>
                <w:szCs w:val="20"/>
              </w:rPr>
            </w:pP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District</w:t>
            </w:r>
          </w:p>
        </w:tc>
        <w:tc>
          <w:tcPr>
            <w:tcW w:w="1242"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State</w:t>
            </w:r>
          </w:p>
        </w:tc>
        <w:tc>
          <w:tcPr>
            <w:tcW w:w="1422"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Growth Level</w:t>
            </w:r>
          </w:p>
        </w:tc>
        <w:tc>
          <w:tcPr>
            <w:tcW w:w="1332"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District</w:t>
            </w:r>
          </w:p>
        </w:tc>
        <w:tc>
          <w:tcPr>
            <w:tcW w:w="1206"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State</w:t>
            </w:r>
          </w:p>
        </w:tc>
        <w:tc>
          <w:tcPr>
            <w:tcW w:w="1458"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Growth Level</w:t>
            </w:r>
          </w:p>
        </w:tc>
      </w:tr>
      <w:tr w:rsidR="00FD4730" w:rsidRPr="00FD4730" w:rsidTr="00817570">
        <w:tc>
          <w:tcPr>
            <w:tcW w:w="183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32.0</w:t>
            </w:r>
          </w:p>
        </w:tc>
        <w:tc>
          <w:tcPr>
            <w:tcW w:w="124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50.0</w:t>
            </w:r>
          </w:p>
        </w:tc>
        <w:tc>
          <w:tcPr>
            <w:tcW w:w="1422" w:type="dxa"/>
            <w:shd w:val="clear" w:color="auto" w:fill="auto"/>
          </w:tcPr>
          <w:p w:rsidR="00FD4730" w:rsidRPr="00FD4730" w:rsidRDefault="00FD4730" w:rsidP="00FD4730">
            <w:pPr>
              <w:spacing w:after="0" w:line="240" w:lineRule="auto"/>
              <w:jc w:val="center"/>
            </w:pPr>
            <w:r w:rsidRPr="00FD4730">
              <w:t>Low</w:t>
            </w:r>
          </w:p>
        </w:tc>
        <w:tc>
          <w:tcPr>
            <w:tcW w:w="133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42.0</w:t>
            </w:r>
          </w:p>
        </w:tc>
        <w:tc>
          <w:tcPr>
            <w:tcW w:w="120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50.0</w:t>
            </w:r>
          </w:p>
        </w:tc>
        <w:tc>
          <w:tcPr>
            <w:tcW w:w="1458" w:type="dxa"/>
            <w:shd w:val="clear" w:color="auto" w:fill="auto"/>
          </w:tcPr>
          <w:p w:rsidR="00FD4730" w:rsidRPr="00FD4730" w:rsidRDefault="00FD4730" w:rsidP="00FD4730">
            <w:pPr>
              <w:spacing w:after="0" w:line="240" w:lineRule="auto"/>
              <w:jc w:val="center"/>
            </w:pPr>
            <w:r w:rsidRPr="00FD4730">
              <w:rPr>
                <w:sz w:val="20"/>
                <w:szCs w:val="20"/>
              </w:rPr>
              <w:t>Moderate</w:t>
            </w:r>
          </w:p>
        </w:tc>
      </w:tr>
      <w:tr w:rsidR="00FD4730" w:rsidRPr="00FD4730" w:rsidTr="00817570">
        <w:tc>
          <w:tcPr>
            <w:tcW w:w="1836"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30.0</w:t>
            </w:r>
          </w:p>
        </w:tc>
        <w:tc>
          <w:tcPr>
            <w:tcW w:w="1242"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47.0</w:t>
            </w:r>
          </w:p>
        </w:tc>
        <w:tc>
          <w:tcPr>
            <w:tcW w:w="1422" w:type="dxa"/>
            <w:shd w:val="clear" w:color="auto" w:fill="D9D9D9" w:themeFill="background1" w:themeFillShade="D9"/>
          </w:tcPr>
          <w:p w:rsidR="00FD4730" w:rsidRPr="00FD4730" w:rsidRDefault="00FD4730" w:rsidP="00FD4730">
            <w:pPr>
              <w:spacing w:after="0" w:line="240" w:lineRule="auto"/>
              <w:jc w:val="center"/>
            </w:pPr>
            <w:r w:rsidRPr="00FD4730">
              <w:t>Low</w:t>
            </w:r>
          </w:p>
        </w:tc>
        <w:tc>
          <w:tcPr>
            <w:tcW w:w="1332"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38.0</w:t>
            </w:r>
          </w:p>
        </w:tc>
        <w:tc>
          <w:tcPr>
            <w:tcW w:w="1206"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46.0</w:t>
            </w:r>
          </w:p>
        </w:tc>
        <w:tc>
          <w:tcPr>
            <w:tcW w:w="1458" w:type="dxa"/>
            <w:shd w:val="clear" w:color="auto" w:fill="D9D9D9" w:themeFill="background1" w:themeFillShade="D9"/>
          </w:tcPr>
          <w:p w:rsidR="00FD4730" w:rsidRPr="00FD4730" w:rsidRDefault="00FD4730" w:rsidP="00FD4730">
            <w:pPr>
              <w:spacing w:after="0" w:line="240" w:lineRule="auto"/>
              <w:jc w:val="center"/>
            </w:pPr>
            <w:r w:rsidRPr="00FD4730">
              <w:rPr>
                <w:sz w:val="20"/>
                <w:szCs w:val="20"/>
              </w:rPr>
              <w:t>Low</w:t>
            </w:r>
          </w:p>
        </w:tc>
      </w:tr>
      <w:tr w:rsidR="00FD4730" w:rsidRPr="00FD4730" w:rsidTr="00817570">
        <w:tc>
          <w:tcPr>
            <w:tcW w:w="183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Econ. Disadv.</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24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42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33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20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w:t>
            </w:r>
          </w:p>
        </w:tc>
        <w:tc>
          <w:tcPr>
            <w:tcW w:w="1458" w:type="dxa"/>
            <w:shd w:val="clear" w:color="auto" w:fill="auto"/>
          </w:tcPr>
          <w:p w:rsidR="00FD4730" w:rsidRPr="00FD4730" w:rsidRDefault="00FD4730" w:rsidP="00FD4730">
            <w:pPr>
              <w:spacing w:after="0" w:line="240" w:lineRule="auto"/>
              <w:jc w:val="center"/>
            </w:pPr>
            <w:r w:rsidRPr="00FD4730">
              <w:t>--</w:t>
            </w:r>
          </w:p>
        </w:tc>
      </w:tr>
      <w:tr w:rsidR="00FD4730" w:rsidRPr="00FD4730" w:rsidTr="00817570">
        <w:tc>
          <w:tcPr>
            <w:tcW w:w="1836"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ELLs</w:t>
            </w:r>
          </w:p>
        </w:tc>
        <w:tc>
          <w:tcPr>
            <w:tcW w:w="1080"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29.0</w:t>
            </w:r>
          </w:p>
        </w:tc>
        <w:tc>
          <w:tcPr>
            <w:tcW w:w="1242"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53.0</w:t>
            </w:r>
          </w:p>
        </w:tc>
        <w:tc>
          <w:tcPr>
            <w:tcW w:w="1422" w:type="dxa"/>
            <w:shd w:val="clear" w:color="auto" w:fill="D9D9D9" w:themeFill="background1" w:themeFillShade="D9"/>
          </w:tcPr>
          <w:p w:rsidR="00FD4730" w:rsidRPr="00FD4730" w:rsidRDefault="00FD4730" w:rsidP="00FD4730">
            <w:pPr>
              <w:spacing w:after="0" w:line="240" w:lineRule="auto"/>
              <w:jc w:val="center"/>
            </w:pPr>
            <w:r w:rsidRPr="00FD4730">
              <w:t>Low</w:t>
            </w:r>
          </w:p>
        </w:tc>
        <w:tc>
          <w:tcPr>
            <w:tcW w:w="1332"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40.5</w:t>
            </w:r>
          </w:p>
        </w:tc>
        <w:tc>
          <w:tcPr>
            <w:tcW w:w="1206"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51.0</w:t>
            </w:r>
          </w:p>
        </w:tc>
        <w:tc>
          <w:tcPr>
            <w:tcW w:w="1458" w:type="dxa"/>
            <w:shd w:val="clear" w:color="auto" w:fill="D9D9D9" w:themeFill="background1" w:themeFillShade="D9"/>
          </w:tcPr>
          <w:p w:rsidR="00FD4730" w:rsidRPr="00FD4730" w:rsidRDefault="00FD4730" w:rsidP="00FD4730">
            <w:pPr>
              <w:spacing w:after="0" w:line="240" w:lineRule="auto"/>
              <w:jc w:val="center"/>
            </w:pPr>
            <w:r w:rsidRPr="00FD4730">
              <w:t>High</w:t>
            </w:r>
          </w:p>
        </w:tc>
      </w:tr>
      <w:tr w:rsidR="00FD4730" w:rsidRPr="00FD4730" w:rsidTr="00817570">
        <w:tc>
          <w:tcPr>
            <w:tcW w:w="183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SWD</w:t>
            </w:r>
          </w:p>
        </w:tc>
        <w:tc>
          <w:tcPr>
            <w:tcW w:w="1080"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26.5</w:t>
            </w:r>
          </w:p>
        </w:tc>
        <w:tc>
          <w:tcPr>
            <w:tcW w:w="124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43.0</w:t>
            </w:r>
          </w:p>
        </w:tc>
        <w:tc>
          <w:tcPr>
            <w:tcW w:w="1422" w:type="dxa"/>
            <w:shd w:val="clear" w:color="auto" w:fill="auto"/>
          </w:tcPr>
          <w:p w:rsidR="00FD4730" w:rsidRPr="00FD4730" w:rsidRDefault="00FD4730" w:rsidP="00FD4730">
            <w:pPr>
              <w:spacing w:after="0" w:line="240" w:lineRule="auto"/>
              <w:jc w:val="center"/>
            </w:pPr>
            <w:r w:rsidRPr="00FD4730">
              <w:t>Low</w:t>
            </w:r>
          </w:p>
        </w:tc>
        <w:tc>
          <w:tcPr>
            <w:tcW w:w="1332"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30.5</w:t>
            </w:r>
          </w:p>
        </w:tc>
        <w:tc>
          <w:tcPr>
            <w:tcW w:w="1206"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43.0</w:t>
            </w:r>
          </w:p>
        </w:tc>
        <w:tc>
          <w:tcPr>
            <w:tcW w:w="1458" w:type="dxa"/>
            <w:shd w:val="clear" w:color="auto" w:fill="auto"/>
          </w:tcPr>
          <w:p w:rsidR="00FD4730" w:rsidRPr="00FD4730" w:rsidRDefault="00FD4730" w:rsidP="00FD4730">
            <w:pPr>
              <w:spacing w:after="0" w:line="240" w:lineRule="auto"/>
              <w:jc w:val="center"/>
              <w:rPr>
                <w:sz w:val="20"/>
                <w:szCs w:val="20"/>
              </w:rPr>
            </w:pPr>
            <w:r w:rsidRPr="00FD4730">
              <w:rPr>
                <w:sz w:val="20"/>
                <w:szCs w:val="20"/>
              </w:rPr>
              <w:t>Low</w:t>
            </w:r>
          </w:p>
        </w:tc>
      </w:tr>
    </w:tbl>
    <w:p w:rsidR="00FD4730" w:rsidRPr="00FD4730" w:rsidRDefault="00FD4730" w:rsidP="00FD4730">
      <w:pPr>
        <w:spacing w:after="0" w:line="240" w:lineRule="auto"/>
      </w:pPr>
    </w:p>
    <w:p w:rsidR="00FD4730" w:rsidRPr="00FD4730" w:rsidRDefault="00FD4730" w:rsidP="00FD4730">
      <w:pPr>
        <w:spacing w:after="0" w:line="240" w:lineRule="auto"/>
        <w:rPr>
          <w:b/>
        </w:rPr>
      </w:pPr>
      <w:r w:rsidRPr="00FD4730">
        <w:rPr>
          <w:b/>
        </w:rPr>
        <w:t>Gardner’s out of school suspension rate in 2015 was higher than the state rates for all students, high needs students, and economically disadvantaged students, students with disabilities, and English language learners.</w:t>
      </w:r>
    </w:p>
    <w:p w:rsidR="00FD4730" w:rsidRDefault="00FD4730" w:rsidP="00FD4730">
      <w:pPr>
        <w:spacing w:after="0" w:line="240" w:lineRule="auto"/>
      </w:pPr>
    </w:p>
    <w:p w:rsidR="009C4D28" w:rsidRDefault="009C4D28" w:rsidP="00FD4730">
      <w:pPr>
        <w:spacing w:after="0" w:line="240" w:lineRule="auto"/>
      </w:pPr>
    </w:p>
    <w:p w:rsidR="009C4D28" w:rsidRDefault="009C4D28" w:rsidP="00FD4730">
      <w:pPr>
        <w:spacing w:after="0" w:line="240" w:lineRule="auto"/>
      </w:pPr>
    </w:p>
    <w:p w:rsidR="009C4D28" w:rsidRDefault="009C4D28" w:rsidP="00FD4730">
      <w:pPr>
        <w:spacing w:after="0" w:line="240" w:lineRule="auto"/>
      </w:pPr>
    </w:p>
    <w:p w:rsidR="009C4D28" w:rsidRDefault="009C4D28" w:rsidP="00FD4730">
      <w:pPr>
        <w:spacing w:after="0" w:line="240" w:lineRule="auto"/>
      </w:pPr>
    </w:p>
    <w:p w:rsidR="009C4D28" w:rsidRPr="00FD4730" w:rsidRDefault="009C4D28" w:rsidP="00FD4730">
      <w:pPr>
        <w:spacing w:after="0" w:line="240" w:lineRule="auto"/>
      </w:pPr>
    </w:p>
    <w:tbl>
      <w:tblPr>
        <w:tblStyle w:val="TableGrid10"/>
        <w:tblW w:w="0" w:type="auto"/>
        <w:tblLook w:val="04A0"/>
      </w:tblPr>
      <w:tblGrid>
        <w:gridCol w:w="1833"/>
        <w:gridCol w:w="2055"/>
        <w:gridCol w:w="1354"/>
        <w:gridCol w:w="1445"/>
        <w:gridCol w:w="1444"/>
        <w:gridCol w:w="1445"/>
      </w:tblGrid>
      <w:tr w:rsidR="00FD4730" w:rsidRPr="00FD4730" w:rsidTr="00817570">
        <w:tc>
          <w:tcPr>
            <w:tcW w:w="9576" w:type="dxa"/>
            <w:gridSpan w:val="6"/>
            <w:tcBorders>
              <w:top w:val="nil"/>
              <w:left w:val="nil"/>
              <w:right w:val="nil"/>
            </w:tcBorders>
            <w:shd w:val="clear" w:color="auto" w:fill="auto"/>
          </w:tcPr>
          <w:p w:rsidR="00FD4730" w:rsidRPr="00FD4730" w:rsidRDefault="00FD4730" w:rsidP="00FD4730">
            <w:pPr>
              <w:spacing w:after="0" w:line="240" w:lineRule="auto"/>
              <w:jc w:val="center"/>
              <w:rPr>
                <w:b/>
                <w:sz w:val="20"/>
                <w:szCs w:val="20"/>
              </w:rPr>
            </w:pPr>
            <w:r w:rsidRPr="00FD4730">
              <w:rPr>
                <w:b/>
                <w:sz w:val="20"/>
                <w:szCs w:val="20"/>
              </w:rPr>
              <w:t>Table 8: Gardner Public Schools</w:t>
            </w:r>
          </w:p>
          <w:p w:rsidR="00FD4730" w:rsidRPr="00FD4730" w:rsidRDefault="00FD4730" w:rsidP="00FD4730">
            <w:pPr>
              <w:spacing w:after="0" w:line="240" w:lineRule="auto"/>
              <w:jc w:val="center"/>
              <w:rPr>
                <w:sz w:val="20"/>
                <w:szCs w:val="20"/>
              </w:rPr>
            </w:pPr>
            <w:r w:rsidRPr="00FD4730">
              <w:rPr>
                <w:b/>
                <w:sz w:val="20"/>
                <w:szCs w:val="20"/>
              </w:rPr>
              <w:t>Out of School and In School Suspensions by Subgroup 2013–2015</w:t>
            </w:r>
          </w:p>
        </w:tc>
      </w:tr>
      <w:tr w:rsidR="00FD4730" w:rsidRPr="00FD4730" w:rsidTr="00817570">
        <w:tc>
          <w:tcPr>
            <w:tcW w:w="1833"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Group</w:t>
            </w:r>
          </w:p>
        </w:tc>
        <w:tc>
          <w:tcPr>
            <w:tcW w:w="205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Type of Suspension</w:t>
            </w:r>
          </w:p>
        </w:tc>
        <w:tc>
          <w:tcPr>
            <w:tcW w:w="1354"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2013</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2014</w:t>
            </w:r>
          </w:p>
        </w:tc>
        <w:tc>
          <w:tcPr>
            <w:tcW w:w="1444"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2015</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b/>
                <w:sz w:val="20"/>
                <w:szCs w:val="20"/>
              </w:rPr>
            </w:pPr>
            <w:r w:rsidRPr="00FD4730">
              <w:rPr>
                <w:b/>
                <w:sz w:val="20"/>
                <w:szCs w:val="20"/>
              </w:rPr>
              <w:t>State 2015</w:t>
            </w:r>
          </w:p>
        </w:tc>
      </w:tr>
      <w:tr w:rsidR="00FD4730" w:rsidRPr="00FD4730" w:rsidTr="00817570">
        <w:tc>
          <w:tcPr>
            <w:tcW w:w="1833"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High Needs</w:t>
            </w: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OSS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9.0%</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7.5%</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6.2%</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4.8%</w:t>
            </w:r>
          </w:p>
        </w:tc>
      </w:tr>
      <w:tr w:rsidR="00FD4730" w:rsidRPr="00FD4730" w:rsidTr="00817570">
        <w:tc>
          <w:tcPr>
            <w:tcW w:w="1833" w:type="dxa"/>
            <w:vMerge/>
            <w:shd w:val="clear" w:color="auto" w:fill="auto"/>
            <w:vAlign w:val="center"/>
          </w:tcPr>
          <w:p w:rsidR="00FD4730" w:rsidRPr="00FD4730" w:rsidRDefault="00FD4730" w:rsidP="00FD4730">
            <w:pPr>
              <w:spacing w:after="0" w:line="240" w:lineRule="auto"/>
              <w:jc w:val="center"/>
              <w:rPr>
                <w:sz w:val="20"/>
                <w:szCs w:val="20"/>
              </w:rPr>
            </w:pP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ISS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5.8%</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4.0%</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2.0%</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2.7%</w:t>
            </w:r>
          </w:p>
        </w:tc>
      </w:tr>
      <w:tr w:rsidR="00FD4730" w:rsidRPr="00FD4730" w:rsidTr="00817570">
        <w:tc>
          <w:tcPr>
            <w:tcW w:w="1833"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Economically disadvantaged*</w:t>
            </w:r>
          </w:p>
        </w:tc>
        <w:tc>
          <w:tcPr>
            <w:tcW w:w="205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OSS</w:t>
            </w:r>
          </w:p>
        </w:tc>
        <w:tc>
          <w:tcPr>
            <w:tcW w:w="135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9.6%</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7.7%</w:t>
            </w:r>
          </w:p>
        </w:tc>
        <w:tc>
          <w:tcPr>
            <w:tcW w:w="144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6.7%</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5.4%</w:t>
            </w:r>
          </w:p>
        </w:tc>
      </w:tr>
      <w:tr w:rsidR="00FD4730" w:rsidRPr="00FD4730" w:rsidTr="00817570">
        <w:tc>
          <w:tcPr>
            <w:tcW w:w="1833"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205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ISS</w:t>
            </w:r>
          </w:p>
        </w:tc>
        <w:tc>
          <w:tcPr>
            <w:tcW w:w="135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5.9%</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4.3%</w:t>
            </w:r>
          </w:p>
        </w:tc>
        <w:tc>
          <w:tcPr>
            <w:tcW w:w="144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2.2%</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2.9%</w:t>
            </w:r>
          </w:p>
        </w:tc>
      </w:tr>
      <w:tr w:rsidR="00FD4730" w:rsidRPr="00FD4730" w:rsidTr="00817570">
        <w:tc>
          <w:tcPr>
            <w:tcW w:w="1833"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Students with disabilities</w:t>
            </w: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OSS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12.4%</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8.5%</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6.4%</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6.1%</w:t>
            </w:r>
          </w:p>
        </w:tc>
      </w:tr>
      <w:tr w:rsidR="00FD4730" w:rsidRPr="00FD4730" w:rsidTr="00817570">
        <w:tc>
          <w:tcPr>
            <w:tcW w:w="1833" w:type="dxa"/>
            <w:vMerge/>
            <w:shd w:val="clear" w:color="auto" w:fill="auto"/>
            <w:vAlign w:val="center"/>
          </w:tcPr>
          <w:p w:rsidR="00FD4730" w:rsidRPr="00FD4730" w:rsidRDefault="00FD4730" w:rsidP="00FD4730">
            <w:pPr>
              <w:spacing w:after="0" w:line="240" w:lineRule="auto"/>
              <w:jc w:val="center"/>
              <w:rPr>
                <w:sz w:val="20"/>
                <w:szCs w:val="20"/>
              </w:rPr>
            </w:pP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ISS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4.7%</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3.7%</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2.5%</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3.4%</w:t>
            </w:r>
          </w:p>
        </w:tc>
      </w:tr>
      <w:tr w:rsidR="00FD4730" w:rsidRPr="00FD4730" w:rsidTr="00817570">
        <w:tc>
          <w:tcPr>
            <w:tcW w:w="1833" w:type="dxa"/>
            <w:vMerge w:val="restart"/>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ELLs</w:t>
            </w:r>
          </w:p>
        </w:tc>
        <w:tc>
          <w:tcPr>
            <w:tcW w:w="205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OSS</w:t>
            </w:r>
          </w:p>
        </w:tc>
        <w:tc>
          <w:tcPr>
            <w:tcW w:w="135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8.3%</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7.6%</w:t>
            </w:r>
          </w:p>
        </w:tc>
        <w:tc>
          <w:tcPr>
            <w:tcW w:w="144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5.6%</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3.8%</w:t>
            </w:r>
          </w:p>
        </w:tc>
      </w:tr>
      <w:tr w:rsidR="00FD4730" w:rsidRPr="00FD4730" w:rsidTr="00817570">
        <w:tc>
          <w:tcPr>
            <w:tcW w:w="1833" w:type="dxa"/>
            <w:vMerge/>
            <w:shd w:val="clear" w:color="auto" w:fill="D9D9D9" w:themeFill="background1" w:themeFillShade="D9"/>
            <w:vAlign w:val="center"/>
          </w:tcPr>
          <w:p w:rsidR="00FD4730" w:rsidRPr="00FD4730" w:rsidRDefault="00FD4730" w:rsidP="00FD4730">
            <w:pPr>
              <w:spacing w:after="0" w:line="240" w:lineRule="auto"/>
              <w:jc w:val="center"/>
              <w:rPr>
                <w:sz w:val="20"/>
                <w:szCs w:val="20"/>
              </w:rPr>
            </w:pPr>
          </w:p>
        </w:tc>
        <w:tc>
          <w:tcPr>
            <w:tcW w:w="205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ISS</w:t>
            </w:r>
          </w:p>
        </w:tc>
        <w:tc>
          <w:tcPr>
            <w:tcW w:w="135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5.3%</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3.0%</w:t>
            </w:r>
          </w:p>
        </w:tc>
        <w:tc>
          <w:tcPr>
            <w:tcW w:w="1444"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2.4%</w:t>
            </w:r>
          </w:p>
        </w:tc>
        <w:tc>
          <w:tcPr>
            <w:tcW w:w="1445" w:type="dxa"/>
            <w:shd w:val="clear" w:color="auto" w:fill="D9D9D9" w:themeFill="background1" w:themeFillShade="D9"/>
            <w:vAlign w:val="center"/>
          </w:tcPr>
          <w:p w:rsidR="00FD4730" w:rsidRPr="00FD4730" w:rsidRDefault="00FD4730" w:rsidP="00FD4730">
            <w:pPr>
              <w:spacing w:after="0" w:line="240" w:lineRule="auto"/>
              <w:jc w:val="center"/>
              <w:rPr>
                <w:sz w:val="20"/>
                <w:szCs w:val="20"/>
              </w:rPr>
            </w:pPr>
            <w:r w:rsidRPr="00FD4730">
              <w:rPr>
                <w:sz w:val="20"/>
                <w:szCs w:val="20"/>
              </w:rPr>
              <w:t>1.8%</w:t>
            </w:r>
          </w:p>
        </w:tc>
      </w:tr>
      <w:tr w:rsidR="00FD4730" w:rsidRPr="00FD4730" w:rsidTr="00817570">
        <w:tc>
          <w:tcPr>
            <w:tcW w:w="1833" w:type="dxa"/>
            <w:vMerge w:val="restart"/>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All Students</w:t>
            </w: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OSS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7.2%</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5.9%</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5.1%</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2.9%</w:t>
            </w:r>
          </w:p>
        </w:tc>
      </w:tr>
      <w:tr w:rsidR="00FD4730" w:rsidRPr="00FD4730" w:rsidTr="00817570">
        <w:tc>
          <w:tcPr>
            <w:tcW w:w="1833" w:type="dxa"/>
            <w:vMerge/>
            <w:shd w:val="clear" w:color="auto" w:fill="auto"/>
            <w:vAlign w:val="center"/>
          </w:tcPr>
          <w:p w:rsidR="00FD4730" w:rsidRPr="00FD4730" w:rsidRDefault="00FD4730" w:rsidP="00FD4730">
            <w:pPr>
              <w:spacing w:after="0" w:line="240" w:lineRule="auto"/>
              <w:jc w:val="center"/>
              <w:rPr>
                <w:sz w:val="20"/>
                <w:szCs w:val="20"/>
              </w:rPr>
            </w:pPr>
          </w:p>
        </w:tc>
        <w:tc>
          <w:tcPr>
            <w:tcW w:w="205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ISS</w:t>
            </w:r>
          </w:p>
        </w:tc>
        <w:tc>
          <w:tcPr>
            <w:tcW w:w="135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5.6%</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3.2%</w:t>
            </w:r>
          </w:p>
        </w:tc>
        <w:tc>
          <w:tcPr>
            <w:tcW w:w="1444"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1.8%</w:t>
            </w:r>
          </w:p>
        </w:tc>
        <w:tc>
          <w:tcPr>
            <w:tcW w:w="1445" w:type="dxa"/>
            <w:shd w:val="clear" w:color="auto" w:fill="auto"/>
            <w:vAlign w:val="center"/>
          </w:tcPr>
          <w:p w:rsidR="00FD4730" w:rsidRPr="00FD4730" w:rsidRDefault="00FD4730" w:rsidP="00FD4730">
            <w:pPr>
              <w:spacing w:after="0" w:line="240" w:lineRule="auto"/>
              <w:jc w:val="center"/>
              <w:rPr>
                <w:sz w:val="20"/>
                <w:szCs w:val="20"/>
              </w:rPr>
            </w:pPr>
            <w:r w:rsidRPr="00FD4730">
              <w:rPr>
                <w:sz w:val="20"/>
                <w:szCs w:val="20"/>
              </w:rPr>
              <w:t>1.8%</w:t>
            </w:r>
          </w:p>
        </w:tc>
      </w:tr>
    </w:tbl>
    <w:p w:rsidR="00FD4730" w:rsidRPr="00FD4730" w:rsidRDefault="00FD4730" w:rsidP="00FD4730">
      <w:pPr>
        <w:spacing w:after="0" w:line="240" w:lineRule="auto"/>
        <w:rPr>
          <w:sz w:val="20"/>
          <w:szCs w:val="20"/>
        </w:rPr>
      </w:pPr>
      <w:r w:rsidRPr="00FD4730">
        <w:rPr>
          <w:sz w:val="20"/>
          <w:szCs w:val="20"/>
        </w:rPr>
        <w:t>*Low income students’ suspensions used for 2013 and 2014</w:t>
      </w:r>
    </w:p>
    <w:p w:rsidR="00FD4730" w:rsidRPr="00FD4730" w:rsidRDefault="00FD4730" w:rsidP="00FD4730">
      <w:pPr>
        <w:spacing w:after="0" w:line="240" w:lineRule="auto"/>
      </w:pPr>
    </w:p>
    <w:p w:rsidR="00FD4730" w:rsidRPr="00FD4730" w:rsidRDefault="00FD4730" w:rsidP="00FD4730">
      <w:pPr>
        <w:spacing w:after="0" w:line="240" w:lineRule="auto"/>
      </w:pPr>
    </w:p>
    <w:p w:rsidR="00FD4730" w:rsidRPr="00FD4730" w:rsidRDefault="004B1C55" w:rsidP="00FD4730">
      <w:pPr>
        <w:spacing w:after="0" w:line="240" w:lineRule="auto"/>
        <w:rPr>
          <w:b/>
        </w:rPr>
      </w:pPr>
      <w:r>
        <w:rPr>
          <w:b/>
        </w:rPr>
        <w:t>B</w:t>
      </w:r>
      <w:r w:rsidRPr="00FD4730">
        <w:rPr>
          <w:b/>
        </w:rPr>
        <w:t>etween 2012 and 2015</w:t>
      </w:r>
      <w:r w:rsidR="00704662">
        <w:rPr>
          <w:b/>
        </w:rPr>
        <w:t>,</w:t>
      </w:r>
      <w:r>
        <w:rPr>
          <w:b/>
        </w:rPr>
        <w:t xml:space="preserve"> </w:t>
      </w:r>
      <w:r w:rsidR="00FD4730" w:rsidRPr="00FD4730">
        <w:rPr>
          <w:b/>
        </w:rPr>
        <w:t xml:space="preserve">Gardner’s four-year cohort graduation rate improved by 7.7 percentage points for all students, </w:t>
      </w:r>
      <w:r>
        <w:rPr>
          <w:b/>
        </w:rPr>
        <w:t xml:space="preserve">by </w:t>
      </w:r>
      <w:r w:rsidR="00FD4730" w:rsidRPr="00FD4730">
        <w:rPr>
          <w:b/>
        </w:rPr>
        <w:t>17.8 and 17.4 percentage point for high needs students and low income students</w:t>
      </w:r>
      <w:r>
        <w:rPr>
          <w:b/>
        </w:rPr>
        <w:t>, respectively</w:t>
      </w:r>
      <w:r w:rsidR="00FD4730" w:rsidRPr="00FD4730">
        <w:rPr>
          <w:b/>
        </w:rPr>
        <w:t>, and by 41.3 percentage points for students with disabilities.</w:t>
      </w:r>
    </w:p>
    <w:p w:rsidR="00FD4730" w:rsidRPr="00FD4730" w:rsidRDefault="00FD4730" w:rsidP="00FD4730">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FD4730" w:rsidRPr="00FD4730" w:rsidTr="00817570">
        <w:tc>
          <w:tcPr>
            <w:tcW w:w="9810" w:type="dxa"/>
            <w:gridSpan w:val="11"/>
            <w:tcBorders>
              <w:top w:val="nil"/>
              <w:left w:val="nil"/>
              <w:right w:val="nil"/>
            </w:tcBorders>
            <w:shd w:val="clear" w:color="auto" w:fill="auto"/>
            <w:vAlign w:val="center"/>
          </w:tcPr>
          <w:p w:rsidR="00FD4730" w:rsidRPr="00FD4730" w:rsidRDefault="00FD4730" w:rsidP="00FD4730">
            <w:pPr>
              <w:spacing w:after="0" w:line="240" w:lineRule="auto"/>
              <w:jc w:val="center"/>
              <w:rPr>
                <w:rFonts w:ascii="Calibri" w:eastAsia="Calibri" w:hAnsi="Calibri" w:cs="Times New Roman"/>
                <w:b/>
                <w:sz w:val="20"/>
                <w:szCs w:val="20"/>
              </w:rPr>
            </w:pPr>
            <w:r w:rsidRPr="00FD4730">
              <w:rPr>
                <w:rFonts w:ascii="Calibri" w:eastAsia="Calibri" w:hAnsi="Calibri" w:cs="Times New Roman"/>
                <w:b/>
                <w:sz w:val="20"/>
                <w:szCs w:val="20"/>
              </w:rPr>
              <w:t>Table 9: Gardner Public Schools</w:t>
            </w:r>
          </w:p>
          <w:p w:rsidR="00FD4730" w:rsidRPr="00FD4730" w:rsidRDefault="00FD4730" w:rsidP="00FD4730">
            <w:pPr>
              <w:spacing w:after="0" w:line="240" w:lineRule="auto"/>
              <w:jc w:val="center"/>
              <w:rPr>
                <w:rFonts w:ascii="Calibri" w:eastAsia="Calibri" w:hAnsi="Calibri" w:cs="Times New Roman"/>
                <w:b/>
                <w:sz w:val="20"/>
                <w:szCs w:val="20"/>
              </w:rPr>
            </w:pPr>
            <w:r w:rsidRPr="00FD4730">
              <w:rPr>
                <w:rFonts w:ascii="Calibri" w:eastAsia="Calibri" w:hAnsi="Calibri" w:cs="Times New Roman"/>
                <w:b/>
                <w:sz w:val="20"/>
                <w:szCs w:val="20"/>
              </w:rPr>
              <w:t>Four-Year Cohort Graduation Rates 2012-2015</w:t>
            </w:r>
          </w:p>
        </w:tc>
      </w:tr>
      <w:tr w:rsidR="00FD4730" w:rsidRPr="00FD4730" w:rsidTr="00817570">
        <w:tc>
          <w:tcPr>
            <w:tcW w:w="990" w:type="dxa"/>
            <w:vMerge w:val="restart"/>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FD4730" w:rsidRPr="00FD4730" w:rsidRDefault="00FD4730" w:rsidP="00FD4730">
            <w:pPr>
              <w:spacing w:after="0" w:line="240" w:lineRule="auto"/>
              <w:rPr>
                <w:rFonts w:ascii="Calibri" w:eastAsia="Times New Roman" w:hAnsi="Calibri" w:cs="Times New Roman"/>
                <w:b/>
                <w:sz w:val="20"/>
                <w:szCs w:val="20"/>
              </w:rPr>
            </w:pPr>
            <w:r w:rsidRPr="00FD4730">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FD4730" w:rsidRPr="00FD4730" w:rsidRDefault="00FD4730" w:rsidP="00FD4730">
            <w:pPr>
              <w:spacing w:after="0" w:line="240" w:lineRule="auto"/>
              <w:rPr>
                <w:rFonts w:ascii="Calibri" w:eastAsia="Times New Roman" w:hAnsi="Calibri" w:cs="Times New Roman"/>
                <w:b/>
                <w:sz w:val="20"/>
                <w:szCs w:val="20"/>
              </w:rPr>
            </w:pPr>
            <w:r w:rsidRPr="00FD4730">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State (2015)</w:t>
            </w:r>
          </w:p>
        </w:tc>
      </w:tr>
      <w:tr w:rsidR="00FD4730" w:rsidRPr="00FD4730" w:rsidTr="00817570">
        <w:tc>
          <w:tcPr>
            <w:tcW w:w="990" w:type="dxa"/>
            <w:vMerge/>
          </w:tcPr>
          <w:p w:rsidR="00FD4730" w:rsidRPr="00FD4730" w:rsidRDefault="00FD4730" w:rsidP="00FD4730">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2015</w:t>
            </w:r>
          </w:p>
        </w:tc>
        <w:tc>
          <w:tcPr>
            <w:tcW w:w="1170" w:type="dxa"/>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Percent Change</w:t>
            </w:r>
          </w:p>
        </w:tc>
        <w:tc>
          <w:tcPr>
            <w:tcW w:w="1170" w:type="dxa"/>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FD4730" w:rsidRPr="00FD4730" w:rsidRDefault="00FD4730" w:rsidP="00FD4730">
            <w:pPr>
              <w:spacing w:after="0" w:line="240" w:lineRule="auto"/>
              <w:jc w:val="center"/>
              <w:rPr>
                <w:rFonts w:ascii="Calibri" w:eastAsia="Times New Roman" w:hAnsi="Calibri" w:cs="Times New Roman"/>
                <w:b/>
                <w:sz w:val="20"/>
                <w:szCs w:val="20"/>
              </w:rPr>
            </w:pPr>
            <w:r w:rsidRPr="00FD4730">
              <w:rPr>
                <w:rFonts w:ascii="Calibri" w:eastAsia="Times New Roman" w:hAnsi="Calibri" w:cs="Times New Roman"/>
                <w:b/>
                <w:sz w:val="20"/>
                <w:szCs w:val="20"/>
              </w:rPr>
              <w:t>Percent Change</w:t>
            </w:r>
          </w:p>
        </w:tc>
        <w:tc>
          <w:tcPr>
            <w:tcW w:w="810" w:type="dxa"/>
            <w:vMerge/>
            <w:shd w:val="clear" w:color="auto" w:fill="auto"/>
          </w:tcPr>
          <w:p w:rsidR="00FD4730" w:rsidRPr="00FD4730" w:rsidRDefault="00FD4730" w:rsidP="00FD4730">
            <w:pPr>
              <w:spacing w:after="0" w:line="240" w:lineRule="auto"/>
              <w:jc w:val="center"/>
              <w:rPr>
                <w:rFonts w:ascii="Calibri" w:eastAsia="Times New Roman" w:hAnsi="Calibri" w:cs="Times New Roman"/>
                <w:sz w:val="20"/>
                <w:szCs w:val="20"/>
              </w:rPr>
            </w:pPr>
          </w:p>
        </w:tc>
      </w:tr>
      <w:tr w:rsidR="00FD4730" w:rsidRPr="00FD4730" w:rsidTr="00817570">
        <w:trPr>
          <w:trHeight w:val="488"/>
        </w:trPr>
        <w:tc>
          <w:tcPr>
            <w:tcW w:w="990" w:type="dxa"/>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High needs</w:t>
            </w:r>
          </w:p>
        </w:tc>
        <w:tc>
          <w:tcPr>
            <w:tcW w:w="99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109</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60.2%</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56.2%</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62.7%</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78.0%</w:t>
            </w:r>
          </w:p>
        </w:tc>
        <w:tc>
          <w:tcPr>
            <w:tcW w:w="117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17.8</w:t>
            </w:r>
          </w:p>
        </w:tc>
        <w:tc>
          <w:tcPr>
            <w:tcW w:w="90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29.6%</w:t>
            </w:r>
          </w:p>
        </w:tc>
        <w:tc>
          <w:tcPr>
            <w:tcW w:w="117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15.3</w:t>
            </w:r>
          </w:p>
        </w:tc>
        <w:tc>
          <w:tcPr>
            <w:tcW w:w="90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24.4%</w:t>
            </w:r>
          </w:p>
        </w:tc>
        <w:tc>
          <w:tcPr>
            <w:tcW w:w="81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78.5%</w:t>
            </w:r>
          </w:p>
        </w:tc>
      </w:tr>
      <w:tr w:rsidR="00FD4730" w:rsidRPr="00FD4730" w:rsidTr="00817570">
        <w:trPr>
          <w:trHeight w:val="488"/>
        </w:trPr>
        <w:tc>
          <w:tcPr>
            <w:tcW w:w="99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99</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60.4%</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57.4%</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66.7%</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77.8%</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17.4</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28.8%</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11.1</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16.6%</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78.2%</w:t>
            </w:r>
          </w:p>
        </w:tc>
      </w:tr>
      <w:tr w:rsidR="00FD4730" w:rsidRPr="00FD4730" w:rsidTr="00817570">
        <w:trPr>
          <w:trHeight w:val="488"/>
        </w:trPr>
        <w:tc>
          <w:tcPr>
            <w:tcW w:w="990" w:type="dxa"/>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SWD</w:t>
            </w:r>
          </w:p>
        </w:tc>
        <w:tc>
          <w:tcPr>
            <w:tcW w:w="99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32</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40.0%</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35.5%</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41.0%</w:t>
            </w:r>
          </w:p>
        </w:tc>
        <w:tc>
          <w:tcPr>
            <w:tcW w:w="72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81.3%</w:t>
            </w:r>
          </w:p>
        </w:tc>
        <w:tc>
          <w:tcPr>
            <w:tcW w:w="117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41.3</w:t>
            </w:r>
          </w:p>
        </w:tc>
        <w:tc>
          <w:tcPr>
            <w:tcW w:w="90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103.3%</w:t>
            </w:r>
          </w:p>
        </w:tc>
        <w:tc>
          <w:tcPr>
            <w:tcW w:w="117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40.3</w:t>
            </w:r>
          </w:p>
        </w:tc>
        <w:tc>
          <w:tcPr>
            <w:tcW w:w="90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98.3%</w:t>
            </w:r>
          </w:p>
        </w:tc>
        <w:tc>
          <w:tcPr>
            <w:tcW w:w="810" w:type="dxa"/>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69.9%</w:t>
            </w:r>
          </w:p>
        </w:tc>
      </w:tr>
      <w:tr w:rsidR="00FD4730" w:rsidRPr="00FD4730" w:rsidTr="00817570">
        <w:trPr>
          <w:trHeight w:val="488"/>
        </w:trPr>
        <w:tc>
          <w:tcPr>
            <w:tcW w:w="99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ELLs</w:t>
            </w:r>
          </w:p>
        </w:tc>
        <w:tc>
          <w:tcPr>
            <w:tcW w:w="99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45.5%</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72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117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90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w:t>
            </w:r>
          </w:p>
        </w:tc>
        <w:tc>
          <w:tcPr>
            <w:tcW w:w="810" w:type="dxa"/>
            <w:shd w:val="clear" w:color="auto" w:fill="D9D9D9" w:themeFill="background1" w:themeFillShade="D9"/>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64.0%</w:t>
            </w:r>
          </w:p>
        </w:tc>
      </w:tr>
      <w:tr w:rsidR="00FD4730" w:rsidRPr="00FD4730" w:rsidTr="00817570">
        <w:trPr>
          <w:trHeight w:val="489"/>
        </w:trPr>
        <w:tc>
          <w:tcPr>
            <w:tcW w:w="990" w:type="dxa"/>
            <w:tcBorders>
              <w:bottom w:val="single" w:sz="4" w:space="0" w:color="auto"/>
            </w:tcBorders>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175</w:t>
            </w:r>
          </w:p>
        </w:tc>
        <w:tc>
          <w:tcPr>
            <w:tcW w:w="72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74.6%</w:t>
            </w:r>
          </w:p>
        </w:tc>
        <w:tc>
          <w:tcPr>
            <w:tcW w:w="72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71.6%</w:t>
            </w:r>
          </w:p>
        </w:tc>
        <w:tc>
          <w:tcPr>
            <w:tcW w:w="72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75.1%</w:t>
            </w:r>
          </w:p>
        </w:tc>
        <w:tc>
          <w:tcPr>
            <w:tcW w:w="72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82.3%</w:t>
            </w:r>
          </w:p>
        </w:tc>
        <w:tc>
          <w:tcPr>
            <w:tcW w:w="117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7.7</w:t>
            </w:r>
          </w:p>
        </w:tc>
        <w:tc>
          <w:tcPr>
            <w:tcW w:w="90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10.3%</w:t>
            </w:r>
          </w:p>
        </w:tc>
        <w:tc>
          <w:tcPr>
            <w:tcW w:w="117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7.2</w:t>
            </w:r>
          </w:p>
        </w:tc>
        <w:tc>
          <w:tcPr>
            <w:tcW w:w="90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9.6%</w:t>
            </w:r>
          </w:p>
        </w:tc>
        <w:tc>
          <w:tcPr>
            <w:tcW w:w="810" w:type="dxa"/>
            <w:tcBorders>
              <w:bottom w:val="single" w:sz="4" w:space="0" w:color="auto"/>
            </w:tcBorders>
            <w:shd w:val="clear" w:color="auto" w:fill="auto"/>
            <w:vAlign w:val="center"/>
          </w:tcPr>
          <w:p w:rsidR="00FD4730" w:rsidRPr="00FD4730" w:rsidRDefault="00FD4730" w:rsidP="00FD4730">
            <w:pPr>
              <w:spacing w:after="0" w:line="240" w:lineRule="auto"/>
              <w:jc w:val="center"/>
              <w:rPr>
                <w:rFonts w:ascii="Calibri" w:eastAsia="Times New Roman" w:hAnsi="Calibri" w:cs="Times New Roman"/>
                <w:sz w:val="20"/>
                <w:szCs w:val="20"/>
              </w:rPr>
            </w:pPr>
            <w:r w:rsidRPr="00FD4730">
              <w:rPr>
                <w:rFonts w:ascii="Calibri" w:eastAsia="Times New Roman" w:hAnsi="Calibri" w:cs="Times New Roman"/>
                <w:sz w:val="20"/>
                <w:szCs w:val="20"/>
              </w:rPr>
              <w:t>87.3%</w:t>
            </w:r>
          </w:p>
        </w:tc>
      </w:tr>
    </w:tbl>
    <w:p w:rsidR="00FD4730" w:rsidRPr="00FD4730" w:rsidRDefault="00FD4730" w:rsidP="00FD4730">
      <w:pPr>
        <w:spacing w:after="0" w:line="240" w:lineRule="auto"/>
      </w:pPr>
    </w:p>
    <w:p w:rsidR="00FD4730" w:rsidRPr="00FD4730" w:rsidRDefault="00FD4730" w:rsidP="00FD4730">
      <w:pPr>
        <w:spacing w:after="0" w:line="240" w:lineRule="auto"/>
      </w:pPr>
    </w:p>
    <w:p w:rsidR="00EF3DAF" w:rsidRDefault="00EF3DAF" w:rsidP="00EF3DAF">
      <w:pPr>
        <w:spacing w:after="0" w:line="240" w:lineRule="auto"/>
        <w:rPr>
          <w:b/>
        </w:rPr>
      </w:pPr>
      <w:r w:rsidRPr="00EF3DAF">
        <w:rPr>
          <w:b/>
        </w:rPr>
        <w:t>Gardner’s five</w:t>
      </w:r>
      <w:r w:rsidR="00F140E5">
        <w:rPr>
          <w:b/>
        </w:rPr>
        <w:t>-</w:t>
      </w:r>
      <w:r w:rsidRPr="00EF3DAF">
        <w:rPr>
          <w:b/>
        </w:rPr>
        <w:t>year cohort graduation rate in 2014 was 12.2 percentage points lower than the state rate for all students and between 10.7 and 29.9 percentage points lower than the state rate for high needs students, low income students, and students with disabilities.</w:t>
      </w:r>
    </w:p>
    <w:p w:rsidR="00EF3DAF" w:rsidRDefault="00EF3DAF">
      <w:pPr>
        <w:spacing w:after="0" w:line="240" w:lineRule="auto"/>
        <w:rPr>
          <w:b/>
        </w:rPr>
      </w:pPr>
      <w:r>
        <w:rPr>
          <w:b/>
        </w:rPr>
        <w:br w:type="page"/>
      </w:r>
    </w:p>
    <w:p w:rsidR="00EF3DAF" w:rsidRPr="00EF3DAF" w:rsidRDefault="00EF3DAF" w:rsidP="00EF3DAF">
      <w:pPr>
        <w:spacing w:after="0" w:line="240" w:lineRule="auto"/>
        <w:rPr>
          <w:b/>
        </w:rPr>
      </w:pPr>
    </w:p>
    <w:p w:rsidR="00EF3DAF" w:rsidRPr="00EF3DAF" w:rsidRDefault="00EF3DAF" w:rsidP="00EF3DAF">
      <w:pPr>
        <w:spacing w:after="0" w:line="240" w:lineRule="auto"/>
      </w:pPr>
    </w:p>
    <w:tbl>
      <w:tblPr>
        <w:tblStyle w:val="TableGrid1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EF3DAF" w:rsidRPr="00EF3DAF" w:rsidTr="00817570">
        <w:tc>
          <w:tcPr>
            <w:tcW w:w="9810" w:type="dxa"/>
            <w:gridSpan w:val="11"/>
            <w:tcBorders>
              <w:top w:val="nil"/>
              <w:left w:val="nil"/>
              <w:right w:val="nil"/>
            </w:tcBorders>
            <w:shd w:val="clear" w:color="auto" w:fill="auto"/>
            <w:vAlign w:val="center"/>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Table 10: Gardner Public Schools</w:t>
            </w:r>
          </w:p>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Five-Year Cohort Graduation Rates 2011-2014</w:t>
            </w:r>
          </w:p>
        </w:tc>
      </w:tr>
      <w:tr w:rsidR="00EF3DAF" w:rsidRPr="00EF3DAF" w:rsidTr="00817570">
        <w:tc>
          <w:tcPr>
            <w:tcW w:w="990" w:type="dxa"/>
            <w:vMerge w:val="restart"/>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Group</w:t>
            </w:r>
          </w:p>
        </w:tc>
        <w:tc>
          <w:tcPr>
            <w:tcW w:w="990" w:type="dxa"/>
            <w:vMerge w:val="restart"/>
            <w:shd w:val="clear" w:color="auto" w:fill="D9D9D9" w:themeFill="background1" w:themeFillShade="D9"/>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Number Included (2014)</w:t>
            </w:r>
          </w:p>
        </w:tc>
        <w:tc>
          <w:tcPr>
            <w:tcW w:w="2880" w:type="dxa"/>
            <w:gridSpan w:val="4"/>
            <w:shd w:val="clear" w:color="auto" w:fill="D9D9D9" w:themeFill="background1" w:themeFillShade="D9"/>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Cohort Year Ending</w:t>
            </w:r>
          </w:p>
        </w:tc>
        <w:tc>
          <w:tcPr>
            <w:tcW w:w="2070" w:type="dxa"/>
            <w:gridSpan w:val="2"/>
            <w:shd w:val="clear" w:color="auto" w:fill="D9D9D9" w:themeFill="background1" w:themeFillShade="D9"/>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Change 2011-2014</w:t>
            </w:r>
          </w:p>
        </w:tc>
        <w:tc>
          <w:tcPr>
            <w:tcW w:w="2070" w:type="dxa"/>
            <w:gridSpan w:val="2"/>
            <w:shd w:val="clear" w:color="auto" w:fill="D9D9D9" w:themeFill="background1" w:themeFillShade="D9"/>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Change 2013-2014</w:t>
            </w:r>
          </w:p>
        </w:tc>
        <w:tc>
          <w:tcPr>
            <w:tcW w:w="810" w:type="dxa"/>
            <w:vMerge w:val="restart"/>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State (2014)</w:t>
            </w:r>
          </w:p>
        </w:tc>
      </w:tr>
      <w:tr w:rsidR="00EF3DAF" w:rsidRPr="00EF3DAF" w:rsidTr="00817570">
        <w:tc>
          <w:tcPr>
            <w:tcW w:w="990" w:type="dxa"/>
            <w:vMerge/>
            <w:shd w:val="clear" w:color="auto" w:fill="auto"/>
          </w:tcPr>
          <w:p w:rsidR="00EF3DAF" w:rsidRPr="00EF3DAF" w:rsidRDefault="00EF3DAF" w:rsidP="00EF3DAF">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p>
        </w:tc>
        <w:tc>
          <w:tcPr>
            <w:tcW w:w="720" w:type="dxa"/>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2011</w:t>
            </w:r>
          </w:p>
        </w:tc>
        <w:tc>
          <w:tcPr>
            <w:tcW w:w="720" w:type="dxa"/>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2012</w:t>
            </w:r>
          </w:p>
        </w:tc>
        <w:tc>
          <w:tcPr>
            <w:tcW w:w="720" w:type="dxa"/>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2013</w:t>
            </w:r>
          </w:p>
        </w:tc>
        <w:tc>
          <w:tcPr>
            <w:tcW w:w="720" w:type="dxa"/>
            <w:shd w:val="clear" w:color="auto" w:fill="D9D9D9" w:themeFill="background1" w:themeFillShade="D9"/>
            <w:vAlign w:val="center"/>
          </w:tcPr>
          <w:p w:rsidR="00EF3DAF" w:rsidRPr="00EF3DAF" w:rsidRDefault="00EF3DAF" w:rsidP="00EF3DAF">
            <w:pPr>
              <w:spacing w:after="0" w:line="240" w:lineRule="auto"/>
              <w:rPr>
                <w:rFonts w:ascii="Calibri" w:hAnsi="Calibri"/>
                <w:b/>
                <w:sz w:val="20"/>
                <w:szCs w:val="20"/>
              </w:rPr>
            </w:pPr>
            <w:r w:rsidRPr="00EF3DAF">
              <w:rPr>
                <w:rFonts w:ascii="Calibri" w:hAnsi="Calibri"/>
                <w:b/>
                <w:sz w:val="20"/>
                <w:szCs w:val="20"/>
              </w:rPr>
              <w:t>2014</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Percent Change</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EF3DAF" w:rsidRPr="00EF3DAF" w:rsidRDefault="00EF3DAF" w:rsidP="00EF3DAF">
            <w:pPr>
              <w:spacing w:after="0" w:line="240" w:lineRule="auto"/>
              <w:jc w:val="center"/>
              <w:rPr>
                <w:rFonts w:ascii="Calibri" w:hAnsi="Calibri"/>
                <w:b/>
                <w:sz w:val="20"/>
                <w:szCs w:val="20"/>
              </w:rPr>
            </w:pPr>
            <w:r w:rsidRPr="00EF3DAF">
              <w:rPr>
                <w:rFonts w:ascii="Calibri" w:hAnsi="Calibri"/>
                <w:b/>
                <w:sz w:val="20"/>
                <w:szCs w:val="20"/>
              </w:rPr>
              <w:t>Percent Change</w:t>
            </w:r>
          </w:p>
        </w:tc>
        <w:tc>
          <w:tcPr>
            <w:tcW w:w="810" w:type="dxa"/>
            <w:vMerge/>
            <w:shd w:val="clear" w:color="auto" w:fill="auto"/>
          </w:tcPr>
          <w:p w:rsidR="00EF3DAF" w:rsidRPr="00EF3DAF" w:rsidRDefault="00EF3DAF" w:rsidP="00EF3DAF">
            <w:pPr>
              <w:spacing w:after="0" w:line="240" w:lineRule="auto"/>
              <w:rPr>
                <w:rFonts w:ascii="Calibri" w:hAnsi="Calibri"/>
                <w:sz w:val="20"/>
                <w:szCs w:val="20"/>
              </w:rPr>
            </w:pPr>
          </w:p>
        </w:tc>
      </w:tr>
      <w:tr w:rsidR="00EF3DAF" w:rsidRPr="00EF3DAF" w:rsidTr="00817570">
        <w:trPr>
          <w:trHeight w:val="488"/>
        </w:trPr>
        <w:tc>
          <w:tcPr>
            <w:tcW w:w="99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High needs</w:t>
            </w:r>
          </w:p>
        </w:tc>
        <w:tc>
          <w:tcPr>
            <w:tcW w:w="99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102</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63.6%</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69.5%</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62.9%</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64.7%</w:t>
            </w:r>
          </w:p>
        </w:tc>
        <w:tc>
          <w:tcPr>
            <w:tcW w:w="117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1.1</w:t>
            </w:r>
          </w:p>
        </w:tc>
        <w:tc>
          <w:tcPr>
            <w:tcW w:w="90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1.7%</w:t>
            </w:r>
          </w:p>
        </w:tc>
        <w:tc>
          <w:tcPr>
            <w:tcW w:w="117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1.8</w:t>
            </w:r>
          </w:p>
        </w:tc>
        <w:tc>
          <w:tcPr>
            <w:tcW w:w="90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2.9%</w:t>
            </w:r>
          </w:p>
        </w:tc>
        <w:tc>
          <w:tcPr>
            <w:tcW w:w="81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80.3%</w:t>
            </w:r>
          </w:p>
        </w:tc>
      </w:tr>
      <w:tr w:rsidR="00EF3DAF" w:rsidRPr="00EF3DAF" w:rsidTr="00817570">
        <w:trPr>
          <w:trHeight w:val="488"/>
        </w:trPr>
        <w:tc>
          <w:tcPr>
            <w:tcW w:w="99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Low income</w:t>
            </w:r>
          </w:p>
        </w:tc>
        <w:tc>
          <w:tcPr>
            <w:tcW w:w="99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90</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64.6%</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68.9%</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62.8%</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68.9%</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4.3</w:t>
            </w:r>
          </w:p>
        </w:tc>
        <w:tc>
          <w:tcPr>
            <w:tcW w:w="90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6.7%</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6.1</w:t>
            </w:r>
          </w:p>
        </w:tc>
        <w:tc>
          <w:tcPr>
            <w:tcW w:w="90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9.7%</w:t>
            </w:r>
          </w:p>
        </w:tc>
        <w:tc>
          <w:tcPr>
            <w:tcW w:w="81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79.6%</w:t>
            </w:r>
          </w:p>
        </w:tc>
      </w:tr>
      <w:tr w:rsidR="00EF3DAF" w:rsidRPr="00EF3DAF" w:rsidTr="00817570">
        <w:trPr>
          <w:trHeight w:val="488"/>
        </w:trPr>
        <w:tc>
          <w:tcPr>
            <w:tcW w:w="99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SWD</w:t>
            </w:r>
          </w:p>
        </w:tc>
        <w:tc>
          <w:tcPr>
            <w:tcW w:w="99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39</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45.0%</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51.1%</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45.2%</w:t>
            </w:r>
          </w:p>
        </w:tc>
        <w:tc>
          <w:tcPr>
            <w:tcW w:w="72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43.6%</w:t>
            </w:r>
          </w:p>
        </w:tc>
        <w:tc>
          <w:tcPr>
            <w:tcW w:w="117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-1.4</w:t>
            </w:r>
          </w:p>
        </w:tc>
        <w:tc>
          <w:tcPr>
            <w:tcW w:w="90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-3.1%</w:t>
            </w:r>
          </w:p>
        </w:tc>
        <w:tc>
          <w:tcPr>
            <w:tcW w:w="117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-1.6</w:t>
            </w:r>
          </w:p>
        </w:tc>
        <w:tc>
          <w:tcPr>
            <w:tcW w:w="90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-3.5%</w:t>
            </w:r>
          </w:p>
        </w:tc>
        <w:tc>
          <w:tcPr>
            <w:tcW w:w="810"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73.5%</w:t>
            </w:r>
          </w:p>
        </w:tc>
      </w:tr>
      <w:tr w:rsidR="00EF3DAF" w:rsidRPr="00EF3DAF" w:rsidTr="00817570">
        <w:trPr>
          <w:trHeight w:val="488"/>
        </w:trPr>
        <w:tc>
          <w:tcPr>
            <w:tcW w:w="99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ELLs</w:t>
            </w:r>
          </w:p>
        </w:tc>
        <w:tc>
          <w:tcPr>
            <w:tcW w:w="99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71.4%</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54.5%</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72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90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117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90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w:t>
            </w:r>
          </w:p>
        </w:tc>
        <w:tc>
          <w:tcPr>
            <w:tcW w:w="810"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69.8%</w:t>
            </w:r>
          </w:p>
        </w:tc>
      </w:tr>
      <w:tr w:rsidR="00EF3DAF" w:rsidRPr="00EF3DAF" w:rsidTr="00817570">
        <w:trPr>
          <w:trHeight w:val="489"/>
        </w:trPr>
        <w:tc>
          <w:tcPr>
            <w:tcW w:w="99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All students</w:t>
            </w:r>
          </w:p>
        </w:tc>
        <w:tc>
          <w:tcPr>
            <w:tcW w:w="99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173</w:t>
            </w:r>
          </w:p>
        </w:tc>
        <w:tc>
          <w:tcPr>
            <w:tcW w:w="72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78.8%</w:t>
            </w:r>
          </w:p>
        </w:tc>
        <w:tc>
          <w:tcPr>
            <w:tcW w:w="72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79.9%</w:t>
            </w:r>
          </w:p>
        </w:tc>
        <w:tc>
          <w:tcPr>
            <w:tcW w:w="72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76.4%</w:t>
            </w:r>
          </w:p>
        </w:tc>
        <w:tc>
          <w:tcPr>
            <w:tcW w:w="72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76.3%</w:t>
            </w:r>
          </w:p>
        </w:tc>
        <w:tc>
          <w:tcPr>
            <w:tcW w:w="117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-2.5</w:t>
            </w:r>
          </w:p>
        </w:tc>
        <w:tc>
          <w:tcPr>
            <w:tcW w:w="90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-3.2%</w:t>
            </w:r>
          </w:p>
        </w:tc>
        <w:tc>
          <w:tcPr>
            <w:tcW w:w="117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-0.1</w:t>
            </w:r>
          </w:p>
        </w:tc>
        <w:tc>
          <w:tcPr>
            <w:tcW w:w="90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-0.1%</w:t>
            </w:r>
          </w:p>
        </w:tc>
        <w:tc>
          <w:tcPr>
            <w:tcW w:w="810" w:type="dxa"/>
            <w:tcBorders>
              <w:bottom w:val="single" w:sz="4" w:space="0" w:color="auto"/>
            </w:tcBorders>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88.5%</w:t>
            </w:r>
          </w:p>
        </w:tc>
      </w:tr>
    </w:tbl>
    <w:p w:rsidR="00EF3DAF" w:rsidRPr="00EF3DAF" w:rsidRDefault="00EF3DAF" w:rsidP="00EF3DAF">
      <w:pPr>
        <w:spacing w:after="0" w:line="240" w:lineRule="auto"/>
      </w:pPr>
    </w:p>
    <w:p w:rsidR="00EF3DAF" w:rsidRPr="00EF3DAF" w:rsidRDefault="00EF3DAF" w:rsidP="00EF3DAF">
      <w:pPr>
        <w:spacing w:after="0" w:line="240" w:lineRule="auto"/>
        <w:rPr>
          <w:rFonts w:eastAsia="Times New Roman" w:cs="Times New Roman"/>
          <w:b/>
        </w:rPr>
      </w:pPr>
      <w:r w:rsidRPr="00EF3DAF">
        <w:rPr>
          <w:rFonts w:eastAsia="Times New Roman" w:cs="Times New Roman"/>
          <w:b/>
        </w:rPr>
        <w:t>Gardner’s dropout rates for all students, high needs students, economically disadvantaged students, students with disabilities, and English language learners were higher than the state rates.</w:t>
      </w:r>
    </w:p>
    <w:p w:rsidR="00EF3DAF" w:rsidRPr="00EF3DAF" w:rsidRDefault="00EF3DAF" w:rsidP="00EF3DAF">
      <w:pPr>
        <w:spacing w:after="0" w:line="240" w:lineRule="auto"/>
        <w:rPr>
          <w:rFonts w:eastAsia="Times New Roman" w:cs="Times New Roman"/>
        </w:rPr>
      </w:pPr>
    </w:p>
    <w:tbl>
      <w:tblPr>
        <w:tblStyle w:val="TableGrid11"/>
        <w:tblW w:w="0" w:type="auto"/>
        <w:tblInd w:w="18" w:type="dxa"/>
        <w:tblLook w:val="04A0"/>
      </w:tblPr>
      <w:tblGrid>
        <w:gridCol w:w="1932"/>
        <w:gridCol w:w="1525"/>
        <w:gridCol w:w="1525"/>
        <w:gridCol w:w="1525"/>
        <w:gridCol w:w="1525"/>
        <w:gridCol w:w="1526"/>
      </w:tblGrid>
      <w:tr w:rsidR="00EF3DAF" w:rsidRPr="00EF3DAF" w:rsidTr="00817570">
        <w:tc>
          <w:tcPr>
            <w:tcW w:w="9558" w:type="dxa"/>
            <w:gridSpan w:val="6"/>
            <w:tcBorders>
              <w:top w:val="nil"/>
              <w:left w:val="nil"/>
              <w:right w:val="nil"/>
            </w:tcBorders>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Table 11: Gardner Public Schools</w:t>
            </w:r>
          </w:p>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Dropout Rates by Subgroup 2012–2015</w:t>
            </w:r>
            <w:r w:rsidRPr="00EF3DAF">
              <w:rPr>
                <w:rFonts w:eastAsia="Times New Roman" w:cs="Times New Roman"/>
                <w:b/>
                <w:sz w:val="20"/>
                <w:vertAlign w:val="superscript"/>
              </w:rPr>
              <w:footnoteReference w:id="3"/>
            </w:r>
          </w:p>
        </w:tc>
      </w:tr>
      <w:tr w:rsidR="00EF3DAF" w:rsidRPr="00EF3DAF" w:rsidTr="00817570">
        <w:tc>
          <w:tcPr>
            <w:tcW w:w="1932" w:type="dxa"/>
            <w:shd w:val="clear" w:color="auto" w:fill="D9D9D9" w:themeFill="background1" w:themeFillShade="D9"/>
          </w:tcPr>
          <w:p w:rsidR="00EF3DAF" w:rsidRPr="00EF3DAF" w:rsidRDefault="00EF3DAF" w:rsidP="00EF3DAF">
            <w:pPr>
              <w:spacing w:after="0" w:line="240" w:lineRule="auto"/>
              <w:rPr>
                <w:rFonts w:eastAsia="Times New Roman" w:cs="Times New Roman"/>
                <w:sz w:val="20"/>
                <w:szCs w:val="20"/>
              </w:rPr>
            </w:pPr>
          </w:p>
        </w:tc>
        <w:tc>
          <w:tcPr>
            <w:tcW w:w="1525"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2012</w:t>
            </w:r>
          </w:p>
        </w:tc>
        <w:tc>
          <w:tcPr>
            <w:tcW w:w="1525"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2013</w:t>
            </w:r>
          </w:p>
        </w:tc>
        <w:tc>
          <w:tcPr>
            <w:tcW w:w="1525"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2014</w:t>
            </w:r>
          </w:p>
        </w:tc>
        <w:tc>
          <w:tcPr>
            <w:tcW w:w="1525"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2015</w:t>
            </w:r>
          </w:p>
        </w:tc>
        <w:tc>
          <w:tcPr>
            <w:tcW w:w="1526"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State 2015</w:t>
            </w:r>
          </w:p>
        </w:tc>
      </w:tr>
      <w:tr w:rsidR="00EF3DAF" w:rsidRPr="00EF3DAF" w:rsidTr="00817570">
        <w:tc>
          <w:tcPr>
            <w:tcW w:w="1932"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High Needs</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6.5%</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7.6%</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7.6%</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3.9%</w:t>
            </w:r>
          </w:p>
        </w:tc>
        <w:tc>
          <w:tcPr>
            <w:tcW w:w="1526"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3.4%</w:t>
            </w:r>
          </w:p>
        </w:tc>
      </w:tr>
      <w:tr w:rsidR="00EF3DAF" w:rsidRPr="00EF3DAF" w:rsidTr="00817570">
        <w:tc>
          <w:tcPr>
            <w:tcW w:w="1932"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Eco</w:t>
            </w:r>
            <w:r w:rsidR="004B1C55">
              <w:rPr>
                <w:rFonts w:eastAsia="Times New Roman" w:cs="Times New Roman"/>
                <w:sz w:val="20"/>
                <w:szCs w:val="20"/>
              </w:rPr>
              <w:t>n</w:t>
            </w:r>
            <w:r w:rsidRPr="00EF3DAF">
              <w:rPr>
                <w:rFonts w:eastAsia="Times New Roman" w:cs="Times New Roman"/>
                <w:sz w:val="20"/>
                <w:szCs w:val="20"/>
              </w:rPr>
              <w:t>. Dis</w:t>
            </w:r>
            <w:r w:rsidR="004B1C55">
              <w:rPr>
                <w:rFonts w:eastAsia="Times New Roman" w:cs="Times New Roman"/>
                <w:sz w:val="20"/>
                <w:szCs w:val="20"/>
              </w:rPr>
              <w:t>ad</w:t>
            </w:r>
            <w:r w:rsidRPr="00EF3DAF">
              <w:rPr>
                <w:rFonts w:eastAsia="Times New Roman" w:cs="Times New Roman"/>
                <w:sz w:val="20"/>
                <w:szCs w:val="20"/>
              </w:rPr>
              <w:t>.</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6.7%</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7.7%</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6.5%</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3.5%</w:t>
            </w:r>
          </w:p>
        </w:tc>
        <w:tc>
          <w:tcPr>
            <w:tcW w:w="1526"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3.3%</w:t>
            </w:r>
          </w:p>
        </w:tc>
      </w:tr>
      <w:tr w:rsidR="00EF3DAF" w:rsidRPr="00EF3DAF" w:rsidTr="00817570">
        <w:tc>
          <w:tcPr>
            <w:tcW w:w="1932"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SWD</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11.9%</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11.7%</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9.9%</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7.3%</w:t>
            </w:r>
          </w:p>
        </w:tc>
        <w:tc>
          <w:tcPr>
            <w:tcW w:w="1526"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3.5%</w:t>
            </w:r>
          </w:p>
        </w:tc>
      </w:tr>
      <w:tr w:rsidR="00EF3DAF" w:rsidRPr="00EF3DAF" w:rsidTr="00817570">
        <w:tc>
          <w:tcPr>
            <w:tcW w:w="1932"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ELLs</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7.1%</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8.3%</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8.3%</w:t>
            </w:r>
          </w:p>
        </w:tc>
        <w:tc>
          <w:tcPr>
            <w:tcW w:w="1525"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6.7%</w:t>
            </w:r>
          </w:p>
        </w:tc>
        <w:tc>
          <w:tcPr>
            <w:tcW w:w="1526"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5.7%</w:t>
            </w:r>
          </w:p>
        </w:tc>
      </w:tr>
      <w:tr w:rsidR="00EF3DAF" w:rsidRPr="00EF3DAF" w:rsidTr="00817570">
        <w:tc>
          <w:tcPr>
            <w:tcW w:w="1932"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All students</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5.0%</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4.7%</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5.4%</w:t>
            </w:r>
          </w:p>
        </w:tc>
        <w:tc>
          <w:tcPr>
            <w:tcW w:w="1525"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3.2%</w:t>
            </w:r>
          </w:p>
        </w:tc>
        <w:tc>
          <w:tcPr>
            <w:tcW w:w="1526"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1.9%</w:t>
            </w:r>
          </w:p>
        </w:tc>
      </w:tr>
    </w:tbl>
    <w:p w:rsidR="00EF3DAF" w:rsidRPr="00EF3DAF" w:rsidRDefault="00EF3DAF" w:rsidP="00EF3DAF">
      <w:pPr>
        <w:spacing w:after="0" w:line="240" w:lineRule="auto"/>
        <w:rPr>
          <w:rFonts w:eastAsia="Times New Roman" w:cs="Times New Roman"/>
        </w:rPr>
      </w:pPr>
    </w:p>
    <w:p w:rsidR="00EF3DAF" w:rsidRPr="00EF3DAF" w:rsidRDefault="00EF3DAF" w:rsidP="00EF3DAF">
      <w:pPr>
        <w:spacing w:after="0" w:line="240" w:lineRule="auto"/>
        <w:rPr>
          <w:b/>
        </w:rPr>
      </w:pPr>
      <w:r w:rsidRPr="00EF3DAF">
        <w:rPr>
          <w:b/>
        </w:rPr>
        <w:t>Grade and School Results</w:t>
      </w:r>
    </w:p>
    <w:p w:rsidR="00EF3DAF" w:rsidRPr="00EF3DAF" w:rsidRDefault="00EF3DAF" w:rsidP="00EF3DAF">
      <w:pPr>
        <w:spacing w:after="0" w:line="240" w:lineRule="auto"/>
        <w:jc w:val="center"/>
        <w:rPr>
          <w:b/>
        </w:rPr>
      </w:pPr>
    </w:p>
    <w:p w:rsidR="00EF3DAF" w:rsidRPr="00EF3DAF" w:rsidRDefault="00EF3DAF" w:rsidP="00EF3DAF">
      <w:pPr>
        <w:spacing w:after="0" w:line="240" w:lineRule="auto"/>
        <w:rPr>
          <w:rFonts w:eastAsia="Times New Roman" w:cs="Times New Roman"/>
          <w:b/>
        </w:rPr>
      </w:pPr>
      <w:r w:rsidRPr="00EF3DAF">
        <w:rPr>
          <w:rFonts w:eastAsia="Times New Roman" w:cs="Times New Roman"/>
          <w:b/>
        </w:rPr>
        <w:t xml:space="preserve">Gardner’s ELA CPI in 2015 was below the state CPI in the district as a whole and in each tested grade and </w:t>
      </w:r>
      <w:r w:rsidR="004B1C55" w:rsidRPr="00EF3DAF">
        <w:rPr>
          <w:rFonts w:eastAsia="Times New Roman" w:cs="Times New Roman"/>
          <w:b/>
        </w:rPr>
        <w:t>between 2012 and 2015</w:t>
      </w:r>
      <w:r w:rsidR="004B1C55">
        <w:rPr>
          <w:rFonts w:eastAsia="Times New Roman" w:cs="Times New Roman"/>
          <w:b/>
        </w:rPr>
        <w:t xml:space="preserve"> </w:t>
      </w:r>
      <w:r w:rsidRPr="00EF3DAF">
        <w:rPr>
          <w:rFonts w:eastAsia="Times New Roman" w:cs="Times New Roman"/>
          <w:b/>
        </w:rPr>
        <w:t>declined in the district as a whole and in each test grade except for the 10</w:t>
      </w:r>
      <w:r w:rsidRPr="00EF3DAF">
        <w:rPr>
          <w:rFonts w:eastAsia="Times New Roman" w:cs="Times New Roman"/>
          <w:b/>
          <w:vertAlign w:val="superscript"/>
        </w:rPr>
        <w:t>th</w:t>
      </w:r>
      <w:r w:rsidRPr="00EF3DAF">
        <w:rPr>
          <w:rFonts w:eastAsia="Times New Roman" w:cs="Times New Roman"/>
          <w:b/>
        </w:rPr>
        <w:t xml:space="preserve"> grade.</w:t>
      </w:r>
    </w:p>
    <w:p w:rsidR="00EF3DAF" w:rsidRPr="00EF3DAF" w:rsidRDefault="00EF3DAF" w:rsidP="00EF3DAF">
      <w:pPr>
        <w:spacing w:after="0" w:line="240" w:lineRule="auto"/>
        <w:rPr>
          <w:rFonts w:eastAsia="Times New Roman" w:cs="Times New Roman"/>
        </w:rPr>
      </w:pPr>
    </w:p>
    <w:p w:rsidR="00EF3DAF" w:rsidRPr="00EF3DAF" w:rsidRDefault="00EF3DAF" w:rsidP="00EF3DAF">
      <w:pPr>
        <w:numPr>
          <w:ilvl w:val="0"/>
          <w:numId w:val="43"/>
        </w:numPr>
        <w:spacing w:after="0" w:line="240" w:lineRule="auto"/>
        <w:contextualSpacing/>
        <w:rPr>
          <w:rFonts w:eastAsia="Times New Roman" w:cs="Times New Roman"/>
        </w:rPr>
      </w:pPr>
      <w:r w:rsidRPr="00EF3DAF">
        <w:rPr>
          <w:rFonts w:eastAsia="Times New Roman" w:cs="Times New Roman"/>
        </w:rPr>
        <w:t>ELA CPI was below than the state CPI in 2015 by 14.7 and 14.3 points in the 5</w:t>
      </w:r>
      <w:r w:rsidRPr="00EF3DAF">
        <w:rPr>
          <w:rFonts w:eastAsia="Times New Roman" w:cs="Times New Roman"/>
          <w:vertAlign w:val="superscript"/>
        </w:rPr>
        <w:t>th</w:t>
      </w:r>
      <w:r w:rsidRPr="00EF3DAF">
        <w:rPr>
          <w:rFonts w:eastAsia="Times New Roman" w:cs="Times New Roman"/>
        </w:rPr>
        <w:t xml:space="preserve"> and 7</w:t>
      </w:r>
      <w:r w:rsidRPr="00EF3DAF">
        <w:rPr>
          <w:rFonts w:eastAsia="Times New Roman" w:cs="Times New Roman"/>
          <w:vertAlign w:val="superscript"/>
        </w:rPr>
        <w:t>th</w:t>
      </w:r>
      <w:r w:rsidRPr="00EF3DAF">
        <w:rPr>
          <w:rFonts w:eastAsia="Times New Roman" w:cs="Times New Roman"/>
        </w:rPr>
        <w:t xml:space="preserve"> grades, </w:t>
      </w:r>
      <w:r w:rsidR="004B1C55">
        <w:rPr>
          <w:rFonts w:eastAsia="Times New Roman" w:cs="Times New Roman"/>
        </w:rPr>
        <w:t xml:space="preserve">respectively, </w:t>
      </w:r>
      <w:r w:rsidRPr="00EF3DAF">
        <w:rPr>
          <w:rFonts w:eastAsia="Times New Roman" w:cs="Times New Roman"/>
        </w:rPr>
        <w:t>by 12.6 points in the 3</w:t>
      </w:r>
      <w:r w:rsidRPr="00EF3DAF">
        <w:rPr>
          <w:rFonts w:eastAsia="Times New Roman" w:cs="Times New Roman"/>
          <w:vertAlign w:val="superscript"/>
        </w:rPr>
        <w:t>rd</w:t>
      </w:r>
      <w:r w:rsidRPr="00EF3DAF">
        <w:rPr>
          <w:rFonts w:eastAsia="Times New Roman" w:cs="Times New Roman"/>
        </w:rPr>
        <w:t xml:space="preserve"> grade, by 8.9 to 9.6 points in the 4</w:t>
      </w:r>
      <w:r w:rsidRPr="00EF3DAF">
        <w:rPr>
          <w:rFonts w:eastAsia="Times New Roman" w:cs="Times New Roman"/>
          <w:vertAlign w:val="superscript"/>
        </w:rPr>
        <w:t>th</w:t>
      </w:r>
      <w:r w:rsidRPr="00EF3DAF">
        <w:rPr>
          <w:rFonts w:eastAsia="Times New Roman" w:cs="Times New Roman"/>
        </w:rPr>
        <w:t>, 6</w:t>
      </w:r>
      <w:r w:rsidRPr="00EF3DAF">
        <w:rPr>
          <w:rFonts w:eastAsia="Times New Roman" w:cs="Times New Roman"/>
          <w:vertAlign w:val="superscript"/>
        </w:rPr>
        <w:t>th</w:t>
      </w:r>
      <w:r w:rsidRPr="00EF3DAF">
        <w:rPr>
          <w:rFonts w:eastAsia="Times New Roman" w:cs="Times New Roman"/>
        </w:rPr>
        <w:t xml:space="preserve"> and 8</w:t>
      </w:r>
      <w:r w:rsidRPr="00EF3DAF">
        <w:rPr>
          <w:rFonts w:eastAsia="Times New Roman" w:cs="Times New Roman"/>
          <w:vertAlign w:val="superscript"/>
        </w:rPr>
        <w:t>th</w:t>
      </w:r>
      <w:r w:rsidRPr="00EF3DAF">
        <w:rPr>
          <w:rFonts w:eastAsia="Times New Roman" w:cs="Times New Roman"/>
        </w:rPr>
        <w:t xml:space="preserve"> grades, and by 1.1 point in the 10</w:t>
      </w:r>
      <w:r w:rsidRPr="00EF3DAF">
        <w:rPr>
          <w:rFonts w:eastAsia="Times New Roman" w:cs="Times New Roman"/>
          <w:vertAlign w:val="superscript"/>
        </w:rPr>
        <w:t>th</w:t>
      </w:r>
      <w:r w:rsidRPr="00EF3DAF">
        <w:rPr>
          <w:rFonts w:eastAsia="Times New Roman" w:cs="Times New Roman"/>
        </w:rPr>
        <w:t xml:space="preserve"> grade.</w:t>
      </w:r>
    </w:p>
    <w:p w:rsidR="00EF3DAF" w:rsidRPr="00EF3DAF" w:rsidRDefault="00EF3DAF" w:rsidP="00EF3DAF">
      <w:pPr>
        <w:numPr>
          <w:ilvl w:val="1"/>
          <w:numId w:val="43"/>
        </w:numPr>
        <w:spacing w:after="0" w:line="240" w:lineRule="auto"/>
        <w:contextualSpacing/>
        <w:rPr>
          <w:rFonts w:eastAsia="Times New Roman" w:cs="Times New Roman"/>
        </w:rPr>
      </w:pPr>
      <w:r w:rsidRPr="00EF3DAF">
        <w:rPr>
          <w:rFonts w:eastAsia="Times New Roman" w:cs="Times New Roman"/>
        </w:rPr>
        <w:t>Between 2012 and 2015 math CPI decreased by 12.5 points in the 3</w:t>
      </w:r>
      <w:r w:rsidRPr="00EF3DAF">
        <w:rPr>
          <w:rFonts w:eastAsia="Times New Roman" w:cs="Times New Roman"/>
          <w:vertAlign w:val="superscript"/>
        </w:rPr>
        <w:t>rd</w:t>
      </w:r>
      <w:r w:rsidRPr="00EF3DAF">
        <w:rPr>
          <w:rFonts w:eastAsia="Times New Roman" w:cs="Times New Roman"/>
        </w:rPr>
        <w:t xml:space="preserve"> grade, by </w:t>
      </w:r>
      <w:r w:rsidR="004B1C55">
        <w:rPr>
          <w:rFonts w:eastAsia="Times New Roman" w:cs="Times New Roman"/>
        </w:rPr>
        <w:t>6.9</w:t>
      </w:r>
      <w:r w:rsidRPr="00EF3DAF">
        <w:rPr>
          <w:rFonts w:eastAsia="Times New Roman" w:cs="Times New Roman"/>
        </w:rPr>
        <w:t xml:space="preserve"> and </w:t>
      </w:r>
      <w:r w:rsidR="004B1C55">
        <w:rPr>
          <w:rFonts w:eastAsia="Times New Roman" w:cs="Times New Roman"/>
        </w:rPr>
        <w:t>9.5</w:t>
      </w:r>
      <w:r w:rsidRPr="00EF3DAF">
        <w:rPr>
          <w:rFonts w:eastAsia="Times New Roman" w:cs="Times New Roman"/>
        </w:rPr>
        <w:t xml:space="preserve"> points in the 5</w:t>
      </w:r>
      <w:r w:rsidRPr="00EF3DAF">
        <w:rPr>
          <w:rFonts w:eastAsia="Times New Roman" w:cs="Times New Roman"/>
          <w:vertAlign w:val="superscript"/>
        </w:rPr>
        <w:t>th</w:t>
      </w:r>
      <w:r w:rsidRPr="00EF3DAF">
        <w:rPr>
          <w:rFonts w:eastAsia="Times New Roman" w:cs="Times New Roman"/>
        </w:rPr>
        <w:t xml:space="preserve"> and 7</w:t>
      </w:r>
      <w:r w:rsidRPr="00EF3DAF">
        <w:rPr>
          <w:rFonts w:eastAsia="Times New Roman" w:cs="Times New Roman"/>
          <w:vertAlign w:val="superscript"/>
        </w:rPr>
        <w:t>th</w:t>
      </w:r>
      <w:r w:rsidRPr="00EF3DAF">
        <w:rPr>
          <w:rFonts w:eastAsia="Times New Roman" w:cs="Times New Roman"/>
        </w:rPr>
        <w:t xml:space="preserve"> grade, </w:t>
      </w:r>
      <w:r w:rsidR="004B1C55">
        <w:rPr>
          <w:rFonts w:eastAsia="Times New Roman" w:cs="Times New Roman"/>
        </w:rPr>
        <w:t xml:space="preserve">respectively, </w:t>
      </w:r>
      <w:r w:rsidRPr="00EF3DAF">
        <w:rPr>
          <w:rFonts w:eastAsia="Times New Roman" w:cs="Times New Roman"/>
        </w:rPr>
        <w:t>by 3.0 and 4.2 points in the 4</w:t>
      </w:r>
      <w:r w:rsidRPr="00EF3DAF">
        <w:rPr>
          <w:rFonts w:eastAsia="Times New Roman" w:cs="Times New Roman"/>
          <w:vertAlign w:val="superscript"/>
        </w:rPr>
        <w:t>th</w:t>
      </w:r>
      <w:r w:rsidRPr="00EF3DAF">
        <w:rPr>
          <w:rFonts w:eastAsia="Times New Roman" w:cs="Times New Roman"/>
        </w:rPr>
        <w:t xml:space="preserve"> and 8</w:t>
      </w:r>
      <w:r w:rsidRPr="00EF3DAF">
        <w:rPr>
          <w:rFonts w:eastAsia="Times New Roman" w:cs="Times New Roman"/>
          <w:vertAlign w:val="superscript"/>
        </w:rPr>
        <w:t>th</w:t>
      </w:r>
      <w:r w:rsidRPr="00EF3DAF">
        <w:rPr>
          <w:rFonts w:eastAsia="Times New Roman" w:cs="Times New Roman"/>
        </w:rPr>
        <w:t xml:space="preserve"> grades, </w:t>
      </w:r>
      <w:r w:rsidR="004B1C55">
        <w:rPr>
          <w:rFonts w:eastAsia="Times New Roman" w:cs="Times New Roman"/>
        </w:rPr>
        <w:t xml:space="preserve">respectively, </w:t>
      </w:r>
      <w:r w:rsidRPr="00EF3DAF">
        <w:rPr>
          <w:rFonts w:eastAsia="Times New Roman" w:cs="Times New Roman"/>
        </w:rPr>
        <w:t>and by 1.2 point in the 6</w:t>
      </w:r>
      <w:r w:rsidRPr="00EF3DAF">
        <w:rPr>
          <w:rFonts w:eastAsia="Times New Roman" w:cs="Times New Roman"/>
          <w:vertAlign w:val="superscript"/>
        </w:rPr>
        <w:t>th</w:t>
      </w:r>
      <w:r w:rsidRPr="00EF3DAF">
        <w:rPr>
          <w:rFonts w:eastAsia="Times New Roman" w:cs="Times New Roman"/>
        </w:rPr>
        <w:t xml:space="preserve"> grade.</w:t>
      </w:r>
    </w:p>
    <w:p w:rsidR="00EF3DAF" w:rsidRPr="00EF3DAF" w:rsidRDefault="00EF3DAF" w:rsidP="00EF3DAF">
      <w:pPr>
        <w:spacing w:after="0" w:line="240" w:lineRule="auto"/>
        <w:ind w:left="720"/>
        <w:contextualSpacing/>
        <w:rPr>
          <w:rFonts w:eastAsia="Times New Roman" w:cs="Times New Roman"/>
        </w:rPr>
      </w:pPr>
    </w:p>
    <w:p w:rsidR="00EF3DAF" w:rsidRDefault="00EF3DAF" w:rsidP="00EF3DAF">
      <w:pPr>
        <w:numPr>
          <w:ilvl w:val="0"/>
          <w:numId w:val="43"/>
        </w:numPr>
        <w:spacing w:after="0" w:line="240" w:lineRule="auto"/>
        <w:contextualSpacing/>
        <w:rPr>
          <w:rFonts w:eastAsia="Times New Roman" w:cs="Times New Roman"/>
        </w:rPr>
      </w:pPr>
      <w:r w:rsidRPr="00EF3DAF">
        <w:rPr>
          <w:rFonts w:eastAsia="Times New Roman" w:cs="Times New Roman"/>
        </w:rPr>
        <w:t>ELA CPI in the 10</w:t>
      </w:r>
      <w:r w:rsidRPr="00EF3DAF">
        <w:rPr>
          <w:rFonts w:eastAsia="Times New Roman" w:cs="Times New Roman"/>
          <w:vertAlign w:val="superscript"/>
        </w:rPr>
        <w:t>th</w:t>
      </w:r>
      <w:r w:rsidRPr="00EF3DAF">
        <w:rPr>
          <w:rFonts w:eastAsia="Times New Roman" w:cs="Times New Roman"/>
        </w:rPr>
        <w:t xml:space="preserve"> grade improved from 93.1 in 2012 to 95.6 in 2015, but remained 1.1 CPI points below the state’s 10</w:t>
      </w:r>
      <w:r w:rsidRPr="00EF3DAF">
        <w:rPr>
          <w:rFonts w:eastAsia="Times New Roman" w:cs="Times New Roman"/>
          <w:vertAlign w:val="superscript"/>
        </w:rPr>
        <w:t>th</w:t>
      </w:r>
      <w:r w:rsidRPr="00EF3DAF">
        <w:rPr>
          <w:rFonts w:eastAsia="Times New Roman" w:cs="Times New Roman"/>
        </w:rPr>
        <w:t xml:space="preserve"> grade CPI of 96.7.</w:t>
      </w:r>
    </w:p>
    <w:p w:rsidR="00EF3DAF" w:rsidRPr="00EF3DAF" w:rsidRDefault="00EF3DAF" w:rsidP="00EF3DAF">
      <w:pPr>
        <w:spacing w:after="0" w:line="240" w:lineRule="auto"/>
        <w:ind w:left="360"/>
        <w:contextualSpacing/>
        <w:rPr>
          <w:rFonts w:eastAsia="Times New Roman" w:cs="Times New Roman"/>
        </w:rPr>
      </w:pPr>
    </w:p>
    <w:p w:rsidR="00EF3DAF" w:rsidRPr="00EF3DAF" w:rsidRDefault="00EF3DAF" w:rsidP="00EF3DAF">
      <w:pPr>
        <w:spacing w:after="0" w:line="240" w:lineRule="auto"/>
        <w:rPr>
          <w:b/>
        </w:rPr>
      </w:pPr>
    </w:p>
    <w:tbl>
      <w:tblPr>
        <w:tblStyle w:val="TableGrid12"/>
        <w:tblW w:w="0" w:type="auto"/>
        <w:tblLook w:val="04A0"/>
      </w:tblPr>
      <w:tblGrid>
        <w:gridCol w:w="957"/>
        <w:gridCol w:w="1077"/>
        <w:gridCol w:w="1077"/>
        <w:gridCol w:w="1078"/>
        <w:gridCol w:w="1077"/>
        <w:gridCol w:w="1077"/>
        <w:gridCol w:w="1078"/>
        <w:gridCol w:w="1077"/>
        <w:gridCol w:w="1078"/>
      </w:tblGrid>
      <w:tr w:rsidR="00EF3DAF" w:rsidRPr="00EF3DAF" w:rsidTr="00817570">
        <w:tc>
          <w:tcPr>
            <w:tcW w:w="9576" w:type="dxa"/>
            <w:gridSpan w:val="9"/>
            <w:tcBorders>
              <w:top w:val="nil"/>
              <w:left w:val="nil"/>
              <w:right w:val="nil"/>
            </w:tcBorders>
            <w:vAlign w:val="center"/>
          </w:tcPr>
          <w:p w:rsidR="00EF3DAF" w:rsidRPr="00EF3DAF" w:rsidRDefault="00EF3DAF" w:rsidP="00EF3DAF">
            <w:pPr>
              <w:spacing w:after="0" w:line="240" w:lineRule="auto"/>
              <w:jc w:val="center"/>
              <w:rPr>
                <w:b/>
                <w:sz w:val="20"/>
                <w:szCs w:val="20"/>
              </w:rPr>
            </w:pPr>
            <w:r w:rsidRPr="00EF3DAF">
              <w:rPr>
                <w:b/>
                <w:sz w:val="20"/>
                <w:szCs w:val="20"/>
              </w:rPr>
              <w:t>Table 12: Gardner Public Schools</w:t>
            </w:r>
          </w:p>
          <w:p w:rsidR="00EF3DAF" w:rsidRPr="00EF3DAF" w:rsidRDefault="00EF3DAF" w:rsidP="00EF3DAF">
            <w:pPr>
              <w:spacing w:after="0" w:line="240" w:lineRule="auto"/>
              <w:jc w:val="center"/>
              <w:rPr>
                <w:b/>
                <w:sz w:val="20"/>
                <w:szCs w:val="20"/>
              </w:rPr>
            </w:pPr>
            <w:r w:rsidRPr="00EF3DAF">
              <w:rPr>
                <w:b/>
                <w:sz w:val="20"/>
                <w:szCs w:val="20"/>
              </w:rPr>
              <w:t>ELA CPI by Grade 2012–2015</w:t>
            </w:r>
          </w:p>
        </w:tc>
      </w:tr>
      <w:tr w:rsidR="00EF3DAF" w:rsidRPr="00EF3DAF" w:rsidTr="00817570">
        <w:tc>
          <w:tcPr>
            <w:tcW w:w="95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Grade</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Number</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2012</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2013</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2014</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2015</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State</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4-Year Trend</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b/>
                <w:sz w:val="20"/>
                <w:szCs w:val="20"/>
              </w:rPr>
            </w:pPr>
            <w:r w:rsidRPr="00EF3DAF">
              <w:rPr>
                <w:b/>
                <w:sz w:val="20"/>
                <w:szCs w:val="20"/>
              </w:rPr>
              <w:t>2-Year Trend</w:t>
            </w:r>
          </w:p>
        </w:tc>
      </w:tr>
      <w:tr w:rsidR="00EF3DAF" w:rsidRPr="00EF3DAF" w:rsidTr="00817570">
        <w:tc>
          <w:tcPr>
            <w:tcW w:w="957" w:type="dxa"/>
            <w:vAlign w:val="center"/>
          </w:tcPr>
          <w:p w:rsidR="00EF3DAF" w:rsidRPr="00EF3DAF" w:rsidRDefault="00EF3DAF" w:rsidP="00EF3DAF">
            <w:pPr>
              <w:spacing w:after="0" w:line="240" w:lineRule="auto"/>
              <w:jc w:val="center"/>
              <w:rPr>
                <w:sz w:val="20"/>
                <w:szCs w:val="20"/>
              </w:rPr>
            </w:pPr>
            <w:r w:rsidRPr="00EF3DAF">
              <w:rPr>
                <w:sz w:val="20"/>
                <w:szCs w:val="20"/>
              </w:rPr>
              <w:t>3</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209</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82.4</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75.9</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78.7</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69.9</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82.5</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-12.5</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-8.8</w:t>
            </w:r>
          </w:p>
        </w:tc>
      </w:tr>
      <w:tr w:rsidR="00EF3DAF" w:rsidRPr="00EF3DAF" w:rsidTr="00817570">
        <w:tc>
          <w:tcPr>
            <w:tcW w:w="957"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4</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170</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71.8</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72.0</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65.7</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68.8</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77.8</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-3.0</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3.1</w:t>
            </w:r>
          </w:p>
        </w:tc>
      </w:tr>
      <w:tr w:rsidR="00EF3DAF" w:rsidRPr="00EF3DAF" w:rsidTr="00817570">
        <w:tc>
          <w:tcPr>
            <w:tcW w:w="957" w:type="dxa"/>
            <w:vAlign w:val="center"/>
          </w:tcPr>
          <w:p w:rsidR="00EF3DAF" w:rsidRPr="00EF3DAF" w:rsidRDefault="00EF3DAF" w:rsidP="00EF3DAF">
            <w:pPr>
              <w:spacing w:after="0" w:line="240" w:lineRule="auto"/>
              <w:jc w:val="center"/>
              <w:rPr>
                <w:sz w:val="20"/>
                <w:szCs w:val="20"/>
              </w:rPr>
            </w:pPr>
            <w:r w:rsidRPr="00EF3DAF">
              <w:rPr>
                <w:sz w:val="20"/>
                <w:szCs w:val="20"/>
              </w:rPr>
              <w:t>5</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196</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79.2</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80.5</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79.0</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72.3</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87.0</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-6.9</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-6.7</w:t>
            </w:r>
          </w:p>
        </w:tc>
      </w:tr>
      <w:tr w:rsidR="00EF3DAF" w:rsidRPr="00EF3DAF" w:rsidTr="00817570">
        <w:tc>
          <w:tcPr>
            <w:tcW w:w="957"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6</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176</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78.2</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79.3</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75.1</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77.0</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86.6</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-1.2</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1.9</w:t>
            </w:r>
          </w:p>
        </w:tc>
      </w:tr>
      <w:tr w:rsidR="00EF3DAF" w:rsidRPr="00EF3DAF" w:rsidTr="00817570">
        <w:tc>
          <w:tcPr>
            <w:tcW w:w="957" w:type="dxa"/>
            <w:vAlign w:val="center"/>
          </w:tcPr>
          <w:p w:rsidR="00EF3DAF" w:rsidRPr="00EF3DAF" w:rsidRDefault="00EF3DAF" w:rsidP="00EF3DAF">
            <w:pPr>
              <w:spacing w:after="0" w:line="240" w:lineRule="auto"/>
              <w:jc w:val="center"/>
              <w:rPr>
                <w:sz w:val="20"/>
                <w:szCs w:val="20"/>
              </w:rPr>
            </w:pPr>
            <w:r w:rsidRPr="00EF3DAF">
              <w:rPr>
                <w:sz w:val="20"/>
                <w:szCs w:val="20"/>
              </w:rPr>
              <w:t>7</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212</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81.6</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86.0</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79.5</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72.1</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86.4</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-9.5</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-7.4</w:t>
            </w:r>
          </w:p>
        </w:tc>
      </w:tr>
      <w:tr w:rsidR="00EF3DAF" w:rsidRPr="00EF3DAF" w:rsidTr="00817570">
        <w:tc>
          <w:tcPr>
            <w:tcW w:w="957"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8</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173</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87.3</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81.6</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81.5</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83.1</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92.0</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-4.2</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1.6</w:t>
            </w:r>
          </w:p>
        </w:tc>
      </w:tr>
      <w:tr w:rsidR="00EF3DAF" w:rsidRPr="00EF3DAF" w:rsidTr="00817570">
        <w:tc>
          <w:tcPr>
            <w:tcW w:w="957" w:type="dxa"/>
            <w:vAlign w:val="center"/>
          </w:tcPr>
          <w:p w:rsidR="00EF3DAF" w:rsidRPr="00EF3DAF" w:rsidRDefault="00EF3DAF" w:rsidP="00EF3DAF">
            <w:pPr>
              <w:spacing w:after="0" w:line="240" w:lineRule="auto"/>
              <w:jc w:val="center"/>
              <w:rPr>
                <w:sz w:val="20"/>
                <w:szCs w:val="20"/>
              </w:rPr>
            </w:pPr>
            <w:r w:rsidRPr="00EF3DAF">
              <w:rPr>
                <w:sz w:val="20"/>
                <w:szCs w:val="20"/>
              </w:rPr>
              <w:t>10</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147</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93.1</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96.3</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93.2</w:t>
            </w:r>
          </w:p>
        </w:tc>
        <w:tc>
          <w:tcPr>
            <w:tcW w:w="1077" w:type="dxa"/>
            <w:shd w:val="clear" w:color="auto" w:fill="auto"/>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95.6</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96.7</w:t>
            </w:r>
          </w:p>
        </w:tc>
        <w:tc>
          <w:tcPr>
            <w:tcW w:w="1077"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2.5</w:t>
            </w:r>
          </w:p>
        </w:tc>
        <w:tc>
          <w:tcPr>
            <w:tcW w:w="1078" w:type="dxa"/>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2.4</w:t>
            </w:r>
          </w:p>
        </w:tc>
      </w:tr>
      <w:tr w:rsidR="00EF3DAF" w:rsidRPr="00EF3DAF" w:rsidTr="00817570">
        <w:tc>
          <w:tcPr>
            <w:tcW w:w="957"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All</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1,290</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81.5</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81.3</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78.6</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75.9</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86.8</w:t>
            </w:r>
          </w:p>
        </w:tc>
        <w:tc>
          <w:tcPr>
            <w:tcW w:w="1077"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-5.6</w:t>
            </w:r>
          </w:p>
        </w:tc>
        <w:tc>
          <w:tcPr>
            <w:tcW w:w="1078" w:type="dxa"/>
            <w:shd w:val="clear" w:color="auto" w:fill="D9D9D9" w:themeFill="background1" w:themeFillShade="D9"/>
            <w:vAlign w:val="center"/>
          </w:tcPr>
          <w:p w:rsidR="00EF3DAF" w:rsidRPr="00EF3DAF" w:rsidRDefault="00EF3DAF" w:rsidP="00EF3DAF">
            <w:pPr>
              <w:spacing w:after="0" w:line="240" w:lineRule="auto"/>
              <w:jc w:val="center"/>
              <w:rPr>
                <w:rFonts w:ascii="Calibri" w:hAnsi="Calibri"/>
                <w:sz w:val="20"/>
                <w:szCs w:val="20"/>
              </w:rPr>
            </w:pPr>
            <w:r w:rsidRPr="00EF3DAF">
              <w:rPr>
                <w:rFonts w:ascii="Calibri" w:hAnsi="Calibri"/>
                <w:sz w:val="20"/>
                <w:szCs w:val="20"/>
              </w:rPr>
              <w:t>-2.7</w:t>
            </w:r>
          </w:p>
        </w:tc>
      </w:tr>
    </w:tbl>
    <w:p w:rsidR="00EF3DAF" w:rsidRPr="00EF3DAF" w:rsidRDefault="00EF3DAF" w:rsidP="00EF3DAF">
      <w:pPr>
        <w:spacing w:after="0" w:line="240" w:lineRule="auto"/>
        <w:rPr>
          <w:sz w:val="20"/>
          <w:szCs w:val="20"/>
        </w:rPr>
      </w:pPr>
    </w:p>
    <w:p w:rsidR="00EF3DAF" w:rsidRPr="00EF3DAF" w:rsidRDefault="00EF3DAF" w:rsidP="00EF3DAF">
      <w:pPr>
        <w:spacing w:after="0" w:line="240" w:lineRule="auto"/>
        <w:rPr>
          <w:sz w:val="20"/>
          <w:szCs w:val="20"/>
        </w:rPr>
      </w:pPr>
    </w:p>
    <w:p w:rsidR="00EF3DAF" w:rsidRPr="00EF3DAF" w:rsidRDefault="00EF3DAF" w:rsidP="00EF3DAF">
      <w:pPr>
        <w:spacing w:after="0" w:line="240" w:lineRule="auto"/>
        <w:rPr>
          <w:sz w:val="20"/>
          <w:szCs w:val="20"/>
        </w:rPr>
      </w:pPr>
    </w:p>
    <w:p w:rsidR="00EF3DAF" w:rsidRPr="00EF3DAF" w:rsidRDefault="00EF3DAF" w:rsidP="00EF3DAF">
      <w:pPr>
        <w:spacing w:after="0" w:line="240" w:lineRule="auto"/>
        <w:rPr>
          <w:b/>
        </w:rPr>
      </w:pPr>
      <w:r w:rsidRPr="00EF3DAF">
        <w:rPr>
          <w:b/>
        </w:rPr>
        <w:t>The percentage of students meeting or exceeding expectations in ELA was below the state rate in each tested grade at the Sauter, Elm Street, Gardner Middle, Gardner Academy, and Gardner High.</w:t>
      </w:r>
    </w:p>
    <w:p w:rsidR="00EF3DAF" w:rsidRPr="00EF3DAF" w:rsidRDefault="00EF3DAF" w:rsidP="00EF3DAF">
      <w:pPr>
        <w:spacing w:after="0" w:line="240" w:lineRule="auto"/>
      </w:pPr>
    </w:p>
    <w:tbl>
      <w:tblPr>
        <w:tblStyle w:val="TableGrid12"/>
        <w:tblW w:w="0" w:type="auto"/>
        <w:tblInd w:w="18" w:type="dxa"/>
        <w:tblLayout w:type="fixed"/>
        <w:tblLook w:val="04A0"/>
      </w:tblPr>
      <w:tblGrid>
        <w:gridCol w:w="3330"/>
        <w:gridCol w:w="778"/>
        <w:gridCol w:w="779"/>
        <w:gridCol w:w="778"/>
        <w:gridCol w:w="779"/>
        <w:gridCol w:w="778"/>
        <w:gridCol w:w="779"/>
        <w:gridCol w:w="778"/>
        <w:gridCol w:w="779"/>
      </w:tblGrid>
      <w:tr w:rsidR="00EF3DAF" w:rsidRPr="00EF3DAF" w:rsidTr="00817570">
        <w:tc>
          <w:tcPr>
            <w:tcW w:w="9558" w:type="dxa"/>
            <w:gridSpan w:val="9"/>
            <w:tcBorders>
              <w:top w:val="nil"/>
              <w:left w:val="nil"/>
              <w:right w:val="nil"/>
            </w:tcBorders>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Table 13: Gardner Public Schools</w:t>
            </w:r>
          </w:p>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ELA Meeting or Exceeding Expectation by School and Grade 2014-2015</w:t>
            </w:r>
            <w:r w:rsidRPr="00EF3DAF">
              <w:rPr>
                <w:rFonts w:eastAsia="Times New Roman" w:cs="Times New Roman"/>
                <w:b/>
                <w:sz w:val="20"/>
                <w:vertAlign w:val="superscript"/>
              </w:rPr>
              <w:footnoteReference w:id="4"/>
            </w:r>
          </w:p>
        </w:tc>
      </w:tr>
      <w:tr w:rsidR="00EF3DAF" w:rsidRPr="00EF3DAF" w:rsidTr="00817570">
        <w:tc>
          <w:tcPr>
            <w:tcW w:w="3330" w:type="dxa"/>
            <w:shd w:val="clear" w:color="auto" w:fill="D9D9D9" w:themeFill="background1" w:themeFillShade="D9"/>
          </w:tcPr>
          <w:p w:rsidR="00EF3DAF" w:rsidRPr="00EF3DAF" w:rsidRDefault="00EF3DAF" w:rsidP="00EF3DAF">
            <w:pPr>
              <w:spacing w:after="0" w:line="240" w:lineRule="auto"/>
              <w:rPr>
                <w:rFonts w:eastAsia="Times New Roman" w:cs="Times New Roman"/>
                <w:b/>
                <w:sz w:val="20"/>
                <w:szCs w:val="20"/>
              </w:rPr>
            </w:pPr>
            <w:r w:rsidRPr="00EF3DAF">
              <w:rPr>
                <w:rFonts w:eastAsia="Times New Roman" w:cs="Times New Roman"/>
                <w:b/>
                <w:sz w:val="20"/>
                <w:szCs w:val="20"/>
              </w:rPr>
              <w:t>School</w:t>
            </w:r>
          </w:p>
        </w:tc>
        <w:tc>
          <w:tcPr>
            <w:tcW w:w="778"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3</w:t>
            </w:r>
          </w:p>
        </w:tc>
        <w:tc>
          <w:tcPr>
            <w:tcW w:w="779"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4</w:t>
            </w:r>
          </w:p>
        </w:tc>
        <w:tc>
          <w:tcPr>
            <w:tcW w:w="778"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5</w:t>
            </w:r>
          </w:p>
        </w:tc>
        <w:tc>
          <w:tcPr>
            <w:tcW w:w="779"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6</w:t>
            </w:r>
          </w:p>
        </w:tc>
        <w:tc>
          <w:tcPr>
            <w:tcW w:w="778"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7</w:t>
            </w:r>
          </w:p>
        </w:tc>
        <w:tc>
          <w:tcPr>
            <w:tcW w:w="779"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8</w:t>
            </w:r>
          </w:p>
        </w:tc>
        <w:tc>
          <w:tcPr>
            <w:tcW w:w="778"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10</w:t>
            </w:r>
          </w:p>
        </w:tc>
        <w:tc>
          <w:tcPr>
            <w:tcW w:w="779" w:type="dxa"/>
            <w:shd w:val="clear" w:color="auto" w:fill="D9D9D9" w:themeFill="background1" w:themeFillShade="D9"/>
          </w:tcPr>
          <w:p w:rsidR="00EF3DAF" w:rsidRPr="00EF3DAF" w:rsidRDefault="00EF3DAF" w:rsidP="00EF3DAF">
            <w:pPr>
              <w:spacing w:after="0" w:line="240" w:lineRule="auto"/>
              <w:jc w:val="center"/>
              <w:rPr>
                <w:rFonts w:eastAsia="Times New Roman" w:cs="Times New Roman"/>
                <w:b/>
                <w:sz w:val="20"/>
                <w:szCs w:val="20"/>
              </w:rPr>
            </w:pPr>
            <w:r w:rsidRPr="00EF3DAF">
              <w:rPr>
                <w:rFonts w:eastAsia="Times New Roman" w:cs="Times New Roman"/>
                <w:b/>
                <w:sz w:val="20"/>
                <w:szCs w:val="20"/>
              </w:rPr>
              <w:t>Total</w:t>
            </w:r>
          </w:p>
        </w:tc>
      </w:tr>
      <w:tr w:rsidR="00EF3DAF" w:rsidRPr="00EF3DAF" w:rsidTr="00817570">
        <w:tc>
          <w:tcPr>
            <w:tcW w:w="3330" w:type="dxa"/>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EES: Waterford Street</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vAlign w:val="center"/>
          </w:tcPr>
          <w:p w:rsidR="00EF3DAF" w:rsidRPr="00EF3DAF" w:rsidRDefault="00EF3DAF" w:rsidP="00EF3DAF">
            <w:pPr>
              <w:spacing w:after="0" w:line="240" w:lineRule="auto"/>
              <w:jc w:val="center"/>
              <w:rPr>
                <w:sz w:val="20"/>
                <w:szCs w:val="20"/>
              </w:rPr>
            </w:pPr>
            <w:r w:rsidRPr="00EF3DAF">
              <w:rPr>
                <w:sz w:val="20"/>
                <w:szCs w:val="20"/>
              </w:rPr>
              <w:t>--</w:t>
            </w:r>
          </w:p>
        </w:tc>
      </w:tr>
      <w:tr w:rsidR="00EF3DAF" w:rsidRPr="00EF3DAF" w:rsidTr="00817570">
        <w:tc>
          <w:tcPr>
            <w:tcW w:w="3330" w:type="dxa"/>
            <w:shd w:val="clear" w:color="auto" w:fill="D9D9D9" w:themeFill="background1" w:themeFillShade="D9"/>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ES: Helen Mae Sauter</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28%</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28%</w:t>
            </w:r>
          </w:p>
        </w:tc>
      </w:tr>
      <w:tr w:rsidR="00EF3DAF" w:rsidRPr="00EF3DAF" w:rsidTr="00817570">
        <w:tc>
          <w:tcPr>
            <w:tcW w:w="3330" w:type="dxa"/>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ES: Elm Street School</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34%</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43%</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38%</w:t>
            </w:r>
          </w:p>
        </w:tc>
        <w:tc>
          <w:tcPr>
            <w:tcW w:w="779" w:type="dxa"/>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8"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9" w:type="dxa"/>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38%</w:t>
            </w:r>
          </w:p>
        </w:tc>
      </w:tr>
      <w:tr w:rsidR="00EF3DAF" w:rsidRPr="00EF3DAF" w:rsidTr="00817570">
        <w:tc>
          <w:tcPr>
            <w:tcW w:w="3330" w:type="dxa"/>
            <w:shd w:val="clear" w:color="auto" w:fill="D9D9D9" w:themeFill="background1" w:themeFillShade="D9"/>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MS: Gardner Middle</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41%</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32%</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49%</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40%</w:t>
            </w:r>
          </w:p>
        </w:tc>
      </w:tr>
      <w:tr w:rsidR="00EF3DAF" w:rsidRPr="00EF3DAF" w:rsidTr="00817570">
        <w:tc>
          <w:tcPr>
            <w:tcW w:w="3330" w:type="dxa"/>
            <w:shd w:val="clear" w:color="auto" w:fill="auto"/>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HS: Gardner Academy</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auto"/>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71%</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71%</w:t>
            </w:r>
          </w:p>
        </w:tc>
      </w:tr>
      <w:tr w:rsidR="00EF3DAF" w:rsidRPr="00EF3DAF" w:rsidTr="00817570">
        <w:tc>
          <w:tcPr>
            <w:tcW w:w="3330" w:type="dxa"/>
            <w:shd w:val="clear" w:color="auto" w:fill="D9D9D9" w:themeFill="background1" w:themeFillShade="D9"/>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HS: Gardner High</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89%</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89%</w:t>
            </w:r>
          </w:p>
        </w:tc>
      </w:tr>
      <w:tr w:rsidR="00EF3DAF" w:rsidRPr="00EF3DAF" w:rsidTr="00817570">
        <w:tc>
          <w:tcPr>
            <w:tcW w:w="3330" w:type="dxa"/>
            <w:shd w:val="clear" w:color="auto" w:fill="auto"/>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District Total</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30%</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41%</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38%</w:t>
            </w:r>
          </w:p>
        </w:tc>
        <w:tc>
          <w:tcPr>
            <w:tcW w:w="779" w:type="dxa"/>
            <w:shd w:val="clear" w:color="auto" w:fill="auto"/>
            <w:vAlign w:val="center"/>
          </w:tcPr>
          <w:p w:rsidR="00EF3DAF" w:rsidRPr="00EF3DAF" w:rsidRDefault="00EF3DAF" w:rsidP="00EF3DAF">
            <w:pPr>
              <w:spacing w:after="0" w:line="240" w:lineRule="auto"/>
              <w:jc w:val="center"/>
              <w:rPr>
                <w:sz w:val="20"/>
                <w:szCs w:val="20"/>
              </w:rPr>
            </w:pPr>
            <w:r w:rsidRPr="00EF3DAF">
              <w:rPr>
                <w:sz w:val="20"/>
                <w:szCs w:val="20"/>
              </w:rPr>
              <w:t>40%</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32%</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49%</w:t>
            </w:r>
          </w:p>
        </w:tc>
        <w:tc>
          <w:tcPr>
            <w:tcW w:w="778"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87%</w:t>
            </w:r>
          </w:p>
        </w:tc>
        <w:tc>
          <w:tcPr>
            <w:tcW w:w="779" w:type="dxa"/>
            <w:shd w:val="clear" w:color="auto" w:fill="auto"/>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r>
      <w:tr w:rsidR="00EF3DAF" w:rsidRPr="00EF3DAF" w:rsidTr="00817570">
        <w:tc>
          <w:tcPr>
            <w:tcW w:w="3330" w:type="dxa"/>
            <w:shd w:val="clear" w:color="auto" w:fill="D9D9D9" w:themeFill="background1" w:themeFillShade="D9"/>
          </w:tcPr>
          <w:p w:rsidR="00EF3DAF" w:rsidRPr="00EF3DAF" w:rsidRDefault="00EF3DAF" w:rsidP="00EF3DAF">
            <w:pPr>
              <w:spacing w:after="0" w:line="240" w:lineRule="auto"/>
              <w:rPr>
                <w:rFonts w:eastAsia="Times New Roman" w:cs="Times New Roman"/>
                <w:sz w:val="20"/>
                <w:szCs w:val="20"/>
              </w:rPr>
            </w:pPr>
            <w:r w:rsidRPr="00EF3DAF">
              <w:rPr>
                <w:rFonts w:eastAsia="Times New Roman" w:cs="Times New Roman"/>
                <w:sz w:val="20"/>
                <w:szCs w:val="20"/>
              </w:rPr>
              <w:t>State</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54%</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57%</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63%</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sz w:val="20"/>
                <w:szCs w:val="20"/>
              </w:rPr>
            </w:pPr>
            <w:r w:rsidRPr="00EF3DAF">
              <w:rPr>
                <w:sz w:val="20"/>
                <w:szCs w:val="20"/>
              </w:rPr>
              <w:t>60%</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61%</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64%</w:t>
            </w:r>
          </w:p>
        </w:tc>
        <w:tc>
          <w:tcPr>
            <w:tcW w:w="778"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91%</w:t>
            </w:r>
          </w:p>
        </w:tc>
        <w:tc>
          <w:tcPr>
            <w:tcW w:w="779" w:type="dxa"/>
            <w:shd w:val="clear" w:color="auto" w:fill="D9D9D9" w:themeFill="background1" w:themeFillShade="D9"/>
            <w:vAlign w:val="center"/>
          </w:tcPr>
          <w:p w:rsidR="00EF3DAF" w:rsidRPr="00EF3DAF" w:rsidRDefault="00EF3DAF" w:rsidP="00EF3DAF">
            <w:pPr>
              <w:spacing w:after="0" w:line="240" w:lineRule="auto"/>
              <w:jc w:val="center"/>
              <w:rPr>
                <w:rFonts w:eastAsia="Times New Roman" w:cs="Times New Roman"/>
                <w:sz w:val="20"/>
                <w:szCs w:val="20"/>
              </w:rPr>
            </w:pPr>
            <w:r w:rsidRPr="00EF3DAF">
              <w:rPr>
                <w:rFonts w:eastAsia="Times New Roman" w:cs="Times New Roman"/>
                <w:sz w:val="20"/>
                <w:szCs w:val="20"/>
              </w:rPr>
              <w:t>--</w:t>
            </w:r>
          </w:p>
        </w:tc>
      </w:tr>
    </w:tbl>
    <w:p w:rsidR="007B74F6" w:rsidRDefault="007B74F6" w:rsidP="00FE3FF3">
      <w:pPr>
        <w:spacing w:after="0" w:line="240" w:lineRule="auto"/>
        <w:rPr>
          <w:b/>
        </w:rPr>
      </w:pPr>
    </w:p>
    <w:p w:rsidR="00FE3FF3" w:rsidRPr="006C2BB3" w:rsidRDefault="004B1C55" w:rsidP="00FE3FF3">
      <w:pPr>
        <w:spacing w:after="0" w:line="240" w:lineRule="auto"/>
        <w:rPr>
          <w:b/>
        </w:rPr>
      </w:pPr>
      <w:r>
        <w:rPr>
          <w:b/>
        </w:rPr>
        <w:t>B</w:t>
      </w:r>
      <w:r w:rsidRPr="006C2BB3">
        <w:rPr>
          <w:b/>
        </w:rPr>
        <w:t>etween 2012 and 2015</w:t>
      </w:r>
      <w:r w:rsidR="00704662">
        <w:rPr>
          <w:b/>
        </w:rPr>
        <w:t>,</w:t>
      </w:r>
      <w:r w:rsidRPr="006C2BB3">
        <w:rPr>
          <w:b/>
        </w:rPr>
        <w:t xml:space="preserve"> </w:t>
      </w:r>
      <w:r w:rsidR="00FE3FF3" w:rsidRPr="006C2BB3">
        <w:rPr>
          <w:b/>
        </w:rPr>
        <w:t>ELA CPI declined by 20.7 points at Sauter and by 5.0 and 5.4 points at Elm Street and Gardner Middle</w:t>
      </w:r>
      <w:r>
        <w:rPr>
          <w:b/>
        </w:rPr>
        <w:t>, respectively</w:t>
      </w:r>
      <w:r w:rsidR="00FE3FF3" w:rsidRPr="006C2BB3">
        <w:rPr>
          <w:b/>
        </w:rPr>
        <w:t>.</w:t>
      </w:r>
    </w:p>
    <w:p w:rsidR="00FE3FF3" w:rsidRPr="006C2BB3" w:rsidRDefault="004B1C55" w:rsidP="00FE3FF3">
      <w:pPr>
        <w:pStyle w:val="ListParagraph"/>
        <w:numPr>
          <w:ilvl w:val="0"/>
          <w:numId w:val="44"/>
        </w:numPr>
        <w:spacing w:after="0" w:line="240" w:lineRule="auto"/>
      </w:pPr>
      <w:r w:rsidRPr="006C2BB3">
        <w:t xml:space="preserve">ELA CPI </w:t>
      </w:r>
      <w:r>
        <w:t>for h</w:t>
      </w:r>
      <w:r w:rsidRPr="006C2BB3">
        <w:t xml:space="preserve">igh </w:t>
      </w:r>
      <w:r w:rsidR="00FE3FF3" w:rsidRPr="006C2BB3">
        <w:t>needs students declined by 21.0 points at Sauter, by 6.5 points at Elm Street, and by 8.6 points Gardner Middle.</w:t>
      </w:r>
    </w:p>
    <w:p w:rsidR="00FE3FF3" w:rsidRPr="006C2BB3" w:rsidRDefault="004B1C55" w:rsidP="00FE3FF3">
      <w:pPr>
        <w:pStyle w:val="ListParagraph"/>
        <w:numPr>
          <w:ilvl w:val="0"/>
          <w:numId w:val="44"/>
        </w:numPr>
        <w:spacing w:after="0" w:line="240" w:lineRule="auto"/>
      </w:pPr>
      <w:r w:rsidRPr="006C2BB3">
        <w:t xml:space="preserve">ELA CPI </w:t>
      </w:r>
      <w:r>
        <w:t>for s</w:t>
      </w:r>
      <w:r w:rsidRPr="006C2BB3">
        <w:t xml:space="preserve">tudents </w:t>
      </w:r>
      <w:r w:rsidR="00FE3FF3" w:rsidRPr="006C2BB3">
        <w:t>with disabilities declined by 3.6 points at Elm Street and 6.3 points at Gardner</w:t>
      </w:r>
      <w:r w:rsidR="00643132">
        <w:t xml:space="preserve"> Middle</w:t>
      </w:r>
      <w:r w:rsidR="00FE3FF3" w:rsidRPr="006C2BB3">
        <w:t>.</w:t>
      </w:r>
    </w:p>
    <w:p w:rsidR="00FE3FF3" w:rsidRPr="006C2BB3" w:rsidRDefault="00FE3FF3" w:rsidP="00FE3FF3">
      <w:pPr>
        <w:spacing w:after="0" w:line="240" w:lineRule="auto"/>
      </w:pPr>
    </w:p>
    <w:p w:rsidR="00EF3DAF" w:rsidRPr="00EF3DAF" w:rsidRDefault="00EF3DAF" w:rsidP="00EF3DAF">
      <w:pPr>
        <w:spacing w:after="0" w:line="240" w:lineRule="auto"/>
      </w:pPr>
    </w:p>
    <w:p w:rsidR="00FE3FF3" w:rsidRDefault="00FE3FF3">
      <w:pPr>
        <w:spacing w:after="0" w:line="240" w:lineRule="auto"/>
        <w:rPr>
          <w:rFonts w:eastAsia="Times New Roman" w:cs="Times New Roman"/>
        </w:rPr>
      </w:pPr>
      <w:r>
        <w:rPr>
          <w:rFonts w:eastAsia="Times New Roman" w:cs="Times New Roman"/>
        </w:rPr>
        <w:br w:type="page"/>
      </w:r>
    </w:p>
    <w:tbl>
      <w:tblPr>
        <w:tblStyle w:val="TableGrid13"/>
        <w:tblW w:w="0" w:type="auto"/>
        <w:tblLook w:val="04A0"/>
      </w:tblPr>
      <w:tblGrid>
        <w:gridCol w:w="3438"/>
        <w:gridCol w:w="1080"/>
        <w:gridCol w:w="1080"/>
        <w:gridCol w:w="1080"/>
        <w:gridCol w:w="1080"/>
        <w:gridCol w:w="1818"/>
      </w:tblGrid>
      <w:tr w:rsidR="00FE3FF3" w:rsidRPr="00FE3FF3" w:rsidTr="00817570">
        <w:tc>
          <w:tcPr>
            <w:tcW w:w="9576" w:type="dxa"/>
            <w:gridSpan w:val="6"/>
            <w:tcBorders>
              <w:top w:val="nil"/>
              <w:left w:val="nil"/>
              <w:right w:val="nil"/>
            </w:tcBorders>
          </w:tcPr>
          <w:p w:rsidR="00FE3FF3" w:rsidRPr="00FE3FF3" w:rsidRDefault="00FE3FF3" w:rsidP="00FE3FF3">
            <w:pPr>
              <w:spacing w:after="0" w:line="240" w:lineRule="auto"/>
              <w:jc w:val="center"/>
              <w:rPr>
                <w:b/>
                <w:sz w:val="20"/>
                <w:szCs w:val="20"/>
              </w:rPr>
            </w:pPr>
            <w:r w:rsidRPr="00FE3FF3">
              <w:rPr>
                <w:b/>
                <w:sz w:val="20"/>
                <w:szCs w:val="20"/>
              </w:rPr>
              <w:t>Table 14: Gardner Public Schools</w:t>
            </w:r>
          </w:p>
          <w:p w:rsidR="00FE3FF3" w:rsidRPr="00FE3FF3" w:rsidRDefault="00FE3FF3" w:rsidP="00FE3FF3">
            <w:pPr>
              <w:spacing w:after="0" w:line="240" w:lineRule="auto"/>
              <w:jc w:val="center"/>
              <w:rPr>
                <w:b/>
                <w:sz w:val="20"/>
                <w:szCs w:val="20"/>
              </w:rPr>
            </w:pPr>
            <w:r w:rsidRPr="00FE3FF3">
              <w:rPr>
                <w:b/>
                <w:sz w:val="20"/>
                <w:szCs w:val="20"/>
              </w:rPr>
              <w:t>ELA CPI by School and Subgroup 2012-2015</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b/>
                <w:sz w:val="20"/>
                <w:szCs w:val="20"/>
              </w:rPr>
            </w:pPr>
          </w:p>
        </w:tc>
        <w:tc>
          <w:tcPr>
            <w:tcW w:w="1080" w:type="dxa"/>
            <w:shd w:val="clear" w:color="auto" w:fill="D9D9D9" w:themeFill="background1" w:themeFillShade="D9"/>
          </w:tcPr>
          <w:p w:rsidR="00FE3FF3" w:rsidRPr="00FE3FF3" w:rsidRDefault="00FE3FF3" w:rsidP="00FE3FF3">
            <w:pPr>
              <w:spacing w:after="0" w:line="240" w:lineRule="auto"/>
              <w:jc w:val="center"/>
              <w:rPr>
                <w:b/>
                <w:sz w:val="20"/>
                <w:szCs w:val="20"/>
              </w:rPr>
            </w:pPr>
            <w:r w:rsidRPr="00FE3FF3">
              <w:rPr>
                <w:b/>
                <w:sz w:val="20"/>
                <w:szCs w:val="20"/>
              </w:rPr>
              <w:t>2012</w:t>
            </w:r>
          </w:p>
        </w:tc>
        <w:tc>
          <w:tcPr>
            <w:tcW w:w="1080" w:type="dxa"/>
            <w:shd w:val="clear" w:color="auto" w:fill="D9D9D9" w:themeFill="background1" w:themeFillShade="D9"/>
          </w:tcPr>
          <w:p w:rsidR="00FE3FF3" w:rsidRPr="00FE3FF3" w:rsidRDefault="00FE3FF3" w:rsidP="00FE3FF3">
            <w:pPr>
              <w:spacing w:after="0" w:line="240" w:lineRule="auto"/>
              <w:jc w:val="center"/>
              <w:rPr>
                <w:b/>
                <w:sz w:val="20"/>
                <w:szCs w:val="20"/>
              </w:rPr>
            </w:pPr>
            <w:r w:rsidRPr="00FE3FF3">
              <w:rPr>
                <w:b/>
                <w:sz w:val="20"/>
                <w:szCs w:val="20"/>
              </w:rPr>
              <w:t>2013</w:t>
            </w:r>
          </w:p>
        </w:tc>
        <w:tc>
          <w:tcPr>
            <w:tcW w:w="1080" w:type="dxa"/>
            <w:shd w:val="clear" w:color="auto" w:fill="D9D9D9" w:themeFill="background1" w:themeFillShade="D9"/>
          </w:tcPr>
          <w:p w:rsidR="00FE3FF3" w:rsidRPr="00FE3FF3" w:rsidRDefault="00FE3FF3" w:rsidP="00FE3FF3">
            <w:pPr>
              <w:spacing w:after="0" w:line="240" w:lineRule="auto"/>
              <w:jc w:val="center"/>
              <w:rPr>
                <w:b/>
                <w:sz w:val="20"/>
                <w:szCs w:val="20"/>
              </w:rPr>
            </w:pPr>
            <w:r w:rsidRPr="00FE3FF3">
              <w:rPr>
                <w:b/>
                <w:sz w:val="20"/>
                <w:szCs w:val="20"/>
              </w:rPr>
              <w:t>2014</w:t>
            </w:r>
          </w:p>
        </w:tc>
        <w:tc>
          <w:tcPr>
            <w:tcW w:w="1080" w:type="dxa"/>
            <w:shd w:val="clear" w:color="auto" w:fill="D9D9D9" w:themeFill="background1" w:themeFillShade="D9"/>
          </w:tcPr>
          <w:p w:rsidR="00FE3FF3" w:rsidRPr="00FE3FF3" w:rsidRDefault="00FE3FF3" w:rsidP="00FE3FF3">
            <w:pPr>
              <w:spacing w:after="0" w:line="240" w:lineRule="auto"/>
              <w:jc w:val="center"/>
              <w:rPr>
                <w:b/>
                <w:sz w:val="20"/>
                <w:szCs w:val="20"/>
              </w:rPr>
            </w:pPr>
            <w:r w:rsidRPr="00FE3FF3">
              <w:rPr>
                <w:b/>
                <w:sz w:val="20"/>
                <w:szCs w:val="20"/>
              </w:rPr>
              <w:t>2015</w:t>
            </w:r>
          </w:p>
        </w:tc>
        <w:tc>
          <w:tcPr>
            <w:tcW w:w="1818" w:type="dxa"/>
            <w:shd w:val="clear" w:color="auto" w:fill="D9D9D9" w:themeFill="background1" w:themeFillShade="D9"/>
          </w:tcPr>
          <w:p w:rsidR="00FE3FF3" w:rsidRPr="00FE3FF3" w:rsidRDefault="00FE3FF3" w:rsidP="00FE3FF3">
            <w:pPr>
              <w:spacing w:after="0" w:line="240" w:lineRule="auto"/>
              <w:jc w:val="center"/>
              <w:rPr>
                <w:b/>
                <w:sz w:val="20"/>
                <w:szCs w:val="20"/>
              </w:rPr>
            </w:pPr>
            <w:r w:rsidRPr="00FE3FF3">
              <w:rPr>
                <w:b/>
                <w:sz w:val="20"/>
                <w:szCs w:val="20"/>
              </w:rPr>
              <w:t>3- or 4-Year Trend</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ESS: Waterford Street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sz w:val="20"/>
                <w:szCs w:val="20"/>
              </w:rPr>
            </w:pPr>
            <w:r w:rsidRPr="00FE3FF3">
              <w:rPr>
                <w:rFonts w:eastAsia="Times New Roman" w:cs="Times New Roman"/>
                <w:sz w:val="20"/>
                <w:szCs w:val="20"/>
              </w:rPr>
              <w:t>ES: Helen Mae Sauter</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85.2</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76.8</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78.4</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64.5</w:t>
            </w:r>
          </w:p>
        </w:tc>
        <w:tc>
          <w:tcPr>
            <w:tcW w:w="1818"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-20.7</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High Needs</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80.0</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70.4</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73.4</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59.0</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-21.0</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Economically disadvantaged</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shd w:val="clear" w:color="auto" w:fill="auto"/>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61.8</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 xml:space="preserve">ELL and former ELL </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shd w:val="clear" w:color="auto" w:fill="auto"/>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Students with disabilities</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rFonts w:eastAsia="Times New Roman" w:cs="Times New Roman"/>
                <w:sz w:val="20"/>
                <w:szCs w:val="20"/>
              </w:rPr>
            </w:pPr>
            <w:r w:rsidRPr="00FE3FF3">
              <w:rPr>
                <w:rFonts w:eastAsia="Times New Roman" w:cs="Times New Roman"/>
                <w:sz w:val="20"/>
                <w:szCs w:val="20"/>
              </w:rPr>
              <w:t>ES: Elm Street School</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76.7</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76.2</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74.2</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71.7</w:t>
            </w:r>
          </w:p>
        </w:tc>
        <w:tc>
          <w:tcPr>
            <w:tcW w:w="1818"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-5.0</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High Needs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70.9</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68.9</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67.1</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64.4</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-6.5</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Economically disadvantaged</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66.2</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 xml:space="preserve">ELL and former ELL </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60.8</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shd w:val="clear" w:color="auto" w:fill="auto"/>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59.0</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-1.8</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Students with disabilities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53.4</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53.6</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48.9</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49.8</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-3.6</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sz w:val="20"/>
                <w:szCs w:val="20"/>
              </w:rPr>
            </w:pPr>
            <w:r w:rsidRPr="00FE3FF3">
              <w:rPr>
                <w:sz w:val="20"/>
                <w:szCs w:val="20"/>
              </w:rPr>
              <w:t>MS: Gardner Middle</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82.8</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82.5</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78.6</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77.4</w:t>
            </w:r>
          </w:p>
        </w:tc>
        <w:tc>
          <w:tcPr>
            <w:tcW w:w="1818"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-5.4</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High Needs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75.0</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75.1</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70.2</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66.4</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-8.6</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Economically disadvantaged</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shd w:val="clear" w:color="auto" w:fill="auto"/>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67.8</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 xml:space="preserve">ELL and former ELL </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w:t>
            </w:r>
          </w:p>
        </w:tc>
        <w:tc>
          <w:tcPr>
            <w:tcW w:w="1080" w:type="dxa"/>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66.7</w:t>
            </w:r>
          </w:p>
        </w:tc>
        <w:tc>
          <w:tcPr>
            <w:tcW w:w="1080" w:type="dxa"/>
            <w:shd w:val="clear" w:color="auto" w:fill="auto"/>
            <w:vAlign w:val="center"/>
          </w:tcPr>
          <w:p w:rsidR="00FE3FF3" w:rsidRPr="00FE3FF3" w:rsidRDefault="00FE3FF3" w:rsidP="00FE3FF3">
            <w:pPr>
              <w:spacing w:after="0" w:line="240" w:lineRule="auto"/>
              <w:jc w:val="center"/>
              <w:rPr>
                <w:rFonts w:ascii="Calibri" w:hAnsi="Calibri"/>
                <w:sz w:val="20"/>
                <w:szCs w:val="20"/>
              </w:rPr>
            </w:pPr>
            <w:r w:rsidRPr="00FE3FF3">
              <w:rPr>
                <w:rFonts w:ascii="Calibri" w:hAnsi="Calibri"/>
                <w:sz w:val="20"/>
                <w:szCs w:val="20"/>
              </w:rPr>
              <w:t>68.3</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Students with disabilities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55.1</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55.2</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47.8</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48.8</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-6.3</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sz w:val="20"/>
                <w:szCs w:val="20"/>
              </w:rPr>
            </w:pPr>
            <w:r w:rsidRPr="00FE3FF3">
              <w:rPr>
                <w:rFonts w:eastAsia="Times New Roman" w:cs="Times New Roman"/>
                <w:sz w:val="20"/>
                <w:szCs w:val="20"/>
              </w:rPr>
              <w:t>HS: Gardner Academy</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91.2</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91.1</w:t>
            </w:r>
          </w:p>
        </w:tc>
        <w:tc>
          <w:tcPr>
            <w:tcW w:w="1818"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High Needs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88.5</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90.9</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Economically disadvantaged</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90.0</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 xml:space="preserve">ELL and former ELL </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Students with disabilities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shd w:val="clear" w:color="auto" w:fill="D9D9D9" w:themeFill="background1" w:themeFillShade="D9"/>
          </w:tcPr>
          <w:p w:rsidR="00FE3FF3" w:rsidRPr="00FE3FF3" w:rsidRDefault="00FE3FF3" w:rsidP="00FE3FF3">
            <w:pPr>
              <w:spacing w:after="0" w:line="240" w:lineRule="auto"/>
              <w:rPr>
                <w:rFonts w:eastAsia="Times New Roman" w:cs="Times New Roman"/>
                <w:sz w:val="20"/>
                <w:szCs w:val="20"/>
              </w:rPr>
            </w:pPr>
            <w:r w:rsidRPr="00FE3FF3">
              <w:rPr>
                <w:rFonts w:eastAsia="Times New Roman" w:cs="Times New Roman"/>
                <w:sz w:val="20"/>
                <w:szCs w:val="20"/>
              </w:rPr>
              <w:t>HS: Gardner High</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95.7</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97.3</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94.1</w:t>
            </w:r>
          </w:p>
        </w:tc>
        <w:tc>
          <w:tcPr>
            <w:tcW w:w="1080"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95.9</w:t>
            </w:r>
          </w:p>
        </w:tc>
        <w:tc>
          <w:tcPr>
            <w:tcW w:w="1818" w:type="dxa"/>
            <w:shd w:val="clear" w:color="auto" w:fill="D9D9D9" w:themeFill="background1" w:themeFillShade="D9"/>
            <w:vAlign w:val="center"/>
          </w:tcPr>
          <w:p w:rsidR="00FE3FF3" w:rsidRPr="00FE3FF3" w:rsidRDefault="00FE3FF3" w:rsidP="00FE3FF3">
            <w:pPr>
              <w:spacing w:after="0" w:line="240" w:lineRule="auto"/>
              <w:jc w:val="center"/>
              <w:rPr>
                <w:sz w:val="20"/>
                <w:szCs w:val="20"/>
              </w:rPr>
            </w:pPr>
            <w:r w:rsidRPr="00FE3FF3">
              <w:rPr>
                <w:sz w:val="20"/>
                <w:szCs w:val="20"/>
              </w:rPr>
              <w:t>0.2</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High Needs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90.0</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94.4</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90.2</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92.9</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2.9</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Economically disadvantaged</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94.8</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 xml:space="preserve">ELL and former ELL </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w:t>
            </w:r>
          </w:p>
        </w:tc>
      </w:tr>
      <w:tr w:rsidR="00FE3FF3" w:rsidRPr="00FE3FF3" w:rsidTr="00817570">
        <w:tc>
          <w:tcPr>
            <w:tcW w:w="3438" w:type="dxa"/>
          </w:tcPr>
          <w:p w:rsidR="00FE3FF3" w:rsidRPr="00FE3FF3" w:rsidRDefault="00FE3FF3" w:rsidP="00FE3FF3">
            <w:pPr>
              <w:spacing w:after="0" w:line="240" w:lineRule="auto"/>
              <w:rPr>
                <w:sz w:val="20"/>
                <w:szCs w:val="20"/>
              </w:rPr>
            </w:pPr>
            <w:r w:rsidRPr="00FE3FF3">
              <w:rPr>
                <w:sz w:val="20"/>
                <w:szCs w:val="20"/>
              </w:rPr>
              <w:t>Students with disabilities</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75.0</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85.9</w:t>
            </w:r>
          </w:p>
        </w:tc>
        <w:tc>
          <w:tcPr>
            <w:tcW w:w="1080" w:type="dxa"/>
            <w:vAlign w:val="center"/>
          </w:tcPr>
          <w:p w:rsidR="00FE3FF3" w:rsidRPr="00FE3FF3" w:rsidRDefault="00FE3FF3" w:rsidP="00FE3FF3">
            <w:pPr>
              <w:spacing w:after="0" w:line="240" w:lineRule="auto"/>
              <w:jc w:val="center"/>
              <w:rPr>
                <w:sz w:val="20"/>
                <w:szCs w:val="20"/>
              </w:rPr>
            </w:pPr>
            <w:r w:rsidRPr="00FE3FF3">
              <w:rPr>
                <w:sz w:val="20"/>
                <w:szCs w:val="20"/>
              </w:rPr>
              <w:t>73.1</w:t>
            </w:r>
          </w:p>
        </w:tc>
        <w:tc>
          <w:tcPr>
            <w:tcW w:w="1080" w:type="dxa"/>
            <w:shd w:val="clear" w:color="auto" w:fill="auto"/>
            <w:vAlign w:val="center"/>
          </w:tcPr>
          <w:p w:rsidR="00FE3FF3" w:rsidRPr="00FE3FF3" w:rsidRDefault="00FE3FF3" w:rsidP="00FE3FF3">
            <w:pPr>
              <w:spacing w:after="0" w:line="240" w:lineRule="auto"/>
              <w:jc w:val="center"/>
              <w:rPr>
                <w:sz w:val="20"/>
                <w:szCs w:val="20"/>
              </w:rPr>
            </w:pPr>
            <w:r w:rsidRPr="00FE3FF3">
              <w:rPr>
                <w:sz w:val="20"/>
                <w:szCs w:val="20"/>
              </w:rPr>
              <w:t>79.2</w:t>
            </w:r>
          </w:p>
        </w:tc>
        <w:tc>
          <w:tcPr>
            <w:tcW w:w="1818" w:type="dxa"/>
            <w:vAlign w:val="center"/>
          </w:tcPr>
          <w:p w:rsidR="00FE3FF3" w:rsidRPr="00FE3FF3" w:rsidRDefault="00FE3FF3" w:rsidP="00FE3FF3">
            <w:pPr>
              <w:spacing w:after="0" w:line="240" w:lineRule="auto"/>
              <w:jc w:val="center"/>
              <w:rPr>
                <w:sz w:val="20"/>
                <w:szCs w:val="20"/>
              </w:rPr>
            </w:pPr>
            <w:r w:rsidRPr="00FE3FF3">
              <w:rPr>
                <w:sz w:val="20"/>
                <w:szCs w:val="20"/>
              </w:rPr>
              <w:t>4.2</w:t>
            </w:r>
          </w:p>
        </w:tc>
      </w:tr>
    </w:tbl>
    <w:p w:rsidR="00FE3FF3" w:rsidRPr="00FE3FF3" w:rsidRDefault="00FE3FF3" w:rsidP="00FE3FF3">
      <w:pPr>
        <w:spacing w:after="0" w:line="240" w:lineRule="auto"/>
      </w:pPr>
    </w:p>
    <w:p w:rsidR="00C703AE" w:rsidRPr="00480A0E" w:rsidRDefault="00C703AE" w:rsidP="00C703AE">
      <w:pPr>
        <w:spacing w:after="0" w:line="240" w:lineRule="auto"/>
        <w:rPr>
          <w:rFonts w:eastAsia="Times New Roman" w:cs="Times New Roman"/>
          <w:b/>
        </w:rPr>
      </w:pPr>
      <w:r w:rsidRPr="00480A0E">
        <w:rPr>
          <w:rFonts w:eastAsia="Times New Roman" w:cs="Times New Roman"/>
          <w:b/>
        </w:rPr>
        <w:t>Gardner’s math CPI was below than the state CPI for the district as a whole by 13.0 points and was below the state CPI for each tested grade by 7.5 to 17.3 points.</w:t>
      </w:r>
    </w:p>
    <w:p w:rsidR="00C703AE" w:rsidRPr="00480A0E" w:rsidRDefault="00C703AE" w:rsidP="00C703AE">
      <w:pPr>
        <w:spacing w:after="0" w:line="240" w:lineRule="auto"/>
        <w:rPr>
          <w:rFonts w:eastAsia="Times New Roman" w:cs="Times New Roman"/>
        </w:rPr>
      </w:pPr>
    </w:p>
    <w:p w:rsidR="00C703AE" w:rsidRPr="00AE65A4" w:rsidRDefault="00C703AE" w:rsidP="00C703AE">
      <w:pPr>
        <w:numPr>
          <w:ilvl w:val="0"/>
          <w:numId w:val="43"/>
        </w:numPr>
        <w:spacing w:after="0" w:line="240" w:lineRule="auto"/>
        <w:contextualSpacing/>
        <w:rPr>
          <w:rFonts w:eastAsia="Times New Roman" w:cs="Times New Roman"/>
        </w:rPr>
      </w:pPr>
      <w:r w:rsidRPr="00AE65A4">
        <w:rPr>
          <w:rFonts w:eastAsia="Times New Roman" w:cs="Times New Roman"/>
        </w:rPr>
        <w:t>Math CPI was below than the state CPI in 2015 by 16.2 to 17.3 points in the 5</w:t>
      </w:r>
      <w:r w:rsidRPr="00AE65A4">
        <w:rPr>
          <w:rFonts w:eastAsia="Times New Roman" w:cs="Times New Roman"/>
          <w:vertAlign w:val="superscript"/>
        </w:rPr>
        <w:t>th</w:t>
      </w:r>
      <w:r w:rsidRPr="00AE65A4">
        <w:rPr>
          <w:rFonts w:eastAsia="Times New Roman" w:cs="Times New Roman"/>
        </w:rPr>
        <w:t>, 7</w:t>
      </w:r>
      <w:r w:rsidRPr="00AE65A4">
        <w:rPr>
          <w:rFonts w:eastAsia="Times New Roman" w:cs="Times New Roman"/>
          <w:vertAlign w:val="superscript"/>
        </w:rPr>
        <w:t>th</w:t>
      </w:r>
      <w:r w:rsidRPr="00AE65A4">
        <w:rPr>
          <w:rFonts w:eastAsia="Times New Roman" w:cs="Times New Roman"/>
        </w:rPr>
        <w:t>, and 8</w:t>
      </w:r>
      <w:r w:rsidRPr="00AE65A4">
        <w:rPr>
          <w:rFonts w:eastAsia="Times New Roman" w:cs="Times New Roman"/>
          <w:vertAlign w:val="superscript"/>
        </w:rPr>
        <w:t>th</w:t>
      </w:r>
      <w:r w:rsidRPr="00AE65A4">
        <w:rPr>
          <w:rFonts w:eastAsia="Times New Roman" w:cs="Times New Roman"/>
        </w:rPr>
        <w:t xml:space="preserve"> grades, and by 9.4 to 11.0 points in the 3</w:t>
      </w:r>
      <w:r w:rsidRPr="00AE65A4">
        <w:rPr>
          <w:rFonts w:eastAsia="Times New Roman" w:cs="Times New Roman"/>
          <w:vertAlign w:val="superscript"/>
        </w:rPr>
        <w:t>rd</w:t>
      </w:r>
      <w:r w:rsidRPr="00AE65A4">
        <w:rPr>
          <w:rFonts w:eastAsia="Times New Roman" w:cs="Times New Roman"/>
        </w:rPr>
        <w:t>, 4</w:t>
      </w:r>
      <w:r w:rsidRPr="00AE65A4">
        <w:rPr>
          <w:rFonts w:eastAsia="Times New Roman" w:cs="Times New Roman"/>
          <w:vertAlign w:val="superscript"/>
        </w:rPr>
        <w:t>th</w:t>
      </w:r>
      <w:r w:rsidRPr="00AE65A4">
        <w:rPr>
          <w:rFonts w:eastAsia="Times New Roman" w:cs="Times New Roman"/>
        </w:rPr>
        <w:t>, and 10</w:t>
      </w:r>
      <w:r w:rsidRPr="00AE65A4">
        <w:rPr>
          <w:rFonts w:eastAsia="Times New Roman" w:cs="Times New Roman"/>
          <w:vertAlign w:val="superscript"/>
        </w:rPr>
        <w:t>th</w:t>
      </w:r>
      <w:r w:rsidRPr="00AE65A4">
        <w:rPr>
          <w:rFonts w:eastAsia="Times New Roman" w:cs="Times New Roman"/>
        </w:rPr>
        <w:t xml:space="preserve"> grades.</w:t>
      </w:r>
    </w:p>
    <w:p w:rsidR="00C703AE" w:rsidRPr="00AE65A4" w:rsidRDefault="00C703AE" w:rsidP="00C703AE">
      <w:pPr>
        <w:numPr>
          <w:ilvl w:val="1"/>
          <w:numId w:val="43"/>
        </w:numPr>
        <w:spacing w:after="0" w:line="240" w:lineRule="auto"/>
        <w:contextualSpacing/>
        <w:rPr>
          <w:rFonts w:eastAsia="Times New Roman" w:cs="Times New Roman"/>
        </w:rPr>
      </w:pPr>
      <w:r w:rsidRPr="00AE65A4">
        <w:rPr>
          <w:rFonts w:eastAsia="Times New Roman" w:cs="Times New Roman"/>
        </w:rPr>
        <w:t>Between 2012 and 2015</w:t>
      </w:r>
      <w:r w:rsidR="00704662">
        <w:rPr>
          <w:rFonts w:eastAsia="Times New Roman" w:cs="Times New Roman"/>
        </w:rPr>
        <w:t>,</w:t>
      </w:r>
      <w:r w:rsidRPr="00AE65A4">
        <w:rPr>
          <w:rFonts w:eastAsia="Times New Roman" w:cs="Times New Roman"/>
        </w:rPr>
        <w:t xml:space="preserve"> math CPI decreased by 9.1 points in the 7</w:t>
      </w:r>
      <w:r w:rsidRPr="00AE65A4">
        <w:rPr>
          <w:rFonts w:eastAsia="Times New Roman" w:cs="Times New Roman"/>
          <w:vertAlign w:val="superscript"/>
        </w:rPr>
        <w:t>th</w:t>
      </w:r>
      <w:r w:rsidRPr="00AE65A4">
        <w:rPr>
          <w:rFonts w:eastAsia="Times New Roman" w:cs="Times New Roman"/>
        </w:rPr>
        <w:t xml:space="preserve"> grade, by 4.0 and 3.3 points in the 8</w:t>
      </w:r>
      <w:r w:rsidRPr="00AE65A4">
        <w:rPr>
          <w:rFonts w:eastAsia="Times New Roman" w:cs="Times New Roman"/>
          <w:vertAlign w:val="superscript"/>
        </w:rPr>
        <w:t>th</w:t>
      </w:r>
      <w:r w:rsidRPr="00AE65A4">
        <w:rPr>
          <w:rFonts w:eastAsia="Times New Roman" w:cs="Times New Roman"/>
        </w:rPr>
        <w:t xml:space="preserve"> and 4</w:t>
      </w:r>
      <w:r w:rsidRPr="00AE65A4">
        <w:rPr>
          <w:rFonts w:eastAsia="Times New Roman" w:cs="Times New Roman"/>
          <w:vertAlign w:val="superscript"/>
        </w:rPr>
        <w:t>th</w:t>
      </w:r>
      <w:r w:rsidRPr="00AE65A4">
        <w:rPr>
          <w:rFonts w:eastAsia="Times New Roman" w:cs="Times New Roman"/>
        </w:rPr>
        <w:t xml:space="preserve"> grades, </w:t>
      </w:r>
      <w:r w:rsidR="00643132">
        <w:rPr>
          <w:rFonts w:eastAsia="Times New Roman" w:cs="Times New Roman"/>
        </w:rPr>
        <w:t xml:space="preserve">respectively, </w:t>
      </w:r>
      <w:r w:rsidRPr="00AE65A4">
        <w:rPr>
          <w:rFonts w:eastAsia="Times New Roman" w:cs="Times New Roman"/>
        </w:rPr>
        <w:t>and 2.1 and 0.8 points in the 10</w:t>
      </w:r>
      <w:r w:rsidRPr="00AE65A4">
        <w:rPr>
          <w:rFonts w:eastAsia="Times New Roman" w:cs="Times New Roman"/>
          <w:vertAlign w:val="superscript"/>
        </w:rPr>
        <w:t>th</w:t>
      </w:r>
      <w:r w:rsidRPr="00AE65A4">
        <w:rPr>
          <w:rFonts w:eastAsia="Times New Roman" w:cs="Times New Roman"/>
        </w:rPr>
        <w:t xml:space="preserve"> and 5</w:t>
      </w:r>
      <w:r w:rsidRPr="00AE65A4">
        <w:rPr>
          <w:rFonts w:eastAsia="Times New Roman" w:cs="Times New Roman"/>
          <w:vertAlign w:val="superscript"/>
        </w:rPr>
        <w:t>th</w:t>
      </w:r>
      <w:r w:rsidRPr="00AE65A4">
        <w:rPr>
          <w:rFonts w:eastAsia="Times New Roman" w:cs="Times New Roman"/>
        </w:rPr>
        <w:t xml:space="preserve"> grades</w:t>
      </w:r>
      <w:r w:rsidR="00643132">
        <w:rPr>
          <w:rFonts w:eastAsia="Times New Roman" w:cs="Times New Roman"/>
        </w:rPr>
        <w:t>,</w:t>
      </w:r>
      <w:r w:rsidR="00643132" w:rsidRPr="00643132">
        <w:rPr>
          <w:rFonts w:eastAsia="Times New Roman" w:cs="Times New Roman"/>
        </w:rPr>
        <w:t xml:space="preserve"> </w:t>
      </w:r>
      <w:r w:rsidR="00643132">
        <w:rPr>
          <w:rFonts w:eastAsia="Times New Roman" w:cs="Times New Roman"/>
        </w:rPr>
        <w:t>respectively</w:t>
      </w:r>
      <w:r w:rsidRPr="00AE65A4">
        <w:rPr>
          <w:rFonts w:eastAsia="Times New Roman" w:cs="Times New Roman"/>
        </w:rPr>
        <w:t>.</w:t>
      </w:r>
    </w:p>
    <w:p w:rsidR="00C703AE" w:rsidRPr="00AE65A4" w:rsidRDefault="00C703AE" w:rsidP="00C703AE">
      <w:pPr>
        <w:spacing w:after="0" w:line="240" w:lineRule="auto"/>
        <w:ind w:left="720"/>
        <w:contextualSpacing/>
        <w:rPr>
          <w:rFonts w:eastAsia="Times New Roman" w:cs="Times New Roman"/>
        </w:rPr>
      </w:pPr>
    </w:p>
    <w:p w:rsidR="00C703AE" w:rsidRPr="00480A0E" w:rsidRDefault="00C703AE" w:rsidP="00C703AE">
      <w:pPr>
        <w:numPr>
          <w:ilvl w:val="0"/>
          <w:numId w:val="43"/>
        </w:numPr>
        <w:spacing w:after="0" w:line="240" w:lineRule="auto"/>
        <w:contextualSpacing/>
        <w:rPr>
          <w:rFonts w:eastAsia="Times New Roman" w:cs="Times New Roman"/>
        </w:rPr>
      </w:pPr>
      <w:r w:rsidRPr="00AE65A4">
        <w:rPr>
          <w:rFonts w:eastAsia="Times New Roman" w:cs="Times New Roman"/>
        </w:rPr>
        <w:t>Between 2012 and 2015</w:t>
      </w:r>
      <w:r w:rsidR="00704662">
        <w:rPr>
          <w:rFonts w:eastAsia="Times New Roman" w:cs="Times New Roman"/>
        </w:rPr>
        <w:t>,</w:t>
      </w:r>
      <w:r w:rsidRPr="00AE65A4">
        <w:rPr>
          <w:rFonts w:eastAsia="Times New Roman" w:cs="Times New Roman"/>
        </w:rPr>
        <w:t xml:space="preserve"> math CPI improved by 2.6 points in the 3</w:t>
      </w:r>
      <w:r w:rsidRPr="00AE65A4">
        <w:rPr>
          <w:rFonts w:eastAsia="Times New Roman" w:cs="Times New Roman"/>
          <w:vertAlign w:val="superscript"/>
        </w:rPr>
        <w:t>rd</w:t>
      </w:r>
      <w:r w:rsidRPr="00AE65A4">
        <w:rPr>
          <w:rFonts w:eastAsia="Times New Roman" w:cs="Times New Roman"/>
        </w:rPr>
        <w:t xml:space="preserve"> grade and by</w:t>
      </w:r>
      <w:r w:rsidRPr="00480A0E">
        <w:rPr>
          <w:rFonts w:eastAsia="Times New Roman" w:cs="Times New Roman"/>
        </w:rPr>
        <w:t xml:space="preserve"> 2.1 points in the 6</w:t>
      </w:r>
      <w:r w:rsidRPr="00480A0E">
        <w:rPr>
          <w:rFonts w:eastAsia="Times New Roman" w:cs="Times New Roman"/>
          <w:vertAlign w:val="superscript"/>
        </w:rPr>
        <w:t>th</w:t>
      </w:r>
      <w:r w:rsidRPr="00480A0E">
        <w:rPr>
          <w:rFonts w:eastAsia="Times New Roman" w:cs="Times New Roman"/>
        </w:rPr>
        <w:t xml:space="preserve"> grade.</w:t>
      </w:r>
    </w:p>
    <w:p w:rsidR="00C703AE" w:rsidRDefault="00C703AE"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p w:rsidR="007B74F6" w:rsidRDefault="007B74F6" w:rsidP="00C703AE">
      <w:pPr>
        <w:spacing w:after="0" w:line="240" w:lineRule="auto"/>
      </w:pPr>
    </w:p>
    <w:tbl>
      <w:tblPr>
        <w:tblStyle w:val="TableGrid14"/>
        <w:tblW w:w="0" w:type="auto"/>
        <w:tblLook w:val="04A0"/>
      </w:tblPr>
      <w:tblGrid>
        <w:gridCol w:w="957"/>
        <w:gridCol w:w="1077"/>
        <w:gridCol w:w="1077"/>
        <w:gridCol w:w="1078"/>
        <w:gridCol w:w="1077"/>
        <w:gridCol w:w="1077"/>
        <w:gridCol w:w="1078"/>
        <w:gridCol w:w="1077"/>
        <w:gridCol w:w="1078"/>
      </w:tblGrid>
      <w:tr w:rsidR="0078700D" w:rsidRPr="0078700D" w:rsidTr="00817570">
        <w:tc>
          <w:tcPr>
            <w:tcW w:w="9576" w:type="dxa"/>
            <w:gridSpan w:val="9"/>
            <w:tcBorders>
              <w:top w:val="nil"/>
              <w:left w:val="nil"/>
              <w:right w:val="nil"/>
            </w:tcBorders>
            <w:vAlign w:val="center"/>
          </w:tcPr>
          <w:p w:rsidR="0078700D" w:rsidRPr="0078700D" w:rsidRDefault="0078700D" w:rsidP="0078700D">
            <w:pPr>
              <w:spacing w:after="0" w:line="240" w:lineRule="auto"/>
              <w:jc w:val="center"/>
              <w:rPr>
                <w:b/>
                <w:sz w:val="20"/>
                <w:szCs w:val="20"/>
              </w:rPr>
            </w:pPr>
            <w:r w:rsidRPr="0078700D">
              <w:rPr>
                <w:b/>
                <w:sz w:val="20"/>
                <w:szCs w:val="20"/>
              </w:rPr>
              <w:t>Table 15: Gardner Public Schools</w:t>
            </w:r>
          </w:p>
          <w:p w:rsidR="0078700D" w:rsidRPr="0078700D" w:rsidRDefault="0078700D" w:rsidP="00643132">
            <w:pPr>
              <w:spacing w:after="0" w:line="240" w:lineRule="auto"/>
              <w:jc w:val="center"/>
              <w:rPr>
                <w:b/>
                <w:sz w:val="20"/>
                <w:szCs w:val="20"/>
              </w:rPr>
            </w:pPr>
            <w:r w:rsidRPr="0078700D">
              <w:rPr>
                <w:b/>
                <w:sz w:val="20"/>
                <w:szCs w:val="20"/>
              </w:rPr>
              <w:t>Math CPI by Grade 2012-2015</w:t>
            </w:r>
          </w:p>
        </w:tc>
      </w:tr>
      <w:tr w:rsidR="0078700D" w:rsidRPr="0078700D" w:rsidTr="00817570">
        <w:tc>
          <w:tcPr>
            <w:tcW w:w="95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Grade</w:t>
            </w:r>
          </w:p>
        </w:tc>
        <w:tc>
          <w:tcPr>
            <w:tcW w:w="107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Number</w:t>
            </w:r>
          </w:p>
        </w:tc>
        <w:tc>
          <w:tcPr>
            <w:tcW w:w="107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2012</w:t>
            </w:r>
          </w:p>
        </w:tc>
        <w:tc>
          <w:tcPr>
            <w:tcW w:w="1078"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2013</w:t>
            </w:r>
          </w:p>
        </w:tc>
        <w:tc>
          <w:tcPr>
            <w:tcW w:w="107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2014</w:t>
            </w:r>
          </w:p>
        </w:tc>
        <w:tc>
          <w:tcPr>
            <w:tcW w:w="107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2015</w:t>
            </w:r>
          </w:p>
        </w:tc>
        <w:tc>
          <w:tcPr>
            <w:tcW w:w="1078"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State</w:t>
            </w:r>
          </w:p>
        </w:tc>
        <w:tc>
          <w:tcPr>
            <w:tcW w:w="1077"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4-Year Trend</w:t>
            </w:r>
          </w:p>
        </w:tc>
        <w:tc>
          <w:tcPr>
            <w:tcW w:w="1078" w:type="dxa"/>
            <w:shd w:val="clear" w:color="auto" w:fill="D9D9D9" w:themeFill="background1" w:themeFillShade="D9"/>
            <w:vAlign w:val="center"/>
          </w:tcPr>
          <w:p w:rsidR="0078700D" w:rsidRPr="0078700D" w:rsidRDefault="0078700D" w:rsidP="0078700D">
            <w:pPr>
              <w:spacing w:after="0" w:line="240" w:lineRule="auto"/>
              <w:jc w:val="center"/>
              <w:rPr>
                <w:b/>
                <w:sz w:val="20"/>
                <w:szCs w:val="20"/>
              </w:rPr>
            </w:pPr>
            <w:r w:rsidRPr="0078700D">
              <w:rPr>
                <w:b/>
                <w:sz w:val="20"/>
                <w:szCs w:val="20"/>
              </w:rPr>
              <w:t>2-Year Trend</w:t>
            </w:r>
          </w:p>
        </w:tc>
      </w:tr>
      <w:tr w:rsidR="0078700D" w:rsidRPr="0078700D" w:rsidTr="00817570">
        <w:tc>
          <w:tcPr>
            <w:tcW w:w="957" w:type="dxa"/>
            <w:vAlign w:val="center"/>
          </w:tcPr>
          <w:p w:rsidR="0078700D" w:rsidRPr="0078700D" w:rsidRDefault="0078700D" w:rsidP="0078700D">
            <w:pPr>
              <w:spacing w:after="0" w:line="240" w:lineRule="auto"/>
              <w:jc w:val="center"/>
              <w:rPr>
                <w:sz w:val="20"/>
                <w:szCs w:val="20"/>
              </w:rPr>
            </w:pPr>
            <w:r w:rsidRPr="0078700D">
              <w:rPr>
                <w:sz w:val="20"/>
                <w:szCs w:val="20"/>
              </w:rPr>
              <w:t>3</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209</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71.7</w:t>
            </w:r>
          </w:p>
        </w:tc>
        <w:tc>
          <w:tcPr>
            <w:tcW w:w="1078" w:type="dxa"/>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73.5</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72.8</w:t>
            </w:r>
          </w:p>
        </w:tc>
        <w:tc>
          <w:tcPr>
            <w:tcW w:w="1077" w:type="dxa"/>
            <w:shd w:val="clear" w:color="auto" w:fill="auto"/>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74.3</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85.3</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2.6</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1.5</w:t>
            </w:r>
          </w:p>
        </w:tc>
      </w:tr>
      <w:tr w:rsidR="0078700D" w:rsidRPr="0078700D" w:rsidTr="00817570">
        <w:tc>
          <w:tcPr>
            <w:tcW w:w="957"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4</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169</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70.3</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74.5</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67.2</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67.0</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77.1</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-3.3</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-0.2</w:t>
            </w:r>
          </w:p>
        </w:tc>
      </w:tr>
      <w:tr w:rsidR="0078700D" w:rsidRPr="0078700D" w:rsidTr="00817570">
        <w:tc>
          <w:tcPr>
            <w:tcW w:w="957" w:type="dxa"/>
            <w:vAlign w:val="center"/>
          </w:tcPr>
          <w:p w:rsidR="0078700D" w:rsidRPr="0078700D" w:rsidRDefault="0078700D" w:rsidP="0078700D">
            <w:pPr>
              <w:spacing w:after="0" w:line="240" w:lineRule="auto"/>
              <w:jc w:val="center"/>
              <w:rPr>
                <w:sz w:val="20"/>
                <w:szCs w:val="20"/>
              </w:rPr>
            </w:pPr>
            <w:r w:rsidRPr="0078700D">
              <w:rPr>
                <w:sz w:val="20"/>
                <w:szCs w:val="20"/>
              </w:rPr>
              <w:t>5</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195</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66.7</w:t>
            </w:r>
          </w:p>
        </w:tc>
        <w:tc>
          <w:tcPr>
            <w:tcW w:w="1078" w:type="dxa"/>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71.3</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72.6</w:t>
            </w:r>
          </w:p>
        </w:tc>
        <w:tc>
          <w:tcPr>
            <w:tcW w:w="1077" w:type="dxa"/>
            <w:shd w:val="clear" w:color="auto" w:fill="auto"/>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65.9</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83.2</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-0.8</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-6.7</w:t>
            </w:r>
          </w:p>
        </w:tc>
      </w:tr>
      <w:tr w:rsidR="0078700D" w:rsidRPr="0078700D" w:rsidTr="00817570">
        <w:tc>
          <w:tcPr>
            <w:tcW w:w="957"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6</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175</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71.6</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70.1</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69.5</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73.7</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81.2</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2.1</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4.2</w:t>
            </w:r>
          </w:p>
        </w:tc>
      </w:tr>
      <w:tr w:rsidR="0078700D" w:rsidRPr="0078700D" w:rsidTr="00817570">
        <w:tc>
          <w:tcPr>
            <w:tcW w:w="957" w:type="dxa"/>
            <w:vAlign w:val="center"/>
          </w:tcPr>
          <w:p w:rsidR="0078700D" w:rsidRPr="0078700D" w:rsidRDefault="0078700D" w:rsidP="0078700D">
            <w:pPr>
              <w:spacing w:after="0" w:line="240" w:lineRule="auto"/>
              <w:jc w:val="center"/>
              <w:rPr>
                <w:sz w:val="20"/>
                <w:szCs w:val="20"/>
              </w:rPr>
            </w:pPr>
            <w:r w:rsidRPr="0078700D">
              <w:rPr>
                <w:sz w:val="20"/>
                <w:szCs w:val="20"/>
              </w:rPr>
              <w:t>7</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210</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64.8</w:t>
            </w:r>
          </w:p>
        </w:tc>
        <w:tc>
          <w:tcPr>
            <w:tcW w:w="1078" w:type="dxa"/>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65.2</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57.2</w:t>
            </w:r>
          </w:p>
        </w:tc>
        <w:tc>
          <w:tcPr>
            <w:tcW w:w="1077" w:type="dxa"/>
            <w:shd w:val="clear" w:color="auto" w:fill="auto"/>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55.7</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72.5</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-9.1</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-1.5</w:t>
            </w:r>
          </w:p>
        </w:tc>
      </w:tr>
      <w:tr w:rsidR="0078700D" w:rsidRPr="0078700D" w:rsidTr="00817570">
        <w:tc>
          <w:tcPr>
            <w:tcW w:w="957"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8</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172</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65.9</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56.8</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58.8</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61.9</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78.1</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-4.0</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3.1</w:t>
            </w:r>
          </w:p>
        </w:tc>
      </w:tr>
      <w:tr w:rsidR="0078700D" w:rsidRPr="0078700D" w:rsidTr="00817570">
        <w:tc>
          <w:tcPr>
            <w:tcW w:w="957" w:type="dxa"/>
            <w:vAlign w:val="center"/>
          </w:tcPr>
          <w:p w:rsidR="0078700D" w:rsidRPr="0078700D" w:rsidRDefault="0078700D" w:rsidP="0078700D">
            <w:pPr>
              <w:spacing w:after="0" w:line="240" w:lineRule="auto"/>
              <w:jc w:val="center"/>
              <w:rPr>
                <w:sz w:val="20"/>
                <w:szCs w:val="20"/>
              </w:rPr>
            </w:pPr>
            <w:r w:rsidRPr="0078700D">
              <w:rPr>
                <w:sz w:val="20"/>
                <w:szCs w:val="20"/>
              </w:rPr>
              <w:t>10</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146</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82.6</w:t>
            </w:r>
          </w:p>
        </w:tc>
        <w:tc>
          <w:tcPr>
            <w:tcW w:w="1078" w:type="dxa"/>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87.4</w:t>
            </w:r>
          </w:p>
        </w:tc>
        <w:tc>
          <w:tcPr>
            <w:tcW w:w="1077" w:type="dxa"/>
            <w:shd w:val="clear" w:color="auto" w:fill="auto"/>
            <w:vAlign w:val="bottom"/>
          </w:tcPr>
          <w:p w:rsidR="0078700D" w:rsidRPr="0078700D" w:rsidRDefault="0078700D" w:rsidP="0078700D">
            <w:pPr>
              <w:spacing w:after="0" w:line="240" w:lineRule="auto"/>
              <w:jc w:val="center"/>
              <w:rPr>
                <w:rFonts w:ascii="Calibri" w:hAnsi="Calibri"/>
                <w:color w:val="000000"/>
                <w:sz w:val="20"/>
                <w:szCs w:val="20"/>
              </w:rPr>
            </w:pPr>
            <w:r w:rsidRPr="0078700D">
              <w:rPr>
                <w:rFonts w:ascii="Calibri" w:hAnsi="Calibri"/>
                <w:color w:val="000000"/>
                <w:sz w:val="20"/>
                <w:szCs w:val="20"/>
              </w:rPr>
              <w:t>80.5</w:t>
            </w:r>
          </w:p>
        </w:tc>
        <w:tc>
          <w:tcPr>
            <w:tcW w:w="1077" w:type="dxa"/>
            <w:shd w:val="clear" w:color="auto" w:fill="auto"/>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80.5</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89.9</w:t>
            </w:r>
          </w:p>
        </w:tc>
        <w:tc>
          <w:tcPr>
            <w:tcW w:w="1077"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-2.1</w:t>
            </w:r>
          </w:p>
        </w:tc>
        <w:tc>
          <w:tcPr>
            <w:tcW w:w="1078" w:type="dxa"/>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0.0</w:t>
            </w:r>
          </w:p>
        </w:tc>
      </w:tr>
      <w:tr w:rsidR="0078700D" w:rsidRPr="0078700D" w:rsidTr="00817570">
        <w:tc>
          <w:tcPr>
            <w:tcW w:w="957"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All</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1,283</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70.1</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70.9</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68.1</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67.7</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80.7</w:t>
            </w:r>
          </w:p>
        </w:tc>
        <w:tc>
          <w:tcPr>
            <w:tcW w:w="1077"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-2.4</w:t>
            </w:r>
          </w:p>
        </w:tc>
        <w:tc>
          <w:tcPr>
            <w:tcW w:w="1078" w:type="dxa"/>
            <w:shd w:val="clear" w:color="auto" w:fill="D9D9D9" w:themeFill="background1" w:themeFillShade="D9"/>
            <w:vAlign w:val="bottom"/>
          </w:tcPr>
          <w:p w:rsidR="0078700D" w:rsidRPr="0078700D" w:rsidRDefault="0078700D" w:rsidP="0078700D">
            <w:pPr>
              <w:spacing w:after="0" w:line="240" w:lineRule="auto"/>
              <w:jc w:val="center"/>
              <w:rPr>
                <w:rFonts w:ascii="Calibri" w:hAnsi="Calibri"/>
                <w:sz w:val="20"/>
                <w:szCs w:val="20"/>
              </w:rPr>
            </w:pPr>
            <w:r w:rsidRPr="0078700D">
              <w:rPr>
                <w:rFonts w:ascii="Calibri" w:hAnsi="Calibri"/>
                <w:sz w:val="20"/>
                <w:szCs w:val="20"/>
              </w:rPr>
              <w:t>-0.4</w:t>
            </w:r>
          </w:p>
        </w:tc>
      </w:tr>
    </w:tbl>
    <w:p w:rsidR="0078700D" w:rsidRPr="0078700D" w:rsidRDefault="0078700D" w:rsidP="0078700D">
      <w:pPr>
        <w:spacing w:after="0" w:line="240" w:lineRule="auto"/>
      </w:pPr>
    </w:p>
    <w:p w:rsidR="0078700D" w:rsidRPr="0078700D" w:rsidRDefault="0078700D" w:rsidP="0078700D">
      <w:pPr>
        <w:spacing w:after="0" w:line="240" w:lineRule="auto"/>
      </w:pPr>
    </w:p>
    <w:p w:rsidR="0078700D" w:rsidRPr="0078700D" w:rsidRDefault="0078700D" w:rsidP="0078700D">
      <w:pPr>
        <w:spacing w:after="0" w:line="240" w:lineRule="auto"/>
        <w:rPr>
          <w:b/>
        </w:rPr>
      </w:pPr>
      <w:r w:rsidRPr="0078700D">
        <w:rPr>
          <w:b/>
        </w:rPr>
        <w:t>The percentage of students meeting or exceeding expectations in math was below the state rate in each tested grade at Sauter, Elm Street, Gardner Middle, Gardner Academy, and Gardner High.</w:t>
      </w:r>
    </w:p>
    <w:p w:rsidR="0078700D" w:rsidRPr="0078700D" w:rsidRDefault="0078700D" w:rsidP="0078700D">
      <w:pPr>
        <w:spacing w:after="0" w:line="240" w:lineRule="auto"/>
      </w:pPr>
    </w:p>
    <w:tbl>
      <w:tblPr>
        <w:tblStyle w:val="TableGrid14"/>
        <w:tblW w:w="0" w:type="auto"/>
        <w:tblInd w:w="18" w:type="dxa"/>
        <w:tblLayout w:type="fixed"/>
        <w:tblLook w:val="04A0"/>
      </w:tblPr>
      <w:tblGrid>
        <w:gridCol w:w="3330"/>
        <w:gridCol w:w="778"/>
        <w:gridCol w:w="779"/>
        <w:gridCol w:w="778"/>
        <w:gridCol w:w="779"/>
        <w:gridCol w:w="778"/>
        <w:gridCol w:w="779"/>
        <w:gridCol w:w="778"/>
        <w:gridCol w:w="779"/>
      </w:tblGrid>
      <w:tr w:rsidR="0078700D" w:rsidRPr="0078700D" w:rsidTr="00817570">
        <w:tc>
          <w:tcPr>
            <w:tcW w:w="9558" w:type="dxa"/>
            <w:gridSpan w:val="9"/>
            <w:tcBorders>
              <w:top w:val="nil"/>
              <w:left w:val="nil"/>
              <w:right w:val="nil"/>
            </w:tcBorders>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Table 16: Gardner Public Schools</w:t>
            </w:r>
          </w:p>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Math Meeting or Exceeding Expectations by School and Grade 2014-2015</w:t>
            </w:r>
            <w:r w:rsidRPr="0078700D">
              <w:rPr>
                <w:rFonts w:eastAsia="Times New Roman" w:cs="Times New Roman"/>
                <w:b/>
                <w:sz w:val="20"/>
                <w:vertAlign w:val="superscript"/>
              </w:rPr>
              <w:footnoteReference w:id="5"/>
            </w:r>
          </w:p>
        </w:tc>
      </w:tr>
      <w:tr w:rsidR="0078700D" w:rsidRPr="0078700D" w:rsidTr="00817570">
        <w:tc>
          <w:tcPr>
            <w:tcW w:w="3330" w:type="dxa"/>
            <w:shd w:val="clear" w:color="auto" w:fill="D9D9D9" w:themeFill="background1" w:themeFillShade="D9"/>
          </w:tcPr>
          <w:p w:rsidR="0078700D" w:rsidRPr="0078700D" w:rsidRDefault="0078700D" w:rsidP="0078700D">
            <w:pPr>
              <w:spacing w:after="0" w:line="240" w:lineRule="auto"/>
              <w:rPr>
                <w:rFonts w:eastAsia="Times New Roman" w:cs="Times New Roman"/>
                <w:b/>
                <w:sz w:val="20"/>
                <w:szCs w:val="20"/>
              </w:rPr>
            </w:pPr>
            <w:r w:rsidRPr="0078700D">
              <w:rPr>
                <w:rFonts w:eastAsia="Times New Roman" w:cs="Times New Roman"/>
                <w:b/>
                <w:sz w:val="20"/>
                <w:szCs w:val="20"/>
              </w:rPr>
              <w:t>School</w:t>
            </w:r>
          </w:p>
        </w:tc>
        <w:tc>
          <w:tcPr>
            <w:tcW w:w="778"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3</w:t>
            </w:r>
          </w:p>
        </w:tc>
        <w:tc>
          <w:tcPr>
            <w:tcW w:w="779"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4</w:t>
            </w:r>
          </w:p>
        </w:tc>
        <w:tc>
          <w:tcPr>
            <w:tcW w:w="778"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5</w:t>
            </w:r>
          </w:p>
        </w:tc>
        <w:tc>
          <w:tcPr>
            <w:tcW w:w="779"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6</w:t>
            </w:r>
          </w:p>
        </w:tc>
        <w:tc>
          <w:tcPr>
            <w:tcW w:w="778"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7</w:t>
            </w:r>
          </w:p>
        </w:tc>
        <w:tc>
          <w:tcPr>
            <w:tcW w:w="779"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8</w:t>
            </w:r>
          </w:p>
        </w:tc>
        <w:tc>
          <w:tcPr>
            <w:tcW w:w="778"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10</w:t>
            </w:r>
          </w:p>
        </w:tc>
        <w:tc>
          <w:tcPr>
            <w:tcW w:w="779" w:type="dxa"/>
            <w:shd w:val="clear" w:color="auto" w:fill="D9D9D9" w:themeFill="background1" w:themeFillShade="D9"/>
          </w:tcPr>
          <w:p w:rsidR="0078700D" w:rsidRPr="0078700D" w:rsidRDefault="0078700D" w:rsidP="0078700D">
            <w:pPr>
              <w:spacing w:after="0" w:line="240" w:lineRule="auto"/>
              <w:jc w:val="center"/>
              <w:rPr>
                <w:rFonts w:eastAsia="Times New Roman" w:cs="Times New Roman"/>
                <w:b/>
                <w:sz w:val="20"/>
                <w:szCs w:val="20"/>
              </w:rPr>
            </w:pPr>
            <w:r w:rsidRPr="0078700D">
              <w:rPr>
                <w:rFonts w:eastAsia="Times New Roman" w:cs="Times New Roman"/>
                <w:b/>
                <w:sz w:val="20"/>
                <w:szCs w:val="20"/>
              </w:rPr>
              <w:t>Total</w:t>
            </w:r>
          </w:p>
        </w:tc>
      </w:tr>
      <w:tr w:rsidR="0078700D" w:rsidRPr="0078700D" w:rsidTr="00817570">
        <w:tc>
          <w:tcPr>
            <w:tcW w:w="3330" w:type="dxa"/>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EES: Waterford Street</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vAlign w:val="center"/>
          </w:tcPr>
          <w:p w:rsidR="0078700D" w:rsidRPr="0078700D" w:rsidRDefault="0078700D" w:rsidP="0078700D">
            <w:pPr>
              <w:spacing w:after="0" w:line="240" w:lineRule="auto"/>
              <w:jc w:val="center"/>
              <w:rPr>
                <w:sz w:val="20"/>
                <w:szCs w:val="20"/>
              </w:rPr>
            </w:pPr>
            <w:r w:rsidRPr="0078700D">
              <w:rPr>
                <w:sz w:val="20"/>
                <w:szCs w:val="20"/>
              </w:rPr>
              <w:t>--</w:t>
            </w:r>
          </w:p>
        </w:tc>
      </w:tr>
      <w:tr w:rsidR="0078700D" w:rsidRPr="0078700D" w:rsidTr="00817570">
        <w:tc>
          <w:tcPr>
            <w:tcW w:w="3330" w:type="dxa"/>
            <w:shd w:val="clear" w:color="auto" w:fill="D9D9D9" w:themeFill="background1" w:themeFillShade="D9"/>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ES: Helen Mae Sauter</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30%</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30%</w:t>
            </w:r>
          </w:p>
        </w:tc>
      </w:tr>
      <w:tr w:rsidR="0078700D" w:rsidRPr="0078700D" w:rsidTr="00817570">
        <w:tc>
          <w:tcPr>
            <w:tcW w:w="3330" w:type="dxa"/>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ES: Elm Street School</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37%</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33%</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25%</w:t>
            </w:r>
          </w:p>
        </w:tc>
        <w:tc>
          <w:tcPr>
            <w:tcW w:w="779" w:type="dxa"/>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8"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9" w:type="dxa"/>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31%</w:t>
            </w:r>
          </w:p>
        </w:tc>
      </w:tr>
      <w:tr w:rsidR="0078700D" w:rsidRPr="0078700D" w:rsidTr="00817570">
        <w:tc>
          <w:tcPr>
            <w:tcW w:w="3330" w:type="dxa"/>
            <w:shd w:val="clear" w:color="auto" w:fill="D9D9D9" w:themeFill="background1" w:themeFillShade="D9"/>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MS: Gardner Middle</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36%</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21%</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28%</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28%</w:t>
            </w:r>
          </w:p>
        </w:tc>
      </w:tr>
      <w:tr w:rsidR="0078700D" w:rsidRPr="0078700D" w:rsidTr="00817570">
        <w:tc>
          <w:tcPr>
            <w:tcW w:w="3330" w:type="dxa"/>
            <w:shd w:val="clear" w:color="auto" w:fill="auto"/>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HS: Gardner Academy</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auto"/>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29%</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29%</w:t>
            </w:r>
          </w:p>
        </w:tc>
      </w:tr>
      <w:tr w:rsidR="0078700D" w:rsidRPr="0078700D" w:rsidTr="00817570">
        <w:tc>
          <w:tcPr>
            <w:tcW w:w="3330" w:type="dxa"/>
            <w:shd w:val="clear" w:color="auto" w:fill="D9D9D9" w:themeFill="background1" w:themeFillShade="D9"/>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HS: Gardner High</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sz w:val="20"/>
                <w:szCs w:val="20"/>
              </w:rPr>
            </w:pPr>
            <w:r w:rsidRPr="0078700D">
              <w:rPr>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66%</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66%</w:t>
            </w:r>
          </w:p>
        </w:tc>
      </w:tr>
      <w:tr w:rsidR="0078700D" w:rsidRPr="0078700D" w:rsidTr="00817570">
        <w:tc>
          <w:tcPr>
            <w:tcW w:w="3330" w:type="dxa"/>
            <w:shd w:val="clear" w:color="auto" w:fill="auto"/>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District  Total</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34%</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32%</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25%</w:t>
            </w:r>
          </w:p>
        </w:tc>
        <w:tc>
          <w:tcPr>
            <w:tcW w:w="779" w:type="dxa"/>
            <w:shd w:val="clear" w:color="auto" w:fill="auto"/>
            <w:vAlign w:val="center"/>
          </w:tcPr>
          <w:p w:rsidR="0078700D" w:rsidRPr="0078700D" w:rsidRDefault="0078700D" w:rsidP="0078700D">
            <w:pPr>
              <w:spacing w:after="0" w:line="240" w:lineRule="auto"/>
              <w:jc w:val="center"/>
              <w:rPr>
                <w:sz w:val="20"/>
                <w:szCs w:val="20"/>
              </w:rPr>
            </w:pPr>
            <w:r w:rsidRPr="0078700D">
              <w:rPr>
                <w:sz w:val="20"/>
                <w:szCs w:val="20"/>
              </w:rPr>
              <w:t>36%</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20%</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28%</w:t>
            </w:r>
          </w:p>
        </w:tc>
        <w:tc>
          <w:tcPr>
            <w:tcW w:w="778"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59%</w:t>
            </w:r>
          </w:p>
        </w:tc>
        <w:tc>
          <w:tcPr>
            <w:tcW w:w="779" w:type="dxa"/>
            <w:shd w:val="clear" w:color="auto" w:fill="auto"/>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r>
      <w:tr w:rsidR="0078700D" w:rsidRPr="0078700D" w:rsidTr="00817570">
        <w:tc>
          <w:tcPr>
            <w:tcW w:w="3330" w:type="dxa"/>
            <w:shd w:val="clear" w:color="auto" w:fill="D9D9D9" w:themeFill="background1" w:themeFillShade="D9"/>
          </w:tcPr>
          <w:p w:rsidR="0078700D" w:rsidRPr="0078700D" w:rsidRDefault="0078700D" w:rsidP="0078700D">
            <w:pPr>
              <w:spacing w:after="0" w:line="240" w:lineRule="auto"/>
              <w:rPr>
                <w:rFonts w:eastAsia="Times New Roman" w:cs="Times New Roman"/>
                <w:sz w:val="20"/>
                <w:szCs w:val="20"/>
              </w:rPr>
            </w:pPr>
            <w:r w:rsidRPr="0078700D">
              <w:rPr>
                <w:rFonts w:eastAsia="Times New Roman" w:cs="Times New Roman"/>
                <w:sz w:val="20"/>
                <w:szCs w:val="20"/>
              </w:rPr>
              <w:t>State</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55%</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48%</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55%</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53%</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45%</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53%</w:t>
            </w:r>
          </w:p>
        </w:tc>
        <w:tc>
          <w:tcPr>
            <w:tcW w:w="778"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79%</w:t>
            </w:r>
          </w:p>
        </w:tc>
        <w:tc>
          <w:tcPr>
            <w:tcW w:w="779" w:type="dxa"/>
            <w:shd w:val="clear" w:color="auto" w:fill="D9D9D9" w:themeFill="background1" w:themeFillShade="D9"/>
            <w:vAlign w:val="center"/>
          </w:tcPr>
          <w:p w:rsidR="0078700D" w:rsidRPr="0078700D" w:rsidRDefault="0078700D" w:rsidP="0078700D">
            <w:pPr>
              <w:spacing w:after="0" w:line="240" w:lineRule="auto"/>
              <w:jc w:val="center"/>
              <w:rPr>
                <w:rFonts w:eastAsia="Times New Roman" w:cs="Times New Roman"/>
                <w:sz w:val="20"/>
                <w:szCs w:val="20"/>
              </w:rPr>
            </w:pPr>
            <w:r w:rsidRPr="0078700D">
              <w:rPr>
                <w:rFonts w:eastAsia="Times New Roman" w:cs="Times New Roman"/>
                <w:sz w:val="20"/>
                <w:szCs w:val="20"/>
              </w:rPr>
              <w:t>--</w:t>
            </w:r>
          </w:p>
        </w:tc>
      </w:tr>
    </w:tbl>
    <w:p w:rsidR="0078700D" w:rsidRPr="0078700D" w:rsidRDefault="0078700D" w:rsidP="0078700D">
      <w:pPr>
        <w:spacing w:after="0" w:line="240" w:lineRule="auto"/>
      </w:pPr>
    </w:p>
    <w:p w:rsidR="0078700D" w:rsidRPr="0078700D" w:rsidRDefault="0078700D" w:rsidP="0078700D">
      <w:pPr>
        <w:spacing w:after="0" w:line="240" w:lineRule="auto"/>
      </w:pPr>
    </w:p>
    <w:p w:rsidR="008A6543" w:rsidRPr="00D46189" w:rsidRDefault="00643132" w:rsidP="008A6543">
      <w:pPr>
        <w:spacing w:after="0" w:line="240" w:lineRule="auto"/>
        <w:rPr>
          <w:b/>
        </w:rPr>
      </w:pPr>
      <w:r>
        <w:rPr>
          <w:b/>
        </w:rPr>
        <w:t>B</w:t>
      </w:r>
      <w:r w:rsidRPr="00D46189">
        <w:rPr>
          <w:b/>
        </w:rPr>
        <w:t>etween 2012 and 2015</w:t>
      </w:r>
      <w:r w:rsidR="00704662">
        <w:rPr>
          <w:b/>
        </w:rPr>
        <w:t>,</w:t>
      </w:r>
      <w:r w:rsidRPr="00D46189">
        <w:rPr>
          <w:b/>
        </w:rPr>
        <w:t xml:space="preserve"> </w:t>
      </w:r>
      <w:r>
        <w:rPr>
          <w:b/>
        </w:rPr>
        <w:t>m</w:t>
      </w:r>
      <w:r w:rsidRPr="00D46189">
        <w:rPr>
          <w:b/>
        </w:rPr>
        <w:t xml:space="preserve">ath </w:t>
      </w:r>
      <w:r w:rsidR="008A6543" w:rsidRPr="00D46189">
        <w:rPr>
          <w:b/>
        </w:rPr>
        <w:t>CPI declined for the school as a whole by 4.0 to 5.7 points at Sauter, Gardner Middle, and Gardner High</w:t>
      </w:r>
      <w:r w:rsidR="00704662">
        <w:rPr>
          <w:b/>
        </w:rPr>
        <w:t>,</w:t>
      </w:r>
      <w:r w:rsidR="008A6543" w:rsidRPr="00D46189">
        <w:rPr>
          <w:b/>
        </w:rPr>
        <w:t xml:space="preserve"> and by 0.2 at Elm Street.</w:t>
      </w:r>
    </w:p>
    <w:p w:rsidR="008A6543" w:rsidRPr="00827F29" w:rsidRDefault="00643132" w:rsidP="008A6543">
      <w:pPr>
        <w:pStyle w:val="ListParagraph"/>
        <w:numPr>
          <w:ilvl w:val="0"/>
          <w:numId w:val="44"/>
        </w:numPr>
        <w:spacing w:after="0" w:line="240" w:lineRule="auto"/>
      </w:pPr>
      <w:r>
        <w:t>M</w:t>
      </w:r>
      <w:r w:rsidRPr="00827F29">
        <w:t xml:space="preserve">ath CPI </w:t>
      </w:r>
      <w:r>
        <w:t>for h</w:t>
      </w:r>
      <w:r w:rsidRPr="00827F29">
        <w:t xml:space="preserve">igh </w:t>
      </w:r>
      <w:r w:rsidR="008A6543" w:rsidRPr="00827F29">
        <w:t>needs students</w:t>
      </w:r>
      <w:r w:rsidR="00704662">
        <w:t xml:space="preserve"> </w:t>
      </w:r>
      <w:r w:rsidR="008A6543" w:rsidRPr="00827F29">
        <w:t>declined by 5.4 to 7.5 points at Sauter, Gardner Middle, and Gardner High, and by 1.8 points at Elm Street.</w:t>
      </w:r>
    </w:p>
    <w:p w:rsidR="008A6543" w:rsidRDefault="00643132" w:rsidP="008A6543">
      <w:pPr>
        <w:pStyle w:val="ListParagraph"/>
        <w:numPr>
          <w:ilvl w:val="0"/>
          <w:numId w:val="44"/>
        </w:numPr>
        <w:spacing w:after="0" w:line="240" w:lineRule="auto"/>
      </w:pPr>
      <w:r>
        <w:t>Ma</w:t>
      </w:r>
      <w:r w:rsidRPr="00827F29">
        <w:t xml:space="preserve">th CPI </w:t>
      </w:r>
      <w:r>
        <w:t>for s</w:t>
      </w:r>
      <w:r w:rsidRPr="00827F29">
        <w:t xml:space="preserve">tudents </w:t>
      </w:r>
      <w:r w:rsidR="008A6543" w:rsidRPr="00827F29">
        <w:t xml:space="preserve">with disabilities declined by 18.8 points at Gardner high and </w:t>
      </w:r>
      <w:r>
        <w:t xml:space="preserve">by </w:t>
      </w:r>
      <w:r w:rsidR="008A6543" w:rsidRPr="00827F29">
        <w:t>4.4 and 3.7 points at Elm Street and Gardner Middle</w:t>
      </w:r>
      <w:r w:rsidR="00704662">
        <w:t>, respectively</w:t>
      </w:r>
      <w:r w:rsidR="008A6543" w:rsidRPr="00827F29">
        <w:t>.</w:t>
      </w: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Default="007B74F6" w:rsidP="007B74F6">
      <w:pPr>
        <w:spacing w:after="0" w:line="240" w:lineRule="auto"/>
      </w:pPr>
    </w:p>
    <w:p w:rsidR="007B74F6" w:rsidRPr="00827F29" w:rsidRDefault="007B74F6" w:rsidP="007B74F6">
      <w:pPr>
        <w:spacing w:after="0" w:line="240" w:lineRule="auto"/>
      </w:pPr>
    </w:p>
    <w:p w:rsidR="008A6543" w:rsidRPr="00827F29" w:rsidRDefault="008A6543" w:rsidP="008A6543">
      <w:pPr>
        <w:spacing w:after="0" w:line="240" w:lineRule="auto"/>
        <w:rPr>
          <w:b/>
        </w:rPr>
      </w:pPr>
    </w:p>
    <w:tbl>
      <w:tblPr>
        <w:tblStyle w:val="TableGrid15"/>
        <w:tblW w:w="0" w:type="auto"/>
        <w:tblLook w:val="04A0"/>
      </w:tblPr>
      <w:tblGrid>
        <w:gridCol w:w="3438"/>
        <w:gridCol w:w="1080"/>
        <w:gridCol w:w="1080"/>
        <w:gridCol w:w="1080"/>
        <w:gridCol w:w="1080"/>
        <w:gridCol w:w="1818"/>
      </w:tblGrid>
      <w:tr w:rsidR="008720EC" w:rsidRPr="008720EC" w:rsidTr="00817570">
        <w:tc>
          <w:tcPr>
            <w:tcW w:w="9576" w:type="dxa"/>
            <w:gridSpan w:val="6"/>
            <w:tcBorders>
              <w:top w:val="nil"/>
              <w:left w:val="nil"/>
              <w:right w:val="nil"/>
            </w:tcBorders>
          </w:tcPr>
          <w:p w:rsidR="008720EC" w:rsidRPr="008720EC" w:rsidRDefault="008720EC" w:rsidP="008720EC">
            <w:pPr>
              <w:spacing w:after="0" w:line="240" w:lineRule="auto"/>
              <w:jc w:val="center"/>
              <w:rPr>
                <w:b/>
                <w:sz w:val="20"/>
                <w:szCs w:val="20"/>
              </w:rPr>
            </w:pPr>
            <w:r w:rsidRPr="008720EC">
              <w:rPr>
                <w:b/>
                <w:sz w:val="20"/>
                <w:szCs w:val="20"/>
              </w:rPr>
              <w:t>Table 17: Gardner Public Schools</w:t>
            </w:r>
          </w:p>
          <w:p w:rsidR="008720EC" w:rsidRPr="008720EC" w:rsidRDefault="008720EC" w:rsidP="008720EC">
            <w:pPr>
              <w:spacing w:after="0" w:line="240" w:lineRule="auto"/>
              <w:jc w:val="center"/>
              <w:rPr>
                <w:b/>
                <w:sz w:val="20"/>
                <w:szCs w:val="20"/>
              </w:rPr>
            </w:pPr>
            <w:r w:rsidRPr="008720EC">
              <w:rPr>
                <w:b/>
                <w:sz w:val="20"/>
                <w:szCs w:val="20"/>
              </w:rPr>
              <w:t>Math CPI by School and Subgroup 2012-2015</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b/>
                <w:sz w:val="20"/>
                <w:szCs w:val="20"/>
              </w:rPr>
            </w:pPr>
          </w:p>
        </w:tc>
        <w:tc>
          <w:tcPr>
            <w:tcW w:w="1080" w:type="dxa"/>
            <w:shd w:val="clear" w:color="auto" w:fill="D9D9D9" w:themeFill="background1" w:themeFillShade="D9"/>
          </w:tcPr>
          <w:p w:rsidR="008720EC" w:rsidRPr="008720EC" w:rsidRDefault="008720EC" w:rsidP="008720EC">
            <w:pPr>
              <w:spacing w:after="0" w:line="240" w:lineRule="auto"/>
              <w:jc w:val="center"/>
              <w:rPr>
                <w:b/>
                <w:sz w:val="20"/>
                <w:szCs w:val="20"/>
              </w:rPr>
            </w:pPr>
            <w:r w:rsidRPr="008720EC">
              <w:rPr>
                <w:b/>
                <w:sz w:val="20"/>
                <w:szCs w:val="20"/>
              </w:rPr>
              <w:t>2012</w:t>
            </w:r>
          </w:p>
        </w:tc>
        <w:tc>
          <w:tcPr>
            <w:tcW w:w="1080" w:type="dxa"/>
            <w:shd w:val="clear" w:color="auto" w:fill="D9D9D9" w:themeFill="background1" w:themeFillShade="D9"/>
          </w:tcPr>
          <w:p w:rsidR="008720EC" w:rsidRPr="008720EC" w:rsidRDefault="008720EC" w:rsidP="008720EC">
            <w:pPr>
              <w:spacing w:after="0" w:line="240" w:lineRule="auto"/>
              <w:jc w:val="center"/>
              <w:rPr>
                <w:b/>
                <w:sz w:val="20"/>
                <w:szCs w:val="20"/>
              </w:rPr>
            </w:pPr>
            <w:r w:rsidRPr="008720EC">
              <w:rPr>
                <w:b/>
                <w:sz w:val="20"/>
                <w:szCs w:val="20"/>
              </w:rPr>
              <w:t>2013</w:t>
            </w:r>
          </w:p>
        </w:tc>
        <w:tc>
          <w:tcPr>
            <w:tcW w:w="1080" w:type="dxa"/>
            <w:shd w:val="clear" w:color="auto" w:fill="D9D9D9" w:themeFill="background1" w:themeFillShade="D9"/>
          </w:tcPr>
          <w:p w:rsidR="008720EC" w:rsidRPr="008720EC" w:rsidRDefault="008720EC" w:rsidP="008720EC">
            <w:pPr>
              <w:spacing w:after="0" w:line="240" w:lineRule="auto"/>
              <w:jc w:val="center"/>
              <w:rPr>
                <w:b/>
                <w:sz w:val="20"/>
                <w:szCs w:val="20"/>
              </w:rPr>
            </w:pPr>
            <w:r w:rsidRPr="008720EC">
              <w:rPr>
                <w:b/>
                <w:sz w:val="20"/>
                <w:szCs w:val="20"/>
              </w:rPr>
              <w:t>2014</w:t>
            </w:r>
          </w:p>
        </w:tc>
        <w:tc>
          <w:tcPr>
            <w:tcW w:w="1080" w:type="dxa"/>
            <w:shd w:val="clear" w:color="auto" w:fill="D9D9D9" w:themeFill="background1" w:themeFillShade="D9"/>
          </w:tcPr>
          <w:p w:rsidR="008720EC" w:rsidRPr="008720EC" w:rsidRDefault="008720EC" w:rsidP="008720EC">
            <w:pPr>
              <w:spacing w:after="0" w:line="240" w:lineRule="auto"/>
              <w:jc w:val="center"/>
              <w:rPr>
                <w:b/>
                <w:sz w:val="20"/>
                <w:szCs w:val="20"/>
              </w:rPr>
            </w:pPr>
            <w:r w:rsidRPr="008720EC">
              <w:rPr>
                <w:b/>
                <w:sz w:val="20"/>
                <w:szCs w:val="20"/>
              </w:rPr>
              <w:t>2015</w:t>
            </w:r>
          </w:p>
        </w:tc>
        <w:tc>
          <w:tcPr>
            <w:tcW w:w="1818" w:type="dxa"/>
            <w:shd w:val="clear" w:color="auto" w:fill="D9D9D9" w:themeFill="background1" w:themeFillShade="D9"/>
          </w:tcPr>
          <w:p w:rsidR="008720EC" w:rsidRPr="008720EC" w:rsidRDefault="008720EC" w:rsidP="008720EC">
            <w:pPr>
              <w:spacing w:after="0" w:line="240" w:lineRule="auto"/>
              <w:jc w:val="center"/>
              <w:rPr>
                <w:b/>
                <w:sz w:val="20"/>
                <w:szCs w:val="20"/>
              </w:rPr>
            </w:pPr>
            <w:r w:rsidRPr="008720EC">
              <w:rPr>
                <w:b/>
                <w:sz w:val="20"/>
                <w:szCs w:val="20"/>
              </w:rPr>
              <w:t>3- or 4-Year Trend</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ESS: Waterford Street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sz w:val="20"/>
                <w:szCs w:val="20"/>
              </w:rPr>
            </w:pPr>
            <w:r w:rsidRPr="008720EC">
              <w:rPr>
                <w:rFonts w:eastAsia="Times New Roman" w:cs="Times New Roman"/>
                <w:sz w:val="20"/>
                <w:szCs w:val="20"/>
              </w:rPr>
              <w:t>ES: Helen Mae Sauter</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73.9</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76.1</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69.3</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69.5</w:t>
            </w:r>
          </w:p>
        </w:tc>
        <w:tc>
          <w:tcPr>
            <w:tcW w:w="1818"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-4.4</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High Needs</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70.0</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71.4</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62.2</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63.3</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-6.7</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Economically disadvantaged</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shd w:val="clear" w:color="auto" w:fill="auto"/>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67.1</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 xml:space="preserve">ELL and former ELL </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shd w:val="clear" w:color="auto" w:fill="auto"/>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Students with disabilities</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rFonts w:eastAsia="Times New Roman" w:cs="Times New Roman"/>
                <w:sz w:val="20"/>
                <w:szCs w:val="20"/>
              </w:rPr>
            </w:pPr>
            <w:r w:rsidRPr="008720EC">
              <w:rPr>
                <w:rFonts w:eastAsia="Times New Roman" w:cs="Times New Roman"/>
                <w:sz w:val="20"/>
                <w:szCs w:val="20"/>
              </w:rPr>
              <w:t>ES: Elm Street School</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69.6</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72.9</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71.7</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69.4</w:t>
            </w:r>
          </w:p>
        </w:tc>
        <w:tc>
          <w:tcPr>
            <w:tcW w:w="1818"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-0.2</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High Needs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62.4</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65.9</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64.2</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60.6</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-1.8</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Economically disadvantaged</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62.9</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 xml:space="preserve">ELL and former ELL </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56.7</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shd w:val="clear" w:color="auto" w:fill="auto"/>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60.3</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3.6</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Students with disabilities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49.3</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49.0</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43.6</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44.9</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-4.4</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sz w:val="20"/>
                <w:szCs w:val="20"/>
              </w:rPr>
            </w:pPr>
            <w:r w:rsidRPr="008720EC">
              <w:rPr>
                <w:sz w:val="20"/>
                <w:szCs w:val="20"/>
              </w:rPr>
              <w:t>MS: Gardner Middle</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67.5</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64.9</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62.4</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63.5</w:t>
            </w:r>
          </w:p>
        </w:tc>
        <w:tc>
          <w:tcPr>
            <w:tcW w:w="1818"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-4.0</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High Needs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58.4</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56.0</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53.9</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50.9</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-7.5</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Economically disadvantaged</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shd w:val="clear" w:color="auto" w:fill="auto"/>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51.6</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 xml:space="preserve">ELL and former ELL </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w:t>
            </w:r>
          </w:p>
        </w:tc>
        <w:tc>
          <w:tcPr>
            <w:tcW w:w="1080" w:type="dxa"/>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50.8</w:t>
            </w:r>
          </w:p>
        </w:tc>
        <w:tc>
          <w:tcPr>
            <w:tcW w:w="1080" w:type="dxa"/>
            <w:shd w:val="clear" w:color="auto" w:fill="auto"/>
            <w:vAlign w:val="center"/>
          </w:tcPr>
          <w:p w:rsidR="008720EC" w:rsidRPr="008720EC" w:rsidRDefault="008720EC" w:rsidP="008720EC">
            <w:pPr>
              <w:spacing w:after="0" w:line="240" w:lineRule="auto"/>
              <w:jc w:val="center"/>
              <w:rPr>
                <w:rFonts w:ascii="Calibri" w:hAnsi="Calibri"/>
                <w:sz w:val="20"/>
                <w:szCs w:val="20"/>
              </w:rPr>
            </w:pPr>
            <w:r w:rsidRPr="008720EC">
              <w:rPr>
                <w:rFonts w:ascii="Calibri" w:hAnsi="Calibri"/>
                <w:sz w:val="20"/>
                <w:szCs w:val="20"/>
              </w:rPr>
              <w:t>49.2</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Students with disabilities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39.6</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36.7</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38.1</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35.9</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-3.7</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sz w:val="20"/>
                <w:szCs w:val="20"/>
              </w:rPr>
            </w:pPr>
            <w:r w:rsidRPr="008720EC">
              <w:rPr>
                <w:rFonts w:eastAsia="Times New Roman" w:cs="Times New Roman"/>
                <w:sz w:val="20"/>
                <w:szCs w:val="20"/>
              </w:rPr>
              <w:t>HS: Gardner Academy</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73.4</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60.7</w:t>
            </w:r>
          </w:p>
        </w:tc>
        <w:tc>
          <w:tcPr>
            <w:tcW w:w="1818"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High Needs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69.2</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56.8</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Economically disadvantaged</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52.5</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 xml:space="preserve">ELL and former ELL </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Students with disabilities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shd w:val="clear" w:color="auto" w:fill="D9D9D9" w:themeFill="background1" w:themeFillShade="D9"/>
          </w:tcPr>
          <w:p w:rsidR="008720EC" w:rsidRPr="008720EC" w:rsidRDefault="008720EC" w:rsidP="008720EC">
            <w:pPr>
              <w:spacing w:after="0" w:line="240" w:lineRule="auto"/>
              <w:rPr>
                <w:rFonts w:eastAsia="Times New Roman" w:cs="Times New Roman"/>
                <w:sz w:val="20"/>
                <w:szCs w:val="20"/>
              </w:rPr>
            </w:pPr>
            <w:r w:rsidRPr="008720EC">
              <w:rPr>
                <w:rFonts w:eastAsia="Times New Roman" w:cs="Times New Roman"/>
                <w:sz w:val="20"/>
                <w:szCs w:val="20"/>
              </w:rPr>
              <w:t>HS: Gardner High</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90.4</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90.4</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83.7</w:t>
            </w:r>
          </w:p>
        </w:tc>
        <w:tc>
          <w:tcPr>
            <w:tcW w:w="1080"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84.7</w:t>
            </w:r>
          </w:p>
        </w:tc>
        <w:tc>
          <w:tcPr>
            <w:tcW w:w="1818" w:type="dxa"/>
            <w:shd w:val="clear" w:color="auto" w:fill="D9D9D9" w:themeFill="background1" w:themeFillShade="D9"/>
            <w:vAlign w:val="center"/>
          </w:tcPr>
          <w:p w:rsidR="008720EC" w:rsidRPr="008720EC" w:rsidRDefault="008720EC" w:rsidP="008720EC">
            <w:pPr>
              <w:spacing w:after="0" w:line="240" w:lineRule="auto"/>
              <w:jc w:val="center"/>
              <w:rPr>
                <w:sz w:val="20"/>
                <w:szCs w:val="20"/>
              </w:rPr>
            </w:pPr>
            <w:r w:rsidRPr="008720EC">
              <w:rPr>
                <w:sz w:val="20"/>
                <w:szCs w:val="20"/>
              </w:rPr>
              <w:t>-5.7</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High Needs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79.0</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81.7</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75.8</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73.6</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-5.4</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Economically disadvantaged</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77.1</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 xml:space="preserve">ELL and former ELL </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w:t>
            </w:r>
          </w:p>
        </w:tc>
      </w:tr>
      <w:tr w:rsidR="008720EC" w:rsidRPr="008720EC" w:rsidTr="00817570">
        <w:tc>
          <w:tcPr>
            <w:tcW w:w="3438" w:type="dxa"/>
          </w:tcPr>
          <w:p w:rsidR="008720EC" w:rsidRPr="008720EC" w:rsidRDefault="008720EC" w:rsidP="008720EC">
            <w:pPr>
              <w:spacing w:after="0" w:line="240" w:lineRule="auto"/>
              <w:rPr>
                <w:sz w:val="20"/>
                <w:szCs w:val="20"/>
              </w:rPr>
            </w:pPr>
            <w:r w:rsidRPr="008720EC">
              <w:rPr>
                <w:sz w:val="20"/>
                <w:szCs w:val="20"/>
              </w:rPr>
              <w:t>Students with disabilities</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64.6</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70.6</w:t>
            </w:r>
          </w:p>
        </w:tc>
        <w:tc>
          <w:tcPr>
            <w:tcW w:w="1080" w:type="dxa"/>
            <w:vAlign w:val="center"/>
          </w:tcPr>
          <w:p w:rsidR="008720EC" w:rsidRPr="008720EC" w:rsidRDefault="008720EC" w:rsidP="008720EC">
            <w:pPr>
              <w:spacing w:after="0" w:line="240" w:lineRule="auto"/>
              <w:jc w:val="center"/>
              <w:rPr>
                <w:sz w:val="20"/>
                <w:szCs w:val="20"/>
              </w:rPr>
            </w:pPr>
            <w:r w:rsidRPr="008720EC">
              <w:rPr>
                <w:sz w:val="20"/>
                <w:szCs w:val="20"/>
              </w:rPr>
              <w:t>41.7</w:t>
            </w:r>
          </w:p>
        </w:tc>
        <w:tc>
          <w:tcPr>
            <w:tcW w:w="1080" w:type="dxa"/>
            <w:shd w:val="clear" w:color="auto" w:fill="auto"/>
            <w:vAlign w:val="center"/>
          </w:tcPr>
          <w:p w:rsidR="008720EC" w:rsidRPr="008720EC" w:rsidRDefault="008720EC" w:rsidP="008720EC">
            <w:pPr>
              <w:spacing w:after="0" w:line="240" w:lineRule="auto"/>
              <w:jc w:val="center"/>
              <w:rPr>
                <w:sz w:val="20"/>
                <w:szCs w:val="20"/>
              </w:rPr>
            </w:pPr>
            <w:r w:rsidRPr="008720EC">
              <w:rPr>
                <w:sz w:val="20"/>
                <w:szCs w:val="20"/>
              </w:rPr>
              <w:t>45.8</w:t>
            </w:r>
          </w:p>
        </w:tc>
        <w:tc>
          <w:tcPr>
            <w:tcW w:w="1818" w:type="dxa"/>
            <w:vAlign w:val="center"/>
          </w:tcPr>
          <w:p w:rsidR="008720EC" w:rsidRPr="008720EC" w:rsidRDefault="008720EC" w:rsidP="008720EC">
            <w:pPr>
              <w:spacing w:after="0" w:line="240" w:lineRule="auto"/>
              <w:jc w:val="center"/>
              <w:rPr>
                <w:sz w:val="20"/>
                <w:szCs w:val="20"/>
              </w:rPr>
            </w:pPr>
            <w:r w:rsidRPr="008720EC">
              <w:rPr>
                <w:sz w:val="20"/>
                <w:szCs w:val="20"/>
              </w:rPr>
              <w:t>-18.8</w:t>
            </w:r>
          </w:p>
        </w:tc>
      </w:tr>
    </w:tbl>
    <w:p w:rsidR="008720EC" w:rsidRPr="008720EC" w:rsidRDefault="008720EC" w:rsidP="008720EC">
      <w:pPr>
        <w:spacing w:after="0" w:line="240" w:lineRule="auto"/>
      </w:pPr>
    </w:p>
    <w:p w:rsidR="00EA780D" w:rsidRPr="00D736F5" w:rsidRDefault="00EA780D" w:rsidP="00EA780D">
      <w:pPr>
        <w:spacing w:after="0" w:line="240" w:lineRule="auto"/>
        <w:rPr>
          <w:rFonts w:eastAsia="Times New Roman" w:cs="Times New Roman"/>
          <w:b/>
        </w:rPr>
      </w:pPr>
      <w:r w:rsidRPr="00D736F5">
        <w:rPr>
          <w:rFonts w:eastAsia="Times New Roman" w:cs="Times New Roman"/>
          <w:b/>
        </w:rPr>
        <w:t xml:space="preserve">Gardner’s science CPI was below the state CPI for the district as a whole by 13.5 points and was below the state CPI for each tested grade by 6.6 to 16.5 points.  </w:t>
      </w:r>
      <w:r w:rsidR="005D07DF">
        <w:rPr>
          <w:rFonts w:eastAsia="Times New Roman" w:cs="Times New Roman"/>
          <w:b/>
        </w:rPr>
        <w:t>B</w:t>
      </w:r>
      <w:r w:rsidR="005D07DF" w:rsidRPr="00D736F5">
        <w:rPr>
          <w:rFonts w:eastAsia="Times New Roman" w:cs="Times New Roman"/>
          <w:b/>
        </w:rPr>
        <w:t>etween 2012 and 2015</w:t>
      </w:r>
      <w:r w:rsidR="005D07DF">
        <w:rPr>
          <w:rFonts w:eastAsia="Times New Roman" w:cs="Times New Roman"/>
          <w:b/>
        </w:rPr>
        <w:t xml:space="preserve"> s</w:t>
      </w:r>
      <w:r w:rsidR="005D07DF" w:rsidRPr="00D736F5">
        <w:rPr>
          <w:rFonts w:eastAsia="Times New Roman" w:cs="Times New Roman"/>
          <w:b/>
        </w:rPr>
        <w:t xml:space="preserve">cience </w:t>
      </w:r>
      <w:r w:rsidRPr="00D736F5">
        <w:rPr>
          <w:rFonts w:eastAsia="Times New Roman" w:cs="Times New Roman"/>
          <w:b/>
        </w:rPr>
        <w:t>CPI declined throughout the district.</w:t>
      </w:r>
    </w:p>
    <w:p w:rsidR="00EA780D" w:rsidRPr="00D736F5" w:rsidRDefault="00EA780D" w:rsidP="00EA780D">
      <w:pPr>
        <w:spacing w:after="0" w:line="240" w:lineRule="auto"/>
        <w:rPr>
          <w:rFonts w:eastAsia="Times New Roman" w:cs="Times New Roman"/>
        </w:rPr>
      </w:pPr>
    </w:p>
    <w:p w:rsidR="00EA780D" w:rsidRPr="00D736F5" w:rsidRDefault="00EA780D" w:rsidP="00EA780D">
      <w:pPr>
        <w:numPr>
          <w:ilvl w:val="0"/>
          <w:numId w:val="45"/>
        </w:numPr>
        <w:spacing w:after="0" w:line="240" w:lineRule="auto"/>
        <w:contextualSpacing/>
        <w:rPr>
          <w:rFonts w:eastAsia="Times New Roman" w:cs="Times New Roman"/>
        </w:rPr>
      </w:pPr>
      <w:r w:rsidRPr="00D736F5">
        <w:rPr>
          <w:rFonts w:eastAsia="Times New Roman" w:cs="Times New Roman"/>
        </w:rPr>
        <w:t>5</w:t>
      </w:r>
      <w:r w:rsidRPr="00D736F5">
        <w:rPr>
          <w:rFonts w:eastAsia="Times New Roman" w:cs="Times New Roman"/>
          <w:vertAlign w:val="superscript"/>
        </w:rPr>
        <w:t>th</w:t>
      </w:r>
      <w:r w:rsidRPr="00D736F5">
        <w:rPr>
          <w:rFonts w:eastAsia="Times New Roman" w:cs="Times New Roman"/>
        </w:rPr>
        <w:t xml:space="preserve"> grade science CPI declined 3.9 points from 69.2 in 2012 to 65.3 in 2015, 12.9 points below the state CPI of 78.2.</w:t>
      </w:r>
    </w:p>
    <w:p w:rsidR="00EA780D" w:rsidRPr="001C4C9A" w:rsidRDefault="00EA780D" w:rsidP="00EA780D">
      <w:pPr>
        <w:spacing w:after="0" w:line="240" w:lineRule="auto"/>
        <w:ind w:left="720"/>
        <w:contextualSpacing/>
        <w:rPr>
          <w:rFonts w:eastAsia="Times New Roman" w:cs="Times New Roman"/>
        </w:rPr>
      </w:pPr>
    </w:p>
    <w:p w:rsidR="00EA780D" w:rsidRPr="001C4C9A" w:rsidRDefault="00EA780D" w:rsidP="00EA780D">
      <w:pPr>
        <w:numPr>
          <w:ilvl w:val="0"/>
          <w:numId w:val="45"/>
        </w:numPr>
        <w:spacing w:after="0" w:line="240" w:lineRule="auto"/>
        <w:contextualSpacing/>
        <w:rPr>
          <w:rFonts w:eastAsia="Times New Roman" w:cs="Times New Roman"/>
        </w:rPr>
      </w:pPr>
      <w:r w:rsidRPr="001C4C9A">
        <w:rPr>
          <w:rFonts w:eastAsia="Times New Roman" w:cs="Times New Roman"/>
        </w:rPr>
        <w:t>8</w:t>
      </w:r>
      <w:r w:rsidRPr="001C4C9A">
        <w:rPr>
          <w:rFonts w:eastAsia="Times New Roman" w:cs="Times New Roman"/>
          <w:vertAlign w:val="superscript"/>
        </w:rPr>
        <w:t>th</w:t>
      </w:r>
      <w:r w:rsidRPr="001C4C9A">
        <w:rPr>
          <w:rFonts w:eastAsia="Times New Roman" w:cs="Times New Roman"/>
        </w:rPr>
        <w:t xml:space="preserve"> grade science CPI declined 6.8 points from 62.7 points in 2012 to 55.9 points in 2015, 16.5 points below the state CPI of 72.4.</w:t>
      </w:r>
    </w:p>
    <w:p w:rsidR="00EA780D" w:rsidRPr="001C4C9A" w:rsidRDefault="00EA780D" w:rsidP="00EA780D">
      <w:pPr>
        <w:spacing w:after="0" w:line="240" w:lineRule="auto"/>
        <w:ind w:left="720"/>
        <w:contextualSpacing/>
        <w:rPr>
          <w:rFonts w:eastAsia="Times New Roman" w:cs="Times New Roman"/>
        </w:rPr>
      </w:pPr>
    </w:p>
    <w:p w:rsidR="00720B72" w:rsidRPr="001C4C9A" w:rsidRDefault="00720B72" w:rsidP="00720B72">
      <w:pPr>
        <w:numPr>
          <w:ilvl w:val="0"/>
          <w:numId w:val="45"/>
        </w:numPr>
        <w:spacing w:after="0" w:line="240" w:lineRule="auto"/>
        <w:contextualSpacing/>
        <w:rPr>
          <w:rFonts w:eastAsia="Times New Roman" w:cs="Times New Roman"/>
        </w:rPr>
      </w:pPr>
      <w:r w:rsidRPr="001C4C9A">
        <w:rPr>
          <w:rFonts w:eastAsia="Times New Roman" w:cs="Times New Roman"/>
        </w:rPr>
        <w:t>10</w:t>
      </w:r>
      <w:r w:rsidRPr="001C4C9A">
        <w:rPr>
          <w:rFonts w:eastAsia="Times New Roman" w:cs="Times New Roman"/>
          <w:vertAlign w:val="superscript"/>
        </w:rPr>
        <w:t>th</w:t>
      </w:r>
      <w:r w:rsidRPr="001C4C9A">
        <w:rPr>
          <w:rFonts w:eastAsia="Times New Roman" w:cs="Times New Roman"/>
        </w:rPr>
        <w:t xml:space="preserve"> grade science CPI declined 2.0 points from 83.6 in 2012 to 81.6 in 2015, 6.6 points below the state CPI of 88.2.</w:t>
      </w:r>
    </w:p>
    <w:p w:rsidR="00FE3FF3" w:rsidRDefault="00FE3FF3">
      <w:pPr>
        <w:spacing w:after="0" w:line="240" w:lineRule="auto"/>
        <w:rPr>
          <w:rFonts w:eastAsia="Times New Roman" w:cs="Times New Roman"/>
        </w:rPr>
      </w:pPr>
    </w:p>
    <w:p w:rsidR="007B74F6" w:rsidRDefault="007B74F6">
      <w:pPr>
        <w:spacing w:after="0" w:line="240" w:lineRule="auto"/>
        <w:rPr>
          <w:rFonts w:eastAsia="Times New Roman" w:cs="Times New Roman"/>
        </w:rPr>
      </w:pPr>
    </w:p>
    <w:p w:rsidR="007B74F6" w:rsidRDefault="007B74F6">
      <w:pPr>
        <w:spacing w:after="0" w:line="240" w:lineRule="auto"/>
        <w:rPr>
          <w:rFonts w:eastAsia="Times New Roman" w:cs="Times New Roman"/>
        </w:rPr>
      </w:pPr>
    </w:p>
    <w:p w:rsidR="007B74F6" w:rsidRDefault="007B74F6">
      <w:pPr>
        <w:spacing w:after="0" w:line="240" w:lineRule="auto"/>
        <w:rPr>
          <w:rFonts w:eastAsia="Times New Roman" w:cs="Times New Roman"/>
        </w:rPr>
      </w:pPr>
    </w:p>
    <w:p w:rsidR="007B74F6" w:rsidRDefault="007B74F6">
      <w:pPr>
        <w:spacing w:after="0" w:line="240" w:lineRule="auto"/>
        <w:rPr>
          <w:rFonts w:eastAsia="Times New Roman" w:cs="Times New Roman"/>
        </w:rPr>
      </w:pPr>
    </w:p>
    <w:p w:rsidR="007B74F6" w:rsidRDefault="007B74F6">
      <w:pPr>
        <w:spacing w:after="0" w:line="240" w:lineRule="auto"/>
        <w:rPr>
          <w:rFonts w:eastAsia="Times New Roman" w:cs="Times New Roman"/>
        </w:rPr>
      </w:pPr>
    </w:p>
    <w:p w:rsidR="002E30CF" w:rsidRDefault="002E30CF">
      <w:pPr>
        <w:spacing w:after="0" w:line="240" w:lineRule="auto"/>
        <w:rPr>
          <w:rFonts w:eastAsia="Times New Roman" w:cs="Times New Roman"/>
        </w:rPr>
      </w:pPr>
    </w:p>
    <w:tbl>
      <w:tblPr>
        <w:tblStyle w:val="TableGrid16"/>
        <w:tblW w:w="0" w:type="auto"/>
        <w:tblLook w:val="04A0"/>
      </w:tblPr>
      <w:tblGrid>
        <w:gridCol w:w="957"/>
        <w:gridCol w:w="1077"/>
        <w:gridCol w:w="1077"/>
        <w:gridCol w:w="1078"/>
        <w:gridCol w:w="1077"/>
        <w:gridCol w:w="1077"/>
        <w:gridCol w:w="1078"/>
        <w:gridCol w:w="1077"/>
        <w:gridCol w:w="1078"/>
      </w:tblGrid>
      <w:tr w:rsidR="002E30CF" w:rsidRPr="002E30CF" w:rsidTr="00817570">
        <w:tc>
          <w:tcPr>
            <w:tcW w:w="9576" w:type="dxa"/>
            <w:gridSpan w:val="9"/>
            <w:tcBorders>
              <w:top w:val="nil"/>
              <w:left w:val="nil"/>
              <w:right w:val="nil"/>
            </w:tcBorders>
            <w:vAlign w:val="center"/>
          </w:tcPr>
          <w:p w:rsidR="002E30CF" w:rsidRPr="002E30CF" w:rsidRDefault="002E30CF" w:rsidP="002E30CF">
            <w:pPr>
              <w:spacing w:after="0" w:line="240" w:lineRule="auto"/>
              <w:jc w:val="center"/>
              <w:rPr>
                <w:b/>
                <w:sz w:val="20"/>
                <w:szCs w:val="20"/>
              </w:rPr>
            </w:pPr>
            <w:r w:rsidRPr="002E30CF">
              <w:rPr>
                <w:b/>
                <w:sz w:val="20"/>
                <w:szCs w:val="20"/>
              </w:rPr>
              <w:t>Table 18: Gardner Public Schools</w:t>
            </w:r>
          </w:p>
          <w:p w:rsidR="002E30CF" w:rsidRPr="002E30CF" w:rsidRDefault="002E30CF" w:rsidP="005D07DF">
            <w:pPr>
              <w:spacing w:after="0" w:line="240" w:lineRule="auto"/>
              <w:jc w:val="center"/>
              <w:rPr>
                <w:b/>
                <w:sz w:val="20"/>
                <w:szCs w:val="20"/>
              </w:rPr>
            </w:pPr>
            <w:r w:rsidRPr="002E30CF">
              <w:rPr>
                <w:b/>
                <w:sz w:val="20"/>
                <w:szCs w:val="20"/>
              </w:rPr>
              <w:t>Science CPI by Grade 2012-2015</w:t>
            </w:r>
          </w:p>
        </w:tc>
      </w:tr>
      <w:tr w:rsidR="002E30CF" w:rsidRPr="002E30CF" w:rsidTr="00817570">
        <w:tc>
          <w:tcPr>
            <w:tcW w:w="95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Grade</w:t>
            </w:r>
          </w:p>
        </w:tc>
        <w:tc>
          <w:tcPr>
            <w:tcW w:w="107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Number</w:t>
            </w:r>
          </w:p>
        </w:tc>
        <w:tc>
          <w:tcPr>
            <w:tcW w:w="107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2012</w:t>
            </w:r>
          </w:p>
        </w:tc>
        <w:tc>
          <w:tcPr>
            <w:tcW w:w="1078"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2013</w:t>
            </w:r>
          </w:p>
        </w:tc>
        <w:tc>
          <w:tcPr>
            <w:tcW w:w="107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2014</w:t>
            </w:r>
          </w:p>
        </w:tc>
        <w:tc>
          <w:tcPr>
            <w:tcW w:w="107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2015</w:t>
            </w:r>
          </w:p>
        </w:tc>
        <w:tc>
          <w:tcPr>
            <w:tcW w:w="1078"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State</w:t>
            </w:r>
          </w:p>
        </w:tc>
        <w:tc>
          <w:tcPr>
            <w:tcW w:w="1077"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4-Year Trend</w:t>
            </w:r>
          </w:p>
        </w:tc>
        <w:tc>
          <w:tcPr>
            <w:tcW w:w="1078" w:type="dxa"/>
            <w:shd w:val="clear" w:color="auto" w:fill="D9D9D9" w:themeFill="background1" w:themeFillShade="D9"/>
            <w:vAlign w:val="center"/>
          </w:tcPr>
          <w:p w:rsidR="002E30CF" w:rsidRPr="002E30CF" w:rsidRDefault="002E30CF" w:rsidP="002E30CF">
            <w:pPr>
              <w:spacing w:after="0" w:line="240" w:lineRule="auto"/>
              <w:jc w:val="center"/>
              <w:rPr>
                <w:b/>
                <w:sz w:val="20"/>
                <w:szCs w:val="20"/>
              </w:rPr>
            </w:pPr>
            <w:r w:rsidRPr="002E30CF">
              <w:rPr>
                <w:b/>
                <w:sz w:val="20"/>
                <w:szCs w:val="20"/>
              </w:rPr>
              <w:t>2-Year Trend</w:t>
            </w:r>
          </w:p>
        </w:tc>
      </w:tr>
      <w:tr w:rsidR="002E30CF" w:rsidRPr="002E30CF" w:rsidTr="00817570">
        <w:tc>
          <w:tcPr>
            <w:tcW w:w="957" w:type="dxa"/>
            <w:vAlign w:val="center"/>
          </w:tcPr>
          <w:p w:rsidR="002E30CF" w:rsidRPr="002E30CF" w:rsidRDefault="002E30CF" w:rsidP="002E30CF">
            <w:pPr>
              <w:spacing w:after="0" w:line="240" w:lineRule="auto"/>
              <w:jc w:val="center"/>
              <w:rPr>
                <w:sz w:val="20"/>
                <w:szCs w:val="20"/>
              </w:rPr>
            </w:pPr>
            <w:r w:rsidRPr="002E30CF">
              <w:rPr>
                <w:sz w:val="20"/>
                <w:szCs w:val="20"/>
              </w:rPr>
              <w:t>5</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198</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69.2</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69.5</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74.3</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65.3</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78.2</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-3.9</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-9</w:t>
            </w:r>
          </w:p>
        </w:tc>
      </w:tr>
      <w:tr w:rsidR="002E30CF" w:rsidRPr="002E30CF" w:rsidTr="00817570">
        <w:tc>
          <w:tcPr>
            <w:tcW w:w="957" w:type="dxa"/>
            <w:shd w:val="clear" w:color="auto" w:fill="D9D9D9" w:themeFill="background1" w:themeFillShade="D9"/>
            <w:vAlign w:val="center"/>
          </w:tcPr>
          <w:p w:rsidR="002E30CF" w:rsidRPr="002E30CF" w:rsidRDefault="002E30CF" w:rsidP="002E30CF">
            <w:pPr>
              <w:spacing w:after="0" w:line="240" w:lineRule="auto"/>
              <w:jc w:val="center"/>
              <w:rPr>
                <w:sz w:val="20"/>
                <w:szCs w:val="20"/>
              </w:rPr>
            </w:pPr>
            <w:r w:rsidRPr="002E30CF">
              <w:rPr>
                <w:sz w:val="20"/>
                <w:szCs w:val="20"/>
              </w:rPr>
              <w:t>8</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177</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62.7</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60.4</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65.7</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55.9</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72.4</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-6.8</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-9.8</w:t>
            </w:r>
          </w:p>
        </w:tc>
      </w:tr>
      <w:tr w:rsidR="002E30CF" w:rsidRPr="002E30CF" w:rsidTr="00817570">
        <w:tc>
          <w:tcPr>
            <w:tcW w:w="957" w:type="dxa"/>
            <w:vAlign w:val="center"/>
          </w:tcPr>
          <w:p w:rsidR="002E30CF" w:rsidRPr="002E30CF" w:rsidRDefault="002E30CF" w:rsidP="002E30CF">
            <w:pPr>
              <w:spacing w:after="0" w:line="240" w:lineRule="auto"/>
              <w:jc w:val="center"/>
              <w:rPr>
                <w:sz w:val="20"/>
                <w:szCs w:val="20"/>
              </w:rPr>
            </w:pPr>
            <w:r w:rsidRPr="002E30CF">
              <w:rPr>
                <w:sz w:val="20"/>
                <w:szCs w:val="20"/>
              </w:rPr>
              <w:t>10</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122</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83.6</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86.3</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79.8</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81.6</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88.2</w:t>
            </w:r>
          </w:p>
        </w:tc>
        <w:tc>
          <w:tcPr>
            <w:tcW w:w="1077"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-2.0</w:t>
            </w:r>
          </w:p>
        </w:tc>
        <w:tc>
          <w:tcPr>
            <w:tcW w:w="1078" w:type="dxa"/>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1.8</w:t>
            </w:r>
          </w:p>
        </w:tc>
      </w:tr>
      <w:tr w:rsidR="002E30CF" w:rsidRPr="002E30CF" w:rsidTr="00817570">
        <w:tc>
          <w:tcPr>
            <w:tcW w:w="957" w:type="dxa"/>
            <w:shd w:val="clear" w:color="auto" w:fill="D9D9D9" w:themeFill="background1" w:themeFillShade="D9"/>
            <w:vAlign w:val="center"/>
          </w:tcPr>
          <w:p w:rsidR="002E30CF" w:rsidRPr="002E30CF" w:rsidRDefault="002E30CF" w:rsidP="002E30CF">
            <w:pPr>
              <w:spacing w:after="0" w:line="240" w:lineRule="auto"/>
              <w:jc w:val="center"/>
              <w:rPr>
                <w:sz w:val="20"/>
                <w:szCs w:val="20"/>
              </w:rPr>
            </w:pPr>
            <w:r w:rsidRPr="002E30CF">
              <w:rPr>
                <w:sz w:val="20"/>
                <w:szCs w:val="20"/>
              </w:rPr>
              <w:t>All</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497</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70.4</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70.9</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72.7</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65.9</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79.4</w:t>
            </w:r>
          </w:p>
        </w:tc>
        <w:tc>
          <w:tcPr>
            <w:tcW w:w="1077"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-4.5</w:t>
            </w:r>
          </w:p>
        </w:tc>
        <w:tc>
          <w:tcPr>
            <w:tcW w:w="1078" w:type="dxa"/>
            <w:shd w:val="clear" w:color="auto" w:fill="D9D9D9" w:themeFill="background1" w:themeFillShade="D9"/>
            <w:vAlign w:val="bottom"/>
          </w:tcPr>
          <w:p w:rsidR="002E30CF" w:rsidRPr="002E30CF" w:rsidRDefault="002E30CF" w:rsidP="002E30CF">
            <w:pPr>
              <w:spacing w:after="0" w:line="240" w:lineRule="auto"/>
              <w:jc w:val="center"/>
              <w:rPr>
                <w:rFonts w:ascii="Calibri" w:hAnsi="Calibri"/>
                <w:sz w:val="20"/>
                <w:szCs w:val="20"/>
              </w:rPr>
            </w:pPr>
            <w:r w:rsidRPr="002E30CF">
              <w:rPr>
                <w:rFonts w:ascii="Calibri" w:hAnsi="Calibri"/>
                <w:sz w:val="20"/>
                <w:szCs w:val="20"/>
              </w:rPr>
              <w:t>-6.8</w:t>
            </w:r>
          </w:p>
        </w:tc>
      </w:tr>
    </w:tbl>
    <w:p w:rsidR="002E30CF" w:rsidRPr="002E30CF" w:rsidRDefault="002E30CF" w:rsidP="002E30CF">
      <w:pPr>
        <w:spacing w:after="0" w:line="240" w:lineRule="auto"/>
      </w:pPr>
    </w:p>
    <w:p w:rsidR="00506343" w:rsidRPr="00506343" w:rsidRDefault="00506343" w:rsidP="00506343">
      <w:pPr>
        <w:spacing w:after="0" w:line="240" w:lineRule="auto"/>
        <w:rPr>
          <w:b/>
        </w:rPr>
      </w:pPr>
      <w:r w:rsidRPr="00506343">
        <w:rPr>
          <w:b/>
        </w:rPr>
        <w:t>Science proficiency rates were below the state rate in each tested grade at Elm Street, Gardner Middle, and Gardner High.</w:t>
      </w:r>
    </w:p>
    <w:p w:rsidR="00506343" w:rsidRDefault="00506343" w:rsidP="00506343">
      <w:pPr>
        <w:spacing w:after="0" w:line="240" w:lineRule="auto"/>
      </w:pPr>
    </w:p>
    <w:p w:rsidR="00F21EDB" w:rsidRPr="00506343" w:rsidRDefault="00F21EDB" w:rsidP="00506343">
      <w:pPr>
        <w:spacing w:after="0" w:line="240" w:lineRule="auto"/>
      </w:pPr>
    </w:p>
    <w:tbl>
      <w:tblPr>
        <w:tblStyle w:val="TableGrid17"/>
        <w:tblW w:w="0" w:type="auto"/>
        <w:tblInd w:w="18" w:type="dxa"/>
        <w:tblLayout w:type="fixed"/>
        <w:tblLook w:val="04A0"/>
      </w:tblPr>
      <w:tblGrid>
        <w:gridCol w:w="3330"/>
        <w:gridCol w:w="778"/>
        <w:gridCol w:w="779"/>
        <w:gridCol w:w="778"/>
        <w:gridCol w:w="779"/>
        <w:gridCol w:w="778"/>
        <w:gridCol w:w="779"/>
        <w:gridCol w:w="778"/>
        <w:gridCol w:w="779"/>
      </w:tblGrid>
      <w:tr w:rsidR="00506343" w:rsidRPr="00506343" w:rsidTr="00817570">
        <w:tc>
          <w:tcPr>
            <w:tcW w:w="9558" w:type="dxa"/>
            <w:gridSpan w:val="9"/>
            <w:tcBorders>
              <w:top w:val="nil"/>
              <w:left w:val="nil"/>
              <w:right w:val="nil"/>
            </w:tcBorders>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Table 19: Gardner Public Schools</w:t>
            </w:r>
          </w:p>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Science Proficient or Advanced by School and Grade 2014-2015</w:t>
            </w:r>
          </w:p>
        </w:tc>
      </w:tr>
      <w:tr w:rsidR="00506343" w:rsidRPr="00506343" w:rsidTr="00817570">
        <w:tc>
          <w:tcPr>
            <w:tcW w:w="3330" w:type="dxa"/>
            <w:shd w:val="clear" w:color="auto" w:fill="D9D9D9" w:themeFill="background1" w:themeFillShade="D9"/>
          </w:tcPr>
          <w:p w:rsidR="00506343" w:rsidRPr="00506343" w:rsidRDefault="00506343" w:rsidP="00506343">
            <w:pPr>
              <w:spacing w:after="0" w:line="240" w:lineRule="auto"/>
              <w:rPr>
                <w:rFonts w:eastAsia="Times New Roman" w:cs="Times New Roman"/>
                <w:b/>
                <w:sz w:val="20"/>
                <w:szCs w:val="20"/>
              </w:rPr>
            </w:pPr>
            <w:r w:rsidRPr="00506343">
              <w:rPr>
                <w:rFonts w:eastAsia="Times New Roman" w:cs="Times New Roman"/>
                <w:b/>
                <w:sz w:val="20"/>
                <w:szCs w:val="20"/>
              </w:rPr>
              <w:t>School</w:t>
            </w:r>
          </w:p>
        </w:tc>
        <w:tc>
          <w:tcPr>
            <w:tcW w:w="778"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3</w:t>
            </w:r>
          </w:p>
        </w:tc>
        <w:tc>
          <w:tcPr>
            <w:tcW w:w="779"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4</w:t>
            </w:r>
          </w:p>
        </w:tc>
        <w:tc>
          <w:tcPr>
            <w:tcW w:w="778"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5</w:t>
            </w:r>
          </w:p>
        </w:tc>
        <w:tc>
          <w:tcPr>
            <w:tcW w:w="779"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6</w:t>
            </w:r>
          </w:p>
        </w:tc>
        <w:tc>
          <w:tcPr>
            <w:tcW w:w="778"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7</w:t>
            </w:r>
          </w:p>
        </w:tc>
        <w:tc>
          <w:tcPr>
            <w:tcW w:w="779"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8</w:t>
            </w:r>
          </w:p>
        </w:tc>
        <w:tc>
          <w:tcPr>
            <w:tcW w:w="778"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10</w:t>
            </w:r>
          </w:p>
        </w:tc>
        <w:tc>
          <w:tcPr>
            <w:tcW w:w="779" w:type="dxa"/>
            <w:shd w:val="clear" w:color="auto" w:fill="D9D9D9" w:themeFill="background1" w:themeFillShade="D9"/>
          </w:tcPr>
          <w:p w:rsidR="00506343" w:rsidRPr="00506343" w:rsidRDefault="00506343" w:rsidP="00506343">
            <w:pPr>
              <w:spacing w:after="0" w:line="240" w:lineRule="auto"/>
              <w:jc w:val="center"/>
              <w:rPr>
                <w:rFonts w:eastAsia="Times New Roman" w:cs="Times New Roman"/>
                <w:b/>
                <w:sz w:val="20"/>
                <w:szCs w:val="20"/>
              </w:rPr>
            </w:pPr>
            <w:r w:rsidRPr="00506343">
              <w:rPr>
                <w:rFonts w:eastAsia="Times New Roman" w:cs="Times New Roman"/>
                <w:b/>
                <w:sz w:val="20"/>
                <w:szCs w:val="20"/>
              </w:rPr>
              <w:t>Total</w:t>
            </w:r>
          </w:p>
        </w:tc>
      </w:tr>
      <w:tr w:rsidR="00506343" w:rsidRPr="00506343" w:rsidTr="00817570">
        <w:tc>
          <w:tcPr>
            <w:tcW w:w="3330" w:type="dxa"/>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EES: Waterford Street</w:t>
            </w:r>
          </w:p>
        </w:tc>
        <w:tc>
          <w:tcPr>
            <w:tcW w:w="778"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9"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vAlign w:val="center"/>
          </w:tcPr>
          <w:p w:rsidR="00506343" w:rsidRPr="00506343" w:rsidRDefault="00506343" w:rsidP="00506343">
            <w:pPr>
              <w:spacing w:after="0" w:line="240" w:lineRule="auto"/>
              <w:jc w:val="center"/>
              <w:rPr>
                <w:sz w:val="20"/>
                <w:szCs w:val="20"/>
              </w:rPr>
            </w:pPr>
            <w:r w:rsidRPr="00506343">
              <w:rPr>
                <w:sz w:val="20"/>
                <w:szCs w:val="20"/>
              </w:rPr>
              <w:t>--</w:t>
            </w:r>
          </w:p>
        </w:tc>
      </w:tr>
      <w:tr w:rsidR="00506343" w:rsidRPr="00506343" w:rsidTr="00817570">
        <w:tc>
          <w:tcPr>
            <w:tcW w:w="3330" w:type="dxa"/>
            <w:shd w:val="clear" w:color="auto" w:fill="D9D9D9" w:themeFill="background1" w:themeFillShade="D9"/>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ES: Helen Mae Sauter</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r>
      <w:tr w:rsidR="00506343" w:rsidRPr="00506343" w:rsidTr="00817570">
        <w:tc>
          <w:tcPr>
            <w:tcW w:w="3330" w:type="dxa"/>
            <w:shd w:val="clear" w:color="auto" w:fill="auto"/>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ES: Elm Street School</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26%</w:t>
            </w:r>
          </w:p>
        </w:tc>
        <w:tc>
          <w:tcPr>
            <w:tcW w:w="779" w:type="dxa"/>
            <w:shd w:val="clear" w:color="auto" w:fill="auto"/>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26%</w:t>
            </w:r>
          </w:p>
        </w:tc>
      </w:tr>
      <w:tr w:rsidR="00506343" w:rsidRPr="00506343" w:rsidTr="00817570">
        <w:tc>
          <w:tcPr>
            <w:tcW w:w="3330" w:type="dxa"/>
            <w:shd w:val="clear" w:color="auto" w:fill="D9D9D9" w:themeFill="background1" w:themeFillShade="D9"/>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MS: Gardner Middle</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15%</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15%</w:t>
            </w:r>
          </w:p>
        </w:tc>
      </w:tr>
      <w:tr w:rsidR="00506343" w:rsidRPr="00506343" w:rsidTr="00817570">
        <w:tc>
          <w:tcPr>
            <w:tcW w:w="3330" w:type="dxa"/>
            <w:shd w:val="clear" w:color="auto" w:fill="auto"/>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HS: Gardner Academy</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r>
      <w:tr w:rsidR="00506343" w:rsidRPr="00506343" w:rsidTr="00817570">
        <w:tc>
          <w:tcPr>
            <w:tcW w:w="3330" w:type="dxa"/>
            <w:shd w:val="clear" w:color="auto" w:fill="D9D9D9" w:themeFill="background1" w:themeFillShade="D9"/>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HS: Gardner High</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sz w:val="20"/>
                <w:szCs w:val="20"/>
              </w:rPr>
            </w:pPr>
            <w:r w:rsidRPr="00506343">
              <w:rPr>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60%</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60%</w:t>
            </w:r>
          </w:p>
        </w:tc>
      </w:tr>
      <w:tr w:rsidR="00506343" w:rsidRPr="00506343" w:rsidTr="00817570">
        <w:tc>
          <w:tcPr>
            <w:tcW w:w="3330" w:type="dxa"/>
            <w:shd w:val="clear" w:color="auto" w:fill="auto"/>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District Total</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26%</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15%</w:t>
            </w:r>
          </w:p>
        </w:tc>
        <w:tc>
          <w:tcPr>
            <w:tcW w:w="778"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56%</w:t>
            </w:r>
          </w:p>
        </w:tc>
        <w:tc>
          <w:tcPr>
            <w:tcW w:w="779" w:type="dxa"/>
            <w:shd w:val="clear" w:color="auto" w:fill="auto"/>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29%</w:t>
            </w:r>
          </w:p>
        </w:tc>
      </w:tr>
      <w:tr w:rsidR="00506343" w:rsidRPr="00506343" w:rsidTr="00817570">
        <w:tc>
          <w:tcPr>
            <w:tcW w:w="3330" w:type="dxa"/>
            <w:shd w:val="clear" w:color="auto" w:fill="D9D9D9" w:themeFill="background1" w:themeFillShade="D9"/>
          </w:tcPr>
          <w:p w:rsidR="00506343" w:rsidRPr="00506343" w:rsidRDefault="00506343" w:rsidP="00506343">
            <w:pPr>
              <w:spacing w:after="0" w:line="240" w:lineRule="auto"/>
              <w:rPr>
                <w:rFonts w:eastAsia="Times New Roman" w:cs="Times New Roman"/>
                <w:sz w:val="20"/>
                <w:szCs w:val="20"/>
              </w:rPr>
            </w:pPr>
            <w:r w:rsidRPr="00506343">
              <w:rPr>
                <w:rFonts w:eastAsia="Times New Roman" w:cs="Times New Roman"/>
                <w:sz w:val="20"/>
                <w:szCs w:val="20"/>
              </w:rPr>
              <w:t>State</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51%</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42%</w:t>
            </w:r>
          </w:p>
        </w:tc>
        <w:tc>
          <w:tcPr>
            <w:tcW w:w="778"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72%</w:t>
            </w:r>
          </w:p>
        </w:tc>
        <w:tc>
          <w:tcPr>
            <w:tcW w:w="779" w:type="dxa"/>
            <w:shd w:val="clear" w:color="auto" w:fill="D9D9D9" w:themeFill="background1" w:themeFillShade="D9"/>
            <w:vAlign w:val="center"/>
          </w:tcPr>
          <w:p w:rsidR="00506343" w:rsidRPr="00506343" w:rsidRDefault="00506343" w:rsidP="00506343">
            <w:pPr>
              <w:spacing w:after="0" w:line="240" w:lineRule="auto"/>
              <w:jc w:val="center"/>
              <w:rPr>
                <w:rFonts w:eastAsia="Times New Roman" w:cs="Times New Roman"/>
                <w:sz w:val="20"/>
                <w:szCs w:val="20"/>
              </w:rPr>
            </w:pPr>
            <w:r w:rsidRPr="00506343">
              <w:rPr>
                <w:rFonts w:eastAsia="Times New Roman" w:cs="Times New Roman"/>
                <w:sz w:val="20"/>
                <w:szCs w:val="20"/>
              </w:rPr>
              <w:t>54%</w:t>
            </w:r>
          </w:p>
        </w:tc>
      </w:tr>
    </w:tbl>
    <w:p w:rsidR="00506343" w:rsidRPr="00506343" w:rsidRDefault="00506343" w:rsidP="00506343">
      <w:pPr>
        <w:spacing w:after="0" w:line="240" w:lineRule="auto"/>
      </w:pPr>
    </w:p>
    <w:p w:rsidR="00506343" w:rsidRPr="00506343" w:rsidRDefault="00506343" w:rsidP="00506343">
      <w:pPr>
        <w:spacing w:after="0" w:line="240" w:lineRule="auto"/>
      </w:pPr>
    </w:p>
    <w:p w:rsidR="001560E8" w:rsidRPr="00D46189" w:rsidRDefault="00643132" w:rsidP="001560E8">
      <w:pPr>
        <w:spacing w:after="0" w:line="240" w:lineRule="auto"/>
        <w:rPr>
          <w:b/>
        </w:rPr>
      </w:pPr>
      <w:r>
        <w:rPr>
          <w:b/>
        </w:rPr>
        <w:t>B</w:t>
      </w:r>
      <w:r w:rsidRPr="00D46189">
        <w:rPr>
          <w:b/>
        </w:rPr>
        <w:t>etween 2012 and 2015</w:t>
      </w:r>
      <w:r w:rsidR="005D07DF">
        <w:rPr>
          <w:b/>
        </w:rPr>
        <w:t>,</w:t>
      </w:r>
      <w:r>
        <w:rPr>
          <w:b/>
        </w:rPr>
        <w:t xml:space="preserve"> s</w:t>
      </w:r>
      <w:r w:rsidRPr="00D46189">
        <w:rPr>
          <w:b/>
        </w:rPr>
        <w:t xml:space="preserve">cience </w:t>
      </w:r>
      <w:r w:rsidR="001560E8" w:rsidRPr="00D46189">
        <w:rPr>
          <w:b/>
        </w:rPr>
        <w:t xml:space="preserve">CPI declined for the school as a whole by 4.9 points at Elm Street, by 6.2 points at Gardner Middle, and </w:t>
      </w:r>
      <w:r>
        <w:rPr>
          <w:b/>
        </w:rPr>
        <w:t xml:space="preserve">by </w:t>
      </w:r>
      <w:r w:rsidR="001560E8" w:rsidRPr="00D46189">
        <w:rPr>
          <w:b/>
        </w:rPr>
        <w:t>3.9 points at Gardner High.</w:t>
      </w:r>
    </w:p>
    <w:p w:rsidR="001560E8" w:rsidRPr="00D46189" w:rsidRDefault="00643132" w:rsidP="001560E8">
      <w:pPr>
        <w:pStyle w:val="ListParagraph"/>
        <w:numPr>
          <w:ilvl w:val="0"/>
          <w:numId w:val="44"/>
        </w:numPr>
        <w:spacing w:after="0" w:line="240" w:lineRule="auto"/>
      </w:pPr>
      <w:r>
        <w:t>S</w:t>
      </w:r>
      <w:r w:rsidRPr="00D46189">
        <w:t xml:space="preserve">cience CPI </w:t>
      </w:r>
      <w:r>
        <w:t>for h</w:t>
      </w:r>
      <w:r w:rsidRPr="00D46189">
        <w:t xml:space="preserve">igh </w:t>
      </w:r>
      <w:r w:rsidR="001560E8" w:rsidRPr="00D46189">
        <w:t>needs students declined by 3.4 to 4.2 points at Elm Street, Gardner Middle</w:t>
      </w:r>
      <w:r>
        <w:t>,</w:t>
      </w:r>
      <w:r w:rsidR="001560E8" w:rsidRPr="00D46189">
        <w:t xml:space="preserve"> and Gardner High.</w:t>
      </w:r>
    </w:p>
    <w:p w:rsidR="001560E8" w:rsidRDefault="00643132" w:rsidP="001560E8">
      <w:pPr>
        <w:pStyle w:val="ListParagraph"/>
        <w:numPr>
          <w:ilvl w:val="0"/>
          <w:numId w:val="44"/>
        </w:numPr>
        <w:spacing w:after="0" w:line="240" w:lineRule="auto"/>
      </w:pPr>
      <w:r>
        <w:t>S</w:t>
      </w:r>
      <w:r w:rsidRPr="00D46189">
        <w:t xml:space="preserve">cience CPI </w:t>
      </w:r>
      <w:r>
        <w:t>for s</w:t>
      </w:r>
      <w:r w:rsidRPr="00D46189">
        <w:t xml:space="preserve">tudents </w:t>
      </w:r>
      <w:r w:rsidR="001560E8" w:rsidRPr="00D46189">
        <w:t>with disabilities declined by 5.1 points at Gardner High.</w:t>
      </w:r>
    </w:p>
    <w:p w:rsidR="00451F1C" w:rsidRPr="00D46189" w:rsidRDefault="00451F1C" w:rsidP="006F1CDA">
      <w:pPr>
        <w:spacing w:after="0" w:line="240" w:lineRule="auto"/>
        <w:ind w:left="360"/>
      </w:pPr>
    </w:p>
    <w:p w:rsidR="001560E8" w:rsidRDefault="001560E8" w:rsidP="001560E8">
      <w:pPr>
        <w:spacing w:after="0" w:line="240" w:lineRule="auto"/>
        <w:rPr>
          <w:b/>
        </w:rPr>
      </w:pPr>
    </w:p>
    <w:p w:rsidR="00F21EDB" w:rsidRPr="00D46189" w:rsidRDefault="00F21EDB" w:rsidP="001560E8">
      <w:pPr>
        <w:spacing w:after="0" w:line="240" w:lineRule="auto"/>
        <w:rPr>
          <w:b/>
        </w:rPr>
      </w:pPr>
    </w:p>
    <w:tbl>
      <w:tblPr>
        <w:tblStyle w:val="TableGrid18"/>
        <w:tblW w:w="0" w:type="auto"/>
        <w:tblLook w:val="04A0"/>
      </w:tblPr>
      <w:tblGrid>
        <w:gridCol w:w="3438"/>
        <w:gridCol w:w="1080"/>
        <w:gridCol w:w="1080"/>
        <w:gridCol w:w="1080"/>
        <w:gridCol w:w="1080"/>
        <w:gridCol w:w="1818"/>
      </w:tblGrid>
      <w:tr w:rsidR="002A3016" w:rsidRPr="002A3016" w:rsidTr="00817570">
        <w:tc>
          <w:tcPr>
            <w:tcW w:w="9576" w:type="dxa"/>
            <w:gridSpan w:val="6"/>
            <w:tcBorders>
              <w:top w:val="nil"/>
              <w:left w:val="nil"/>
              <w:right w:val="nil"/>
            </w:tcBorders>
          </w:tcPr>
          <w:p w:rsidR="002A3016" w:rsidRPr="002A3016" w:rsidRDefault="002A3016" w:rsidP="002A3016">
            <w:pPr>
              <w:spacing w:after="0" w:line="240" w:lineRule="auto"/>
              <w:jc w:val="center"/>
              <w:rPr>
                <w:b/>
                <w:sz w:val="20"/>
                <w:szCs w:val="20"/>
              </w:rPr>
            </w:pPr>
            <w:r w:rsidRPr="002A3016">
              <w:rPr>
                <w:b/>
                <w:sz w:val="20"/>
                <w:szCs w:val="20"/>
              </w:rPr>
              <w:t>Table 20: Gardner Public Schools</w:t>
            </w:r>
          </w:p>
          <w:p w:rsidR="002A3016" w:rsidRPr="002A3016" w:rsidRDefault="002A3016" w:rsidP="002A3016">
            <w:pPr>
              <w:spacing w:after="0" w:line="240" w:lineRule="auto"/>
              <w:jc w:val="center"/>
              <w:rPr>
                <w:b/>
                <w:sz w:val="20"/>
                <w:szCs w:val="20"/>
              </w:rPr>
            </w:pPr>
            <w:r w:rsidRPr="002A3016">
              <w:rPr>
                <w:b/>
                <w:sz w:val="20"/>
                <w:szCs w:val="20"/>
              </w:rPr>
              <w:t>Science CPI by School and Subgroup 2012-2015</w:t>
            </w: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b/>
                <w:sz w:val="20"/>
                <w:szCs w:val="20"/>
              </w:rPr>
            </w:pPr>
          </w:p>
        </w:tc>
        <w:tc>
          <w:tcPr>
            <w:tcW w:w="1080" w:type="dxa"/>
            <w:shd w:val="clear" w:color="auto" w:fill="D9D9D9" w:themeFill="background1" w:themeFillShade="D9"/>
          </w:tcPr>
          <w:p w:rsidR="002A3016" w:rsidRPr="002A3016" w:rsidRDefault="002A3016" w:rsidP="002A3016">
            <w:pPr>
              <w:spacing w:after="0" w:line="240" w:lineRule="auto"/>
              <w:jc w:val="center"/>
              <w:rPr>
                <w:b/>
                <w:sz w:val="20"/>
                <w:szCs w:val="20"/>
              </w:rPr>
            </w:pPr>
            <w:r w:rsidRPr="002A3016">
              <w:rPr>
                <w:b/>
                <w:sz w:val="20"/>
                <w:szCs w:val="20"/>
              </w:rPr>
              <w:t>2012</w:t>
            </w:r>
          </w:p>
        </w:tc>
        <w:tc>
          <w:tcPr>
            <w:tcW w:w="1080" w:type="dxa"/>
            <w:shd w:val="clear" w:color="auto" w:fill="D9D9D9" w:themeFill="background1" w:themeFillShade="D9"/>
          </w:tcPr>
          <w:p w:rsidR="002A3016" w:rsidRPr="002A3016" w:rsidRDefault="002A3016" w:rsidP="002A3016">
            <w:pPr>
              <w:spacing w:after="0" w:line="240" w:lineRule="auto"/>
              <w:jc w:val="center"/>
              <w:rPr>
                <w:b/>
                <w:sz w:val="20"/>
                <w:szCs w:val="20"/>
              </w:rPr>
            </w:pPr>
            <w:r w:rsidRPr="002A3016">
              <w:rPr>
                <w:b/>
                <w:sz w:val="20"/>
                <w:szCs w:val="20"/>
              </w:rPr>
              <w:t>2013</w:t>
            </w:r>
          </w:p>
        </w:tc>
        <w:tc>
          <w:tcPr>
            <w:tcW w:w="1080" w:type="dxa"/>
            <w:shd w:val="clear" w:color="auto" w:fill="D9D9D9" w:themeFill="background1" w:themeFillShade="D9"/>
          </w:tcPr>
          <w:p w:rsidR="002A3016" w:rsidRPr="002A3016" w:rsidRDefault="002A3016" w:rsidP="002A3016">
            <w:pPr>
              <w:spacing w:after="0" w:line="240" w:lineRule="auto"/>
              <w:jc w:val="center"/>
              <w:rPr>
                <w:b/>
                <w:sz w:val="20"/>
                <w:szCs w:val="20"/>
              </w:rPr>
            </w:pPr>
            <w:r w:rsidRPr="002A3016">
              <w:rPr>
                <w:b/>
                <w:sz w:val="20"/>
                <w:szCs w:val="20"/>
              </w:rPr>
              <w:t>2014</w:t>
            </w:r>
          </w:p>
        </w:tc>
        <w:tc>
          <w:tcPr>
            <w:tcW w:w="1080" w:type="dxa"/>
            <w:shd w:val="clear" w:color="auto" w:fill="D9D9D9" w:themeFill="background1" w:themeFillShade="D9"/>
          </w:tcPr>
          <w:p w:rsidR="002A3016" w:rsidRPr="002A3016" w:rsidRDefault="002A3016" w:rsidP="002A3016">
            <w:pPr>
              <w:spacing w:after="0" w:line="240" w:lineRule="auto"/>
              <w:jc w:val="center"/>
              <w:rPr>
                <w:b/>
                <w:sz w:val="20"/>
                <w:szCs w:val="20"/>
              </w:rPr>
            </w:pPr>
            <w:r w:rsidRPr="002A3016">
              <w:rPr>
                <w:b/>
                <w:sz w:val="20"/>
                <w:szCs w:val="20"/>
              </w:rPr>
              <w:t>2015</w:t>
            </w:r>
          </w:p>
        </w:tc>
        <w:tc>
          <w:tcPr>
            <w:tcW w:w="1818" w:type="dxa"/>
            <w:shd w:val="clear" w:color="auto" w:fill="D9D9D9" w:themeFill="background1" w:themeFillShade="D9"/>
          </w:tcPr>
          <w:p w:rsidR="002A3016" w:rsidRPr="002A3016" w:rsidRDefault="002A3016" w:rsidP="002A3016">
            <w:pPr>
              <w:spacing w:after="0" w:line="240" w:lineRule="auto"/>
              <w:jc w:val="center"/>
              <w:rPr>
                <w:b/>
                <w:sz w:val="20"/>
                <w:szCs w:val="20"/>
              </w:rPr>
            </w:pPr>
            <w:r w:rsidRPr="002A3016">
              <w:rPr>
                <w:b/>
                <w:sz w:val="20"/>
                <w:szCs w:val="20"/>
              </w:rPr>
              <w:t>3- or 4-Year Trend</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ESS: Waterford Street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sz w:val="20"/>
                <w:szCs w:val="20"/>
              </w:rPr>
            </w:pPr>
            <w:r w:rsidRPr="002A3016">
              <w:rPr>
                <w:rFonts w:eastAsia="Times New Roman" w:cs="Times New Roman"/>
                <w:sz w:val="20"/>
                <w:szCs w:val="20"/>
              </w:rPr>
              <w:t>ES: Helen Mae Sauter</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High Needs</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Economically disadvantaged</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818" w:type="dxa"/>
            <w:vAlign w:val="center"/>
          </w:tcPr>
          <w:p w:rsidR="002A3016" w:rsidRPr="002A3016" w:rsidRDefault="002A3016" w:rsidP="002A3016">
            <w:pPr>
              <w:spacing w:after="0" w:line="240" w:lineRule="auto"/>
              <w:jc w:val="center"/>
              <w:rPr>
                <w:sz w:val="20"/>
                <w:szCs w:val="20"/>
              </w:rPr>
            </w:pP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 xml:space="preserve">ELL and former ELL </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818" w:type="dxa"/>
            <w:vAlign w:val="center"/>
          </w:tcPr>
          <w:p w:rsidR="002A3016" w:rsidRPr="002A3016" w:rsidRDefault="002A3016" w:rsidP="002A3016">
            <w:pPr>
              <w:spacing w:after="0" w:line="240" w:lineRule="auto"/>
              <w:jc w:val="center"/>
              <w:rPr>
                <w:sz w:val="20"/>
                <w:szCs w:val="20"/>
              </w:rPr>
            </w:pP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Students with disabilities</w:t>
            </w:r>
          </w:p>
        </w:tc>
        <w:tc>
          <w:tcPr>
            <w:tcW w:w="1080" w:type="dxa"/>
            <w:vAlign w:val="center"/>
          </w:tcPr>
          <w:p w:rsidR="002A3016" w:rsidRPr="002A3016" w:rsidRDefault="002A3016" w:rsidP="002A3016">
            <w:pPr>
              <w:spacing w:after="0" w:line="240" w:lineRule="auto"/>
              <w:jc w:val="center"/>
              <w:rPr>
                <w:rFonts w:ascii="Calibri" w:hAnsi="Calibri"/>
                <w:sz w:val="20"/>
                <w:szCs w:val="20"/>
              </w:rPr>
            </w:pPr>
            <w:r w:rsidRPr="002A3016">
              <w:rPr>
                <w:rFonts w:ascii="Calibri" w:hAnsi="Calibri"/>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rFonts w:eastAsia="Times New Roman" w:cs="Times New Roman"/>
                <w:sz w:val="20"/>
                <w:szCs w:val="20"/>
              </w:rPr>
            </w:pPr>
            <w:r w:rsidRPr="002A3016">
              <w:rPr>
                <w:rFonts w:eastAsia="Times New Roman" w:cs="Times New Roman"/>
                <w:sz w:val="20"/>
                <w:szCs w:val="20"/>
              </w:rPr>
              <w:t>ES: Elm Street School</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70.3</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69.2</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74.6</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65.4</w:t>
            </w:r>
          </w:p>
        </w:tc>
        <w:tc>
          <w:tcPr>
            <w:tcW w:w="1818"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-4.9</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High Needs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63.2</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62.8</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70.2</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59.1</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-4.1</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Economically disadvantaged</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59.9</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 xml:space="preserve">ELL and former ELL </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Students with disabilities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50.7</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53.0</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52.0</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50.0</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-0.7</w:t>
            </w: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sz w:val="20"/>
                <w:szCs w:val="20"/>
              </w:rPr>
            </w:pPr>
            <w:r w:rsidRPr="002A3016">
              <w:rPr>
                <w:sz w:val="20"/>
                <w:szCs w:val="20"/>
              </w:rPr>
              <w:t>MS: Gardner Middle</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62.8</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61.2</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66.3</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56.6</w:t>
            </w:r>
          </w:p>
        </w:tc>
        <w:tc>
          <w:tcPr>
            <w:tcW w:w="1818"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-6.2</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High Needs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53.4</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54.5</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55.6</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49.2</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-4.2</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Economically disadvantaged</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50.0</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 xml:space="preserve">ELL and former ELL </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Students with disabilities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35.9</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35.8</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39.7</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38.5</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2.6</w:t>
            </w: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sz w:val="20"/>
                <w:szCs w:val="20"/>
              </w:rPr>
            </w:pPr>
            <w:r w:rsidRPr="002A3016">
              <w:rPr>
                <w:rFonts w:eastAsia="Times New Roman" w:cs="Times New Roman"/>
                <w:sz w:val="20"/>
                <w:szCs w:val="20"/>
              </w:rPr>
              <w:t>HS: Gardner Academy</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72.7</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High Needs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Economically disadvantaged</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 xml:space="preserve">ELL and former ELL </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Students with disabilities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shd w:val="clear" w:color="auto" w:fill="D9D9D9" w:themeFill="background1" w:themeFillShade="D9"/>
          </w:tcPr>
          <w:p w:rsidR="002A3016" w:rsidRPr="002A3016" w:rsidRDefault="002A3016" w:rsidP="002A3016">
            <w:pPr>
              <w:spacing w:after="0" w:line="240" w:lineRule="auto"/>
              <w:rPr>
                <w:rFonts w:eastAsia="Times New Roman" w:cs="Times New Roman"/>
                <w:sz w:val="20"/>
                <w:szCs w:val="20"/>
              </w:rPr>
            </w:pPr>
            <w:r w:rsidRPr="002A3016">
              <w:rPr>
                <w:rFonts w:eastAsia="Times New Roman" w:cs="Times New Roman"/>
                <w:sz w:val="20"/>
                <w:szCs w:val="20"/>
              </w:rPr>
              <w:t>HS: Gardner High</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87.8</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88.4</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81.3</w:t>
            </w:r>
          </w:p>
        </w:tc>
        <w:tc>
          <w:tcPr>
            <w:tcW w:w="1080"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83.9</w:t>
            </w:r>
          </w:p>
        </w:tc>
        <w:tc>
          <w:tcPr>
            <w:tcW w:w="1818" w:type="dxa"/>
            <w:shd w:val="clear" w:color="auto" w:fill="D9D9D9" w:themeFill="background1" w:themeFillShade="D9"/>
            <w:vAlign w:val="center"/>
          </w:tcPr>
          <w:p w:rsidR="002A3016" w:rsidRPr="002A3016" w:rsidRDefault="002A3016" w:rsidP="002A3016">
            <w:pPr>
              <w:spacing w:after="0" w:line="240" w:lineRule="auto"/>
              <w:jc w:val="center"/>
              <w:rPr>
                <w:sz w:val="20"/>
                <w:szCs w:val="20"/>
              </w:rPr>
            </w:pPr>
            <w:r w:rsidRPr="002A3016">
              <w:rPr>
                <w:sz w:val="20"/>
                <w:szCs w:val="20"/>
              </w:rPr>
              <w:t>-3.9</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High Needs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76.9</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80.2</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73.1</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73.5</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-3.4</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Economically disadvantaged</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78.0</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 xml:space="preserve">ELL and former ELL </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w:t>
            </w:r>
          </w:p>
        </w:tc>
      </w:tr>
      <w:tr w:rsidR="002A3016" w:rsidRPr="002A3016" w:rsidTr="00817570">
        <w:tc>
          <w:tcPr>
            <w:tcW w:w="3438" w:type="dxa"/>
          </w:tcPr>
          <w:p w:rsidR="002A3016" w:rsidRPr="002A3016" w:rsidRDefault="002A3016" w:rsidP="002A3016">
            <w:pPr>
              <w:spacing w:after="0" w:line="240" w:lineRule="auto"/>
              <w:rPr>
                <w:sz w:val="20"/>
                <w:szCs w:val="20"/>
              </w:rPr>
            </w:pPr>
            <w:r w:rsidRPr="002A3016">
              <w:rPr>
                <w:sz w:val="20"/>
                <w:szCs w:val="20"/>
              </w:rPr>
              <w:t>Students with disabilities</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62.5</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69.1</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50.0</w:t>
            </w:r>
          </w:p>
        </w:tc>
        <w:tc>
          <w:tcPr>
            <w:tcW w:w="1080" w:type="dxa"/>
            <w:vAlign w:val="center"/>
          </w:tcPr>
          <w:p w:rsidR="002A3016" w:rsidRPr="002A3016" w:rsidRDefault="002A3016" w:rsidP="002A3016">
            <w:pPr>
              <w:spacing w:after="0" w:line="240" w:lineRule="auto"/>
              <w:jc w:val="center"/>
              <w:rPr>
                <w:sz w:val="20"/>
                <w:szCs w:val="20"/>
              </w:rPr>
            </w:pPr>
            <w:r w:rsidRPr="002A3016">
              <w:rPr>
                <w:sz w:val="20"/>
                <w:szCs w:val="20"/>
              </w:rPr>
              <w:t>57.4</w:t>
            </w:r>
          </w:p>
        </w:tc>
        <w:tc>
          <w:tcPr>
            <w:tcW w:w="1818" w:type="dxa"/>
            <w:vAlign w:val="center"/>
          </w:tcPr>
          <w:p w:rsidR="002A3016" w:rsidRPr="002A3016" w:rsidRDefault="002A3016" w:rsidP="002A3016">
            <w:pPr>
              <w:spacing w:after="0" w:line="240" w:lineRule="auto"/>
              <w:jc w:val="center"/>
              <w:rPr>
                <w:sz w:val="20"/>
                <w:szCs w:val="20"/>
              </w:rPr>
            </w:pPr>
            <w:r w:rsidRPr="002A3016">
              <w:rPr>
                <w:sz w:val="20"/>
                <w:szCs w:val="20"/>
              </w:rPr>
              <w:t>-5.1</w:t>
            </w:r>
          </w:p>
        </w:tc>
      </w:tr>
    </w:tbl>
    <w:p w:rsidR="002A3016" w:rsidRPr="002A3016" w:rsidRDefault="002A3016" w:rsidP="002A3016">
      <w:pPr>
        <w:spacing w:after="0" w:line="240" w:lineRule="auto"/>
      </w:pPr>
    </w:p>
    <w:p w:rsidR="00F475AD" w:rsidRDefault="00F475AD">
      <w:pPr>
        <w:spacing w:after="0" w:line="240" w:lineRule="auto"/>
        <w:rPr>
          <w:rFonts w:eastAsia="Times New Roman" w:cs="Times New Roman"/>
        </w:rPr>
      </w:pPr>
      <w:r>
        <w:rPr>
          <w:rFonts w:eastAsia="Times New Roman" w:cs="Times New Roman"/>
        </w:rPr>
        <w:br w:type="page"/>
      </w:r>
    </w:p>
    <w:p w:rsidR="002E30CF" w:rsidRDefault="00F475AD" w:rsidP="00F475AD">
      <w:pPr>
        <w:pStyle w:val="Section"/>
      </w:pPr>
      <w:bookmarkStart w:id="9" w:name="_Toc452553547"/>
      <w:r>
        <w:t>Leadership and Governance</w:t>
      </w:r>
      <w:bookmarkEnd w:id="9"/>
    </w:p>
    <w:p w:rsidR="00F475AD" w:rsidRDefault="00F475AD" w:rsidP="00F475AD">
      <w:pPr>
        <w:rPr>
          <w:b/>
          <w:sz w:val="24"/>
          <w:szCs w:val="24"/>
        </w:rPr>
      </w:pPr>
      <w:r w:rsidRPr="00F475AD">
        <w:rPr>
          <w:b/>
          <w:sz w:val="24"/>
          <w:szCs w:val="24"/>
        </w:rPr>
        <w:t>Contextual Background</w:t>
      </w:r>
    </w:p>
    <w:p w:rsidR="00F475AD" w:rsidRPr="004D0A01" w:rsidRDefault="00F475AD" w:rsidP="00F475AD">
      <w:pPr>
        <w:rPr>
          <w:rFonts w:eastAsia="Times New Roman" w:cs="Times New Roman"/>
        </w:rPr>
      </w:pPr>
      <w:r>
        <w:rPr>
          <w:rFonts w:eastAsia="Times New Roman" w:cs="Times New Roman"/>
        </w:rPr>
        <w:t>Since starting in the position on July</w:t>
      </w:r>
      <w:r w:rsidR="00CA15DB">
        <w:rPr>
          <w:rFonts w:eastAsia="Times New Roman" w:cs="Times New Roman"/>
        </w:rPr>
        <w:t xml:space="preserve"> </w:t>
      </w:r>
      <w:r>
        <w:rPr>
          <w:rFonts w:eastAsia="Times New Roman" w:cs="Times New Roman"/>
        </w:rPr>
        <w:t>1, 2014, the current superintendent, a participant in the Massachusetts Association of School Superintendents</w:t>
      </w:r>
      <w:r w:rsidRPr="004D0A01">
        <w:rPr>
          <w:rFonts w:eastAsia="Times New Roman" w:cs="Times New Roman"/>
        </w:rPr>
        <w:t xml:space="preserve"> New Superintendent Induction Program, </w:t>
      </w:r>
      <w:r w:rsidR="00955CCE">
        <w:rPr>
          <w:rFonts w:eastAsia="Times New Roman" w:cs="Times New Roman"/>
        </w:rPr>
        <w:t xml:space="preserve">has </w:t>
      </w:r>
      <w:r w:rsidRPr="004D0A01">
        <w:rPr>
          <w:rFonts w:eastAsia="Times New Roman" w:cs="Times New Roman"/>
        </w:rPr>
        <w:t xml:space="preserve">developed an entry plan, </w:t>
      </w:r>
      <w:r w:rsidR="00955CCE">
        <w:rPr>
          <w:rFonts w:eastAsia="Times New Roman" w:cs="Times New Roman"/>
        </w:rPr>
        <w:t xml:space="preserve">has </w:t>
      </w:r>
      <w:r w:rsidRPr="004D0A01">
        <w:rPr>
          <w:rFonts w:eastAsia="Times New Roman" w:cs="Times New Roman"/>
        </w:rPr>
        <w:t>reported her findings to the school committee and</w:t>
      </w:r>
      <w:r>
        <w:rPr>
          <w:rFonts w:eastAsia="Times New Roman" w:cs="Times New Roman"/>
        </w:rPr>
        <w:t xml:space="preserve"> stakeholders, and </w:t>
      </w:r>
      <w:r w:rsidR="00955CCE">
        <w:rPr>
          <w:rFonts w:eastAsia="Times New Roman" w:cs="Times New Roman"/>
        </w:rPr>
        <w:t xml:space="preserve">has </w:t>
      </w:r>
      <w:r>
        <w:rPr>
          <w:rFonts w:eastAsia="Times New Roman" w:cs="Times New Roman"/>
        </w:rPr>
        <w:t>developed a D</w:t>
      </w:r>
      <w:r w:rsidR="00CA15DB">
        <w:rPr>
          <w:rFonts w:eastAsia="Times New Roman" w:cs="Times New Roman"/>
        </w:rPr>
        <w:t xml:space="preserve">istrict </w:t>
      </w:r>
      <w:r>
        <w:rPr>
          <w:rFonts w:eastAsia="Times New Roman" w:cs="Times New Roman"/>
        </w:rPr>
        <w:t>I</w:t>
      </w:r>
      <w:r w:rsidR="00CA15DB">
        <w:rPr>
          <w:rFonts w:eastAsia="Times New Roman" w:cs="Times New Roman"/>
        </w:rPr>
        <w:t xml:space="preserve">mprovement </w:t>
      </w:r>
      <w:r>
        <w:rPr>
          <w:rFonts w:eastAsia="Times New Roman" w:cs="Times New Roman"/>
        </w:rPr>
        <w:t>P</w:t>
      </w:r>
      <w:r w:rsidR="00CA15DB">
        <w:rPr>
          <w:rFonts w:eastAsia="Times New Roman" w:cs="Times New Roman"/>
        </w:rPr>
        <w:t>lan</w:t>
      </w:r>
      <w:r w:rsidRPr="004D0A01">
        <w:rPr>
          <w:rFonts w:eastAsia="Times New Roman" w:cs="Times New Roman"/>
        </w:rPr>
        <w:t xml:space="preserve"> </w:t>
      </w:r>
      <w:r w:rsidR="00CA15DB">
        <w:rPr>
          <w:rFonts w:eastAsia="Times New Roman" w:cs="Times New Roman"/>
        </w:rPr>
        <w:t xml:space="preserve">(DIP) </w:t>
      </w:r>
      <w:r w:rsidRPr="004D0A01">
        <w:rPr>
          <w:rFonts w:eastAsia="Times New Roman" w:cs="Times New Roman"/>
        </w:rPr>
        <w:t>based on the</w:t>
      </w:r>
      <w:r>
        <w:rPr>
          <w:rFonts w:eastAsia="Times New Roman" w:cs="Times New Roman"/>
        </w:rPr>
        <w:t xml:space="preserve"> </w:t>
      </w:r>
      <w:r w:rsidRPr="004D0A01">
        <w:rPr>
          <w:rFonts w:eastAsia="Times New Roman" w:cs="Times New Roman"/>
        </w:rPr>
        <w:t>findings</w:t>
      </w:r>
      <w:r>
        <w:rPr>
          <w:rFonts w:eastAsia="Times New Roman" w:cs="Times New Roman"/>
        </w:rPr>
        <w:t xml:space="preserve"> of the entry plan</w:t>
      </w:r>
      <w:r w:rsidRPr="004D0A01">
        <w:rPr>
          <w:rFonts w:eastAsia="Times New Roman" w:cs="Times New Roman"/>
        </w:rPr>
        <w:t>. Principals are now dev</w:t>
      </w:r>
      <w:r>
        <w:rPr>
          <w:rFonts w:eastAsia="Times New Roman" w:cs="Times New Roman"/>
        </w:rPr>
        <w:t>eloping S</w:t>
      </w:r>
      <w:r w:rsidR="00CA15DB">
        <w:rPr>
          <w:rFonts w:eastAsia="Times New Roman" w:cs="Times New Roman"/>
        </w:rPr>
        <w:t xml:space="preserve">chool </w:t>
      </w:r>
      <w:r>
        <w:rPr>
          <w:rFonts w:eastAsia="Times New Roman" w:cs="Times New Roman"/>
        </w:rPr>
        <w:t>I</w:t>
      </w:r>
      <w:r w:rsidR="00CA15DB">
        <w:rPr>
          <w:rFonts w:eastAsia="Times New Roman" w:cs="Times New Roman"/>
        </w:rPr>
        <w:t xml:space="preserve">mprovement </w:t>
      </w:r>
      <w:r>
        <w:rPr>
          <w:rFonts w:eastAsia="Times New Roman" w:cs="Times New Roman"/>
        </w:rPr>
        <w:t>P</w:t>
      </w:r>
      <w:r w:rsidR="00CA15DB">
        <w:rPr>
          <w:rFonts w:eastAsia="Times New Roman" w:cs="Times New Roman"/>
        </w:rPr>
        <w:t>lan</w:t>
      </w:r>
      <w:r>
        <w:rPr>
          <w:rFonts w:eastAsia="Times New Roman" w:cs="Times New Roman"/>
        </w:rPr>
        <w:t>s</w:t>
      </w:r>
      <w:r w:rsidRPr="004D0A01">
        <w:rPr>
          <w:rFonts w:eastAsia="Times New Roman" w:cs="Times New Roman"/>
        </w:rPr>
        <w:t xml:space="preserve"> </w:t>
      </w:r>
      <w:r w:rsidR="00CA15DB">
        <w:rPr>
          <w:rFonts w:eastAsia="Times New Roman" w:cs="Times New Roman"/>
        </w:rPr>
        <w:t xml:space="preserve">(SIPs) </w:t>
      </w:r>
      <w:r>
        <w:rPr>
          <w:rFonts w:eastAsia="Times New Roman" w:cs="Times New Roman"/>
        </w:rPr>
        <w:t xml:space="preserve">aligned to the DIP and use </w:t>
      </w:r>
      <w:r w:rsidRPr="004D0A01">
        <w:rPr>
          <w:rFonts w:eastAsia="Times New Roman" w:cs="Times New Roman"/>
        </w:rPr>
        <w:t>student performance</w:t>
      </w:r>
      <w:r>
        <w:rPr>
          <w:rFonts w:eastAsia="Times New Roman" w:cs="Times New Roman"/>
        </w:rPr>
        <w:t xml:space="preserve"> data to develop and measure the success of SIP goals.</w:t>
      </w:r>
    </w:p>
    <w:p w:rsidR="00F475AD" w:rsidRPr="004D0A01" w:rsidRDefault="00CA15DB" w:rsidP="00F475AD">
      <w:pPr>
        <w:rPr>
          <w:rFonts w:eastAsia="Times New Roman" w:cs="Times New Roman"/>
        </w:rPr>
      </w:pPr>
      <w:r>
        <w:rPr>
          <w:rFonts w:eastAsia="Times New Roman" w:cs="Times New Roman"/>
        </w:rPr>
        <w:t>In 2014-2015</w:t>
      </w:r>
      <w:r w:rsidR="00F475AD" w:rsidRPr="004D0A01">
        <w:rPr>
          <w:rFonts w:eastAsia="Times New Roman" w:cs="Times New Roman"/>
        </w:rPr>
        <w:t>, the school</w:t>
      </w:r>
      <w:r w:rsidR="00F475AD">
        <w:rPr>
          <w:rFonts w:eastAsia="Times New Roman" w:cs="Times New Roman"/>
        </w:rPr>
        <w:t xml:space="preserve"> committee accepted the superintendent’s</w:t>
      </w:r>
      <w:r w:rsidR="00F475AD" w:rsidRPr="004D0A01">
        <w:rPr>
          <w:rFonts w:eastAsia="Times New Roman" w:cs="Times New Roman"/>
        </w:rPr>
        <w:t xml:space="preserve"> recommendation to stop regular use of the Helen Mae Sauter School, built in 1898, and to limit its use to special purposes</w:t>
      </w:r>
      <w:r w:rsidR="00F475AD">
        <w:rPr>
          <w:rFonts w:eastAsia="Times New Roman" w:cs="Times New Roman"/>
        </w:rPr>
        <w:t>,</w:t>
      </w:r>
      <w:r w:rsidR="00F475AD" w:rsidRPr="004D0A01">
        <w:rPr>
          <w:rFonts w:eastAsia="Times New Roman" w:cs="Times New Roman"/>
        </w:rPr>
        <w:t xml:space="preserve"> including housing some </w:t>
      </w:r>
      <w:r w:rsidRPr="004D0A01">
        <w:rPr>
          <w:rFonts w:eastAsia="Times New Roman" w:cs="Times New Roman"/>
        </w:rPr>
        <w:t>after</w:t>
      </w:r>
      <w:r>
        <w:rPr>
          <w:rFonts w:eastAsia="Times New Roman" w:cs="Times New Roman"/>
        </w:rPr>
        <w:t>-</w:t>
      </w:r>
      <w:r w:rsidR="00F475AD">
        <w:rPr>
          <w:rFonts w:eastAsia="Times New Roman" w:cs="Times New Roman"/>
        </w:rPr>
        <w:t xml:space="preserve">school programs.  </w:t>
      </w:r>
      <w:r>
        <w:rPr>
          <w:rFonts w:eastAsia="Times New Roman" w:cs="Times New Roman"/>
        </w:rPr>
        <w:t>S</w:t>
      </w:r>
      <w:r w:rsidR="00F475AD" w:rsidRPr="004D0A01">
        <w:rPr>
          <w:rFonts w:eastAsia="Times New Roman" w:cs="Times New Roman"/>
        </w:rPr>
        <w:t xml:space="preserve">tudents </w:t>
      </w:r>
      <w:r>
        <w:rPr>
          <w:rFonts w:eastAsia="Times New Roman" w:cs="Times New Roman"/>
        </w:rPr>
        <w:t xml:space="preserve">in grades 1-4 </w:t>
      </w:r>
      <w:r w:rsidR="00F475AD">
        <w:rPr>
          <w:rFonts w:eastAsia="Times New Roman" w:cs="Times New Roman"/>
        </w:rPr>
        <w:t xml:space="preserve">of the Sauter school </w:t>
      </w:r>
      <w:r w:rsidR="00F475AD" w:rsidRPr="004D0A01">
        <w:rPr>
          <w:rFonts w:eastAsia="Times New Roman" w:cs="Times New Roman"/>
        </w:rPr>
        <w:t>were assigned to the district’s two remaining elementary schools.  The superintendent</w:t>
      </w:r>
      <w:r w:rsidR="00F475AD">
        <w:rPr>
          <w:rFonts w:eastAsia="Times New Roman" w:cs="Times New Roman"/>
        </w:rPr>
        <w:t>’s</w:t>
      </w:r>
      <w:r w:rsidR="00F475AD" w:rsidRPr="004D0A01">
        <w:rPr>
          <w:rFonts w:eastAsia="Times New Roman" w:cs="Times New Roman"/>
        </w:rPr>
        <w:t xml:space="preserve"> goal was a new grade configuration for the district as of September 2015 that places all students of the same </w:t>
      </w:r>
      <w:r w:rsidR="00F475AD">
        <w:rPr>
          <w:rFonts w:eastAsia="Times New Roman" w:cs="Times New Roman"/>
        </w:rPr>
        <w:t>grade level in the same school.</w:t>
      </w:r>
    </w:p>
    <w:p w:rsidR="00F475AD" w:rsidRPr="004D0A01" w:rsidRDefault="00CA15DB" w:rsidP="00F475AD">
      <w:pPr>
        <w:rPr>
          <w:rFonts w:eastAsia="Times New Roman" w:cs="Times New Roman"/>
        </w:rPr>
      </w:pPr>
      <w:r>
        <w:rPr>
          <w:rFonts w:eastAsia="Times New Roman" w:cs="Times New Roman"/>
        </w:rPr>
        <w:t xml:space="preserve">Of </w:t>
      </w:r>
      <w:r w:rsidR="00F475AD">
        <w:rPr>
          <w:rFonts w:eastAsia="Times New Roman" w:cs="Times New Roman"/>
        </w:rPr>
        <w:t xml:space="preserve">the 10 </w:t>
      </w:r>
      <w:r w:rsidR="00F475AD" w:rsidRPr="004D0A01">
        <w:rPr>
          <w:rFonts w:eastAsia="Times New Roman" w:cs="Times New Roman"/>
        </w:rPr>
        <w:t>central office administrators and principals</w:t>
      </w:r>
      <w:r w:rsidR="0086241D">
        <w:rPr>
          <w:rFonts w:eastAsia="Times New Roman" w:cs="Times New Roman"/>
        </w:rPr>
        <w:t>,</w:t>
      </w:r>
      <w:r w:rsidR="00F475AD" w:rsidRPr="004D0A01">
        <w:rPr>
          <w:rFonts w:eastAsia="Times New Roman" w:cs="Times New Roman"/>
        </w:rPr>
        <w:t xml:space="preserve"> </w:t>
      </w:r>
      <w:r w:rsidR="006C7E2D">
        <w:rPr>
          <w:rFonts w:eastAsia="Times New Roman" w:cs="Times New Roman"/>
        </w:rPr>
        <w:t xml:space="preserve">7 </w:t>
      </w:r>
      <w:r w:rsidR="00F475AD" w:rsidRPr="004D0A01">
        <w:rPr>
          <w:rFonts w:eastAsia="Times New Roman" w:cs="Times New Roman"/>
        </w:rPr>
        <w:t>have been in their current positions for fewer than</w:t>
      </w:r>
      <w:r w:rsidR="000543D9">
        <w:rPr>
          <w:rFonts w:eastAsia="Times New Roman" w:cs="Times New Roman"/>
        </w:rPr>
        <w:t xml:space="preserve"> </w:t>
      </w:r>
      <w:r>
        <w:rPr>
          <w:rFonts w:eastAsia="Times New Roman" w:cs="Times New Roman"/>
        </w:rPr>
        <w:t>3</w:t>
      </w:r>
      <w:r w:rsidR="00F475AD">
        <w:rPr>
          <w:rFonts w:eastAsia="Times New Roman" w:cs="Times New Roman"/>
        </w:rPr>
        <w:t xml:space="preserve"> years, and only </w:t>
      </w:r>
      <w:r w:rsidR="009E71A9">
        <w:rPr>
          <w:rFonts w:eastAsia="Times New Roman" w:cs="Times New Roman"/>
        </w:rPr>
        <w:t>1</w:t>
      </w:r>
      <w:r w:rsidR="00F475AD">
        <w:rPr>
          <w:rFonts w:eastAsia="Times New Roman" w:cs="Times New Roman"/>
        </w:rPr>
        <w:t>, the g</w:t>
      </w:r>
      <w:r w:rsidR="00F475AD" w:rsidRPr="004D0A01">
        <w:rPr>
          <w:rFonts w:eastAsia="Times New Roman" w:cs="Times New Roman"/>
        </w:rPr>
        <w:t>rants</w:t>
      </w:r>
      <w:r w:rsidR="00F475AD">
        <w:rPr>
          <w:rFonts w:eastAsia="Times New Roman" w:cs="Times New Roman"/>
        </w:rPr>
        <w:t>/literacy c</w:t>
      </w:r>
      <w:r w:rsidR="00F475AD" w:rsidRPr="004D0A01">
        <w:rPr>
          <w:rFonts w:eastAsia="Times New Roman" w:cs="Times New Roman"/>
        </w:rPr>
        <w:t>oor</w:t>
      </w:r>
      <w:r w:rsidR="00F475AD">
        <w:rPr>
          <w:rFonts w:eastAsia="Times New Roman" w:cs="Times New Roman"/>
        </w:rPr>
        <w:t xml:space="preserve">dinator/director of ELL, for more than </w:t>
      </w:r>
      <w:r>
        <w:rPr>
          <w:rFonts w:eastAsia="Times New Roman" w:cs="Times New Roman"/>
        </w:rPr>
        <w:t xml:space="preserve">9 </w:t>
      </w:r>
      <w:r w:rsidR="00F475AD">
        <w:rPr>
          <w:rFonts w:eastAsia="Times New Roman" w:cs="Times New Roman"/>
        </w:rPr>
        <w:t>years</w:t>
      </w:r>
      <w:r w:rsidR="00F475AD" w:rsidRPr="004D0A01">
        <w:rPr>
          <w:rFonts w:eastAsia="Times New Roman" w:cs="Times New Roman"/>
        </w:rPr>
        <w:t>.  Not</w:t>
      </w:r>
      <w:r w:rsidR="00F475AD">
        <w:rPr>
          <w:rFonts w:eastAsia="Times New Roman" w:cs="Times New Roman"/>
        </w:rPr>
        <w:t>ably, the chief academic o</w:t>
      </w:r>
      <w:r w:rsidR="00F475AD" w:rsidRPr="004D0A01">
        <w:rPr>
          <w:rFonts w:eastAsia="Times New Roman" w:cs="Times New Roman"/>
        </w:rPr>
        <w:t>fficer</w:t>
      </w:r>
      <w:r w:rsidR="00F475AD">
        <w:rPr>
          <w:rFonts w:eastAsia="Times New Roman" w:cs="Times New Roman"/>
        </w:rPr>
        <w:t xml:space="preserve"> (CAO) and </w:t>
      </w:r>
      <w:r w:rsidR="007B170A">
        <w:rPr>
          <w:rFonts w:eastAsia="Times New Roman" w:cs="Times New Roman"/>
        </w:rPr>
        <w:t xml:space="preserve">the </w:t>
      </w:r>
      <w:r>
        <w:rPr>
          <w:rFonts w:eastAsia="Times New Roman" w:cs="Times New Roman"/>
        </w:rPr>
        <w:t>middle-</w:t>
      </w:r>
      <w:r w:rsidR="00F475AD">
        <w:rPr>
          <w:rFonts w:eastAsia="Times New Roman" w:cs="Times New Roman"/>
        </w:rPr>
        <w:t>s</w:t>
      </w:r>
      <w:r w:rsidR="00F475AD" w:rsidRPr="004D0A01">
        <w:rPr>
          <w:rFonts w:eastAsia="Times New Roman" w:cs="Times New Roman"/>
        </w:rPr>
        <w:t xml:space="preserve">chool </w:t>
      </w:r>
      <w:r w:rsidR="006C7E2D">
        <w:rPr>
          <w:rFonts w:eastAsia="Times New Roman" w:cs="Times New Roman"/>
        </w:rPr>
        <w:t xml:space="preserve">and high-school </w:t>
      </w:r>
      <w:r w:rsidR="00F475AD" w:rsidRPr="004D0A01">
        <w:rPr>
          <w:rFonts w:eastAsia="Times New Roman" w:cs="Times New Roman"/>
        </w:rPr>
        <w:t xml:space="preserve">principals are in year </w:t>
      </w:r>
      <w:r>
        <w:rPr>
          <w:rFonts w:eastAsia="Times New Roman" w:cs="Times New Roman"/>
        </w:rPr>
        <w:t xml:space="preserve">three </w:t>
      </w:r>
      <w:r w:rsidR="00F475AD" w:rsidRPr="004D0A01">
        <w:rPr>
          <w:rFonts w:eastAsia="Times New Roman" w:cs="Times New Roman"/>
        </w:rPr>
        <w:t xml:space="preserve">in their positions.  </w:t>
      </w:r>
      <w:r w:rsidR="00F475AD">
        <w:rPr>
          <w:rFonts w:eastAsia="Times New Roman" w:cs="Times New Roman"/>
        </w:rPr>
        <w:t xml:space="preserve">The current </w:t>
      </w:r>
      <w:r>
        <w:rPr>
          <w:rFonts w:eastAsia="Times New Roman" w:cs="Times New Roman"/>
        </w:rPr>
        <w:t>high-</w:t>
      </w:r>
      <w:r w:rsidR="00F475AD">
        <w:rPr>
          <w:rFonts w:eastAsia="Times New Roman" w:cs="Times New Roman"/>
        </w:rPr>
        <w:t xml:space="preserve">school principal is in his </w:t>
      </w:r>
      <w:r w:rsidR="006C7E2D">
        <w:rPr>
          <w:rFonts w:eastAsia="Times New Roman" w:cs="Times New Roman"/>
        </w:rPr>
        <w:t xml:space="preserve">third </w:t>
      </w:r>
      <w:r w:rsidR="00F475AD">
        <w:rPr>
          <w:rFonts w:eastAsia="Times New Roman" w:cs="Times New Roman"/>
        </w:rPr>
        <w:t>year as the high school principal</w:t>
      </w:r>
      <w:r>
        <w:rPr>
          <w:rFonts w:eastAsia="Times New Roman" w:cs="Times New Roman"/>
        </w:rPr>
        <w:t xml:space="preserve">; he </w:t>
      </w:r>
      <w:r w:rsidR="00F475AD">
        <w:rPr>
          <w:rFonts w:eastAsia="Times New Roman" w:cs="Times New Roman"/>
        </w:rPr>
        <w:t>was the principal of the Gardner Academy for Learning and Technology (</w:t>
      </w:r>
      <w:r>
        <w:rPr>
          <w:rFonts w:eastAsia="Times New Roman" w:cs="Times New Roman"/>
        </w:rPr>
        <w:t xml:space="preserve">grades </w:t>
      </w:r>
      <w:r w:rsidR="00F475AD">
        <w:rPr>
          <w:rFonts w:eastAsia="Times New Roman" w:cs="Times New Roman"/>
        </w:rPr>
        <w:t xml:space="preserve">9-12) </w:t>
      </w:r>
      <w:r>
        <w:rPr>
          <w:rFonts w:eastAsia="Times New Roman" w:cs="Times New Roman"/>
        </w:rPr>
        <w:t>before</w:t>
      </w:r>
      <w:r w:rsidR="00F475AD">
        <w:rPr>
          <w:rFonts w:eastAsia="Times New Roman" w:cs="Times New Roman"/>
        </w:rPr>
        <w:t xml:space="preserve"> becoming the high school principal. </w:t>
      </w:r>
      <w:r w:rsidR="00F475AD" w:rsidRPr="004D0A01">
        <w:rPr>
          <w:rFonts w:eastAsia="Times New Roman" w:cs="Times New Roman"/>
        </w:rPr>
        <w:t xml:space="preserve">The </w:t>
      </w:r>
      <w:r w:rsidRPr="004D0A01">
        <w:rPr>
          <w:rFonts w:eastAsia="Times New Roman" w:cs="Times New Roman"/>
        </w:rPr>
        <w:t>high</w:t>
      </w:r>
      <w:r>
        <w:rPr>
          <w:rFonts w:eastAsia="Times New Roman" w:cs="Times New Roman"/>
        </w:rPr>
        <w:t>-</w:t>
      </w:r>
      <w:r w:rsidR="00F475AD" w:rsidRPr="004D0A01">
        <w:rPr>
          <w:rFonts w:eastAsia="Times New Roman" w:cs="Times New Roman"/>
        </w:rPr>
        <w:t xml:space="preserve">school principal is the fifth principal in seven years. The </w:t>
      </w:r>
      <w:r w:rsidRPr="004D0A01">
        <w:rPr>
          <w:rFonts w:eastAsia="Times New Roman" w:cs="Times New Roman"/>
        </w:rPr>
        <w:t>middle</w:t>
      </w:r>
      <w:r>
        <w:rPr>
          <w:rFonts w:eastAsia="Times New Roman" w:cs="Times New Roman"/>
        </w:rPr>
        <w:t>-</w:t>
      </w:r>
      <w:r w:rsidR="00F475AD" w:rsidRPr="004D0A01">
        <w:rPr>
          <w:rFonts w:eastAsia="Times New Roman" w:cs="Times New Roman"/>
        </w:rPr>
        <w:t>school principal is the third in five years.</w:t>
      </w:r>
      <w:r w:rsidR="00F475AD">
        <w:rPr>
          <w:rFonts w:eastAsia="Times New Roman" w:cs="Times New Roman"/>
        </w:rPr>
        <w:t xml:space="preserve">  The CAO is responsible for curriculum, assessment, professional development</w:t>
      </w:r>
      <w:r w:rsidR="004F1113">
        <w:rPr>
          <w:rFonts w:eastAsia="Times New Roman" w:cs="Times New Roman"/>
        </w:rPr>
        <w:t>,</w:t>
      </w:r>
      <w:r w:rsidR="00F475AD">
        <w:rPr>
          <w:rFonts w:eastAsia="Times New Roman" w:cs="Times New Roman"/>
        </w:rPr>
        <w:t xml:space="preserve"> and educator evaluation.</w:t>
      </w:r>
    </w:p>
    <w:p w:rsidR="00F475AD" w:rsidRPr="00BE31F0" w:rsidRDefault="00F475AD" w:rsidP="00F475AD">
      <w:pPr>
        <w:rPr>
          <w:rFonts w:eastAsia="Times New Roman" w:cs="Times New Roman"/>
        </w:rPr>
      </w:pPr>
      <w:r w:rsidRPr="004D0A01">
        <w:rPr>
          <w:rFonts w:eastAsia="Times New Roman" w:cs="Times New Roman"/>
        </w:rPr>
        <w:t>The Gardner Education Association (GEA) is led by two co-presidents, both new to their po</w:t>
      </w:r>
      <w:r>
        <w:rPr>
          <w:rFonts w:eastAsia="Times New Roman" w:cs="Times New Roman"/>
        </w:rPr>
        <w:t xml:space="preserve">sitions </w:t>
      </w:r>
      <w:r w:rsidR="00D139DA">
        <w:rPr>
          <w:rFonts w:eastAsia="Times New Roman" w:cs="Times New Roman"/>
        </w:rPr>
        <w:t>in 2015-2016</w:t>
      </w:r>
      <w:r>
        <w:rPr>
          <w:rFonts w:eastAsia="Times New Roman" w:cs="Times New Roman"/>
        </w:rPr>
        <w:t>. The GEA and school c</w:t>
      </w:r>
      <w:r w:rsidRPr="004D0A01">
        <w:rPr>
          <w:rFonts w:eastAsia="Times New Roman" w:cs="Times New Roman"/>
        </w:rPr>
        <w:t>o</w:t>
      </w:r>
      <w:r>
        <w:rPr>
          <w:rFonts w:eastAsia="Times New Roman" w:cs="Times New Roman"/>
        </w:rPr>
        <w:t>mmittee are negotiating a new</w:t>
      </w:r>
      <w:r w:rsidRPr="004D0A01">
        <w:rPr>
          <w:rFonts w:eastAsia="Times New Roman" w:cs="Times New Roman"/>
        </w:rPr>
        <w:t xml:space="preserve"> collective bargaining agreement</w:t>
      </w:r>
      <w:r>
        <w:rPr>
          <w:rFonts w:eastAsia="Times New Roman" w:cs="Times New Roman"/>
        </w:rPr>
        <w:t xml:space="preserve"> </w:t>
      </w:r>
      <w:r w:rsidR="00CA15DB">
        <w:rPr>
          <w:rFonts w:eastAsia="Times New Roman" w:cs="Times New Roman"/>
        </w:rPr>
        <w:t xml:space="preserve">to replace the one that </w:t>
      </w:r>
      <w:r w:rsidRPr="004D0A01">
        <w:rPr>
          <w:rFonts w:eastAsia="Times New Roman" w:cs="Times New Roman"/>
        </w:rPr>
        <w:t>expired</w:t>
      </w:r>
      <w:r>
        <w:rPr>
          <w:rFonts w:eastAsia="Times New Roman" w:cs="Times New Roman"/>
        </w:rPr>
        <w:t xml:space="preserve"> June 30, 2015. </w:t>
      </w:r>
      <w:r w:rsidRPr="004D0A01">
        <w:rPr>
          <w:rFonts w:eastAsia="Times New Roman" w:cs="Times New Roman"/>
        </w:rPr>
        <w:t xml:space="preserve">The school committee and superintendent are supported in their negotiations with the GEA and other </w:t>
      </w:r>
      <w:r>
        <w:rPr>
          <w:rFonts w:eastAsia="Times New Roman" w:cs="Times New Roman"/>
        </w:rPr>
        <w:t xml:space="preserve">district </w:t>
      </w:r>
      <w:r w:rsidRPr="004D0A01">
        <w:rPr>
          <w:rFonts w:eastAsia="Times New Roman" w:cs="Times New Roman"/>
        </w:rPr>
        <w:t xml:space="preserve">unions by a new labor </w:t>
      </w:r>
      <w:r>
        <w:rPr>
          <w:rFonts w:eastAsia="Times New Roman" w:cs="Times New Roman"/>
        </w:rPr>
        <w:t>attorney under contract to the school c</w:t>
      </w:r>
      <w:r w:rsidRPr="004D0A01">
        <w:rPr>
          <w:rFonts w:eastAsia="Times New Roman" w:cs="Times New Roman"/>
        </w:rPr>
        <w:t>ommittee</w:t>
      </w:r>
      <w:r w:rsidR="00A559BB">
        <w:rPr>
          <w:rFonts w:eastAsia="Times New Roman" w:cs="Times New Roman"/>
        </w:rPr>
        <w:t>;</w:t>
      </w:r>
      <w:r w:rsidRPr="004D0A01">
        <w:rPr>
          <w:rFonts w:eastAsia="Times New Roman" w:cs="Times New Roman"/>
        </w:rPr>
        <w:t xml:space="preserve"> </w:t>
      </w:r>
      <w:r w:rsidR="00A559BB">
        <w:rPr>
          <w:rFonts w:eastAsia="Times New Roman" w:cs="Times New Roman"/>
        </w:rPr>
        <w:t>the new labor attorney</w:t>
      </w:r>
      <w:r w:rsidR="00A559BB" w:rsidRPr="004D0A01">
        <w:rPr>
          <w:rFonts w:eastAsia="Times New Roman" w:cs="Times New Roman"/>
        </w:rPr>
        <w:t xml:space="preserve"> </w:t>
      </w:r>
      <w:r w:rsidRPr="004D0A01">
        <w:rPr>
          <w:rFonts w:eastAsia="Times New Roman" w:cs="Times New Roman"/>
        </w:rPr>
        <w:t>replaced</w:t>
      </w:r>
      <w:r>
        <w:rPr>
          <w:rFonts w:eastAsia="Times New Roman" w:cs="Times New Roman"/>
        </w:rPr>
        <w:t xml:space="preserve"> </w:t>
      </w:r>
      <w:r w:rsidR="006C7E2D">
        <w:rPr>
          <w:rFonts w:eastAsia="Times New Roman" w:cs="Times New Roman"/>
        </w:rPr>
        <w:t xml:space="preserve">the role of </w:t>
      </w:r>
      <w:r>
        <w:rPr>
          <w:rFonts w:eastAsia="Times New Roman" w:cs="Times New Roman"/>
        </w:rPr>
        <w:t xml:space="preserve">the </w:t>
      </w:r>
      <w:r w:rsidR="00CA15DB">
        <w:rPr>
          <w:rFonts w:eastAsia="Times New Roman" w:cs="Times New Roman"/>
        </w:rPr>
        <w:t xml:space="preserve">city’s </w:t>
      </w:r>
      <w:r>
        <w:rPr>
          <w:rFonts w:eastAsia="Times New Roman" w:cs="Times New Roman"/>
        </w:rPr>
        <w:t xml:space="preserve">attorney who held the role </w:t>
      </w:r>
      <w:r w:rsidR="006C7E2D">
        <w:rPr>
          <w:rFonts w:eastAsia="Times New Roman" w:cs="Times New Roman"/>
        </w:rPr>
        <w:t xml:space="preserve">for the negotiations </w:t>
      </w:r>
      <w:r w:rsidR="00CA15DB">
        <w:rPr>
          <w:rFonts w:eastAsia="Times New Roman" w:cs="Times New Roman"/>
        </w:rPr>
        <w:t>before</w:t>
      </w:r>
      <w:r>
        <w:rPr>
          <w:rFonts w:eastAsia="Times New Roman" w:cs="Times New Roman"/>
        </w:rPr>
        <w:t xml:space="preserve"> the current superintendent’s </w:t>
      </w:r>
      <w:r w:rsidRPr="004D0A01">
        <w:rPr>
          <w:rFonts w:eastAsia="Times New Roman" w:cs="Times New Roman"/>
        </w:rPr>
        <w:t xml:space="preserve">arrival. </w:t>
      </w:r>
    </w:p>
    <w:p w:rsidR="00BF4991" w:rsidRDefault="00BF4991">
      <w:pPr>
        <w:spacing w:after="0" w:line="240" w:lineRule="auto"/>
        <w:rPr>
          <w:b/>
          <w:sz w:val="24"/>
          <w:szCs w:val="24"/>
        </w:rPr>
      </w:pPr>
      <w:r>
        <w:rPr>
          <w:b/>
          <w:sz w:val="24"/>
          <w:szCs w:val="24"/>
        </w:rPr>
        <w:br w:type="page"/>
      </w:r>
    </w:p>
    <w:p w:rsidR="00BF4991" w:rsidRPr="00E83251" w:rsidRDefault="00451F1C" w:rsidP="00BF4991">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Pr>
          <w:sz w:val="24"/>
          <w:szCs w:val="24"/>
        </w:rPr>
        <w:t>Strength</w:t>
      </w:r>
      <w:r w:rsidR="0004563A">
        <w:rPr>
          <w:sz w:val="24"/>
          <w:szCs w:val="24"/>
        </w:rPr>
        <w:t xml:space="preserve"> </w:t>
      </w:r>
      <w:r w:rsidR="00792672">
        <w:rPr>
          <w:sz w:val="24"/>
          <w:szCs w:val="24"/>
        </w:rPr>
        <w:t>Finding</w:t>
      </w:r>
    </w:p>
    <w:p w:rsidR="00BF4991" w:rsidRPr="002F60BD" w:rsidRDefault="00BF4991" w:rsidP="00BF4991">
      <w:pPr>
        <w:spacing w:before="300" w:after="0"/>
        <w:ind w:left="288" w:hanging="288"/>
        <w:rPr>
          <w:rFonts w:ascii="Times New Roman" w:eastAsia="Times New Roman" w:hAnsi="Times New Roman" w:cs="Times New Roman"/>
          <w:b/>
          <w:sz w:val="20"/>
        </w:rPr>
      </w:pPr>
      <w:r w:rsidRPr="004D0A01">
        <w:rPr>
          <w:rFonts w:eastAsia="Times New Roman" w:cs="Times New Roman"/>
          <w:b/>
        </w:rPr>
        <w:t xml:space="preserve">1. </w:t>
      </w:r>
      <w:r>
        <w:rPr>
          <w:rFonts w:eastAsia="Times New Roman" w:cs="Times New Roman"/>
          <w:b/>
        </w:rPr>
        <w:t xml:space="preserve"> </w:t>
      </w:r>
      <w:r w:rsidR="008718BF">
        <w:rPr>
          <w:rFonts w:eastAsia="Times New Roman" w:cs="Times New Roman"/>
          <w:b/>
        </w:rPr>
        <w:tab/>
      </w:r>
      <w:r w:rsidRPr="002F60BD">
        <w:rPr>
          <w:rFonts w:eastAsia="Times New Roman" w:cs="Times New Roman"/>
          <w:b/>
        </w:rPr>
        <w:t>Over the past 18 months the superintendent, in collaboration with central office administrators and principals, has begun to put in place systems and structures that are foundational to the urgent work of improving student achievement.</w:t>
      </w:r>
    </w:p>
    <w:p w:rsidR="00BF4991" w:rsidRPr="004D0A01" w:rsidRDefault="00BF4991" w:rsidP="00BF4991">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BF4991" w:rsidRPr="004D0A01" w:rsidRDefault="00BF4991" w:rsidP="00BF499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A.</w:t>
      </w:r>
      <w:r w:rsidRPr="004D0A01">
        <w:rPr>
          <w:rFonts w:eastAsia="Times New Roman" w:cs="Times New Roman"/>
        </w:rPr>
        <w:t xml:space="preserve"> </w:t>
      </w:r>
      <w:r w:rsidRPr="004D0A01">
        <w:rPr>
          <w:rFonts w:eastAsia="Times New Roman" w:cs="Times New Roman"/>
        </w:rPr>
        <w:tab/>
        <w:t xml:space="preserve"> The superintendent undertook a systematic analysis of district strengths and challenges and communicated findings and their impl</w:t>
      </w:r>
      <w:r>
        <w:rPr>
          <w:rFonts w:eastAsia="Times New Roman" w:cs="Times New Roman"/>
        </w:rPr>
        <w:t>ications widely to stakeholders, including the school committee</w:t>
      </w:r>
      <w:r w:rsidR="00B07293">
        <w:rPr>
          <w:rFonts w:eastAsia="Times New Roman" w:cs="Times New Roman"/>
        </w:rPr>
        <w:t>,</w:t>
      </w:r>
      <w:r>
        <w:rPr>
          <w:rFonts w:eastAsia="Times New Roman" w:cs="Times New Roman"/>
        </w:rPr>
        <w:t xml:space="preserve"> in January 2015. </w:t>
      </w:r>
      <w:r w:rsidRPr="004D0A01">
        <w:rPr>
          <w:rFonts w:eastAsia="Times New Roman" w:cs="Times New Roman"/>
        </w:rPr>
        <w:t xml:space="preser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The superintendent</w:t>
      </w:r>
      <w:r>
        <w:rPr>
          <w:rFonts w:eastAsia="Times New Roman" w:cs="Times New Roman"/>
        </w:rPr>
        <w:t xml:space="preserve"> conducted what was described as</w:t>
      </w:r>
      <w:r w:rsidRPr="004D0A01">
        <w:rPr>
          <w:rFonts w:eastAsia="Times New Roman" w:cs="Times New Roman"/>
        </w:rPr>
        <w:t xml:space="preserve"> a “forensic audit” during her first months in the district to determine strengths and challenges. </w:t>
      </w:r>
    </w:p>
    <w:p w:rsidR="00BF4991" w:rsidRPr="004D0A01" w:rsidRDefault="00BF4991" w:rsidP="00BF4991">
      <w:pPr>
        <w:tabs>
          <w:tab w:val="left" w:pos="360"/>
          <w:tab w:val="left" w:pos="720"/>
          <w:tab w:val="left" w:pos="1080"/>
          <w:tab w:val="left" w:pos="1440"/>
          <w:tab w:val="left" w:pos="1800"/>
          <w:tab w:val="left" w:pos="2160"/>
        </w:tabs>
        <w:ind w:left="1440" w:hanging="1440"/>
        <w:rPr>
          <w:rFonts w:eastAsia="Times New Roman" w:cs="Times New Roman"/>
        </w:rPr>
      </w:pP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a. </w:t>
      </w:r>
      <w:r w:rsidRPr="004D0A01">
        <w:rPr>
          <w:rFonts w:eastAsia="Times New Roman" w:cs="Times New Roman"/>
        </w:rPr>
        <w:tab/>
        <w:t xml:space="preserve">The superintendent concluded that Gardner was a “district </w:t>
      </w:r>
      <w:r>
        <w:rPr>
          <w:rFonts w:eastAsia="Times New Roman" w:cs="Times New Roman"/>
        </w:rPr>
        <w:t>of schools, not a school system</w:t>
      </w:r>
      <w:r w:rsidRPr="004D0A01">
        <w:rPr>
          <w:rFonts w:eastAsia="Times New Roman" w:cs="Times New Roman"/>
        </w:rPr>
        <w:t>.</w:t>
      </w:r>
      <w:r>
        <w:rPr>
          <w:rFonts w:eastAsia="Times New Roman" w:cs="Times New Roman"/>
        </w:rPr>
        <w:t>”</w:t>
      </w:r>
    </w:p>
    <w:p w:rsidR="00BF4991" w:rsidRPr="004D0A01" w:rsidRDefault="00BF4991" w:rsidP="00BF4991">
      <w:pPr>
        <w:tabs>
          <w:tab w:val="left" w:pos="360"/>
          <w:tab w:val="left" w:pos="720"/>
          <w:tab w:val="left" w:pos="1080"/>
          <w:tab w:val="left" w:pos="1440"/>
          <w:tab w:val="left" w:pos="1800"/>
          <w:tab w:val="left" w:pos="2160"/>
        </w:tabs>
        <w:ind w:left="1443" w:hanging="363"/>
        <w:rPr>
          <w:rFonts w:eastAsia="Times New Roman" w:cs="Times New Roman"/>
        </w:rPr>
      </w:pPr>
      <w:r>
        <w:rPr>
          <w:rFonts w:eastAsia="Times New Roman" w:cs="Times New Roman"/>
        </w:rPr>
        <w:t xml:space="preserve">b. </w:t>
      </w:r>
      <w:r>
        <w:rPr>
          <w:rFonts w:eastAsia="Times New Roman" w:cs="Times New Roman"/>
        </w:rPr>
        <w:tab/>
      </w:r>
      <w:r w:rsidR="00B07293">
        <w:rPr>
          <w:rFonts w:eastAsia="Times New Roman" w:cs="Times New Roman"/>
        </w:rPr>
        <w:t>W</w:t>
      </w:r>
      <w:r w:rsidR="00B07293" w:rsidRPr="004D0A01">
        <w:rPr>
          <w:rFonts w:eastAsia="Times New Roman" w:cs="Times New Roman"/>
        </w:rPr>
        <w:t>ith the help of a district data team to monitor performance data</w:t>
      </w:r>
      <w:r w:rsidR="00B07293">
        <w:rPr>
          <w:rFonts w:eastAsia="Times New Roman" w:cs="Times New Roman"/>
        </w:rPr>
        <w:t>,</w:t>
      </w:r>
      <w:r w:rsidR="00B07293" w:rsidDel="00B07293">
        <w:rPr>
          <w:rFonts w:eastAsia="Times New Roman" w:cs="Times New Roman"/>
        </w:rPr>
        <w:t xml:space="preserve"> </w:t>
      </w:r>
      <w:r w:rsidR="00B07293">
        <w:rPr>
          <w:rFonts w:eastAsia="Times New Roman" w:cs="Times New Roman"/>
        </w:rPr>
        <w:t xml:space="preserve">the </w:t>
      </w:r>
      <w:r>
        <w:rPr>
          <w:rFonts w:eastAsia="Times New Roman" w:cs="Times New Roman"/>
        </w:rPr>
        <w:t>s</w:t>
      </w:r>
      <w:r w:rsidRPr="004D0A01">
        <w:rPr>
          <w:rFonts w:eastAsia="Times New Roman" w:cs="Times New Roman"/>
        </w:rPr>
        <w:t>uperintendent identified programs “that were working and those not</w:t>
      </w:r>
      <w:r w:rsidR="00B07293">
        <w:rPr>
          <w:rFonts w:eastAsia="Times New Roman" w:cs="Times New Roman"/>
        </w:rPr>
        <w:t xml:space="preserve"> [working].</w:t>
      </w:r>
      <w:r w:rsidRPr="004D0A01">
        <w:rPr>
          <w:rFonts w:eastAsia="Times New Roman" w:cs="Times New Roman"/>
        </w:rPr>
        <w:t>”</w:t>
      </w:r>
    </w:p>
    <w:p w:rsidR="00BF4991" w:rsidRPr="004D0A01" w:rsidRDefault="00BF4991" w:rsidP="00BF4991">
      <w:pPr>
        <w:tabs>
          <w:tab w:val="left" w:pos="360"/>
          <w:tab w:val="left" w:pos="720"/>
          <w:tab w:val="left" w:pos="1080"/>
          <w:tab w:val="left" w:pos="1440"/>
          <w:tab w:val="left" w:pos="1800"/>
          <w:tab w:val="left" w:pos="2160"/>
        </w:tabs>
        <w:ind w:left="1443" w:hanging="363"/>
        <w:rPr>
          <w:rFonts w:eastAsia="Times New Roman" w:cs="Times New Roman"/>
        </w:rPr>
      </w:pPr>
      <w:r w:rsidRPr="004D0A01">
        <w:rPr>
          <w:rFonts w:eastAsia="Times New Roman" w:cs="Times New Roman"/>
        </w:rPr>
        <w:t xml:space="preserve">c. </w:t>
      </w:r>
      <w:r w:rsidRPr="004D0A01">
        <w:rPr>
          <w:rFonts w:eastAsia="Times New Roman" w:cs="Times New Roman"/>
        </w:rPr>
        <w:tab/>
        <w:t xml:space="preserve">The superintendent </w:t>
      </w:r>
      <w:r w:rsidR="00B07293">
        <w:rPr>
          <w:rFonts w:eastAsia="Times New Roman" w:cs="Times New Roman"/>
        </w:rPr>
        <w:t>determin</w:t>
      </w:r>
      <w:r w:rsidR="00B07293" w:rsidRPr="004D0A01">
        <w:rPr>
          <w:rFonts w:eastAsia="Times New Roman" w:cs="Times New Roman"/>
        </w:rPr>
        <w:t xml:space="preserve">ed </w:t>
      </w:r>
      <w:r w:rsidRPr="004D0A01">
        <w:rPr>
          <w:rFonts w:eastAsia="Times New Roman" w:cs="Times New Roman"/>
        </w:rPr>
        <w:t xml:space="preserve">that </w:t>
      </w:r>
      <w:r w:rsidR="00E226E6">
        <w:rPr>
          <w:rFonts w:eastAsia="Times New Roman" w:cs="Times New Roman"/>
        </w:rPr>
        <w:t>there were gaps in the data because there was inconsistent use of data</w:t>
      </w:r>
      <w:r w:rsidRPr="004D0A01">
        <w:rPr>
          <w:rFonts w:eastAsia="Times New Roman" w:cs="Times New Roman"/>
        </w:rPr>
        <w:t xml:space="preserve">. </w:t>
      </w:r>
    </w:p>
    <w:p w:rsidR="00BF4991" w:rsidRPr="004D0A01" w:rsidRDefault="00BF4991" w:rsidP="00BF499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B.</w:t>
      </w:r>
      <w:r>
        <w:rPr>
          <w:rFonts w:eastAsia="Times New Roman" w:cs="Times New Roman"/>
        </w:rPr>
        <w:t xml:space="preserve"> </w:t>
      </w:r>
      <w:r>
        <w:rPr>
          <w:rFonts w:eastAsia="Times New Roman" w:cs="Times New Roman"/>
        </w:rPr>
        <w:tab/>
        <w:t>The s</w:t>
      </w:r>
      <w:r w:rsidRPr="004D0A01">
        <w:rPr>
          <w:rFonts w:eastAsia="Times New Roman" w:cs="Times New Roman"/>
        </w:rPr>
        <w:t>uperintendent has established three goals subsequently ado</w:t>
      </w:r>
      <w:r>
        <w:rPr>
          <w:rFonts w:eastAsia="Times New Roman" w:cs="Times New Roman"/>
        </w:rPr>
        <w:t>pted by the school committee</w:t>
      </w:r>
      <w:r w:rsidR="00C00581">
        <w:rPr>
          <w:rFonts w:eastAsia="Times New Roman" w:cs="Times New Roman"/>
        </w:rPr>
        <w:t>;</w:t>
      </w:r>
      <w:r>
        <w:rPr>
          <w:rFonts w:eastAsia="Times New Roman" w:cs="Times New Roman"/>
        </w:rPr>
        <w:t xml:space="preserve"> </w:t>
      </w:r>
      <w:r w:rsidR="00C00581">
        <w:rPr>
          <w:rFonts w:eastAsia="Times New Roman" w:cs="Times New Roman"/>
        </w:rPr>
        <w:t xml:space="preserve">these </w:t>
      </w:r>
      <w:r>
        <w:rPr>
          <w:rFonts w:eastAsia="Times New Roman" w:cs="Times New Roman"/>
        </w:rPr>
        <w:t xml:space="preserve">are now beginning </w:t>
      </w:r>
      <w:r w:rsidRPr="004D0A01">
        <w:rPr>
          <w:rFonts w:eastAsia="Times New Roman" w:cs="Times New Roman"/>
        </w:rPr>
        <w:t xml:space="preserve">to be reflected in critical district planning documents and the educator evaluation system. </w:t>
      </w:r>
    </w:p>
    <w:p w:rsidR="00BF499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1. </w:t>
      </w:r>
      <w:r>
        <w:rPr>
          <w:rFonts w:eastAsia="Times New Roman" w:cs="Times New Roman"/>
        </w:rPr>
        <w:tab/>
        <w:t xml:space="preserve">The school committee adopted the </w:t>
      </w:r>
      <w:r w:rsidRPr="004D0A01">
        <w:rPr>
          <w:rFonts w:eastAsia="Times New Roman" w:cs="Times New Roman"/>
        </w:rPr>
        <w:t>recommendation</w:t>
      </w:r>
      <w:r>
        <w:rPr>
          <w:rFonts w:eastAsia="Times New Roman" w:cs="Times New Roman"/>
        </w:rPr>
        <w:t xml:space="preserve"> of the superintendent</w:t>
      </w:r>
      <w:r w:rsidRPr="004D0A01">
        <w:rPr>
          <w:rFonts w:eastAsia="Times New Roman" w:cs="Times New Roman"/>
        </w:rPr>
        <w:t xml:space="preserve"> tha</w:t>
      </w:r>
      <w:r>
        <w:rPr>
          <w:rFonts w:eastAsia="Times New Roman" w:cs="Times New Roman"/>
        </w:rPr>
        <w:t>t the district and schools</w:t>
      </w:r>
      <w:r w:rsidRPr="004D0A01">
        <w:rPr>
          <w:rFonts w:eastAsia="Times New Roman" w:cs="Times New Roman"/>
        </w:rPr>
        <w:t xml:space="preserve"> over the next three years</w:t>
      </w:r>
      <w:r>
        <w:rPr>
          <w:rFonts w:eastAsia="Times New Roman" w:cs="Times New Roman"/>
        </w:rPr>
        <w:t xml:space="preserve"> focus</w:t>
      </w:r>
      <w:r w:rsidRPr="004D0A01">
        <w:rPr>
          <w:rFonts w:eastAsia="Times New Roman" w:cs="Times New Roman"/>
        </w:rPr>
        <w:t xml:space="preserve"> on </w:t>
      </w:r>
      <w:r>
        <w:rPr>
          <w:rFonts w:eastAsia="Times New Roman" w:cs="Times New Roman"/>
        </w:rPr>
        <w:t xml:space="preserve">the following </w:t>
      </w:r>
      <w:r w:rsidRPr="004D0A01">
        <w:rPr>
          <w:rFonts w:eastAsia="Times New Roman" w:cs="Times New Roman"/>
        </w:rPr>
        <w:t>three broad strategi</w:t>
      </w:r>
      <w:r>
        <w:rPr>
          <w:rFonts w:eastAsia="Times New Roman" w:cs="Times New Roman"/>
        </w:rPr>
        <w:t>es, described across the district as “goals”:</w:t>
      </w:r>
      <w:r w:rsidRPr="004D0A01">
        <w:rPr>
          <w:rFonts w:eastAsia="Times New Roman" w:cs="Times New Roman"/>
        </w:rPr>
        <w:t xml:space="preserve">  </w:t>
      </w:r>
    </w:p>
    <w:p w:rsidR="00BF4991" w:rsidRDefault="00233210" w:rsidP="00BF499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F4991">
        <w:rPr>
          <w:rFonts w:eastAsia="Times New Roman" w:cs="Times New Roman"/>
        </w:rPr>
        <w:t xml:space="preserve">a. </w:t>
      </w:r>
      <w:r>
        <w:rPr>
          <w:rFonts w:eastAsia="Times New Roman" w:cs="Times New Roman"/>
        </w:rPr>
        <w:tab/>
      </w:r>
      <w:r w:rsidR="00BF4991" w:rsidRPr="004D0A01">
        <w:rPr>
          <w:rFonts w:eastAsia="Times New Roman" w:cs="Times New Roman"/>
        </w:rPr>
        <w:t>Address student</w:t>
      </w:r>
      <w:r>
        <w:rPr>
          <w:rFonts w:eastAsia="Times New Roman" w:cs="Times New Roman"/>
        </w:rPr>
        <w:t>s’</w:t>
      </w:r>
      <w:r w:rsidR="00BF4991" w:rsidRPr="004D0A01">
        <w:rPr>
          <w:rFonts w:eastAsia="Times New Roman" w:cs="Times New Roman"/>
        </w:rPr>
        <w:t xml:space="preserve"> social-emotional and behavioral growth through </w:t>
      </w:r>
      <w:r w:rsidR="00264DB7">
        <w:rPr>
          <w:rFonts w:eastAsia="Times New Roman" w:cs="Times New Roman"/>
        </w:rPr>
        <w:t xml:space="preserve">monitoring </w:t>
      </w:r>
      <w:r w:rsidR="00BF4991" w:rsidRPr="004D0A01">
        <w:rPr>
          <w:rFonts w:eastAsia="Times New Roman" w:cs="Times New Roman"/>
        </w:rPr>
        <w:t>attendance, parent involvement</w:t>
      </w:r>
      <w:r w:rsidR="00D139DA">
        <w:rPr>
          <w:rFonts w:eastAsia="Times New Roman" w:cs="Times New Roman"/>
        </w:rPr>
        <w:t>,</w:t>
      </w:r>
      <w:r w:rsidR="00BF4991" w:rsidRPr="004D0A01">
        <w:rPr>
          <w:rFonts w:eastAsia="Times New Roman" w:cs="Times New Roman"/>
        </w:rPr>
        <w:t xml:space="preserve"> and proactive intervention; </w:t>
      </w:r>
    </w:p>
    <w:p w:rsidR="00BF4991" w:rsidRDefault="00233210" w:rsidP="00BF499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F4991">
        <w:rPr>
          <w:rFonts w:eastAsia="Times New Roman" w:cs="Times New Roman"/>
        </w:rPr>
        <w:t>b.</w:t>
      </w:r>
      <w:r w:rsidR="00BF4991" w:rsidRPr="004D0A01">
        <w:rPr>
          <w:rFonts w:eastAsia="Times New Roman" w:cs="Times New Roman"/>
        </w:rPr>
        <w:t xml:space="preserve"> </w:t>
      </w:r>
      <w:r>
        <w:rPr>
          <w:rFonts w:eastAsia="Times New Roman" w:cs="Times New Roman"/>
        </w:rPr>
        <w:tab/>
      </w:r>
      <w:r w:rsidR="00BF4991" w:rsidRPr="004D0A01">
        <w:rPr>
          <w:rFonts w:eastAsia="Times New Roman" w:cs="Times New Roman"/>
        </w:rPr>
        <w:t xml:space="preserve">Implement targeted standards-based instruction based on common assessments that measure student academic growth; and </w:t>
      </w:r>
    </w:p>
    <w:p w:rsidR="00BF4991" w:rsidRPr="004D0A01" w:rsidRDefault="00233210" w:rsidP="00BF499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F4991">
        <w:rPr>
          <w:rFonts w:eastAsia="Times New Roman" w:cs="Times New Roman"/>
        </w:rPr>
        <w:t xml:space="preserve">c. </w:t>
      </w:r>
      <w:r>
        <w:rPr>
          <w:rFonts w:eastAsia="Times New Roman" w:cs="Times New Roman"/>
        </w:rPr>
        <w:tab/>
      </w:r>
      <w:r w:rsidR="00BF4991" w:rsidRPr="004D0A01">
        <w:rPr>
          <w:rFonts w:eastAsia="Times New Roman" w:cs="Times New Roman"/>
        </w:rPr>
        <w:t xml:space="preserve">Provide all stakeholders with transparent communication that is respectful, timely, consistent, and inclusive.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2</w:t>
      </w:r>
      <w:r>
        <w:rPr>
          <w:rFonts w:eastAsia="Times New Roman" w:cs="Times New Roman"/>
        </w:rPr>
        <w:t xml:space="preserve">. </w:t>
      </w:r>
      <w:r>
        <w:rPr>
          <w:rFonts w:eastAsia="Times New Roman" w:cs="Times New Roman"/>
        </w:rPr>
        <w:tab/>
        <w:t xml:space="preserve">The </w:t>
      </w:r>
      <w:r w:rsidR="004C6B6A">
        <w:rPr>
          <w:rFonts w:eastAsia="Times New Roman" w:cs="Times New Roman"/>
        </w:rPr>
        <w:t>2015-2017</w:t>
      </w:r>
      <w:r>
        <w:rPr>
          <w:rFonts w:eastAsia="Times New Roman" w:cs="Times New Roman"/>
        </w:rPr>
        <w:t xml:space="preserve"> </w:t>
      </w:r>
      <w:r w:rsidR="00465E4C">
        <w:rPr>
          <w:rFonts w:eastAsia="Times New Roman" w:cs="Times New Roman"/>
        </w:rPr>
        <w:t>District Improvement Plan (</w:t>
      </w:r>
      <w:r>
        <w:rPr>
          <w:rFonts w:eastAsia="Times New Roman" w:cs="Times New Roman"/>
        </w:rPr>
        <w:t>DIP</w:t>
      </w:r>
      <w:r w:rsidR="00465E4C">
        <w:rPr>
          <w:rFonts w:eastAsia="Times New Roman" w:cs="Times New Roman"/>
        </w:rPr>
        <w:t>)</w:t>
      </w:r>
      <w:r w:rsidRPr="004D0A01">
        <w:rPr>
          <w:rFonts w:eastAsia="Times New Roman" w:cs="Times New Roman"/>
        </w:rPr>
        <w:t xml:space="preserve"> </w:t>
      </w:r>
      <w:r w:rsidR="009E4448">
        <w:rPr>
          <w:rFonts w:eastAsia="Times New Roman" w:cs="Times New Roman"/>
        </w:rPr>
        <w:t>reflects</w:t>
      </w:r>
      <w:r w:rsidR="00465E4C">
        <w:rPr>
          <w:rFonts w:eastAsia="Times New Roman" w:cs="Times New Roman"/>
        </w:rPr>
        <w:t xml:space="preserve"> </w:t>
      </w:r>
      <w:r>
        <w:rPr>
          <w:rFonts w:eastAsia="Times New Roman" w:cs="Times New Roman"/>
        </w:rPr>
        <w:t>the three strategies</w:t>
      </w:r>
      <w:r w:rsidR="009E4448">
        <w:rPr>
          <w:rFonts w:eastAsia="Times New Roman" w:cs="Times New Roman"/>
        </w:rPr>
        <w:t xml:space="preserve"> or “goals.”</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 xml:space="preserve">a. </w:t>
      </w:r>
      <w:r w:rsidRPr="004D0A01">
        <w:rPr>
          <w:rFonts w:eastAsia="Times New Roman" w:cs="Times New Roman"/>
        </w:rPr>
        <w:tab/>
        <w:t>The DIP u</w:t>
      </w:r>
      <w:r>
        <w:rPr>
          <w:rFonts w:eastAsia="Times New Roman" w:cs="Times New Roman"/>
        </w:rPr>
        <w:t>ses data to identify three</w:t>
      </w:r>
      <w:r w:rsidRPr="004D0A01">
        <w:rPr>
          <w:rFonts w:eastAsia="Times New Roman" w:cs="Times New Roman"/>
        </w:rPr>
        <w:t xml:space="preserve"> “focus areas” for district and school-level effort: literacy and mathematics at the elementary</w:t>
      </w:r>
      <w:r w:rsidR="00465E4C">
        <w:rPr>
          <w:rFonts w:eastAsia="Times New Roman" w:cs="Times New Roman"/>
        </w:rPr>
        <w:t>-</w:t>
      </w:r>
      <w:r w:rsidRPr="004D0A01">
        <w:rPr>
          <w:rFonts w:eastAsia="Times New Roman" w:cs="Times New Roman"/>
        </w:rPr>
        <w:t xml:space="preserve"> and middle</w:t>
      </w:r>
      <w:r w:rsidR="00F278A8">
        <w:rPr>
          <w:rFonts w:eastAsia="Times New Roman" w:cs="Times New Roman"/>
        </w:rPr>
        <w:t>-</w:t>
      </w:r>
      <w:r w:rsidRPr="004D0A01">
        <w:rPr>
          <w:rFonts w:eastAsia="Times New Roman" w:cs="Times New Roman"/>
        </w:rPr>
        <w:t>school levels</w:t>
      </w:r>
      <w:r w:rsidR="009E4448">
        <w:rPr>
          <w:rFonts w:eastAsia="Times New Roman" w:cs="Times New Roman"/>
        </w:rPr>
        <w:t xml:space="preserve"> and</w:t>
      </w:r>
      <w:r w:rsidRPr="004D0A01">
        <w:rPr>
          <w:rFonts w:eastAsia="Times New Roman" w:cs="Times New Roman"/>
        </w:rPr>
        <w:t xml:space="preserve"> “academics” at the high school</w:t>
      </w:r>
      <w:r w:rsidR="009E4448">
        <w:rPr>
          <w:rFonts w:eastAsia="Times New Roman" w:cs="Times New Roman"/>
        </w:rPr>
        <w:t>;</w:t>
      </w:r>
      <w:r w:rsidRPr="004D0A01">
        <w:rPr>
          <w:rFonts w:eastAsia="Times New Roman" w:cs="Times New Roman"/>
        </w:rPr>
        <w:t xml:space="preserve"> parent</w:t>
      </w:r>
      <w:r w:rsidR="009E4448">
        <w:rPr>
          <w:rFonts w:eastAsia="Times New Roman" w:cs="Times New Roman"/>
        </w:rPr>
        <w:t>/community</w:t>
      </w:r>
      <w:r w:rsidRPr="004D0A01">
        <w:rPr>
          <w:rFonts w:eastAsia="Times New Roman" w:cs="Times New Roman"/>
        </w:rPr>
        <w:t xml:space="preserve"> involvement</w:t>
      </w:r>
      <w:r w:rsidR="009E4448">
        <w:rPr>
          <w:rFonts w:eastAsia="Times New Roman" w:cs="Times New Roman"/>
        </w:rPr>
        <w:t>;</w:t>
      </w:r>
      <w:r w:rsidR="009E4448" w:rsidRPr="004D0A01">
        <w:rPr>
          <w:rFonts w:eastAsia="Times New Roman" w:cs="Times New Roman"/>
        </w:rPr>
        <w:t xml:space="preserve"> </w:t>
      </w:r>
      <w:r w:rsidRPr="004D0A01">
        <w:rPr>
          <w:rFonts w:eastAsia="Times New Roman" w:cs="Times New Roman"/>
        </w:rPr>
        <w:t>and “other student learning issues”</w:t>
      </w:r>
      <w:r>
        <w:rPr>
          <w:rFonts w:eastAsia="Times New Roman" w:cs="Times New Roman"/>
        </w:rPr>
        <w:t xml:space="preserve"> at each level (K-4, 5-7, 8-12). T</w:t>
      </w:r>
      <w:r w:rsidRPr="004D0A01">
        <w:rPr>
          <w:rFonts w:eastAsia="Times New Roman" w:cs="Times New Roman"/>
        </w:rPr>
        <w:t xml:space="preserve">he DIP includes this year’s schedule for all common assessments and the results to date.  </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 xml:space="preserve">b. </w:t>
      </w:r>
      <w:r w:rsidRPr="004D0A01">
        <w:rPr>
          <w:rFonts w:eastAsia="Times New Roman" w:cs="Times New Roman"/>
        </w:rPr>
        <w:tab/>
        <w:t>For the literacy and mathematics</w:t>
      </w:r>
      <w:r w:rsidR="009E4448">
        <w:rPr>
          <w:rFonts w:eastAsia="Times New Roman" w:cs="Times New Roman"/>
        </w:rPr>
        <w:t xml:space="preserve"> and “academics”</w:t>
      </w:r>
      <w:r w:rsidRPr="004D0A01">
        <w:rPr>
          <w:rFonts w:eastAsia="Times New Roman" w:cs="Times New Roman"/>
        </w:rPr>
        <w:t xml:space="preserve"> focus</w:t>
      </w:r>
      <w:r w:rsidR="00F278A8">
        <w:rPr>
          <w:rFonts w:eastAsia="Times New Roman" w:cs="Times New Roman"/>
        </w:rPr>
        <w:t xml:space="preserve"> area</w:t>
      </w:r>
      <w:r w:rsidRPr="004D0A01">
        <w:rPr>
          <w:rFonts w:eastAsia="Times New Roman" w:cs="Times New Roman"/>
        </w:rPr>
        <w:t>, the DIP identifies for each grade span (K-4, 5-7, 8-12) more specific “content and performance standards” as well as “indicators of success” that district leaders can measure over time.</w:t>
      </w:r>
    </w:p>
    <w:p w:rsidR="00BF499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c.</w:t>
      </w:r>
      <w:r>
        <w:rPr>
          <w:rFonts w:eastAsia="Times New Roman" w:cs="Times New Roman"/>
        </w:rPr>
        <w:t xml:space="preserve"> </w:t>
      </w:r>
      <w:r>
        <w:rPr>
          <w:rFonts w:eastAsia="Times New Roman" w:cs="Times New Roman"/>
        </w:rPr>
        <w:tab/>
        <w:t xml:space="preserve">For each </w:t>
      </w:r>
      <w:r w:rsidR="007424B7">
        <w:rPr>
          <w:rFonts w:eastAsia="Times New Roman" w:cs="Times New Roman"/>
        </w:rPr>
        <w:t xml:space="preserve">content and </w:t>
      </w:r>
      <w:r>
        <w:rPr>
          <w:rFonts w:eastAsia="Times New Roman" w:cs="Times New Roman"/>
        </w:rPr>
        <w:t>performance standard</w:t>
      </w:r>
      <w:r w:rsidRPr="004D0A01">
        <w:rPr>
          <w:rFonts w:eastAsia="Times New Roman" w:cs="Times New Roman"/>
        </w:rPr>
        <w:t>, the DIP identifies “student performance objectives” as well as</w:t>
      </w:r>
      <w:r>
        <w:rPr>
          <w:rFonts w:eastAsia="Times New Roman" w:cs="Times New Roman"/>
        </w:rPr>
        <w:t xml:space="preserve"> the specific strategies that district administrators</w:t>
      </w:r>
      <w:r w:rsidRPr="004D0A01">
        <w:rPr>
          <w:rFonts w:eastAsia="Times New Roman" w:cs="Times New Roman"/>
        </w:rPr>
        <w:t xml:space="preserve"> will use to support staff at the school level to make the changes needed to achieve the “indicators of success</w:t>
      </w:r>
      <w:r w:rsidR="00C3143F">
        <w:rPr>
          <w:rFonts w:eastAsia="Times New Roman" w:cs="Times New Roman"/>
        </w:rPr>
        <w:t>.</w:t>
      </w:r>
      <w:r w:rsidRPr="004D0A01">
        <w:rPr>
          <w:rFonts w:eastAsia="Times New Roman" w:cs="Times New Roman"/>
        </w:rPr>
        <w:t xml:space="preserve">” </w:t>
      </w:r>
    </w:p>
    <w:p w:rsidR="00946608" w:rsidRDefault="00DA3755" w:rsidP="00946608">
      <w:pPr>
        <w:tabs>
          <w:tab w:val="left" w:pos="360"/>
          <w:tab w:val="left" w:pos="720"/>
          <w:tab w:val="left" w:pos="1080"/>
          <w:tab w:val="left" w:pos="1440"/>
          <w:tab w:val="left" w:pos="1800"/>
          <w:tab w:val="left" w:pos="2160"/>
        </w:tabs>
        <w:spacing w:after="120"/>
        <w:ind w:left="1800" w:hanging="1080"/>
        <w:rPr>
          <w:rFonts w:eastAsia="Times New Roman" w:cs="Times New Roman"/>
        </w:rPr>
      </w:pPr>
      <w:r>
        <w:rPr>
          <w:rFonts w:eastAsia="Times New Roman" w:cs="Times New Roman"/>
        </w:rPr>
        <w:tab/>
      </w:r>
      <w:r w:rsidR="00F748C2">
        <w:rPr>
          <w:rFonts w:eastAsia="Times New Roman" w:cs="Times New Roman"/>
        </w:rPr>
        <w:tab/>
      </w:r>
      <w:r>
        <w:rPr>
          <w:rFonts w:eastAsia="Times New Roman" w:cs="Times New Roman"/>
        </w:rPr>
        <w:t>i.</w:t>
      </w:r>
      <w:r>
        <w:rPr>
          <w:rFonts w:eastAsia="Times New Roman" w:cs="Times New Roman"/>
        </w:rPr>
        <w:tab/>
      </w:r>
      <w:r w:rsidR="00F748C2">
        <w:rPr>
          <w:rFonts w:eastAsia="Times New Roman" w:cs="Times New Roman"/>
        </w:rPr>
        <w:t>M</w:t>
      </w:r>
      <w:r w:rsidR="00F748C2" w:rsidRPr="00E32BA2">
        <w:rPr>
          <w:rFonts w:eastAsia="Times New Roman" w:cs="Times New Roman"/>
        </w:rPr>
        <w:t xml:space="preserve">any of the “indicators of success” in the DIP are implementation benchmarks or measurable outcomes. </w:t>
      </w:r>
    </w:p>
    <w:p w:rsidR="00BF4991" w:rsidRPr="004D0A01" w:rsidRDefault="00BF4991" w:rsidP="00BF4991">
      <w:pPr>
        <w:tabs>
          <w:tab w:val="left" w:pos="360"/>
          <w:tab w:val="left" w:pos="720"/>
          <w:tab w:val="left" w:pos="1080"/>
          <w:tab w:val="left" w:pos="1440"/>
          <w:tab w:val="left" w:pos="1800"/>
          <w:tab w:val="left" w:pos="2160"/>
        </w:tabs>
        <w:ind w:left="1440" w:hanging="360"/>
        <w:rPr>
          <w:rFonts w:asciiTheme="majorHAnsi" w:eastAsia="Times New Roman" w:hAnsiTheme="majorHAnsi" w:cs="Times New Roman"/>
        </w:rPr>
      </w:pPr>
      <w:r w:rsidRPr="004D0A01">
        <w:rPr>
          <w:rFonts w:eastAsia="Times New Roman" w:cs="Times New Roman"/>
        </w:rPr>
        <w:t xml:space="preserve">d. </w:t>
      </w:r>
      <w:r w:rsidRPr="004D0A01">
        <w:rPr>
          <w:rFonts w:eastAsia="Times New Roman" w:cs="Times New Roman"/>
        </w:rPr>
        <w:tab/>
        <w:t xml:space="preserve">The DIP identifies </w:t>
      </w:r>
      <w:r w:rsidR="00F278A8">
        <w:rPr>
          <w:rFonts w:eastAsia="Times New Roman" w:cs="Times New Roman"/>
        </w:rPr>
        <w:t xml:space="preserve">the following </w:t>
      </w:r>
      <w:r w:rsidRPr="004D0A01">
        <w:rPr>
          <w:rFonts w:eastAsia="Times New Roman" w:cs="Times New Roman"/>
        </w:rPr>
        <w:t>key strategies</w:t>
      </w:r>
      <w:r>
        <w:rPr>
          <w:rFonts w:eastAsia="Times New Roman" w:cs="Times New Roman"/>
        </w:rPr>
        <w:t xml:space="preserve">: </w:t>
      </w:r>
      <w:r w:rsidR="00465E4C">
        <w:rPr>
          <w:rFonts w:eastAsia="Times New Roman" w:cs="Times New Roman"/>
        </w:rPr>
        <w:t xml:space="preserve">to </w:t>
      </w:r>
      <w:r>
        <w:rPr>
          <w:rFonts w:eastAsia="Times New Roman" w:cs="Times New Roman"/>
        </w:rPr>
        <w:t>support the</w:t>
      </w:r>
      <w:r w:rsidRPr="004D0A01">
        <w:rPr>
          <w:rFonts w:eastAsia="Times New Roman" w:cs="Times New Roman"/>
        </w:rPr>
        <w:t xml:space="preserve"> effective use of department</w:t>
      </w:r>
      <w:r w:rsidR="00465E4C">
        <w:rPr>
          <w:rFonts w:eastAsia="Times New Roman" w:cs="Times New Roman"/>
        </w:rPr>
        <w:t>-</w:t>
      </w:r>
      <w:r w:rsidRPr="004D0A01">
        <w:rPr>
          <w:rFonts w:eastAsia="Times New Roman" w:cs="Times New Roman"/>
        </w:rPr>
        <w:t xml:space="preserve"> and </w:t>
      </w:r>
      <w:r w:rsidR="00465E4C" w:rsidRPr="004D0A01">
        <w:rPr>
          <w:rFonts w:eastAsia="Times New Roman" w:cs="Times New Roman"/>
        </w:rPr>
        <w:t>grade</w:t>
      </w:r>
      <w:r w:rsidR="00465E4C">
        <w:rPr>
          <w:rFonts w:eastAsia="Times New Roman" w:cs="Times New Roman"/>
        </w:rPr>
        <w:t>-</w:t>
      </w:r>
      <w:r w:rsidRPr="004D0A01">
        <w:rPr>
          <w:rFonts w:eastAsia="Times New Roman" w:cs="Times New Roman"/>
        </w:rPr>
        <w:t xml:space="preserve">level planning time to </w:t>
      </w:r>
      <w:r w:rsidR="00465E4C">
        <w:rPr>
          <w:rFonts w:eastAsia="Times New Roman" w:cs="Times New Roman"/>
        </w:rPr>
        <w:t>review</w:t>
      </w:r>
      <w:r w:rsidR="00465E4C" w:rsidRPr="004D0A01">
        <w:rPr>
          <w:rFonts w:eastAsia="Times New Roman" w:cs="Times New Roman"/>
        </w:rPr>
        <w:t xml:space="preserve"> </w:t>
      </w:r>
      <w:r w:rsidRPr="004D0A01">
        <w:rPr>
          <w:rFonts w:eastAsia="Times New Roman" w:cs="Times New Roman"/>
        </w:rPr>
        <w:t xml:space="preserve">results </w:t>
      </w:r>
      <w:r w:rsidR="00264DB7" w:rsidRPr="004D0A01">
        <w:rPr>
          <w:rFonts w:eastAsia="Times New Roman" w:cs="Times New Roman"/>
        </w:rPr>
        <w:t>o</w:t>
      </w:r>
      <w:r w:rsidR="00264DB7">
        <w:rPr>
          <w:rFonts w:eastAsia="Times New Roman" w:cs="Times New Roman"/>
        </w:rPr>
        <w:t>f</w:t>
      </w:r>
      <w:r w:rsidR="00264DB7" w:rsidRPr="004D0A01">
        <w:rPr>
          <w:rFonts w:eastAsia="Times New Roman" w:cs="Times New Roman"/>
        </w:rPr>
        <w:t xml:space="preserve"> </w:t>
      </w:r>
      <w:r w:rsidRPr="004D0A01">
        <w:rPr>
          <w:rFonts w:eastAsia="Times New Roman" w:cs="Times New Roman"/>
        </w:rPr>
        <w:t>common formative assessment data to drive ins</w:t>
      </w:r>
      <w:r>
        <w:rPr>
          <w:rFonts w:eastAsia="Times New Roman" w:cs="Times New Roman"/>
        </w:rPr>
        <w:t>tructional decisions</w:t>
      </w:r>
      <w:r w:rsidR="00465E4C">
        <w:rPr>
          <w:rFonts w:eastAsia="Times New Roman" w:cs="Times New Roman"/>
        </w:rPr>
        <w:t xml:space="preserve">; to </w:t>
      </w:r>
      <w:r>
        <w:rPr>
          <w:rFonts w:eastAsia="Times New Roman" w:cs="Times New Roman"/>
        </w:rPr>
        <w:t xml:space="preserve">provide </w:t>
      </w:r>
      <w:r w:rsidRPr="004D0A01">
        <w:rPr>
          <w:rFonts w:eastAsia="Times New Roman" w:cs="Times New Roman"/>
        </w:rPr>
        <w:t>i</w:t>
      </w:r>
      <w:r>
        <w:rPr>
          <w:rFonts w:eastAsia="Times New Roman" w:cs="Times New Roman"/>
        </w:rPr>
        <w:t>nstructional coaches</w:t>
      </w:r>
      <w:r w:rsidR="00465E4C">
        <w:rPr>
          <w:rFonts w:eastAsia="Times New Roman" w:cs="Times New Roman"/>
        </w:rPr>
        <w:t xml:space="preserve">; to </w:t>
      </w:r>
      <w:r>
        <w:rPr>
          <w:rFonts w:eastAsia="Times New Roman" w:cs="Times New Roman"/>
        </w:rPr>
        <w:t>conduct learning walks</w:t>
      </w:r>
      <w:r w:rsidR="00465E4C">
        <w:rPr>
          <w:rFonts w:eastAsia="Times New Roman" w:cs="Times New Roman"/>
        </w:rPr>
        <w:t xml:space="preserve">; to </w:t>
      </w:r>
      <w:r>
        <w:rPr>
          <w:rFonts w:eastAsia="Times New Roman" w:cs="Times New Roman"/>
        </w:rPr>
        <w:t xml:space="preserve">provide </w:t>
      </w:r>
      <w:r w:rsidRPr="004D0A01">
        <w:rPr>
          <w:rFonts w:eastAsia="Times New Roman" w:cs="Times New Roman"/>
        </w:rPr>
        <w:t xml:space="preserve">district-designed professional development </w:t>
      </w:r>
      <w:r w:rsidR="00465E4C">
        <w:rPr>
          <w:rFonts w:eastAsia="Times New Roman" w:cs="Times New Roman"/>
        </w:rPr>
        <w:t xml:space="preserve">(PD) </w:t>
      </w:r>
      <w:r w:rsidRPr="004D0A01">
        <w:rPr>
          <w:rFonts w:eastAsia="Times New Roman" w:cs="Times New Roman"/>
        </w:rPr>
        <w:t>complemented by schoo</w:t>
      </w:r>
      <w:r>
        <w:rPr>
          <w:rFonts w:eastAsia="Times New Roman" w:cs="Times New Roman"/>
        </w:rPr>
        <w:t>l-level follow up</w:t>
      </w:r>
      <w:r w:rsidR="00465E4C">
        <w:rPr>
          <w:rFonts w:eastAsia="Times New Roman" w:cs="Times New Roman"/>
        </w:rPr>
        <w:t xml:space="preserve">; </w:t>
      </w:r>
      <w:r>
        <w:rPr>
          <w:rFonts w:eastAsia="Times New Roman" w:cs="Times New Roman"/>
        </w:rPr>
        <w:t xml:space="preserve">and </w:t>
      </w:r>
      <w:r w:rsidR="00465E4C">
        <w:rPr>
          <w:rFonts w:eastAsia="Times New Roman" w:cs="Times New Roman"/>
        </w:rPr>
        <w:t xml:space="preserve">to </w:t>
      </w:r>
      <w:r>
        <w:rPr>
          <w:rFonts w:eastAsia="Times New Roman" w:cs="Times New Roman"/>
        </w:rPr>
        <w:t>provide</w:t>
      </w:r>
      <w:r w:rsidRPr="004D0A01">
        <w:rPr>
          <w:rFonts w:eastAsia="Times New Roman" w:cs="Times New Roman"/>
        </w:rPr>
        <w:t xml:space="preserve"> time, training</w:t>
      </w:r>
      <w:r w:rsidR="00465E4C">
        <w:rPr>
          <w:rFonts w:eastAsia="Times New Roman" w:cs="Times New Roman"/>
        </w:rPr>
        <w:t>,</w:t>
      </w:r>
      <w:r w:rsidRPr="004D0A01">
        <w:rPr>
          <w:rFonts w:eastAsia="Times New Roman" w:cs="Times New Roman"/>
        </w:rPr>
        <w:t xml:space="preserve"> and resources for tiered instruction.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3. </w:t>
      </w:r>
      <w:r w:rsidRPr="004D0A01">
        <w:rPr>
          <w:rFonts w:eastAsia="Times New Roman" w:cs="Times New Roman"/>
        </w:rPr>
        <w:tab/>
        <w:t>For the “other student learning issues” focus area, the DIP identif</w:t>
      </w:r>
      <w:r>
        <w:rPr>
          <w:rFonts w:eastAsia="Times New Roman" w:cs="Times New Roman"/>
        </w:rPr>
        <w:t xml:space="preserve">ies three goals accompanied by </w:t>
      </w:r>
      <w:r w:rsidRPr="004D0A01">
        <w:rPr>
          <w:rFonts w:eastAsia="Times New Roman" w:cs="Times New Roman"/>
        </w:rPr>
        <w:t>student perfo</w:t>
      </w:r>
      <w:r>
        <w:rPr>
          <w:rFonts w:eastAsia="Times New Roman" w:cs="Times New Roman"/>
        </w:rPr>
        <w:t>rmance objectives</w:t>
      </w:r>
      <w:r w:rsidRPr="004D0A01">
        <w:rPr>
          <w:rFonts w:eastAsia="Times New Roman" w:cs="Times New Roman"/>
        </w:rPr>
        <w:t>,</w:t>
      </w:r>
      <w:r>
        <w:rPr>
          <w:rFonts w:eastAsia="Times New Roman" w:cs="Times New Roman"/>
        </w:rPr>
        <w:t xml:space="preserve"> specific strategies to be used by administrators, and indicators of success</w:t>
      </w:r>
      <w:r w:rsidRPr="004D0A01">
        <w:rPr>
          <w:rFonts w:eastAsia="Times New Roman" w:cs="Times New Roman"/>
        </w:rPr>
        <w:t xml:space="preserve">. </w:t>
      </w: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4. </w:t>
      </w:r>
      <w:r w:rsidRPr="004D0A01">
        <w:rPr>
          <w:rFonts w:eastAsia="Times New Roman" w:cs="Times New Roman"/>
        </w:rPr>
        <w:tab/>
        <w:t xml:space="preserve">The DIP identifies topics for the </w:t>
      </w:r>
      <w:r w:rsidR="00465E4C">
        <w:rPr>
          <w:rFonts w:eastAsia="Times New Roman" w:cs="Times New Roman"/>
        </w:rPr>
        <w:t>PD</w:t>
      </w:r>
      <w:r w:rsidRPr="004D0A01">
        <w:rPr>
          <w:rFonts w:eastAsia="Times New Roman" w:cs="Times New Roman"/>
        </w:rPr>
        <w:t xml:space="preserve"> that the district will provide in the first year of the DIP (2015-</w:t>
      </w:r>
      <w:r w:rsidR="00465E4C">
        <w:rPr>
          <w:rFonts w:eastAsia="Times New Roman" w:cs="Times New Roman"/>
        </w:rPr>
        <w:t>20</w:t>
      </w:r>
      <w:r w:rsidRPr="004D0A01">
        <w:rPr>
          <w:rFonts w:eastAsia="Times New Roman" w:cs="Times New Roman"/>
        </w:rPr>
        <w:t>16)</w:t>
      </w:r>
      <w:r>
        <w:rPr>
          <w:rFonts w:eastAsia="Times New Roman" w:cs="Times New Roman"/>
        </w:rPr>
        <w:t>.</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5. </w:t>
      </w:r>
      <w:r w:rsidRPr="004D0A01">
        <w:rPr>
          <w:rFonts w:eastAsia="Times New Roman" w:cs="Times New Roman"/>
        </w:rPr>
        <w:tab/>
        <w:t xml:space="preserve">The DIP is less specific about the third focus area </w:t>
      </w:r>
      <w:r w:rsidR="009E4448">
        <w:rPr>
          <w:rFonts w:eastAsia="Times New Roman" w:cs="Times New Roman"/>
        </w:rPr>
        <w:t>p</w:t>
      </w:r>
      <w:r>
        <w:rPr>
          <w:rFonts w:eastAsia="Times New Roman" w:cs="Times New Roman"/>
        </w:rPr>
        <w:t>arent/</w:t>
      </w:r>
      <w:r w:rsidR="009E4448">
        <w:rPr>
          <w:rFonts w:eastAsia="Times New Roman" w:cs="Times New Roman"/>
        </w:rPr>
        <w:t>community involvement</w:t>
      </w:r>
      <w:r w:rsidR="00F278A8">
        <w:rPr>
          <w:rFonts w:eastAsia="Times New Roman" w:cs="Times New Roman"/>
        </w:rPr>
        <w:t>,</w:t>
      </w:r>
      <w:r>
        <w:rPr>
          <w:rFonts w:eastAsia="Times New Roman" w:cs="Times New Roman"/>
        </w:rPr>
        <w:t xml:space="preserve"> only describing</w:t>
      </w:r>
      <w:r w:rsidRPr="004D0A01">
        <w:rPr>
          <w:rFonts w:eastAsia="Times New Roman" w:cs="Times New Roman"/>
        </w:rPr>
        <w:t xml:space="preserve"> five events and activities </w:t>
      </w:r>
      <w:r w:rsidR="00F278A8">
        <w:rPr>
          <w:rFonts w:eastAsia="Times New Roman" w:cs="Times New Roman"/>
        </w:rPr>
        <w:t xml:space="preserve">that </w:t>
      </w:r>
      <w:r w:rsidR="00D139DA">
        <w:rPr>
          <w:rFonts w:eastAsia="Times New Roman" w:cs="Times New Roman"/>
        </w:rPr>
        <w:t xml:space="preserve">the district </w:t>
      </w:r>
      <w:r w:rsidRPr="004D0A01">
        <w:rPr>
          <w:rFonts w:eastAsia="Times New Roman" w:cs="Times New Roman"/>
        </w:rPr>
        <w:t xml:space="preserve">will sponsor.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6. </w:t>
      </w:r>
      <w:r w:rsidRPr="004D0A01">
        <w:rPr>
          <w:rFonts w:eastAsia="Times New Roman" w:cs="Times New Roman"/>
        </w:rPr>
        <w:tab/>
        <w:t xml:space="preserve">The </w:t>
      </w:r>
      <w:r w:rsidR="00F278A8">
        <w:rPr>
          <w:rFonts w:eastAsia="Times New Roman" w:cs="Times New Roman"/>
        </w:rPr>
        <w:t xml:space="preserve">last section of the </w:t>
      </w:r>
      <w:r w:rsidRPr="004D0A01">
        <w:rPr>
          <w:rFonts w:eastAsia="Times New Roman" w:cs="Times New Roman"/>
        </w:rPr>
        <w:t>DIP require</w:t>
      </w:r>
      <w:r w:rsidR="00F278A8">
        <w:rPr>
          <w:rFonts w:eastAsia="Times New Roman" w:cs="Times New Roman"/>
        </w:rPr>
        <w:t>s</w:t>
      </w:r>
      <w:r w:rsidRPr="004D0A01">
        <w:rPr>
          <w:rFonts w:eastAsia="Times New Roman" w:cs="Times New Roman"/>
        </w:rPr>
        <w:t xml:space="preserve"> an analysis of progress in achieving objectives and </w:t>
      </w:r>
      <w:r>
        <w:rPr>
          <w:rFonts w:eastAsia="Times New Roman" w:cs="Times New Roman"/>
        </w:rPr>
        <w:t>an identification of next steps.</w:t>
      </w:r>
    </w:p>
    <w:p w:rsidR="00BF4991" w:rsidRPr="004D0A01" w:rsidRDefault="00BF4991" w:rsidP="00BF499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C.</w:t>
      </w:r>
      <w:r w:rsidRPr="004D0A01">
        <w:rPr>
          <w:rFonts w:eastAsia="Times New Roman" w:cs="Times New Roman"/>
        </w:rPr>
        <w:t xml:space="preserve"> </w:t>
      </w:r>
      <w:r w:rsidRPr="004D0A01">
        <w:rPr>
          <w:rFonts w:eastAsia="Times New Roman" w:cs="Times New Roman"/>
        </w:rPr>
        <w:tab/>
      </w:r>
      <w:r w:rsidR="005A6634">
        <w:rPr>
          <w:rFonts w:eastAsia="Times New Roman" w:cs="Times New Roman"/>
        </w:rPr>
        <w:t>In 2015-2016</w:t>
      </w:r>
      <w:r w:rsidRPr="004D0A01">
        <w:rPr>
          <w:rFonts w:eastAsia="Times New Roman" w:cs="Times New Roman"/>
        </w:rPr>
        <w:t xml:space="preserve"> both the DIP and the </w:t>
      </w:r>
      <w:r w:rsidR="00F278A8">
        <w:rPr>
          <w:rFonts w:eastAsia="Times New Roman" w:cs="Times New Roman"/>
        </w:rPr>
        <w:t>S</w:t>
      </w:r>
      <w:r w:rsidR="00F278A8" w:rsidRPr="004D0A01">
        <w:rPr>
          <w:rFonts w:eastAsia="Times New Roman" w:cs="Times New Roman"/>
        </w:rPr>
        <w:t xml:space="preserve">chool </w:t>
      </w:r>
      <w:r w:rsidR="00F278A8">
        <w:rPr>
          <w:rFonts w:eastAsia="Times New Roman" w:cs="Times New Roman"/>
        </w:rPr>
        <w:t>I</w:t>
      </w:r>
      <w:r w:rsidR="00F278A8" w:rsidRPr="004D0A01">
        <w:rPr>
          <w:rFonts w:eastAsia="Times New Roman" w:cs="Times New Roman"/>
        </w:rPr>
        <w:t xml:space="preserve">mprovement </w:t>
      </w:r>
      <w:r w:rsidR="00F278A8">
        <w:rPr>
          <w:rFonts w:eastAsia="Times New Roman" w:cs="Times New Roman"/>
        </w:rPr>
        <w:t>P</w:t>
      </w:r>
      <w:r w:rsidR="00F278A8" w:rsidRPr="004D0A01">
        <w:rPr>
          <w:rFonts w:eastAsia="Times New Roman" w:cs="Times New Roman"/>
        </w:rPr>
        <w:t xml:space="preserve">lans </w:t>
      </w:r>
      <w:r w:rsidRPr="004D0A01">
        <w:rPr>
          <w:rFonts w:eastAsia="Times New Roman" w:cs="Times New Roman"/>
        </w:rPr>
        <w:t>(SIPs) include an analysis of common fo</w:t>
      </w:r>
      <w:r>
        <w:rPr>
          <w:rFonts w:eastAsia="Times New Roman" w:cs="Times New Roman"/>
        </w:rPr>
        <w:t>rmative and summative data related to</w:t>
      </w:r>
      <w:r w:rsidRPr="004D0A01">
        <w:rPr>
          <w:rFonts w:eastAsia="Times New Roman" w:cs="Times New Roman"/>
        </w:rPr>
        <w:t xml:space="preserve"> student performance.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 xml:space="preserve">For each level (K-4, </w:t>
      </w:r>
      <w:r>
        <w:rPr>
          <w:rFonts w:eastAsia="Times New Roman" w:cs="Times New Roman"/>
        </w:rPr>
        <w:t>5-7, 8-12), the DIP includes the 2015-2016 school year</w:t>
      </w:r>
      <w:r w:rsidRPr="004D0A01">
        <w:rPr>
          <w:rFonts w:eastAsia="Times New Roman" w:cs="Times New Roman"/>
        </w:rPr>
        <w:t xml:space="preserve"> schedule for all common assessments and the results to date.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2. </w:t>
      </w:r>
      <w:r w:rsidRPr="004D0A01">
        <w:rPr>
          <w:rFonts w:eastAsia="Times New Roman" w:cs="Times New Roman"/>
        </w:rPr>
        <w:tab/>
        <w:t xml:space="preserve">Most of the SIPs include analysis of additional data beyond what is identified for their level in the DIP. </w:t>
      </w: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3. </w:t>
      </w:r>
      <w:r w:rsidRPr="004D0A01">
        <w:rPr>
          <w:rFonts w:eastAsia="Times New Roman" w:cs="Times New Roman"/>
        </w:rPr>
        <w:tab/>
        <w:t>Principals report</w:t>
      </w:r>
      <w:r w:rsidR="00F278A8">
        <w:rPr>
          <w:rFonts w:eastAsia="Times New Roman" w:cs="Times New Roman"/>
        </w:rPr>
        <w:t>ed</w:t>
      </w:r>
      <w:r w:rsidRPr="004D0A01">
        <w:rPr>
          <w:rFonts w:eastAsia="Times New Roman" w:cs="Times New Roman"/>
        </w:rPr>
        <w:t xml:space="preserve"> that assessments are being refined to drive instruction. As one principal said, “</w:t>
      </w:r>
      <w:r w:rsidR="00F278A8">
        <w:rPr>
          <w:rFonts w:eastAsia="Times New Roman" w:cs="Times New Roman"/>
        </w:rPr>
        <w:t>W</w:t>
      </w:r>
      <w:r w:rsidR="00F278A8" w:rsidRPr="004D0A01">
        <w:rPr>
          <w:rFonts w:eastAsia="Times New Roman" w:cs="Times New Roman"/>
        </w:rPr>
        <w:t xml:space="preserve">herever </w:t>
      </w:r>
      <w:r w:rsidRPr="004D0A01">
        <w:rPr>
          <w:rFonts w:eastAsia="Times New Roman" w:cs="Times New Roman"/>
        </w:rPr>
        <w:t>you go in the district, there is a focus on trying to use data to drive instruction</w:t>
      </w:r>
      <w:r>
        <w:rPr>
          <w:rFonts w:eastAsia="Times New Roman" w:cs="Times New Roman"/>
        </w:rPr>
        <w:t>.</w:t>
      </w:r>
      <w:r w:rsidRPr="004D0A01">
        <w:rPr>
          <w:rFonts w:eastAsia="Times New Roman" w:cs="Times New Roman"/>
        </w:rPr>
        <w:t>”</w:t>
      </w: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 </w:t>
      </w:r>
    </w:p>
    <w:p w:rsidR="00BF4991" w:rsidRPr="004D0A01" w:rsidRDefault="00BF4991" w:rsidP="002F37DB">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D.</w:t>
      </w:r>
      <w:r w:rsidRPr="004D0A01">
        <w:rPr>
          <w:rFonts w:eastAsia="Times New Roman" w:cs="Times New Roman"/>
        </w:rPr>
        <w:t xml:space="preserve"> </w:t>
      </w:r>
      <w:r w:rsidRPr="004D0A01">
        <w:rPr>
          <w:rFonts w:eastAsia="Times New Roman" w:cs="Times New Roman"/>
        </w:rPr>
        <w:tab/>
        <w:t xml:space="preserve"> The SIP template requires an analysis of data specific to </w:t>
      </w:r>
      <w:r w:rsidR="00D139DA" w:rsidRPr="004D0A01">
        <w:rPr>
          <w:rFonts w:eastAsia="Times New Roman" w:cs="Times New Roman"/>
        </w:rPr>
        <w:t>th</w:t>
      </w:r>
      <w:r w:rsidR="00D139DA">
        <w:rPr>
          <w:rFonts w:eastAsia="Times New Roman" w:cs="Times New Roman"/>
        </w:rPr>
        <w:t xml:space="preserve">e </w:t>
      </w:r>
      <w:r w:rsidRPr="004D0A01">
        <w:rPr>
          <w:rFonts w:eastAsia="Times New Roman" w:cs="Times New Roman"/>
        </w:rPr>
        <w:t xml:space="preserve">school, identification of strategies to be used to achieve the district targets, a description of district </w:t>
      </w:r>
      <w:r w:rsidR="00F278A8">
        <w:rPr>
          <w:rFonts w:eastAsia="Times New Roman" w:cs="Times New Roman"/>
        </w:rPr>
        <w:t xml:space="preserve">PD </w:t>
      </w:r>
      <w:r w:rsidRPr="004D0A01">
        <w:rPr>
          <w:rFonts w:eastAsia="Times New Roman" w:cs="Times New Roman"/>
        </w:rPr>
        <w:t xml:space="preserve">to be accessed and school-based </w:t>
      </w:r>
      <w:r w:rsidR="00F278A8">
        <w:rPr>
          <w:rFonts w:eastAsia="Times New Roman" w:cs="Times New Roman"/>
        </w:rPr>
        <w:t>PD</w:t>
      </w:r>
      <w:r w:rsidRPr="004D0A01">
        <w:rPr>
          <w:rFonts w:eastAsia="Times New Roman" w:cs="Times New Roman"/>
        </w:rPr>
        <w:t xml:space="preserve"> to be provided, and steps to be taken to increase parent involvement.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r>
      <w:r w:rsidR="008718BF">
        <w:rPr>
          <w:rFonts w:eastAsia="Times New Roman" w:cs="Times New Roman"/>
        </w:rPr>
        <w:t>1</w:t>
      </w:r>
      <w:r w:rsidRPr="004D0A01">
        <w:rPr>
          <w:rFonts w:eastAsia="Times New Roman" w:cs="Times New Roman"/>
        </w:rPr>
        <w:t xml:space="preserve">. </w:t>
      </w:r>
      <w:r w:rsidRPr="004D0A01">
        <w:rPr>
          <w:rFonts w:eastAsia="Times New Roman" w:cs="Times New Roman"/>
        </w:rPr>
        <w:tab/>
        <w:t>Each month schools send data related to student performance, parent engagement</w:t>
      </w:r>
      <w:r w:rsidR="00F278A8">
        <w:rPr>
          <w:rFonts w:eastAsia="Times New Roman" w:cs="Times New Roman"/>
        </w:rPr>
        <w:t>,</w:t>
      </w:r>
      <w:r w:rsidRPr="004D0A01">
        <w:rPr>
          <w:rFonts w:eastAsia="Times New Roman" w:cs="Times New Roman"/>
        </w:rPr>
        <w:t xml:space="preserve"> and social-emotional health to central office and one school presents to colleagues about what they are seeing and learning.</w:t>
      </w:r>
      <w:r w:rsidRPr="004D0A01">
        <w:rPr>
          <w:rFonts w:eastAsia="Times New Roman" w:cs="Times New Roman"/>
        </w:rPr>
        <w:tab/>
      </w:r>
      <w:r w:rsidRPr="004D0A01">
        <w:rPr>
          <w:rFonts w:eastAsia="Times New Roman" w:cs="Times New Roman"/>
        </w:rPr>
        <w:tab/>
        <w:t xml:space="preserve"> </w:t>
      </w:r>
    </w:p>
    <w:p w:rsidR="00BF4991" w:rsidRPr="004D0A01" w:rsidRDefault="00BF4991" w:rsidP="00BF499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E.</w:t>
      </w:r>
      <w:r w:rsidRPr="004D0A01">
        <w:rPr>
          <w:rFonts w:eastAsia="Times New Roman" w:cs="Times New Roman"/>
        </w:rPr>
        <w:t xml:space="preserve"> </w:t>
      </w:r>
      <w:r w:rsidRPr="004D0A01">
        <w:rPr>
          <w:rFonts w:eastAsia="Times New Roman" w:cs="Times New Roman"/>
        </w:rPr>
        <w:tab/>
        <w:t>Educators’ professional practice and student learning goals are n</w:t>
      </w:r>
      <w:r>
        <w:rPr>
          <w:rFonts w:eastAsia="Times New Roman" w:cs="Times New Roman"/>
        </w:rPr>
        <w:t xml:space="preserve">ow being built from the DIP and </w:t>
      </w:r>
      <w:r w:rsidR="007603D9">
        <w:rPr>
          <w:rFonts w:eastAsia="Times New Roman" w:cs="Times New Roman"/>
        </w:rPr>
        <w:t xml:space="preserve">SIPs </w:t>
      </w:r>
      <w:r w:rsidRPr="004D0A01">
        <w:rPr>
          <w:rFonts w:eastAsia="Times New Roman" w:cs="Times New Roman"/>
        </w:rPr>
        <w:t>an</w:t>
      </w:r>
      <w:r>
        <w:rPr>
          <w:rFonts w:eastAsia="Times New Roman" w:cs="Times New Roman"/>
        </w:rPr>
        <w:t>d progress is documented</w:t>
      </w:r>
      <w:r w:rsidRPr="004D0A01">
        <w:rPr>
          <w:rFonts w:eastAsia="Times New Roman" w:cs="Times New Roman"/>
        </w:rPr>
        <w:t xml:space="preserve"> in summative evaluations.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District administrators’ and principals’ evaluation goals are tied directly to one or more of the district</w:t>
      </w:r>
      <w:r w:rsidR="007603D9">
        <w:rPr>
          <w:rFonts w:eastAsia="Times New Roman" w:cs="Times New Roman"/>
        </w:rPr>
        <w:t>’s</w:t>
      </w:r>
      <w:r w:rsidRPr="004D0A01">
        <w:rPr>
          <w:rFonts w:eastAsia="Times New Roman" w:cs="Times New Roman"/>
        </w:rPr>
        <w:t xml:space="preserve"> priorities.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2. </w:t>
      </w:r>
      <w:r w:rsidRPr="004D0A01">
        <w:rPr>
          <w:rFonts w:eastAsia="Times New Roman" w:cs="Times New Roman"/>
        </w:rPr>
        <w:tab/>
        <w:t>Principals referred to goals related to increasing the number of classroom visits and “getting better at looking at data so I can do a better job supporting teachers to accomplish the team goal related to looking at student work</w:t>
      </w:r>
      <w:r>
        <w:rPr>
          <w:rFonts w:eastAsia="Times New Roman" w:cs="Times New Roman"/>
        </w:rPr>
        <w:t>.”</w:t>
      </w: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3. </w:t>
      </w:r>
      <w:r w:rsidRPr="004D0A01">
        <w:rPr>
          <w:rFonts w:eastAsia="Times New Roman" w:cs="Times New Roman"/>
        </w:rPr>
        <w:tab/>
        <w:t>Elementary principals developed shared student growth and professional practice goals tied to district and sch</w:t>
      </w:r>
      <w:r>
        <w:rPr>
          <w:rFonts w:eastAsia="Times New Roman" w:cs="Times New Roman"/>
        </w:rPr>
        <w:t>ool priorities related to</w:t>
      </w:r>
      <w:r w:rsidRPr="004D0A01">
        <w:rPr>
          <w:rFonts w:eastAsia="Times New Roman" w:cs="Times New Roman"/>
        </w:rPr>
        <w:t xml:space="preserve"> curriculum alignment; teacher monitoring of student attendance, behavior</w:t>
      </w:r>
      <w:r w:rsidR="007603D9">
        <w:rPr>
          <w:rFonts w:eastAsia="Times New Roman" w:cs="Times New Roman"/>
        </w:rPr>
        <w:t>,</w:t>
      </w:r>
      <w:r w:rsidRPr="004D0A01">
        <w:rPr>
          <w:rFonts w:eastAsia="Times New Roman" w:cs="Times New Roman"/>
        </w:rPr>
        <w:t xml:space="preserve"> and instructional issues; and monitoring instructional practice related to identified “power standards” and other district priorities, including implementation of PBIS</w:t>
      </w:r>
      <w:r w:rsidR="007603D9">
        <w:rPr>
          <w:rFonts w:eastAsia="Times New Roman" w:cs="Times New Roman"/>
        </w:rPr>
        <w:t xml:space="preserve"> (Positive Behavior Intervention and Supports)</w:t>
      </w:r>
      <w:r w:rsidRPr="004D0A01">
        <w:rPr>
          <w:rFonts w:eastAsia="Times New Roman" w:cs="Times New Roman"/>
        </w:rPr>
        <w:t>.</w:t>
      </w:r>
      <w:r w:rsidRPr="004D0A01">
        <w:rPr>
          <w:rFonts w:eastAsia="Times New Roman" w:cs="Times New Roman"/>
        </w:rPr>
        <w:tab/>
      </w:r>
      <w:r w:rsidRPr="004D0A01">
        <w:rPr>
          <w:rFonts w:eastAsia="Times New Roman" w:cs="Times New Roman"/>
        </w:rPr>
        <w:tab/>
      </w:r>
      <w:r w:rsidRPr="004D0A01">
        <w:rPr>
          <w:rFonts w:eastAsia="Times New Roman" w:cs="Times New Roman"/>
        </w:rPr>
        <w:tab/>
        <w:t xml:space="preserve">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4. </w:t>
      </w:r>
      <w:r w:rsidRPr="004D0A01">
        <w:rPr>
          <w:rFonts w:eastAsia="Times New Roman" w:cs="Times New Roman"/>
        </w:rPr>
        <w:tab/>
        <w:t>For 2015-</w:t>
      </w:r>
      <w:r w:rsidR="002F3F37">
        <w:rPr>
          <w:rFonts w:eastAsia="Times New Roman" w:cs="Times New Roman"/>
        </w:rPr>
        <w:t>20</w:t>
      </w:r>
      <w:r w:rsidRPr="004D0A01">
        <w:rPr>
          <w:rFonts w:eastAsia="Times New Roman" w:cs="Times New Roman"/>
        </w:rPr>
        <w:t xml:space="preserve">16, principals </w:t>
      </w:r>
      <w:r w:rsidR="002F3F37">
        <w:rPr>
          <w:rFonts w:eastAsia="Times New Roman" w:cs="Times New Roman"/>
        </w:rPr>
        <w:t>helped</w:t>
      </w:r>
      <w:r w:rsidR="002F3F37" w:rsidRPr="004D0A01">
        <w:rPr>
          <w:rFonts w:eastAsia="Times New Roman" w:cs="Times New Roman"/>
        </w:rPr>
        <w:t xml:space="preserve"> </w:t>
      </w:r>
      <w:r w:rsidRPr="004D0A01">
        <w:rPr>
          <w:rFonts w:eastAsia="Times New Roman" w:cs="Times New Roman"/>
        </w:rPr>
        <w:t xml:space="preserve">teachers choose professional practice goals directly related to the </w:t>
      </w:r>
      <w:r w:rsidR="002F3F37">
        <w:rPr>
          <w:rFonts w:eastAsia="Times New Roman" w:cs="Times New Roman"/>
        </w:rPr>
        <w:t xml:space="preserve">priorities in the </w:t>
      </w:r>
      <w:r w:rsidRPr="004D0A01">
        <w:rPr>
          <w:rFonts w:eastAsia="Times New Roman" w:cs="Times New Roman"/>
        </w:rPr>
        <w:t xml:space="preserve">DIP and </w:t>
      </w:r>
      <w:r w:rsidR="002F3F37">
        <w:rPr>
          <w:rFonts w:eastAsia="Times New Roman" w:cs="Times New Roman"/>
        </w:rPr>
        <w:t xml:space="preserve">the </w:t>
      </w:r>
      <w:r w:rsidRPr="004D0A01">
        <w:rPr>
          <w:rFonts w:eastAsia="Times New Roman" w:cs="Times New Roman"/>
        </w:rPr>
        <w:t xml:space="preserve">SIPs. </w:t>
      </w:r>
    </w:p>
    <w:p w:rsidR="00BF4991" w:rsidRPr="004D0A01" w:rsidRDefault="00C053E9" w:rsidP="00BF4991">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F</w:t>
      </w:r>
      <w:r w:rsidR="00BF4991" w:rsidRPr="004D0A01">
        <w:rPr>
          <w:rFonts w:eastAsia="Times New Roman" w:cs="Times New Roman"/>
          <w:b/>
        </w:rPr>
        <w:t>.</w:t>
      </w:r>
      <w:r w:rsidR="00BF4991">
        <w:rPr>
          <w:rFonts w:eastAsia="Times New Roman" w:cs="Times New Roman"/>
        </w:rPr>
        <w:t xml:space="preserve"> </w:t>
      </w:r>
      <w:r w:rsidR="00BF4991">
        <w:rPr>
          <w:rFonts w:eastAsia="Times New Roman" w:cs="Times New Roman"/>
        </w:rPr>
        <w:tab/>
        <w:t>The s</w:t>
      </w:r>
      <w:r w:rsidR="00BF4991" w:rsidRPr="004D0A01">
        <w:rPr>
          <w:rFonts w:eastAsia="Times New Roman" w:cs="Times New Roman"/>
        </w:rPr>
        <w:t>uperintendent has begun to reorganize resources of time, people</w:t>
      </w:r>
      <w:r w:rsidR="002F3F37">
        <w:rPr>
          <w:rFonts w:eastAsia="Times New Roman" w:cs="Times New Roman"/>
        </w:rPr>
        <w:t>,</w:t>
      </w:r>
      <w:r w:rsidR="00BF4991" w:rsidRPr="004D0A01">
        <w:rPr>
          <w:rFonts w:eastAsia="Times New Roman" w:cs="Times New Roman"/>
        </w:rPr>
        <w:t xml:space="preserve"> and money to align with the three priorities for action. </w:t>
      </w:r>
    </w:p>
    <w:p w:rsidR="00BF4991" w:rsidRPr="004D0A01" w:rsidRDefault="00BF4991" w:rsidP="00BF499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District leaders, principals</w:t>
      </w:r>
      <w:r w:rsidR="002F3F37">
        <w:rPr>
          <w:rFonts w:eastAsia="Times New Roman" w:cs="Times New Roman"/>
        </w:rPr>
        <w:t>,</w:t>
      </w:r>
      <w:r w:rsidRPr="004D0A01">
        <w:rPr>
          <w:rFonts w:eastAsia="Times New Roman" w:cs="Times New Roman"/>
        </w:rPr>
        <w:t xml:space="preserve"> and assistant principals are now meeting regularly outside of the regular school day to learn together and develop shared understanding of the district’s performance and strategies for improvement. </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 xml:space="preserve">a. </w:t>
      </w:r>
      <w:r w:rsidRPr="004D0A01">
        <w:rPr>
          <w:rFonts w:eastAsia="Times New Roman" w:cs="Times New Roman"/>
        </w:rPr>
        <w:tab/>
        <w:t xml:space="preserve">The superintendent changed administrator meetings from once a month during the school day to after school twice a month so that principals would not </w:t>
      </w:r>
      <w:r w:rsidR="002F3F37">
        <w:rPr>
          <w:rFonts w:eastAsia="Times New Roman" w:cs="Times New Roman"/>
        </w:rPr>
        <w:t>have to leave</w:t>
      </w:r>
      <w:r w:rsidRPr="004D0A01">
        <w:rPr>
          <w:rFonts w:eastAsia="Times New Roman" w:cs="Times New Roman"/>
        </w:rPr>
        <w:t xml:space="preserve"> their </w:t>
      </w:r>
      <w:r w:rsidR="002F3F37">
        <w:rPr>
          <w:rFonts w:eastAsia="Times New Roman" w:cs="Times New Roman"/>
        </w:rPr>
        <w:t>school</w:t>
      </w:r>
      <w:r w:rsidR="002F3F37" w:rsidRPr="004D0A01">
        <w:rPr>
          <w:rFonts w:eastAsia="Times New Roman" w:cs="Times New Roman"/>
        </w:rPr>
        <w:t>s</w:t>
      </w:r>
      <w:r w:rsidRPr="004D0A01">
        <w:rPr>
          <w:rFonts w:eastAsia="Times New Roman" w:cs="Times New Roman"/>
        </w:rPr>
        <w:t>.</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 xml:space="preserve">b. </w:t>
      </w:r>
      <w:r w:rsidRPr="004D0A01">
        <w:rPr>
          <w:rFonts w:eastAsia="Times New Roman" w:cs="Times New Roman"/>
        </w:rPr>
        <w:tab/>
        <w:t xml:space="preserve">The superintendent has made sure that administrative meeting time is focused on </w:t>
      </w:r>
      <w:r w:rsidR="002F3F37">
        <w:rPr>
          <w:rFonts w:eastAsia="Times New Roman" w:cs="Times New Roman"/>
        </w:rPr>
        <w:t>PD</w:t>
      </w:r>
      <w:r w:rsidRPr="004D0A01">
        <w:rPr>
          <w:rFonts w:eastAsia="Times New Roman" w:cs="Times New Roman"/>
        </w:rPr>
        <w:t>, including “book studies</w:t>
      </w:r>
      <w:r w:rsidR="00C3143F">
        <w:rPr>
          <w:rFonts w:eastAsia="Times New Roman" w:cs="Times New Roman"/>
        </w:rPr>
        <w:t>.</w:t>
      </w:r>
      <w:r w:rsidRPr="004D0A01">
        <w:rPr>
          <w:rFonts w:eastAsia="Times New Roman" w:cs="Times New Roman"/>
        </w:rPr>
        <w:t>”</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 xml:space="preserve">c. </w:t>
      </w:r>
      <w:r w:rsidRPr="004D0A01">
        <w:rPr>
          <w:rFonts w:eastAsia="Times New Roman" w:cs="Times New Roman"/>
        </w:rPr>
        <w:tab/>
        <w:t xml:space="preserve">Administrators are doing “learning </w:t>
      </w:r>
      <w:r w:rsidR="002F3F37">
        <w:rPr>
          <w:rFonts w:eastAsia="Times New Roman" w:cs="Times New Roman"/>
        </w:rPr>
        <w:t>w</w:t>
      </w:r>
      <w:r w:rsidR="002F3F37" w:rsidRPr="004D0A01">
        <w:rPr>
          <w:rFonts w:eastAsia="Times New Roman" w:cs="Times New Roman"/>
        </w:rPr>
        <w:t>alks</w:t>
      </w:r>
      <w:r w:rsidRPr="004D0A01">
        <w:rPr>
          <w:rFonts w:eastAsia="Times New Roman" w:cs="Times New Roman"/>
        </w:rPr>
        <w:t xml:space="preserve">” to begin the process of developing a shared vision of </w:t>
      </w:r>
      <w:r w:rsidR="00B45E15">
        <w:rPr>
          <w:rFonts w:eastAsia="Times New Roman" w:cs="Times New Roman"/>
        </w:rPr>
        <w:t>effective</w:t>
      </w:r>
      <w:r w:rsidR="00B45E15" w:rsidRPr="004D0A01">
        <w:rPr>
          <w:rFonts w:eastAsia="Times New Roman" w:cs="Times New Roman"/>
        </w:rPr>
        <w:t xml:space="preserve"> </w:t>
      </w:r>
      <w:r w:rsidRPr="004D0A01">
        <w:rPr>
          <w:rFonts w:eastAsia="Times New Roman" w:cs="Times New Roman"/>
        </w:rPr>
        <w:t>teaching practice.</w:t>
      </w:r>
    </w:p>
    <w:p w:rsidR="00BF4991" w:rsidRPr="004D0A01" w:rsidRDefault="00BF4991" w:rsidP="00BF4991">
      <w:pPr>
        <w:tabs>
          <w:tab w:val="left" w:pos="360"/>
          <w:tab w:val="left" w:pos="720"/>
          <w:tab w:val="left" w:pos="1080"/>
          <w:tab w:val="left" w:pos="1440"/>
          <w:tab w:val="left" w:pos="1800"/>
          <w:tab w:val="left" w:pos="2160"/>
        </w:tabs>
        <w:ind w:left="1440" w:hanging="360"/>
        <w:rPr>
          <w:rFonts w:eastAsia="Times New Roman" w:cs="Times New Roman"/>
        </w:rPr>
      </w:pPr>
      <w:r w:rsidRPr="004D0A01">
        <w:rPr>
          <w:rFonts w:eastAsia="Times New Roman" w:cs="Times New Roman"/>
        </w:rPr>
        <w:t>d.</w:t>
      </w:r>
      <w:r w:rsidRPr="004D0A01">
        <w:rPr>
          <w:rFonts w:eastAsia="Times New Roman" w:cs="Times New Roman"/>
        </w:rPr>
        <w:tab/>
        <w:t>The superintendent assigned each central office administrator to one school as a “school buddy” to support the work of the principal.</w:t>
      </w:r>
    </w:p>
    <w:p w:rsidR="00BF4991" w:rsidRPr="004D0A01" w:rsidRDefault="00BF4991" w:rsidP="00BF4991">
      <w:pPr>
        <w:tabs>
          <w:tab w:val="left" w:pos="360"/>
          <w:tab w:val="left" w:pos="1080"/>
          <w:tab w:val="left" w:pos="1800"/>
          <w:tab w:val="left" w:pos="2160"/>
        </w:tabs>
        <w:ind w:left="1080" w:hanging="360"/>
        <w:rPr>
          <w:rFonts w:eastAsia="Times New Roman" w:cs="Times New Roman"/>
        </w:rPr>
      </w:pPr>
      <w:r w:rsidRPr="004D0A01">
        <w:rPr>
          <w:rFonts w:eastAsia="Times New Roman" w:cs="Times New Roman"/>
        </w:rPr>
        <w:t xml:space="preserve">2. </w:t>
      </w:r>
      <w:r w:rsidRPr="004D0A01">
        <w:rPr>
          <w:rFonts w:eastAsia="Times New Roman" w:cs="Times New Roman"/>
        </w:rPr>
        <w:tab/>
        <w:t>Starting in fall 2015</w:t>
      </w:r>
      <w:r>
        <w:rPr>
          <w:rFonts w:eastAsia="Times New Roman" w:cs="Times New Roman"/>
        </w:rPr>
        <w:t>,</w:t>
      </w:r>
      <w:r w:rsidRPr="004D0A01">
        <w:rPr>
          <w:rFonts w:eastAsia="Times New Roman" w:cs="Times New Roman"/>
        </w:rPr>
        <w:t xml:space="preserve"> all elementary school students and teachers at each grade level are now assigned for the first time to the same school</w:t>
      </w:r>
      <w:r w:rsidR="00F140E5">
        <w:rPr>
          <w:rFonts w:eastAsia="Times New Roman" w:cs="Times New Roman"/>
        </w:rPr>
        <w:t>---</w:t>
      </w:r>
      <w:r w:rsidRPr="004D0A01">
        <w:rPr>
          <w:rFonts w:eastAsia="Times New Roman" w:cs="Times New Roman"/>
        </w:rPr>
        <w:t xml:space="preserve">a change that administrators and principals </w:t>
      </w:r>
      <w:r w:rsidR="00EC53EB">
        <w:rPr>
          <w:rFonts w:eastAsia="Times New Roman" w:cs="Times New Roman"/>
        </w:rPr>
        <w:t xml:space="preserve">said </w:t>
      </w:r>
      <w:r w:rsidRPr="004D0A01">
        <w:rPr>
          <w:rFonts w:eastAsia="Times New Roman" w:cs="Times New Roman"/>
        </w:rPr>
        <w:t>will help th</w:t>
      </w:r>
      <w:r w:rsidR="00EC53EB">
        <w:rPr>
          <w:rFonts w:eastAsia="Times New Roman" w:cs="Times New Roman"/>
        </w:rPr>
        <w:t>em ensure more effective grade-</w:t>
      </w:r>
      <w:r w:rsidRPr="004D0A01">
        <w:rPr>
          <w:rFonts w:eastAsia="Times New Roman" w:cs="Times New Roman"/>
        </w:rPr>
        <w:t xml:space="preserve">to-grade and school-to-school transitions and more consistent and more rigorous practice across classes at the same grade level. </w:t>
      </w:r>
    </w:p>
    <w:p w:rsidR="00BF4991" w:rsidRPr="004D0A01" w:rsidRDefault="00BF4991" w:rsidP="00BF4991">
      <w:pPr>
        <w:tabs>
          <w:tab w:val="left" w:pos="360"/>
          <w:tab w:val="left" w:pos="1080"/>
          <w:tab w:val="left" w:pos="1800"/>
          <w:tab w:val="left" w:pos="2160"/>
        </w:tabs>
        <w:ind w:left="1080" w:hanging="360"/>
        <w:rPr>
          <w:rFonts w:eastAsia="Times New Roman" w:cs="Times New Roman"/>
        </w:rPr>
      </w:pPr>
      <w:r w:rsidRPr="004D0A01">
        <w:rPr>
          <w:rFonts w:eastAsia="Times New Roman" w:cs="Times New Roman"/>
        </w:rPr>
        <w:t xml:space="preserve">3. </w:t>
      </w:r>
      <w:r w:rsidRPr="004D0A01">
        <w:rPr>
          <w:rFonts w:eastAsia="Times New Roman" w:cs="Times New Roman"/>
        </w:rPr>
        <w:tab/>
        <w:t>Elementary school schedules, new for 2015-</w:t>
      </w:r>
      <w:r w:rsidR="00EC53EB">
        <w:rPr>
          <w:rFonts w:eastAsia="Times New Roman" w:cs="Times New Roman"/>
        </w:rPr>
        <w:t>20</w:t>
      </w:r>
      <w:r w:rsidRPr="004D0A01">
        <w:rPr>
          <w:rFonts w:eastAsia="Times New Roman" w:cs="Times New Roman"/>
        </w:rPr>
        <w:t>16, build in substantial grade</w:t>
      </w:r>
      <w:r w:rsidR="00EC53EB">
        <w:rPr>
          <w:rFonts w:eastAsia="Times New Roman" w:cs="Times New Roman"/>
        </w:rPr>
        <w:t>-</w:t>
      </w:r>
      <w:r w:rsidRPr="004D0A01">
        <w:rPr>
          <w:rFonts w:eastAsia="Times New Roman" w:cs="Times New Roman"/>
        </w:rPr>
        <w:t>level common planning time designed to support teachers to i</w:t>
      </w:r>
      <w:r>
        <w:rPr>
          <w:rFonts w:eastAsia="Times New Roman" w:cs="Times New Roman"/>
        </w:rPr>
        <w:t>m</w:t>
      </w:r>
      <w:r w:rsidRPr="004D0A01">
        <w:rPr>
          <w:rFonts w:eastAsia="Times New Roman" w:cs="Times New Roman"/>
        </w:rPr>
        <w:t>prove their practice and student learning.</w:t>
      </w:r>
    </w:p>
    <w:p w:rsidR="00BF4991" w:rsidRPr="004D0A01" w:rsidRDefault="00BF4991" w:rsidP="00BF4991">
      <w:pPr>
        <w:tabs>
          <w:tab w:val="left" w:pos="360"/>
          <w:tab w:val="left" w:pos="1080"/>
          <w:tab w:val="left" w:pos="1800"/>
          <w:tab w:val="left" w:pos="2160"/>
        </w:tabs>
        <w:ind w:left="1080" w:hanging="360"/>
        <w:rPr>
          <w:rFonts w:eastAsia="Times New Roman" w:cs="Times New Roman"/>
        </w:rPr>
      </w:pPr>
      <w:r w:rsidRPr="004D0A01">
        <w:rPr>
          <w:rFonts w:eastAsia="Times New Roman" w:cs="Times New Roman"/>
        </w:rPr>
        <w:t xml:space="preserve">4. </w:t>
      </w:r>
      <w:r w:rsidRPr="004D0A01">
        <w:rPr>
          <w:rFonts w:eastAsia="Times New Roman" w:cs="Times New Roman"/>
        </w:rPr>
        <w:tab/>
        <w:t>District and school leaders report</w:t>
      </w:r>
      <w:r w:rsidR="00EC53EB">
        <w:rPr>
          <w:rFonts w:eastAsia="Times New Roman" w:cs="Times New Roman"/>
        </w:rPr>
        <w:t>ed</w:t>
      </w:r>
      <w:r w:rsidRPr="004D0A01">
        <w:rPr>
          <w:rFonts w:eastAsia="Times New Roman" w:cs="Times New Roman"/>
        </w:rPr>
        <w:t xml:space="preserve"> that they have begun to align budget priorities with the district’s three goals.</w:t>
      </w:r>
    </w:p>
    <w:p w:rsidR="00BF4991" w:rsidRPr="004D0A01" w:rsidRDefault="00BF4991" w:rsidP="00BF4991">
      <w:pPr>
        <w:tabs>
          <w:tab w:val="left" w:pos="360"/>
          <w:tab w:val="left" w:pos="1080"/>
          <w:tab w:val="left" w:pos="1800"/>
          <w:tab w:val="left" w:pos="2160"/>
        </w:tabs>
        <w:ind w:left="1080" w:hanging="360"/>
        <w:rPr>
          <w:rFonts w:eastAsia="Times New Roman" w:cs="Times New Roman"/>
        </w:rPr>
      </w:pPr>
      <w:r w:rsidRPr="004D0A01">
        <w:rPr>
          <w:rFonts w:eastAsia="Times New Roman" w:cs="Times New Roman"/>
        </w:rPr>
        <w:t xml:space="preserve">5. </w:t>
      </w:r>
      <w:r w:rsidRPr="004D0A01">
        <w:rPr>
          <w:rFonts w:eastAsia="Times New Roman" w:cs="Times New Roman"/>
        </w:rPr>
        <w:tab/>
        <w:t>Plans are in place for principals to identif</w:t>
      </w:r>
      <w:r>
        <w:rPr>
          <w:rFonts w:eastAsia="Times New Roman" w:cs="Times New Roman"/>
        </w:rPr>
        <w:t xml:space="preserve">y increases they need in the </w:t>
      </w:r>
      <w:r w:rsidR="00B45E88">
        <w:rPr>
          <w:rFonts w:eastAsia="Times New Roman" w:cs="Times New Roman"/>
        </w:rPr>
        <w:t>fiscal year 20</w:t>
      </w:r>
      <w:r w:rsidR="00B45E88" w:rsidRPr="004D0A01">
        <w:rPr>
          <w:rFonts w:eastAsia="Times New Roman" w:cs="Times New Roman"/>
        </w:rPr>
        <w:t xml:space="preserve">17 </w:t>
      </w:r>
      <w:r w:rsidRPr="004D0A01">
        <w:rPr>
          <w:rFonts w:eastAsia="Times New Roman" w:cs="Times New Roman"/>
        </w:rPr>
        <w:t>budget to more effectively address one or more of the three district goals.</w:t>
      </w:r>
    </w:p>
    <w:p w:rsidR="00BF4991" w:rsidRPr="004D0A01" w:rsidRDefault="00C053E9" w:rsidP="00BF4991">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G</w:t>
      </w:r>
      <w:r w:rsidR="00BF4991" w:rsidRPr="004D0A01">
        <w:rPr>
          <w:rFonts w:eastAsia="Times New Roman" w:cs="Times New Roman"/>
          <w:b/>
        </w:rPr>
        <w:t>.</w:t>
      </w:r>
      <w:r w:rsidR="00BF4991" w:rsidRPr="004D0A01">
        <w:rPr>
          <w:rFonts w:eastAsia="Times New Roman" w:cs="Times New Roman"/>
        </w:rPr>
        <w:t xml:space="preserve"> </w:t>
      </w:r>
      <w:r w:rsidR="00BF4991" w:rsidRPr="004D0A01">
        <w:rPr>
          <w:rFonts w:eastAsia="Times New Roman" w:cs="Times New Roman"/>
        </w:rPr>
        <w:tab/>
        <w:t xml:space="preserve">District leaders and the </w:t>
      </w:r>
      <w:r w:rsidR="0048461F">
        <w:rPr>
          <w:rFonts w:eastAsia="Times New Roman" w:cs="Times New Roman"/>
        </w:rPr>
        <w:t>city officials</w:t>
      </w:r>
      <w:r w:rsidR="00B45E88" w:rsidRPr="004D0A01">
        <w:rPr>
          <w:rFonts w:eastAsia="Times New Roman" w:cs="Times New Roman"/>
        </w:rPr>
        <w:t xml:space="preserve"> </w:t>
      </w:r>
      <w:r w:rsidR="00BF4991" w:rsidRPr="004D0A01">
        <w:rPr>
          <w:rFonts w:eastAsia="Times New Roman" w:cs="Times New Roman"/>
        </w:rPr>
        <w:t xml:space="preserve">have begun to lay the groundwork to secure new resources to address the most critical deferred maintenance and capital needs of its schools. </w:t>
      </w:r>
    </w:p>
    <w:p w:rsidR="00BF4991" w:rsidRDefault="00BF4991" w:rsidP="00C3143F">
      <w:pPr>
        <w:tabs>
          <w:tab w:val="left" w:pos="360"/>
          <w:tab w:val="left" w:pos="720"/>
          <w:tab w:val="left" w:pos="1080"/>
          <w:tab w:val="left" w:pos="1440"/>
          <w:tab w:val="left" w:pos="1800"/>
          <w:tab w:val="left" w:pos="2160"/>
        </w:tabs>
        <w:rPr>
          <w:rFonts w:eastAsia="Times New Roman" w:cs="Times New Roman"/>
        </w:rPr>
      </w:pPr>
      <w:r w:rsidRPr="004D0A01">
        <w:rPr>
          <w:rFonts w:eastAsia="Times New Roman" w:cs="Times New Roman"/>
          <w:b/>
        </w:rPr>
        <w:t>Impact</w:t>
      </w:r>
      <w:r w:rsidRPr="004D0A01">
        <w:rPr>
          <w:rFonts w:eastAsia="Times New Roman" w:cs="Times New Roman"/>
        </w:rPr>
        <w:t xml:space="preserve">: With some basic foundational structures and processes being put in place, district leaders and principals are </w:t>
      </w:r>
      <w:r w:rsidR="001E07FE">
        <w:rPr>
          <w:rFonts w:eastAsia="Times New Roman" w:cs="Times New Roman"/>
        </w:rPr>
        <w:t>supporting</w:t>
      </w:r>
      <w:r w:rsidRPr="004D0A01">
        <w:rPr>
          <w:rFonts w:eastAsia="Times New Roman" w:cs="Times New Roman"/>
        </w:rPr>
        <w:t xml:space="preserve"> </w:t>
      </w:r>
      <w:r w:rsidR="001E07FE">
        <w:rPr>
          <w:rFonts w:eastAsia="Times New Roman" w:cs="Times New Roman"/>
        </w:rPr>
        <w:t>high-</w:t>
      </w:r>
      <w:r w:rsidRPr="004D0A01">
        <w:rPr>
          <w:rFonts w:eastAsia="Times New Roman" w:cs="Times New Roman"/>
        </w:rPr>
        <w:t xml:space="preserve">quality teaching and learning in the district. </w:t>
      </w:r>
    </w:p>
    <w:p w:rsidR="00B45E88" w:rsidRDefault="00B45E88" w:rsidP="00C3143F">
      <w:pPr>
        <w:tabs>
          <w:tab w:val="left" w:pos="360"/>
          <w:tab w:val="left" w:pos="720"/>
          <w:tab w:val="left" w:pos="1080"/>
          <w:tab w:val="left" w:pos="1440"/>
          <w:tab w:val="left" w:pos="1800"/>
          <w:tab w:val="left" w:pos="2160"/>
        </w:tabs>
        <w:rPr>
          <w:rFonts w:eastAsia="Times New Roman" w:cs="Times New Roman"/>
        </w:rPr>
      </w:pPr>
    </w:p>
    <w:p w:rsidR="00303E9D" w:rsidRPr="00E83251" w:rsidRDefault="00451F1C" w:rsidP="00303E9D">
      <w:pPr>
        <w:tabs>
          <w:tab w:val="left" w:pos="360"/>
          <w:tab w:val="left" w:pos="720"/>
          <w:tab w:val="left" w:pos="1080"/>
          <w:tab w:val="left" w:pos="1440"/>
          <w:tab w:val="left" w:pos="1800"/>
          <w:tab w:val="left" w:pos="2160"/>
          <w:tab w:val="left" w:pos="2520"/>
          <w:tab w:val="left" w:pos="2880"/>
        </w:tabs>
        <w:rPr>
          <w:b/>
          <w:sz w:val="24"/>
          <w:szCs w:val="24"/>
        </w:rPr>
      </w:pPr>
      <w:r>
        <w:rPr>
          <w:b/>
          <w:sz w:val="24"/>
          <w:szCs w:val="24"/>
        </w:rPr>
        <w:t>Challenge</w:t>
      </w:r>
      <w:r w:rsidR="00303E9D" w:rsidRPr="00E83251">
        <w:rPr>
          <w:b/>
          <w:sz w:val="24"/>
          <w:szCs w:val="24"/>
        </w:rPr>
        <w:t xml:space="preserve"> and Areas for Growth</w:t>
      </w:r>
    </w:p>
    <w:p w:rsidR="00550EE1" w:rsidRPr="004D0A01" w:rsidRDefault="00BA5328" w:rsidP="00550EE1">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Pr>
          <w:rFonts w:eastAsia="Times New Roman" w:cs="Times New Roman"/>
          <w:b/>
        </w:rPr>
        <w:t>2</w:t>
      </w:r>
      <w:r w:rsidR="00550EE1" w:rsidRPr="004D0A01">
        <w:rPr>
          <w:rFonts w:eastAsia="Times New Roman" w:cs="Times New Roman"/>
          <w:b/>
        </w:rPr>
        <w:t xml:space="preserve">. </w:t>
      </w:r>
      <w:r w:rsidR="00550EE1" w:rsidRPr="004D0A01">
        <w:rPr>
          <w:rFonts w:eastAsia="Times New Roman" w:cs="Times New Roman"/>
          <w:b/>
        </w:rPr>
        <w:tab/>
      </w:r>
      <w:r w:rsidR="00C053E9">
        <w:rPr>
          <w:rFonts w:eastAsia="Times New Roman" w:cs="Times New Roman"/>
          <w:b/>
        </w:rPr>
        <w:t>T</w:t>
      </w:r>
      <w:r w:rsidR="00550EE1">
        <w:rPr>
          <w:rFonts w:eastAsia="Times New Roman" w:cs="Times New Roman"/>
          <w:b/>
        </w:rPr>
        <w:t>he D</w:t>
      </w:r>
      <w:r w:rsidR="00B45E88">
        <w:rPr>
          <w:rFonts w:eastAsia="Times New Roman" w:cs="Times New Roman"/>
          <w:b/>
        </w:rPr>
        <w:t xml:space="preserve">istrict </w:t>
      </w:r>
      <w:r w:rsidR="00550EE1">
        <w:rPr>
          <w:rFonts w:eastAsia="Times New Roman" w:cs="Times New Roman"/>
          <w:b/>
        </w:rPr>
        <w:t>I</w:t>
      </w:r>
      <w:r w:rsidR="00B45E88">
        <w:rPr>
          <w:rFonts w:eastAsia="Times New Roman" w:cs="Times New Roman"/>
          <w:b/>
        </w:rPr>
        <w:t xml:space="preserve">mprovement </w:t>
      </w:r>
      <w:r w:rsidR="00550EE1">
        <w:rPr>
          <w:rFonts w:eastAsia="Times New Roman" w:cs="Times New Roman"/>
          <w:b/>
        </w:rPr>
        <w:t>P</w:t>
      </w:r>
      <w:r w:rsidR="00B45E88">
        <w:rPr>
          <w:rFonts w:eastAsia="Times New Roman" w:cs="Times New Roman"/>
          <w:b/>
        </w:rPr>
        <w:t>lan</w:t>
      </w:r>
      <w:r w:rsidR="00550EE1">
        <w:rPr>
          <w:rFonts w:eastAsia="Times New Roman" w:cs="Times New Roman"/>
          <w:b/>
        </w:rPr>
        <w:t xml:space="preserve"> and </w:t>
      </w:r>
      <w:r w:rsidR="00B45E88">
        <w:rPr>
          <w:rFonts w:eastAsia="Times New Roman" w:cs="Times New Roman"/>
          <w:b/>
        </w:rPr>
        <w:t xml:space="preserve">the </w:t>
      </w:r>
      <w:r w:rsidR="00550EE1">
        <w:rPr>
          <w:rFonts w:eastAsia="Times New Roman" w:cs="Times New Roman"/>
          <w:b/>
        </w:rPr>
        <w:t>S</w:t>
      </w:r>
      <w:r w:rsidR="00B45E88">
        <w:rPr>
          <w:rFonts w:eastAsia="Times New Roman" w:cs="Times New Roman"/>
          <w:b/>
        </w:rPr>
        <w:t xml:space="preserve">chool </w:t>
      </w:r>
      <w:r w:rsidR="00550EE1">
        <w:rPr>
          <w:rFonts w:eastAsia="Times New Roman" w:cs="Times New Roman"/>
          <w:b/>
        </w:rPr>
        <w:t>I</w:t>
      </w:r>
      <w:r w:rsidR="00B45E88">
        <w:rPr>
          <w:rFonts w:eastAsia="Times New Roman" w:cs="Times New Roman"/>
          <w:b/>
        </w:rPr>
        <w:t xml:space="preserve">mprovement </w:t>
      </w:r>
      <w:r w:rsidR="00550EE1">
        <w:rPr>
          <w:rFonts w:eastAsia="Times New Roman" w:cs="Times New Roman"/>
          <w:b/>
        </w:rPr>
        <w:t>P</w:t>
      </w:r>
      <w:r w:rsidR="00B45E88">
        <w:rPr>
          <w:rFonts w:eastAsia="Times New Roman" w:cs="Times New Roman"/>
          <w:b/>
        </w:rPr>
        <w:t>lan</w:t>
      </w:r>
      <w:r w:rsidR="00550EE1">
        <w:rPr>
          <w:rFonts w:eastAsia="Times New Roman" w:cs="Times New Roman"/>
          <w:b/>
        </w:rPr>
        <w:t>s</w:t>
      </w:r>
      <w:r w:rsidR="00550EE1" w:rsidRPr="004D0A01">
        <w:rPr>
          <w:rFonts w:eastAsia="Times New Roman" w:cs="Times New Roman"/>
          <w:b/>
        </w:rPr>
        <w:t xml:space="preserve"> are not sufficiently developed to provide the clarity of focus </w:t>
      </w:r>
      <w:r w:rsidR="00550EE1">
        <w:rPr>
          <w:rFonts w:eastAsia="Times New Roman" w:cs="Times New Roman"/>
          <w:b/>
        </w:rPr>
        <w:t xml:space="preserve">and </w:t>
      </w:r>
      <w:r w:rsidR="000C4A86">
        <w:rPr>
          <w:rFonts w:eastAsia="Times New Roman" w:cs="Times New Roman"/>
          <w:b/>
        </w:rPr>
        <w:t xml:space="preserve">actions </w:t>
      </w:r>
      <w:r w:rsidR="00550EE1" w:rsidRPr="004D0A01">
        <w:rPr>
          <w:rFonts w:eastAsia="Times New Roman" w:cs="Times New Roman"/>
          <w:b/>
        </w:rPr>
        <w:t>need</w:t>
      </w:r>
      <w:r w:rsidR="000C4A86">
        <w:rPr>
          <w:rFonts w:eastAsia="Times New Roman" w:cs="Times New Roman"/>
          <w:b/>
        </w:rPr>
        <w:t>ed</w:t>
      </w:r>
      <w:r w:rsidR="00550EE1" w:rsidRPr="004D0A01">
        <w:rPr>
          <w:rFonts w:eastAsia="Times New Roman" w:cs="Times New Roman"/>
          <w:b/>
        </w:rPr>
        <w:t xml:space="preserve"> to address the district’s urgent challenges. </w:t>
      </w:r>
    </w:p>
    <w:p w:rsidR="00550EE1" w:rsidRPr="004D0A01" w:rsidRDefault="00550EE1" w:rsidP="00550EE1">
      <w:pPr>
        <w:tabs>
          <w:tab w:val="left" w:pos="360"/>
          <w:tab w:val="left" w:pos="720"/>
          <w:tab w:val="left" w:pos="1080"/>
          <w:tab w:val="left" w:pos="1440"/>
          <w:tab w:val="left" w:pos="1800"/>
          <w:tab w:val="left" w:pos="2160"/>
        </w:tabs>
        <w:spacing w:after="0" w:line="240" w:lineRule="auto"/>
        <w:rPr>
          <w:rFonts w:eastAsia="Times New Roman" w:cs="Times New Roman"/>
          <w:b/>
        </w:rPr>
      </w:pPr>
    </w:p>
    <w:p w:rsidR="00550EE1" w:rsidRPr="004D0A01" w:rsidRDefault="00550EE1" w:rsidP="00550EE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A.</w:t>
      </w:r>
      <w:r w:rsidRPr="004D0A01">
        <w:rPr>
          <w:rFonts w:eastAsia="Times New Roman" w:cs="Times New Roman"/>
        </w:rPr>
        <w:t xml:space="preserve"> </w:t>
      </w:r>
      <w:r w:rsidRPr="004D0A01">
        <w:rPr>
          <w:rFonts w:eastAsia="Times New Roman" w:cs="Times New Roman"/>
        </w:rPr>
        <w:tab/>
        <w:t>District leaders recognize that district and school improvement planning is not well developed; they rated themselves as meeting this standard only “somewhat well”</w:t>
      </w:r>
      <w:r>
        <w:rPr>
          <w:rFonts w:eastAsia="Times New Roman" w:cs="Times New Roman"/>
        </w:rPr>
        <w:t xml:space="preserve"> </w:t>
      </w:r>
      <w:r w:rsidR="00D139DA">
        <w:rPr>
          <w:rFonts w:eastAsia="Times New Roman" w:cs="Times New Roman"/>
        </w:rPr>
        <w:t>in the district self-assessment</w:t>
      </w:r>
      <w:r>
        <w:rPr>
          <w:rFonts w:eastAsia="Times New Roman" w:cs="Times New Roman"/>
        </w:rPr>
        <w:t>.</w:t>
      </w:r>
      <w:r w:rsidRPr="004D0A01">
        <w:rPr>
          <w:rFonts w:eastAsia="Times New Roman" w:cs="Times New Roman"/>
        </w:rPr>
        <w:t xml:space="preserve"> </w:t>
      </w:r>
    </w:p>
    <w:p w:rsidR="00550EE1" w:rsidRPr="004D0A01" w:rsidRDefault="00550EE1" w:rsidP="00550EE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B.</w:t>
      </w:r>
      <w:r w:rsidRPr="004D0A01">
        <w:rPr>
          <w:rFonts w:eastAsia="Times New Roman" w:cs="Times New Roman"/>
        </w:rPr>
        <w:t xml:space="preserve"> </w:t>
      </w:r>
      <w:r w:rsidRPr="004D0A01">
        <w:rPr>
          <w:rFonts w:eastAsia="Times New Roman" w:cs="Times New Roman"/>
        </w:rPr>
        <w:tab/>
        <w:t xml:space="preserve">While the </w:t>
      </w:r>
      <w:r w:rsidR="00B45E88">
        <w:rPr>
          <w:rFonts w:eastAsia="Times New Roman" w:cs="Times New Roman"/>
        </w:rPr>
        <w:t>District Improvement Plan (</w:t>
      </w:r>
      <w:r w:rsidRPr="004D0A01">
        <w:rPr>
          <w:rFonts w:eastAsia="Times New Roman" w:cs="Times New Roman"/>
        </w:rPr>
        <w:t>DIP</w:t>
      </w:r>
      <w:r w:rsidR="00B45E88">
        <w:rPr>
          <w:rFonts w:eastAsia="Times New Roman" w:cs="Times New Roman"/>
        </w:rPr>
        <w:t>)</w:t>
      </w:r>
      <w:r w:rsidRPr="004D0A01">
        <w:rPr>
          <w:rFonts w:eastAsia="Times New Roman" w:cs="Times New Roman"/>
        </w:rPr>
        <w:t xml:space="preserve"> has many elements of an effective plan, it </w:t>
      </w:r>
      <w:r w:rsidR="00B45E88">
        <w:rPr>
          <w:rFonts w:eastAsia="Times New Roman" w:cs="Times New Roman"/>
        </w:rPr>
        <w:t xml:space="preserve">is missing </w:t>
      </w:r>
      <w:r w:rsidRPr="004D0A01">
        <w:rPr>
          <w:rFonts w:eastAsia="Times New Roman" w:cs="Times New Roman"/>
        </w:rPr>
        <w:t xml:space="preserve">sufficient clarity and specificity about the actions people will take to improve teaching and learning.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S</w:t>
      </w:r>
      <w:r>
        <w:rPr>
          <w:rFonts w:eastAsia="Times New Roman" w:cs="Times New Roman"/>
        </w:rPr>
        <w:t>ome of the specific strategies identified for district administrators</w:t>
      </w:r>
      <w:r w:rsidRPr="004D0A01">
        <w:rPr>
          <w:rFonts w:eastAsia="Times New Roman" w:cs="Times New Roman"/>
        </w:rPr>
        <w:t xml:space="preserve"> to use are ones tha</w:t>
      </w:r>
      <w:r>
        <w:rPr>
          <w:rFonts w:eastAsia="Times New Roman" w:cs="Times New Roman"/>
        </w:rPr>
        <w:t xml:space="preserve">t only school-level staff can </w:t>
      </w:r>
      <w:r w:rsidR="00D92C19">
        <w:rPr>
          <w:rFonts w:eastAsia="Times New Roman" w:cs="Times New Roman"/>
        </w:rPr>
        <w:t>put into practice</w:t>
      </w:r>
      <w:r w:rsidRPr="004D0A01">
        <w:rPr>
          <w:rFonts w:eastAsia="Times New Roman" w:cs="Times New Roman"/>
        </w:rPr>
        <w:t>, e.g., “utilize grade level meetings for…” or “utilize common planning time to…</w:t>
      </w:r>
      <w:r w:rsidR="00D92C19">
        <w:rPr>
          <w:rFonts w:eastAsia="Times New Roman" w:cs="Times New Roman"/>
        </w:rPr>
        <w:t>.</w:t>
      </w:r>
      <w:r w:rsidRPr="004D0A01">
        <w:rPr>
          <w:rFonts w:eastAsia="Times New Roman" w:cs="Times New Roman"/>
        </w:rPr>
        <w:t>”</w:t>
      </w:r>
      <w:r w:rsidRPr="004D0A01">
        <w:rPr>
          <w:rFonts w:eastAsia="Times New Roman" w:cs="Times New Roman"/>
        </w:rPr>
        <w:tab/>
        <w:t xml:space="preserve">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2. </w:t>
      </w:r>
      <w:r w:rsidRPr="004D0A01">
        <w:rPr>
          <w:rFonts w:eastAsia="Times New Roman" w:cs="Times New Roman"/>
        </w:rPr>
        <w:tab/>
        <w:t xml:space="preserve">The DIP </w:t>
      </w:r>
      <w:r>
        <w:rPr>
          <w:rFonts w:eastAsia="Times New Roman" w:cs="Times New Roman"/>
        </w:rPr>
        <w:t xml:space="preserve">does not identify district level personnel responsible for ensuring that the specific strategies are implemented and </w:t>
      </w:r>
      <w:r w:rsidRPr="004D0A01">
        <w:rPr>
          <w:rFonts w:eastAsia="Times New Roman" w:cs="Times New Roman"/>
        </w:rPr>
        <w:t>progress and impact</w:t>
      </w:r>
      <w:r>
        <w:rPr>
          <w:rFonts w:eastAsia="Times New Roman" w:cs="Times New Roman"/>
        </w:rPr>
        <w:t xml:space="preserve"> is assessed</w:t>
      </w:r>
      <w:r w:rsidRPr="004D0A01">
        <w:rPr>
          <w:rFonts w:eastAsia="Times New Roman" w:cs="Times New Roman"/>
        </w:rPr>
        <w:t xml:space="preserve">.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3. </w:t>
      </w:r>
      <w:r w:rsidRPr="004D0A01">
        <w:rPr>
          <w:rFonts w:eastAsia="Times New Roman" w:cs="Times New Roman"/>
        </w:rPr>
        <w:tab/>
        <w:t xml:space="preserve">The DIP has no timeline for </w:t>
      </w:r>
      <w:r>
        <w:rPr>
          <w:rFonts w:eastAsia="Times New Roman" w:cs="Times New Roman"/>
        </w:rPr>
        <w:t>action beyond the dates</w:t>
      </w:r>
      <w:r w:rsidRPr="004D0A01">
        <w:rPr>
          <w:rFonts w:eastAsia="Times New Roman" w:cs="Times New Roman"/>
        </w:rPr>
        <w:t xml:space="preserve"> </w:t>
      </w:r>
      <w:r w:rsidR="00B45E88">
        <w:rPr>
          <w:rFonts w:eastAsia="Times New Roman" w:cs="Times New Roman"/>
        </w:rPr>
        <w:t xml:space="preserve">on which </w:t>
      </w:r>
      <w:r w:rsidRPr="004D0A01">
        <w:rPr>
          <w:rFonts w:eastAsia="Times New Roman" w:cs="Times New Roman"/>
        </w:rPr>
        <w:t>common for</w:t>
      </w:r>
      <w:r>
        <w:rPr>
          <w:rFonts w:eastAsia="Times New Roman" w:cs="Times New Roman"/>
        </w:rPr>
        <w:t>mative assessments will be administered</w:t>
      </w:r>
      <w:r w:rsidRPr="004D0A01">
        <w:rPr>
          <w:rFonts w:eastAsia="Times New Roman" w:cs="Times New Roman"/>
        </w:rPr>
        <w:t xml:space="preserve">. </w:t>
      </w:r>
    </w:p>
    <w:p w:rsidR="00550EE1" w:rsidRPr="004D0A01" w:rsidRDefault="00550EE1" w:rsidP="00550EE1">
      <w:pPr>
        <w:tabs>
          <w:tab w:val="left" w:pos="360"/>
          <w:tab w:val="left" w:pos="720"/>
          <w:tab w:val="left" w:pos="1080"/>
          <w:tab w:val="left" w:pos="1440"/>
          <w:tab w:val="left" w:pos="1800"/>
          <w:tab w:val="left" w:pos="2160"/>
        </w:tabs>
        <w:ind w:left="720" w:hanging="720"/>
        <w:rPr>
          <w:rFonts w:eastAsia="Times New Roman" w:cs="Times New Roman"/>
        </w:rPr>
      </w:pPr>
      <w:r w:rsidRPr="004D0A01">
        <w:rPr>
          <w:rFonts w:eastAsia="Times New Roman" w:cs="Times New Roman"/>
          <w:b/>
        </w:rPr>
        <w:tab/>
        <w:t>C.</w:t>
      </w:r>
      <w:r>
        <w:rPr>
          <w:rFonts w:eastAsia="Times New Roman" w:cs="Times New Roman"/>
        </w:rPr>
        <w:t xml:space="preserve"> </w:t>
      </w:r>
      <w:r>
        <w:rPr>
          <w:rFonts w:eastAsia="Times New Roman" w:cs="Times New Roman"/>
        </w:rPr>
        <w:tab/>
      </w:r>
      <w:r w:rsidR="0004563A">
        <w:rPr>
          <w:rFonts w:eastAsia="Times New Roman" w:cs="Times New Roman"/>
        </w:rPr>
        <w:t>School Improvement Plans (</w:t>
      </w:r>
      <w:r>
        <w:rPr>
          <w:rFonts w:eastAsia="Times New Roman" w:cs="Times New Roman"/>
        </w:rPr>
        <w:t>SIPs</w:t>
      </w:r>
      <w:r w:rsidR="0004563A">
        <w:rPr>
          <w:rFonts w:eastAsia="Times New Roman" w:cs="Times New Roman"/>
        </w:rPr>
        <w:t>)</w:t>
      </w:r>
      <w:r>
        <w:rPr>
          <w:rFonts w:eastAsia="Times New Roman" w:cs="Times New Roman"/>
        </w:rPr>
        <w:t xml:space="preserve"> vary</w:t>
      </w:r>
      <w:r w:rsidRPr="004D0A01">
        <w:rPr>
          <w:rFonts w:eastAsia="Times New Roman" w:cs="Times New Roman"/>
        </w:rPr>
        <w:t xml:space="preserve"> in their specificity and comprehensiveness.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1. </w:t>
      </w:r>
      <w:r w:rsidRPr="004D0A01">
        <w:rPr>
          <w:rFonts w:eastAsia="Times New Roman" w:cs="Times New Roman"/>
        </w:rPr>
        <w:tab/>
        <w:t>The SIP template does not require school leaders to develop SMAR</w:t>
      </w:r>
      <w:r>
        <w:rPr>
          <w:rFonts w:eastAsia="Times New Roman" w:cs="Times New Roman"/>
        </w:rPr>
        <w:t xml:space="preserve">T </w:t>
      </w:r>
      <w:r w:rsidRPr="004D0A01">
        <w:rPr>
          <w:rFonts w:eastAsia="Times New Roman" w:cs="Times New Roman"/>
        </w:rPr>
        <w:t>goals</w:t>
      </w:r>
      <w:r w:rsidR="00D92C19">
        <w:rPr>
          <w:rFonts w:eastAsia="Times New Roman" w:cs="Times New Roman"/>
        </w:rPr>
        <w:t xml:space="preserve"> (specific and strategic; measureable; action-oriented; rigorous, realistic, and results-focused; and timed and tracked)</w:t>
      </w:r>
      <w:r w:rsidRPr="004D0A01">
        <w:rPr>
          <w:rFonts w:eastAsia="Times New Roman" w:cs="Times New Roman"/>
        </w:rPr>
        <w:t>, identify key activities and the p</w:t>
      </w:r>
      <w:r>
        <w:rPr>
          <w:rFonts w:eastAsia="Times New Roman" w:cs="Times New Roman"/>
        </w:rPr>
        <w:t xml:space="preserve">erson(s) responsible for </w:t>
      </w:r>
      <w:r w:rsidRPr="004D0A01">
        <w:rPr>
          <w:rFonts w:eastAsia="Times New Roman" w:cs="Times New Roman"/>
        </w:rPr>
        <w:t xml:space="preserve">them, or establish timelines.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2. </w:t>
      </w:r>
      <w:r w:rsidRPr="004D0A01">
        <w:rPr>
          <w:rFonts w:eastAsia="Times New Roman" w:cs="Times New Roman"/>
        </w:rPr>
        <w:tab/>
        <w:t xml:space="preserve">Most SIPs include analyses of data beyond that provided for their grade levels in the DIP. </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3. </w:t>
      </w:r>
      <w:r w:rsidRPr="004D0A01">
        <w:rPr>
          <w:rFonts w:eastAsia="Times New Roman" w:cs="Times New Roman"/>
        </w:rPr>
        <w:tab/>
        <w:t xml:space="preserve">Only one SIP </w:t>
      </w:r>
      <w:r w:rsidR="000C4A86" w:rsidRPr="004D0A01">
        <w:rPr>
          <w:rFonts w:eastAsia="Times New Roman" w:cs="Times New Roman"/>
        </w:rPr>
        <w:t>identifie</w:t>
      </w:r>
      <w:r w:rsidR="000C4A86">
        <w:rPr>
          <w:rFonts w:eastAsia="Times New Roman" w:cs="Times New Roman"/>
        </w:rPr>
        <w:t>s</w:t>
      </w:r>
      <w:r w:rsidR="000C4A86" w:rsidRPr="004D0A01">
        <w:rPr>
          <w:rFonts w:eastAsia="Times New Roman" w:cs="Times New Roman"/>
        </w:rPr>
        <w:t xml:space="preserve"> </w:t>
      </w:r>
      <w:r w:rsidRPr="004D0A01">
        <w:rPr>
          <w:rFonts w:eastAsia="Times New Roman" w:cs="Times New Roman"/>
        </w:rPr>
        <w:t>specific resources available to support implementation.</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4. </w:t>
      </w:r>
      <w:r w:rsidRPr="004D0A01">
        <w:rPr>
          <w:rFonts w:eastAsia="Times New Roman" w:cs="Times New Roman"/>
        </w:rPr>
        <w:tab/>
        <w:t xml:space="preserve">Only one SIP </w:t>
      </w:r>
      <w:r w:rsidR="000C4A86" w:rsidRPr="004D0A01">
        <w:rPr>
          <w:rFonts w:eastAsia="Times New Roman" w:cs="Times New Roman"/>
        </w:rPr>
        <w:t>identifie</w:t>
      </w:r>
      <w:r w:rsidR="000C4A86">
        <w:rPr>
          <w:rFonts w:eastAsia="Times New Roman" w:cs="Times New Roman"/>
        </w:rPr>
        <w:t>s</w:t>
      </w:r>
      <w:r w:rsidR="000C4A86" w:rsidRPr="004D0A01">
        <w:rPr>
          <w:rFonts w:eastAsia="Times New Roman" w:cs="Times New Roman"/>
        </w:rPr>
        <w:t xml:space="preserve"> </w:t>
      </w:r>
      <w:r w:rsidRPr="004D0A01">
        <w:rPr>
          <w:rFonts w:eastAsia="Times New Roman" w:cs="Times New Roman"/>
        </w:rPr>
        <w:t>a sequence for professional development activities.</w:t>
      </w:r>
    </w:p>
    <w:p w:rsidR="00550EE1" w:rsidRPr="004D0A01" w:rsidRDefault="00550EE1" w:rsidP="00550EE1">
      <w:pPr>
        <w:tabs>
          <w:tab w:val="left" w:pos="360"/>
          <w:tab w:val="left" w:pos="720"/>
          <w:tab w:val="left" w:pos="1080"/>
          <w:tab w:val="left" w:pos="1440"/>
          <w:tab w:val="left" w:pos="1800"/>
          <w:tab w:val="left" w:pos="2160"/>
        </w:tabs>
        <w:ind w:left="1080" w:hanging="1080"/>
        <w:rPr>
          <w:rFonts w:eastAsia="Times New Roman" w:cs="Times New Roman"/>
        </w:rPr>
      </w:pPr>
      <w:r w:rsidRPr="004D0A01">
        <w:rPr>
          <w:rFonts w:eastAsia="Times New Roman" w:cs="Times New Roman"/>
        </w:rPr>
        <w:tab/>
      </w:r>
      <w:r w:rsidRPr="004D0A01">
        <w:rPr>
          <w:rFonts w:eastAsia="Times New Roman" w:cs="Times New Roman"/>
        </w:rPr>
        <w:tab/>
        <w:t xml:space="preserve">5. </w:t>
      </w:r>
      <w:r w:rsidRPr="004D0A01">
        <w:rPr>
          <w:rFonts w:eastAsia="Times New Roman" w:cs="Times New Roman"/>
        </w:rPr>
        <w:tab/>
        <w:t>No SIP ha</w:t>
      </w:r>
      <w:r w:rsidR="000C4A86">
        <w:rPr>
          <w:rFonts w:eastAsia="Times New Roman" w:cs="Times New Roman"/>
        </w:rPr>
        <w:t>s</w:t>
      </w:r>
      <w:r w:rsidRPr="004D0A01">
        <w:rPr>
          <w:rFonts w:eastAsia="Times New Roman" w:cs="Times New Roman"/>
        </w:rPr>
        <w:t xml:space="preserve"> a detailed sequence and timeline for activities.</w:t>
      </w:r>
      <w:r w:rsidRPr="004D0A01">
        <w:rPr>
          <w:rFonts w:eastAsia="Times New Roman" w:cs="Times New Roman"/>
        </w:rPr>
        <w:tab/>
      </w:r>
      <w:r w:rsidRPr="004D0A01">
        <w:rPr>
          <w:rFonts w:eastAsia="Times New Roman" w:cs="Times New Roman"/>
        </w:rPr>
        <w:tab/>
      </w:r>
      <w:r w:rsidRPr="004D0A01">
        <w:rPr>
          <w:rFonts w:eastAsia="Times New Roman" w:cs="Times New Roman"/>
        </w:rPr>
        <w:tab/>
      </w:r>
    </w:p>
    <w:p w:rsidR="00550EE1" w:rsidRPr="004D0A01" w:rsidRDefault="00550EE1" w:rsidP="00550EE1">
      <w:pPr>
        <w:tabs>
          <w:tab w:val="left" w:pos="360"/>
          <w:tab w:val="left" w:pos="720"/>
          <w:tab w:val="left" w:pos="1080"/>
          <w:tab w:val="left" w:pos="1440"/>
          <w:tab w:val="left" w:pos="1800"/>
          <w:tab w:val="left" w:pos="2160"/>
        </w:tabs>
        <w:ind w:left="1080" w:hanging="630"/>
        <w:rPr>
          <w:rFonts w:eastAsia="Times New Roman" w:cs="Times New Roman"/>
        </w:rPr>
      </w:pPr>
      <w:r w:rsidRPr="004D0A01">
        <w:rPr>
          <w:rFonts w:eastAsia="Times New Roman" w:cs="Times New Roman"/>
        </w:rPr>
        <w:tab/>
        <w:t xml:space="preserve">6. </w:t>
      </w:r>
      <w:r w:rsidRPr="004D0A01">
        <w:rPr>
          <w:rFonts w:eastAsia="Times New Roman" w:cs="Times New Roman"/>
        </w:rPr>
        <w:tab/>
        <w:t xml:space="preserve">Principals </w:t>
      </w:r>
      <w:r w:rsidR="000C4A86">
        <w:rPr>
          <w:rFonts w:eastAsia="Times New Roman" w:cs="Times New Roman"/>
        </w:rPr>
        <w:t xml:space="preserve">told the team that they </w:t>
      </w:r>
      <w:r w:rsidRPr="004D0A01">
        <w:rPr>
          <w:rFonts w:eastAsia="Times New Roman" w:cs="Times New Roman"/>
        </w:rPr>
        <w:t xml:space="preserve">welcome the fact that the new SIP template is more data-driven. Some principals found some aspects of the new SIP format helpful and other features not helpful; one principal reported using the new format “externally” and the older format “internally” because it </w:t>
      </w:r>
      <w:r w:rsidR="000C4A86">
        <w:rPr>
          <w:rFonts w:eastAsia="Times New Roman" w:cs="Times New Roman"/>
        </w:rPr>
        <w:t xml:space="preserve">is </w:t>
      </w:r>
      <w:r w:rsidRPr="004D0A01">
        <w:rPr>
          <w:rFonts w:eastAsia="Times New Roman" w:cs="Times New Roman"/>
        </w:rPr>
        <w:t xml:space="preserve">“better for drafting a plan and next steps.” </w:t>
      </w:r>
    </w:p>
    <w:p w:rsidR="00946608" w:rsidRDefault="00550EE1" w:rsidP="00946608">
      <w:pPr>
        <w:tabs>
          <w:tab w:val="left" w:pos="360"/>
          <w:tab w:val="left" w:pos="720"/>
          <w:tab w:val="left" w:pos="1080"/>
          <w:tab w:val="left" w:pos="1440"/>
          <w:tab w:val="left" w:pos="1800"/>
          <w:tab w:val="left" w:pos="2160"/>
        </w:tabs>
        <w:rPr>
          <w:rFonts w:eastAsia="Times New Roman" w:cs="Times New Roman"/>
        </w:rPr>
      </w:pPr>
      <w:r w:rsidRPr="004D0A01">
        <w:rPr>
          <w:rFonts w:eastAsia="Times New Roman" w:cs="Times New Roman"/>
          <w:b/>
        </w:rPr>
        <w:t>Impact</w:t>
      </w:r>
      <w:r w:rsidRPr="004D0A01">
        <w:rPr>
          <w:rFonts w:eastAsia="Times New Roman" w:cs="Times New Roman"/>
        </w:rPr>
        <w:t>: Without comprehensive, actionable improvement plans that use SMART goals that identify key activities, person(s) responsible, timelines</w:t>
      </w:r>
      <w:r w:rsidR="004F02DB">
        <w:rPr>
          <w:rFonts w:eastAsia="Times New Roman" w:cs="Times New Roman"/>
        </w:rPr>
        <w:t>,</w:t>
      </w:r>
      <w:r w:rsidRPr="004D0A01">
        <w:rPr>
          <w:rFonts w:eastAsia="Times New Roman" w:cs="Times New Roman"/>
        </w:rPr>
        <w:t xml:space="preserve"> and benchmarks, </w:t>
      </w:r>
      <w:r w:rsidR="004F02DB">
        <w:rPr>
          <w:rFonts w:eastAsia="Times New Roman" w:cs="Times New Roman"/>
        </w:rPr>
        <w:t xml:space="preserve">the district does not have an action plan to guide continuous improvement and so cannot systematically implement, monitor, or refine efforts to attain strategic goals and cannot ensure </w:t>
      </w:r>
      <w:r w:rsidR="004F02DB" w:rsidRPr="004D0A01">
        <w:rPr>
          <w:rFonts w:eastAsia="Times New Roman" w:cs="Times New Roman"/>
        </w:rPr>
        <w:t>accountab</w:t>
      </w:r>
      <w:r w:rsidR="004F02DB">
        <w:rPr>
          <w:rFonts w:eastAsia="Times New Roman" w:cs="Times New Roman"/>
        </w:rPr>
        <w:t>ility</w:t>
      </w:r>
      <w:r w:rsidR="004F02DB" w:rsidRPr="004D0A01">
        <w:rPr>
          <w:rFonts w:eastAsia="Times New Roman" w:cs="Times New Roman"/>
        </w:rPr>
        <w:t xml:space="preserve"> </w:t>
      </w:r>
      <w:r w:rsidRPr="004D0A01">
        <w:rPr>
          <w:rFonts w:eastAsia="Times New Roman" w:cs="Times New Roman"/>
        </w:rPr>
        <w:t xml:space="preserve">for </w:t>
      </w:r>
      <w:r w:rsidR="004F02DB">
        <w:rPr>
          <w:rFonts w:eastAsia="Times New Roman" w:cs="Times New Roman"/>
        </w:rPr>
        <w:t>meeting improvement priorities</w:t>
      </w:r>
      <w:r w:rsidRPr="004D0A01">
        <w:rPr>
          <w:rFonts w:eastAsia="Times New Roman" w:cs="Times New Roman"/>
        </w:rPr>
        <w:t xml:space="preserve">.  </w:t>
      </w:r>
    </w:p>
    <w:p w:rsidR="001E6964" w:rsidRDefault="001E6964">
      <w:pPr>
        <w:tabs>
          <w:tab w:val="left" w:pos="360"/>
          <w:tab w:val="left" w:pos="720"/>
          <w:tab w:val="left" w:pos="1080"/>
          <w:tab w:val="left" w:pos="1440"/>
          <w:tab w:val="left" w:pos="1800"/>
          <w:tab w:val="left" w:pos="2160"/>
        </w:tabs>
        <w:rPr>
          <w:rFonts w:eastAsia="Times New Roman" w:cs="Times New Roman"/>
        </w:rPr>
      </w:pPr>
    </w:p>
    <w:p w:rsidR="00946608" w:rsidRPr="00E83251" w:rsidRDefault="00C92D78" w:rsidP="00946608">
      <w:pPr>
        <w:tabs>
          <w:tab w:val="left" w:pos="360"/>
          <w:tab w:val="left" w:pos="720"/>
          <w:tab w:val="left" w:pos="1080"/>
          <w:tab w:val="left" w:pos="1440"/>
          <w:tab w:val="left" w:pos="1800"/>
          <w:tab w:val="left" w:pos="2160"/>
        </w:tabs>
        <w:rPr>
          <w:rFonts w:eastAsia="Times New Roman" w:cs="Times New Roman"/>
          <w:b/>
          <w:sz w:val="24"/>
          <w:szCs w:val="24"/>
        </w:rPr>
      </w:pPr>
      <w:r w:rsidRPr="00E83251">
        <w:rPr>
          <w:rFonts w:eastAsia="Times New Roman" w:cs="Times New Roman"/>
          <w:b/>
          <w:sz w:val="24"/>
          <w:szCs w:val="24"/>
        </w:rPr>
        <w:t>Recommendation</w:t>
      </w:r>
    </w:p>
    <w:p w:rsidR="0006298C" w:rsidRPr="00E32BA2" w:rsidRDefault="0006298C" w:rsidP="0006298C">
      <w:pPr>
        <w:tabs>
          <w:tab w:val="left" w:pos="360"/>
          <w:tab w:val="left" w:pos="720"/>
          <w:tab w:val="left" w:pos="1080"/>
          <w:tab w:val="left" w:pos="1440"/>
          <w:tab w:val="left" w:pos="1800"/>
          <w:tab w:val="left" w:pos="2160"/>
        </w:tabs>
        <w:spacing w:before="300" w:after="0"/>
        <w:ind w:left="360" w:hanging="360"/>
        <w:rPr>
          <w:rFonts w:eastAsia="Times New Roman" w:cs="Times New Roman"/>
          <w:b/>
        </w:rPr>
      </w:pPr>
      <w:r w:rsidRPr="00E32BA2">
        <w:rPr>
          <w:rFonts w:eastAsia="Times New Roman" w:cs="Times New Roman"/>
          <w:b/>
        </w:rPr>
        <w:t xml:space="preserve">1. </w:t>
      </w:r>
      <w:r w:rsidRPr="00E32BA2">
        <w:rPr>
          <w:rFonts w:eastAsia="Times New Roman" w:cs="Times New Roman"/>
          <w:b/>
        </w:rPr>
        <w:tab/>
      </w:r>
      <w:r w:rsidR="00DA3755">
        <w:rPr>
          <w:rFonts w:eastAsia="Times New Roman" w:cs="Times New Roman"/>
          <w:b/>
        </w:rPr>
        <w:t>T</w:t>
      </w:r>
      <w:r w:rsidRPr="00E32BA2">
        <w:rPr>
          <w:rFonts w:eastAsia="Times New Roman" w:cs="Times New Roman"/>
          <w:b/>
        </w:rPr>
        <w:t xml:space="preserve">he district should develop </w:t>
      </w:r>
      <w:r>
        <w:rPr>
          <w:rFonts w:eastAsia="Times New Roman" w:cs="Times New Roman"/>
          <w:b/>
        </w:rPr>
        <w:t xml:space="preserve">and implement </w:t>
      </w:r>
      <w:r w:rsidRPr="00E32BA2">
        <w:rPr>
          <w:rFonts w:eastAsia="Times New Roman" w:cs="Times New Roman"/>
          <w:b/>
        </w:rPr>
        <w:t>actionabl</w:t>
      </w:r>
      <w:r>
        <w:rPr>
          <w:rFonts w:eastAsia="Times New Roman" w:cs="Times New Roman"/>
          <w:b/>
        </w:rPr>
        <w:t xml:space="preserve">e and comprehensive multi-year improvement plans for the district and the schools </w:t>
      </w:r>
      <w:r w:rsidRPr="00E32BA2">
        <w:rPr>
          <w:rFonts w:eastAsia="Times New Roman" w:cs="Times New Roman"/>
          <w:b/>
        </w:rPr>
        <w:t>and regularly monitor</w:t>
      </w:r>
      <w:r>
        <w:rPr>
          <w:rFonts w:eastAsia="Times New Roman" w:cs="Times New Roman"/>
          <w:b/>
        </w:rPr>
        <w:t xml:space="preserve"> progress toward plan goals</w:t>
      </w:r>
      <w:r w:rsidRPr="00E32BA2">
        <w:rPr>
          <w:rFonts w:eastAsia="Times New Roman" w:cs="Times New Roman"/>
          <w:b/>
        </w:rPr>
        <w:t xml:space="preserve">. </w:t>
      </w:r>
    </w:p>
    <w:p w:rsidR="0006298C" w:rsidRPr="00E32BA2" w:rsidRDefault="0006298C" w:rsidP="0006298C">
      <w:pPr>
        <w:tabs>
          <w:tab w:val="left" w:pos="360"/>
          <w:tab w:val="left" w:pos="720"/>
          <w:tab w:val="left" w:pos="1080"/>
          <w:tab w:val="left" w:pos="1440"/>
          <w:tab w:val="left" w:pos="1800"/>
          <w:tab w:val="left" w:pos="2160"/>
        </w:tabs>
        <w:spacing w:after="0" w:line="240" w:lineRule="auto"/>
        <w:rPr>
          <w:rFonts w:eastAsia="Times New Roman" w:cs="Times New Roman"/>
          <w:b/>
        </w:rPr>
      </w:pPr>
    </w:p>
    <w:p w:rsidR="0006298C" w:rsidRPr="00E32BA2" w:rsidRDefault="0006298C" w:rsidP="0006298C">
      <w:pPr>
        <w:numPr>
          <w:ilvl w:val="0"/>
          <w:numId w:val="26"/>
        </w:numPr>
        <w:tabs>
          <w:tab w:val="left" w:pos="360"/>
          <w:tab w:val="left" w:pos="720"/>
          <w:tab w:val="left" w:pos="1080"/>
          <w:tab w:val="left" w:pos="1440"/>
          <w:tab w:val="left" w:pos="1800"/>
          <w:tab w:val="left" w:pos="2160"/>
        </w:tabs>
        <w:spacing w:after="120"/>
        <w:rPr>
          <w:rFonts w:eastAsia="Times New Roman" w:cs="Times New Roman"/>
        </w:rPr>
      </w:pPr>
      <w:r w:rsidRPr="00E32BA2">
        <w:rPr>
          <w:rFonts w:eastAsia="Times New Roman" w:cs="Times New Roman"/>
        </w:rPr>
        <w:t xml:space="preserve">In collaboration with school-level staff, district leaders should transform the “indicators of success” in the </w:t>
      </w:r>
      <w:r w:rsidR="00DA3755">
        <w:rPr>
          <w:rFonts w:eastAsia="Times New Roman" w:cs="Times New Roman"/>
        </w:rPr>
        <w:t>District Improvement Plan (</w:t>
      </w:r>
      <w:r w:rsidRPr="00E32BA2">
        <w:rPr>
          <w:rFonts w:eastAsia="Times New Roman" w:cs="Times New Roman"/>
        </w:rPr>
        <w:t>DIP</w:t>
      </w:r>
      <w:r w:rsidR="00DA3755">
        <w:rPr>
          <w:rFonts w:eastAsia="Times New Roman" w:cs="Times New Roman"/>
        </w:rPr>
        <w:t>)</w:t>
      </w:r>
      <w:r w:rsidRPr="00E32BA2">
        <w:rPr>
          <w:rFonts w:eastAsia="Times New Roman" w:cs="Times New Roman"/>
        </w:rPr>
        <w:t xml:space="preserve"> into SMART goals </w:t>
      </w:r>
      <w:r w:rsidR="00DA3755">
        <w:rPr>
          <w:rFonts w:eastAsia="Times New Roman" w:cs="Times New Roman"/>
        </w:rPr>
        <w:t>(specific and strategic; measureable; action-oriented; rigorous, realistic, and results-focused; and timed and tracked). These should</w:t>
      </w:r>
      <w:r w:rsidR="00DA3755" w:rsidRPr="00E32BA2">
        <w:rPr>
          <w:rFonts w:eastAsia="Times New Roman" w:cs="Times New Roman"/>
        </w:rPr>
        <w:t xml:space="preserve"> </w:t>
      </w:r>
      <w:r w:rsidRPr="00E32BA2">
        <w:rPr>
          <w:rFonts w:eastAsia="Times New Roman" w:cs="Times New Roman"/>
        </w:rPr>
        <w:t xml:space="preserve">reflect the intentions </w:t>
      </w:r>
      <w:r w:rsidR="00DA3755">
        <w:rPr>
          <w:rFonts w:eastAsia="Times New Roman" w:cs="Times New Roman"/>
        </w:rPr>
        <w:t>of</w:t>
      </w:r>
      <w:r>
        <w:rPr>
          <w:rFonts w:eastAsia="Times New Roman" w:cs="Times New Roman"/>
        </w:rPr>
        <w:t xml:space="preserve"> the “performance standards</w:t>
      </w:r>
      <w:r w:rsidRPr="00E32BA2">
        <w:rPr>
          <w:rFonts w:eastAsia="Times New Roman" w:cs="Times New Roman"/>
        </w:rPr>
        <w:t>,</w:t>
      </w:r>
      <w:r>
        <w:rPr>
          <w:rFonts w:eastAsia="Times New Roman" w:cs="Times New Roman"/>
        </w:rPr>
        <w:t>”</w:t>
      </w:r>
      <w:r w:rsidRPr="00E32BA2">
        <w:rPr>
          <w:rFonts w:eastAsia="Times New Roman" w:cs="Times New Roman"/>
        </w:rPr>
        <w:t xml:space="preserve"> </w:t>
      </w:r>
      <w:r>
        <w:rPr>
          <w:rFonts w:eastAsia="Times New Roman" w:cs="Times New Roman"/>
        </w:rPr>
        <w:t>“student performance objectives</w:t>
      </w:r>
      <w:r w:rsidRPr="00E32BA2">
        <w:rPr>
          <w:rFonts w:eastAsia="Times New Roman" w:cs="Times New Roman"/>
        </w:rPr>
        <w:t>,</w:t>
      </w:r>
      <w:r>
        <w:rPr>
          <w:rFonts w:eastAsia="Times New Roman" w:cs="Times New Roman"/>
        </w:rPr>
        <w:t>” and “specific strategies” in the plans.</w:t>
      </w:r>
    </w:p>
    <w:p w:rsidR="00946608" w:rsidRDefault="001E6964" w:rsidP="0094660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742C70">
        <w:rPr>
          <w:rFonts w:eastAsia="Times New Roman" w:cs="Times New Roman"/>
        </w:rPr>
        <w:t>1.</w:t>
      </w:r>
      <w:r w:rsidR="00742C70">
        <w:rPr>
          <w:rFonts w:eastAsia="Times New Roman" w:cs="Times New Roman"/>
        </w:rPr>
        <w:tab/>
      </w:r>
      <w:r w:rsidR="0006298C">
        <w:rPr>
          <w:rFonts w:eastAsia="Times New Roman" w:cs="Times New Roman"/>
        </w:rPr>
        <w:t>Each SMART g</w:t>
      </w:r>
      <w:r w:rsidR="0006298C" w:rsidRPr="00E32BA2">
        <w:rPr>
          <w:rFonts w:eastAsia="Times New Roman" w:cs="Times New Roman"/>
        </w:rPr>
        <w:t>oal should include key activities, person(s) responsible, resources required (time, money and people), timelines, implementation benchm</w:t>
      </w:r>
      <w:r w:rsidR="0006298C">
        <w:rPr>
          <w:rFonts w:eastAsia="Times New Roman" w:cs="Times New Roman"/>
        </w:rPr>
        <w:t xml:space="preserve">arks, and measurable outcomes. </w:t>
      </w:r>
      <w:r w:rsidR="00742C70">
        <w:rPr>
          <w:rFonts w:eastAsia="Times New Roman" w:cs="Times New Roman"/>
        </w:rPr>
        <w:tab/>
      </w:r>
      <w:r w:rsidR="0006298C" w:rsidRPr="00E32BA2">
        <w:rPr>
          <w:rFonts w:eastAsia="Times New Roman" w:cs="Times New Roman"/>
        </w:rPr>
        <w:t xml:space="preserve"> </w:t>
      </w:r>
    </w:p>
    <w:p w:rsidR="00742C70" w:rsidRPr="00E32BA2" w:rsidRDefault="00742C70" w:rsidP="00742C70">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946608" w:rsidRPr="00946608">
        <w:rPr>
          <w:rFonts w:eastAsia="Times New Roman" w:cs="Times New Roman"/>
          <w:b/>
        </w:rPr>
        <w:t>B.</w:t>
      </w:r>
      <w:r>
        <w:rPr>
          <w:rFonts w:eastAsia="Times New Roman" w:cs="Times New Roman"/>
        </w:rPr>
        <w:tab/>
        <w:t>The DIP’s goals should drive the development, implementation, and modification of the district’s educational program.</w:t>
      </w:r>
    </w:p>
    <w:p w:rsidR="0006298C" w:rsidRDefault="0006298C" w:rsidP="0006298C">
      <w:pPr>
        <w:tabs>
          <w:tab w:val="left" w:pos="360"/>
          <w:tab w:val="left" w:pos="720"/>
          <w:tab w:val="left" w:pos="1080"/>
          <w:tab w:val="left" w:pos="1440"/>
          <w:tab w:val="left" w:pos="1800"/>
          <w:tab w:val="left" w:pos="2160"/>
        </w:tabs>
        <w:ind w:left="1080" w:hanging="1080"/>
        <w:rPr>
          <w:rFonts w:eastAsia="Times New Roman" w:cs="Times New Roman"/>
        </w:rPr>
      </w:pPr>
      <w:r w:rsidRPr="00E32BA2">
        <w:rPr>
          <w:rFonts w:eastAsia="Times New Roman" w:cs="Times New Roman"/>
        </w:rPr>
        <w:tab/>
      </w:r>
      <w:r w:rsidRPr="00E32BA2">
        <w:rPr>
          <w:rFonts w:eastAsia="Times New Roman" w:cs="Times New Roman"/>
        </w:rPr>
        <w:tab/>
      </w:r>
      <w:r w:rsidR="00742C70">
        <w:rPr>
          <w:rFonts w:eastAsia="Times New Roman" w:cs="Times New Roman"/>
        </w:rPr>
        <w:t xml:space="preserve">1.  </w:t>
      </w:r>
      <w:r w:rsidR="00E06C1B">
        <w:rPr>
          <w:rFonts w:eastAsia="Times New Roman" w:cs="Times New Roman"/>
        </w:rPr>
        <w:tab/>
      </w:r>
      <w:r w:rsidR="008C23F9">
        <w:rPr>
          <w:rFonts w:eastAsia="Times New Roman" w:cs="Times New Roman"/>
        </w:rPr>
        <w:t>School Improvement</w:t>
      </w:r>
      <w:r w:rsidRPr="00E32BA2">
        <w:rPr>
          <w:rFonts w:eastAsia="Times New Roman" w:cs="Times New Roman"/>
        </w:rPr>
        <w:t xml:space="preserve"> </w:t>
      </w:r>
      <w:r w:rsidR="008C23F9">
        <w:rPr>
          <w:rFonts w:eastAsia="Times New Roman" w:cs="Times New Roman"/>
        </w:rPr>
        <w:t>Plans (</w:t>
      </w:r>
      <w:r>
        <w:rPr>
          <w:rFonts w:eastAsia="Times New Roman" w:cs="Times New Roman"/>
        </w:rPr>
        <w:t>SIP</w:t>
      </w:r>
      <w:r w:rsidR="008C23F9">
        <w:rPr>
          <w:rFonts w:eastAsia="Times New Roman" w:cs="Times New Roman"/>
        </w:rPr>
        <w:t>s)</w:t>
      </w:r>
      <w:r>
        <w:rPr>
          <w:rFonts w:eastAsia="Times New Roman" w:cs="Times New Roman"/>
        </w:rPr>
        <w:t xml:space="preserve"> </w:t>
      </w:r>
      <w:r w:rsidR="008C23F9">
        <w:rPr>
          <w:rFonts w:eastAsia="Times New Roman" w:cs="Times New Roman"/>
        </w:rPr>
        <w:t xml:space="preserve">should be created in alignment </w:t>
      </w:r>
      <w:r>
        <w:rPr>
          <w:rFonts w:eastAsia="Times New Roman" w:cs="Times New Roman"/>
        </w:rPr>
        <w:t xml:space="preserve">with </w:t>
      </w:r>
      <w:r w:rsidR="008C23F9">
        <w:rPr>
          <w:rFonts w:eastAsia="Times New Roman" w:cs="Times New Roman"/>
        </w:rPr>
        <w:t xml:space="preserve">the </w:t>
      </w:r>
      <w:r>
        <w:rPr>
          <w:rFonts w:eastAsia="Times New Roman" w:cs="Times New Roman"/>
        </w:rPr>
        <w:t>DIP</w:t>
      </w:r>
      <w:r w:rsidRPr="00E32BA2">
        <w:rPr>
          <w:rFonts w:eastAsia="Times New Roman" w:cs="Times New Roman"/>
        </w:rPr>
        <w:t xml:space="preserve"> </w:t>
      </w:r>
      <w:r w:rsidR="008C23F9">
        <w:rPr>
          <w:rFonts w:eastAsia="Times New Roman" w:cs="Times New Roman"/>
        </w:rPr>
        <w:t>and based on an analysis of student performance data</w:t>
      </w:r>
      <w:r w:rsidRPr="00E32BA2">
        <w:rPr>
          <w:rFonts w:eastAsia="Times New Roman" w:cs="Times New Roman"/>
        </w:rPr>
        <w:t>.</w:t>
      </w:r>
    </w:p>
    <w:p w:rsidR="008C23F9" w:rsidRDefault="008C23F9" w:rsidP="008C23F9">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Principals should provide the superintendent, school committee, and staff with regular updates on progress toward SIP goals.</w:t>
      </w:r>
    </w:p>
    <w:p w:rsidR="008C23F9" w:rsidRPr="00E32BA2" w:rsidRDefault="008C23F9" w:rsidP="008C23F9">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t xml:space="preserve">The principal should </w:t>
      </w:r>
      <w:r w:rsidR="001E6964">
        <w:rPr>
          <w:rFonts w:eastAsia="Times New Roman" w:cs="Times New Roman"/>
        </w:rPr>
        <w:t xml:space="preserve">continue to </w:t>
      </w:r>
      <w:r>
        <w:rPr>
          <w:rFonts w:eastAsia="Times New Roman" w:cs="Times New Roman"/>
        </w:rPr>
        <w:t>use the SIP to inform his/her self-assessment and goal setting process when creating the Educator Plan, and progress toward Educator Plan goals should be used as evidence during implementation.</w:t>
      </w:r>
    </w:p>
    <w:p w:rsidR="0006298C" w:rsidRDefault="0006298C" w:rsidP="0006298C">
      <w:pPr>
        <w:tabs>
          <w:tab w:val="left" w:pos="360"/>
          <w:tab w:val="left" w:pos="720"/>
          <w:tab w:val="left" w:pos="1080"/>
          <w:tab w:val="left" w:pos="1440"/>
          <w:tab w:val="left" w:pos="1800"/>
          <w:tab w:val="left" w:pos="2160"/>
        </w:tabs>
        <w:ind w:left="1080" w:hanging="1080"/>
        <w:rPr>
          <w:rFonts w:eastAsia="Times New Roman" w:cs="Times New Roman"/>
        </w:rPr>
      </w:pPr>
      <w:r w:rsidRPr="00E32BA2">
        <w:rPr>
          <w:rFonts w:eastAsia="Times New Roman" w:cs="Times New Roman"/>
        </w:rPr>
        <w:tab/>
      </w:r>
      <w:r w:rsidRPr="00E32BA2">
        <w:rPr>
          <w:rFonts w:eastAsia="Times New Roman" w:cs="Times New Roman"/>
        </w:rPr>
        <w:tab/>
      </w:r>
      <w:r w:rsidR="008C23F9">
        <w:rPr>
          <w:rFonts w:eastAsia="Times New Roman" w:cs="Times New Roman"/>
        </w:rPr>
        <w:t>2</w:t>
      </w:r>
      <w:r w:rsidRPr="00E32BA2">
        <w:rPr>
          <w:rFonts w:eastAsia="Times New Roman" w:cs="Times New Roman"/>
        </w:rPr>
        <w:t xml:space="preserve">. </w:t>
      </w:r>
      <w:r w:rsidRPr="00E32BA2">
        <w:rPr>
          <w:rFonts w:eastAsia="Times New Roman" w:cs="Times New Roman"/>
        </w:rPr>
        <w:tab/>
      </w:r>
      <w:r w:rsidR="008C23F9">
        <w:rPr>
          <w:rFonts w:eastAsia="Times New Roman" w:cs="Times New Roman"/>
        </w:rPr>
        <w:t>P</w:t>
      </w:r>
      <w:r w:rsidRPr="00E32BA2">
        <w:rPr>
          <w:rFonts w:eastAsia="Times New Roman" w:cs="Times New Roman"/>
        </w:rPr>
        <w:t>rofessional development</w:t>
      </w:r>
      <w:r w:rsidR="008C23F9">
        <w:rPr>
          <w:rFonts w:eastAsia="Times New Roman" w:cs="Times New Roman"/>
        </w:rPr>
        <w:t xml:space="preserve"> should be designed to support DIP goals</w:t>
      </w:r>
      <w:r w:rsidRPr="00E32BA2">
        <w:rPr>
          <w:rFonts w:eastAsia="Times New Roman" w:cs="Times New Roman"/>
        </w:rPr>
        <w:t xml:space="preserve">. </w:t>
      </w:r>
    </w:p>
    <w:p w:rsidR="006413FC" w:rsidRPr="006413FC" w:rsidRDefault="006413FC" w:rsidP="0006298C">
      <w:pPr>
        <w:tabs>
          <w:tab w:val="left" w:pos="360"/>
          <w:tab w:val="left" w:pos="720"/>
          <w:tab w:val="left" w:pos="1080"/>
          <w:tab w:val="left" w:pos="1440"/>
          <w:tab w:val="left" w:pos="1800"/>
          <w:tab w:val="left" w:pos="2160"/>
        </w:tabs>
        <w:ind w:left="1080" w:hanging="1080"/>
        <w:rPr>
          <w:rFonts w:eastAsia="Times New Roman" w:cs="Times New Roman"/>
          <w:b/>
        </w:rPr>
      </w:pPr>
      <w:r>
        <w:rPr>
          <w:rFonts w:eastAsia="Times New Roman" w:cs="Times New Roman"/>
        </w:rPr>
        <w:tab/>
      </w:r>
      <w:r w:rsidR="00946608" w:rsidRPr="00946608">
        <w:rPr>
          <w:rFonts w:eastAsia="Times New Roman" w:cs="Times New Roman"/>
          <w:b/>
        </w:rPr>
        <w:t>C.</w:t>
      </w:r>
      <w:r>
        <w:rPr>
          <w:rFonts w:eastAsia="Times New Roman" w:cs="Times New Roman"/>
          <w:b/>
        </w:rPr>
        <w:tab/>
      </w:r>
      <w:r w:rsidR="00946608" w:rsidRPr="00946608">
        <w:rPr>
          <w:rFonts w:eastAsia="Times New Roman" w:cs="Times New Roman"/>
        </w:rPr>
        <w:t>The DIP should be used</w:t>
      </w:r>
      <w:r>
        <w:rPr>
          <w:rFonts w:eastAsia="Times New Roman" w:cs="Times New Roman"/>
        </w:rPr>
        <w:t xml:space="preserve"> as a tool for continuous improvement.</w:t>
      </w:r>
    </w:p>
    <w:p w:rsidR="0006298C" w:rsidRDefault="0006298C" w:rsidP="0006298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8E22D7">
        <w:rPr>
          <w:rFonts w:eastAsia="Times New Roman" w:cs="Times New Roman"/>
        </w:rPr>
        <w:t xml:space="preserve">1.  </w:t>
      </w:r>
      <w:r w:rsidR="00E06C1B">
        <w:rPr>
          <w:rFonts w:eastAsia="Times New Roman" w:cs="Times New Roman"/>
        </w:rPr>
        <w:tab/>
      </w:r>
      <w:r>
        <w:rPr>
          <w:rFonts w:eastAsia="Times New Roman" w:cs="Times New Roman"/>
        </w:rPr>
        <w:t xml:space="preserve">The </w:t>
      </w:r>
      <w:r w:rsidR="00D0691A">
        <w:rPr>
          <w:rFonts w:eastAsia="Times New Roman" w:cs="Times New Roman"/>
        </w:rPr>
        <w:t xml:space="preserve">superintendent </w:t>
      </w:r>
      <w:r>
        <w:rPr>
          <w:rFonts w:eastAsia="Times New Roman" w:cs="Times New Roman"/>
        </w:rPr>
        <w:t xml:space="preserve">should </w:t>
      </w:r>
      <w:r w:rsidR="00D0691A">
        <w:rPr>
          <w:rFonts w:eastAsia="Times New Roman" w:cs="Times New Roman"/>
        </w:rPr>
        <w:t>periodically rep</w:t>
      </w:r>
      <w:r w:rsidR="001E6964">
        <w:rPr>
          <w:rFonts w:eastAsia="Times New Roman" w:cs="Times New Roman"/>
        </w:rPr>
        <w:t>ort to the school committee, st</w:t>
      </w:r>
      <w:r w:rsidR="00D0691A">
        <w:rPr>
          <w:rFonts w:eastAsia="Times New Roman" w:cs="Times New Roman"/>
        </w:rPr>
        <w:t>aff, families</w:t>
      </w:r>
      <w:r w:rsidR="00A97BE2">
        <w:rPr>
          <w:rFonts w:eastAsia="Times New Roman" w:cs="Times New Roman"/>
        </w:rPr>
        <w:t>, and community on</w:t>
      </w:r>
      <w:r>
        <w:rPr>
          <w:rFonts w:eastAsia="Times New Roman" w:cs="Times New Roman"/>
        </w:rPr>
        <w:t xml:space="preserve"> </w:t>
      </w:r>
      <w:r w:rsidRPr="00E32BA2">
        <w:rPr>
          <w:rFonts w:eastAsia="Times New Roman" w:cs="Times New Roman"/>
        </w:rPr>
        <w:t xml:space="preserve">progress </w:t>
      </w:r>
      <w:r w:rsidR="00A97BE2">
        <w:rPr>
          <w:rFonts w:eastAsia="Times New Roman" w:cs="Times New Roman"/>
        </w:rPr>
        <w:t xml:space="preserve">toward achieving </w:t>
      </w:r>
      <w:r w:rsidRPr="00E32BA2">
        <w:rPr>
          <w:rFonts w:eastAsia="Times New Roman" w:cs="Times New Roman"/>
        </w:rPr>
        <w:t xml:space="preserve">DIP </w:t>
      </w:r>
      <w:r w:rsidR="00A97BE2">
        <w:rPr>
          <w:rFonts w:eastAsia="Times New Roman" w:cs="Times New Roman"/>
        </w:rPr>
        <w:t>goals.</w:t>
      </w:r>
    </w:p>
    <w:p w:rsidR="008E22D7" w:rsidRDefault="008E22D7" w:rsidP="0006298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district should establish procedures to review the DIP annually. Strategic activities and benchmarks should be adjusted when necessary to meet current conditions.</w:t>
      </w:r>
    </w:p>
    <w:p w:rsidR="008E22D7" w:rsidRDefault="008E22D7" w:rsidP="0006298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 xml:space="preserve">The superintendent and school committee should </w:t>
      </w:r>
      <w:r w:rsidR="001E6964">
        <w:rPr>
          <w:rFonts w:eastAsia="Times New Roman" w:cs="Times New Roman"/>
        </w:rPr>
        <w:t xml:space="preserve">continue to </w:t>
      </w:r>
      <w:r>
        <w:rPr>
          <w:rFonts w:eastAsia="Times New Roman" w:cs="Times New Roman"/>
        </w:rPr>
        <w:t>consider some goals in the superintendent’s Educator Plan (as part of the district’s educator evaluation system) with DIP goals.</w:t>
      </w:r>
    </w:p>
    <w:p w:rsidR="0006298C" w:rsidRPr="008E22D7" w:rsidRDefault="0006298C" w:rsidP="008E22D7">
      <w:pPr>
        <w:tabs>
          <w:tab w:val="left" w:pos="360"/>
          <w:tab w:val="left" w:pos="720"/>
          <w:tab w:val="left" w:pos="1080"/>
          <w:tab w:val="left" w:pos="1440"/>
          <w:tab w:val="left" w:pos="1800"/>
          <w:tab w:val="left" w:pos="2160"/>
        </w:tabs>
        <w:rPr>
          <w:rFonts w:asciiTheme="majorHAnsi" w:eastAsia="Times New Roman" w:hAnsiTheme="majorHAnsi" w:cs="Times New Roman"/>
        </w:rPr>
      </w:pPr>
      <w:r w:rsidRPr="00E32BA2">
        <w:rPr>
          <w:rFonts w:eastAsia="Times New Roman" w:cs="Times New Roman"/>
          <w:b/>
        </w:rPr>
        <w:t>Benefits</w:t>
      </w:r>
      <w:r w:rsidR="008E22D7">
        <w:rPr>
          <w:rFonts w:eastAsia="Times New Roman" w:cs="Times New Roman"/>
          <w:b/>
        </w:rPr>
        <w:t xml:space="preserve">: </w:t>
      </w:r>
      <w:r w:rsidR="00946608" w:rsidRPr="00946608">
        <w:rPr>
          <w:rFonts w:eastAsia="Times New Roman" w:cs="Times New Roman"/>
        </w:rPr>
        <w:t>By</w:t>
      </w:r>
      <w:r w:rsidRPr="00E32BA2">
        <w:rPr>
          <w:rFonts w:eastAsia="Times New Roman" w:cs="Times New Roman"/>
        </w:rPr>
        <w:t xml:space="preserve"> implementing this recommendation </w:t>
      </w:r>
      <w:r w:rsidR="008E22D7">
        <w:rPr>
          <w:rFonts w:eastAsia="Times New Roman" w:cs="Times New Roman"/>
        </w:rPr>
        <w:t>d</w:t>
      </w:r>
      <w:r w:rsidR="008E22D7" w:rsidRPr="00E32BA2">
        <w:rPr>
          <w:rFonts w:eastAsia="Times New Roman" w:cs="Times New Roman"/>
        </w:rPr>
        <w:t>istrict</w:t>
      </w:r>
      <w:r w:rsidR="008E22D7">
        <w:rPr>
          <w:rFonts w:eastAsia="Times New Roman" w:cs="Times New Roman"/>
        </w:rPr>
        <w:t xml:space="preserve"> </w:t>
      </w:r>
      <w:r>
        <w:rPr>
          <w:rFonts w:eastAsia="Times New Roman" w:cs="Times New Roman"/>
        </w:rPr>
        <w:t>and school leaders will be better</w:t>
      </w:r>
      <w:r w:rsidRPr="00E32BA2">
        <w:rPr>
          <w:rFonts w:eastAsia="Times New Roman" w:cs="Times New Roman"/>
        </w:rPr>
        <w:t xml:space="preserve"> able to identify, prioritize</w:t>
      </w:r>
      <w:r w:rsidR="008E22D7">
        <w:rPr>
          <w:rFonts w:eastAsia="Times New Roman" w:cs="Times New Roman"/>
        </w:rPr>
        <w:t>,</w:t>
      </w:r>
      <w:r w:rsidRPr="00E32BA2">
        <w:rPr>
          <w:rFonts w:eastAsia="Times New Roman" w:cs="Times New Roman"/>
        </w:rPr>
        <w:t xml:space="preserve"> and sequence those district actions that are most c</w:t>
      </w:r>
      <w:r>
        <w:rPr>
          <w:rFonts w:eastAsia="Times New Roman" w:cs="Times New Roman"/>
        </w:rPr>
        <w:t>ritical to supporting schools in the</w:t>
      </w:r>
      <w:r w:rsidRPr="00E32BA2">
        <w:rPr>
          <w:rFonts w:eastAsia="Times New Roman" w:cs="Times New Roman"/>
        </w:rPr>
        <w:t xml:space="preserve"> achieve</w:t>
      </w:r>
      <w:r>
        <w:rPr>
          <w:rFonts w:eastAsia="Times New Roman" w:cs="Times New Roman"/>
        </w:rPr>
        <w:t xml:space="preserve">ment of </w:t>
      </w:r>
      <w:r w:rsidRPr="00E32BA2">
        <w:rPr>
          <w:rFonts w:eastAsia="Times New Roman" w:cs="Times New Roman"/>
        </w:rPr>
        <w:t>their goals.</w:t>
      </w:r>
      <w:r w:rsidR="008E22D7">
        <w:rPr>
          <w:rFonts w:eastAsia="Times New Roman" w:cs="Times New Roman"/>
        </w:rPr>
        <w:t xml:space="preserve"> </w:t>
      </w:r>
      <w:r w:rsidRPr="00E32BA2">
        <w:rPr>
          <w:rFonts w:eastAsia="Times New Roman" w:cs="Times New Roman"/>
        </w:rPr>
        <w:t>District and school leaders will have a way to assess progress and make mid-course corrections, as needed.</w:t>
      </w:r>
      <w:r w:rsidR="008E22D7">
        <w:rPr>
          <w:rFonts w:eastAsia="Times New Roman" w:cs="Times New Roman"/>
        </w:rPr>
        <w:t xml:space="preserve"> </w:t>
      </w:r>
      <w:r w:rsidRPr="00E32BA2">
        <w:rPr>
          <w:rFonts w:eastAsia="Times New Roman" w:cs="Times New Roman"/>
        </w:rPr>
        <w:t>All staff will have a sounder basis for prioritizing and sequencing district, school-based</w:t>
      </w:r>
      <w:r w:rsidR="008E22D7">
        <w:rPr>
          <w:rFonts w:eastAsia="Times New Roman" w:cs="Times New Roman"/>
        </w:rPr>
        <w:t>,</w:t>
      </w:r>
      <w:r w:rsidRPr="00E32BA2">
        <w:rPr>
          <w:rFonts w:eastAsia="Times New Roman" w:cs="Times New Roman"/>
        </w:rPr>
        <w:t xml:space="preserve"> and individual professional development.</w:t>
      </w:r>
      <w:r w:rsidR="008E22D7">
        <w:rPr>
          <w:rFonts w:eastAsia="Times New Roman" w:cs="Times New Roman"/>
        </w:rPr>
        <w:t xml:space="preserve"> The DIP and the SIPs will provide guidance and ensure that the work at each level is intentionally designed to accomplish the district’s short- and long-term goals</w:t>
      </w:r>
      <w:r w:rsidRPr="00E32BA2">
        <w:rPr>
          <w:rFonts w:eastAsia="Times New Roman" w:cs="Times New Roman"/>
        </w:rPr>
        <w:t xml:space="preserve">. </w:t>
      </w:r>
    </w:p>
    <w:p w:rsidR="00150FED" w:rsidRPr="00E32BA2" w:rsidRDefault="00946608" w:rsidP="00150FED">
      <w:pPr>
        <w:tabs>
          <w:tab w:val="left" w:pos="360"/>
          <w:tab w:val="left" w:pos="720"/>
          <w:tab w:val="left" w:pos="1080"/>
          <w:tab w:val="left" w:pos="1440"/>
          <w:tab w:val="left" w:pos="1800"/>
          <w:tab w:val="left" w:pos="2160"/>
        </w:tabs>
        <w:ind w:left="1080" w:hanging="1080"/>
        <w:rPr>
          <w:rFonts w:eastAsia="Times New Roman" w:cs="Times New Roman"/>
        </w:rPr>
      </w:pPr>
      <w:r w:rsidRPr="00946608">
        <w:rPr>
          <w:rFonts w:eastAsia="Times New Roman" w:cs="Times New Roman"/>
          <w:b/>
        </w:rPr>
        <w:t>Recommended resources:</w:t>
      </w:r>
    </w:p>
    <w:p w:rsidR="00946608" w:rsidRPr="00946608" w:rsidRDefault="00946608" w:rsidP="00946608">
      <w:pPr>
        <w:pStyle w:val="ListParagraph"/>
        <w:numPr>
          <w:ilvl w:val="0"/>
          <w:numId w:val="29"/>
        </w:numPr>
        <w:tabs>
          <w:tab w:val="left" w:pos="360"/>
          <w:tab w:val="left" w:pos="720"/>
          <w:tab w:val="left" w:pos="1080"/>
          <w:tab w:val="left" w:pos="1440"/>
          <w:tab w:val="left" w:pos="1800"/>
          <w:tab w:val="left" w:pos="2160"/>
        </w:tabs>
        <w:ind w:left="360"/>
        <w:contextualSpacing w:val="0"/>
        <w:rPr>
          <w:rFonts w:eastAsia="Times New Roman" w:cs="Times New Roman"/>
          <w:i/>
        </w:rPr>
      </w:pPr>
      <w:r w:rsidRPr="00946608">
        <w:rPr>
          <w:rFonts w:eastAsia="Times New Roman" w:cs="Times New Roman"/>
          <w:i/>
        </w:rPr>
        <w:t>What Makes a Goal Smarter?</w:t>
      </w:r>
      <w:r w:rsidRPr="00946608">
        <w:rPr>
          <w:rFonts w:eastAsia="Times New Roman" w:cs="Times New Roman"/>
        </w:rPr>
        <w:t xml:space="preserve"> (</w:t>
      </w:r>
      <w:hyperlink r:id="rId18" w:history="1">
        <w:r w:rsidRPr="00946608">
          <w:rPr>
            <w:rFonts w:eastAsia="Times New Roman" w:cs="Times New Roman"/>
            <w:color w:val="0000FF"/>
            <w:u w:val="single"/>
          </w:rPr>
          <w:t>http://www.doe.mass.edu/edeval/resources/presentations/SMARTGoals/Handout5.pdf</w:t>
        </w:r>
      </w:hyperlink>
      <w:r w:rsidRPr="00946608">
        <w:rPr>
          <w:rFonts w:eastAsia="Times New Roman" w:cs="Times New Roman"/>
        </w:rPr>
        <w:t xml:space="preserve">) is a description of SMART goals with accompanying examples. The handout was designed to support educators in developing goals as part of the educator evaluation system, but could also be a useful reference for the district as it develops or refines its DIP and SIPs. </w:t>
      </w:r>
    </w:p>
    <w:p w:rsidR="00573604" w:rsidRPr="005376F9" w:rsidRDefault="00573604" w:rsidP="00573604">
      <w:pPr>
        <w:pStyle w:val="ListParagraph"/>
        <w:numPr>
          <w:ilvl w:val="0"/>
          <w:numId w:val="48"/>
        </w:numPr>
        <w:tabs>
          <w:tab w:val="left" w:pos="360"/>
          <w:tab w:val="left" w:pos="600"/>
          <w:tab w:val="left" w:pos="1080"/>
          <w:tab w:val="left" w:pos="1440"/>
          <w:tab w:val="left" w:pos="1800"/>
          <w:tab w:val="left" w:pos="2160"/>
        </w:tabs>
        <w:ind w:left="36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19"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D603F1" w:rsidRPr="00573604" w:rsidRDefault="00573604" w:rsidP="00724118">
      <w:pPr>
        <w:pStyle w:val="ListParagraph"/>
        <w:numPr>
          <w:ilvl w:val="0"/>
          <w:numId w:val="29"/>
        </w:numPr>
        <w:tabs>
          <w:tab w:val="left" w:pos="360"/>
          <w:tab w:val="left" w:pos="720"/>
          <w:tab w:val="left" w:pos="1080"/>
          <w:tab w:val="left" w:pos="1440"/>
          <w:tab w:val="left" w:pos="1800"/>
          <w:tab w:val="left" w:pos="2160"/>
        </w:tabs>
        <w:ind w:left="360"/>
        <w:contextualSpacing w:val="0"/>
        <w:rPr>
          <w:rFonts w:eastAsia="Times New Roman" w:cs="Times New Roman"/>
          <w:i/>
        </w:rPr>
      </w:pPr>
      <w:r w:rsidRPr="00573604">
        <w:rPr>
          <w:rFonts w:eastAsia="Times New Roman" w:cs="Times New Roman"/>
          <w:i/>
        </w:rPr>
        <w:t xml:space="preserve"> </w:t>
      </w:r>
      <w:r w:rsidR="00946608" w:rsidRPr="00946608">
        <w:rPr>
          <w:rFonts w:eastAsia="Times New Roman" w:cs="Times New Roman"/>
          <w:i/>
        </w:rPr>
        <w:t>Focused Planning for Accele</w:t>
      </w:r>
      <w:r w:rsidR="00946608" w:rsidRPr="00946608">
        <w:rPr>
          <w:rFonts w:eastAsia="Times New Roman" w:cs="Calibri"/>
          <w:i/>
        </w:rPr>
        <w:t>rating Student Learning</w:t>
      </w:r>
      <w:r w:rsidR="00946608" w:rsidRPr="00946608">
        <w:rPr>
          <w:rFonts w:eastAsia="Times New Roman" w:cs="Calibri"/>
        </w:rPr>
        <w:t xml:space="preserve"> (</w:t>
      </w:r>
      <w:hyperlink r:id="rId20" w:history="1">
        <w:r w:rsidR="00946608" w:rsidRPr="00946608">
          <w:rPr>
            <w:rFonts w:eastAsia="Times New Roman" w:cs="Times New Roman"/>
            <w:color w:val="0000FF"/>
            <w:u w:val="single"/>
          </w:rPr>
          <w:t>http://www.mass.gov/edu/docs/ese/accountability/dsac/focused-planning.pdf</w:t>
        </w:r>
      </w:hyperlink>
      <w:r w:rsidR="00946608" w:rsidRPr="00946608">
        <w:rPr>
          <w:rFonts w:eastAsia="Times New Roman" w:cs="Times New Roman"/>
        </w:rPr>
        <w:t>) provides guidance for Level 3 districts to accelerate achievement for all students through the development of a focused, actionable and sustainable Accelerated Improvement Plan (AIP).</w:t>
      </w:r>
      <w:r w:rsidR="00946608" w:rsidRPr="00946608">
        <w:rPr>
          <w:rFonts w:eastAsia="Times New Roman" w:cs="Times New Roman"/>
          <w:b/>
        </w:rPr>
        <w:t xml:space="preserve"> </w:t>
      </w:r>
      <w:r w:rsidR="00946608" w:rsidRPr="00946608">
        <w:rPr>
          <w:rFonts w:eastAsia="Times New Roman" w:cs="Times New Roman"/>
          <w:b/>
          <w:i/>
        </w:rPr>
        <w:t xml:space="preserve"> </w:t>
      </w:r>
    </w:p>
    <w:p w:rsidR="00946608" w:rsidRDefault="00946608" w:rsidP="00946608">
      <w:pPr>
        <w:numPr>
          <w:ilvl w:val="0"/>
          <w:numId w:val="29"/>
        </w:numPr>
        <w:ind w:left="360"/>
        <w:rPr>
          <w:rFonts w:eastAsia="Times New Roman" w:cs="Times New Roman"/>
        </w:rPr>
      </w:pPr>
      <w:r w:rsidRPr="00946608">
        <w:rPr>
          <w:rFonts w:eastAsia="Times New Roman" w:cs="Times New Roman"/>
          <w:i/>
        </w:rPr>
        <w:t>District Acceler</w:t>
      </w:r>
      <w:r w:rsidRPr="00946608">
        <w:rPr>
          <w:rFonts w:eastAsia="Times New Roman" w:cs="Calibri"/>
          <w:i/>
        </w:rPr>
        <w:t>ated Improvement Planning - Guiding Principles for Effective Benchmarks (</w:t>
      </w:r>
      <w:hyperlink r:id="rId21" w:history="1">
        <w:r w:rsidRPr="00946608">
          <w:rPr>
            <w:rFonts w:eastAsia="Times New Roman" w:cs="Times New Roman"/>
            <w:color w:val="0000FF"/>
            <w:u w:val="single"/>
          </w:rPr>
          <w:t>http://www.mass.gov/edu/docs</w:t>
        </w:r>
        <w:r w:rsidRPr="00946608">
          <w:rPr>
            <w:rFonts w:eastAsia="Times New Roman" w:cs="Calibri"/>
            <w:color w:val="0000FF"/>
            <w:u w:val="single"/>
          </w:rPr>
          <w:t>/ese/accountability/turnaround/level-4-guiding-principles-effective-benchmarks.pdf</w:t>
        </w:r>
      </w:hyperlink>
      <w:r w:rsidRPr="00946608">
        <w:rPr>
          <w:rFonts w:eastAsia="Times New Roman" w:cs="Calibri"/>
        </w:rPr>
        <w:t>) provides information about different types of benchmarks to guide and measure district imp</w:t>
      </w:r>
      <w:r w:rsidRPr="00946608">
        <w:rPr>
          <w:rFonts w:eastAsia="Times New Roman" w:cs="Times New Roman"/>
        </w:rPr>
        <w:t xml:space="preserve">rovement efforts. </w:t>
      </w:r>
    </w:p>
    <w:p w:rsidR="00D603F1" w:rsidRDefault="00724118" w:rsidP="00724118">
      <w:pPr>
        <w:numPr>
          <w:ilvl w:val="0"/>
          <w:numId w:val="29"/>
        </w:numPr>
        <w:ind w:left="360"/>
        <w:rPr>
          <w:rFonts w:eastAsia="Times New Roman" w:cs="Times New Roman"/>
        </w:rPr>
      </w:pPr>
      <w:r w:rsidRPr="00724118">
        <w:rPr>
          <w:rFonts w:eastAsia="Times New Roman" w:cs="Times New Roman"/>
          <w:i/>
        </w:rPr>
        <w:t xml:space="preserve"> </w:t>
      </w:r>
      <w:r w:rsidR="00946608" w:rsidRPr="00946608">
        <w:rPr>
          <w:rFonts w:eastAsia="Times New Roman" w:cs="Times New Roman"/>
          <w:i/>
        </w:rPr>
        <w:t>Turnaround</w:t>
      </w:r>
      <w:r w:rsidR="00946608" w:rsidRPr="00946608">
        <w:rPr>
          <w:rFonts w:eastAsia="Times New Roman" w:cs="Calibri"/>
          <w:i/>
        </w:rPr>
        <w:t xml:space="preserve"> Practices in Action (</w:t>
      </w:r>
      <w:hyperlink r:id="rId22" w:history="1">
        <w:r w:rsidR="00946608" w:rsidRPr="00946608">
          <w:rPr>
            <w:rFonts w:eastAsia="Times New Roman" w:cs="Times New Roman"/>
            <w:color w:val="0000FF"/>
            <w:u w:val="single"/>
          </w:rPr>
          <w:t>http://www.mass.gov/edu/docs/ese/accountability/turnaround/practices-report-2014.pdf</w:t>
        </w:r>
      </w:hyperlink>
      <w:r w:rsidR="00946608" w:rsidRPr="00946608">
        <w:rPr>
          <w:rFonts w:eastAsia="Times New Roman" w:cs="Times New Roman"/>
          <w:color w:val="0000FF"/>
          <w:u w:val="single"/>
        </w:rPr>
        <w:t>) is a practice guid</w:t>
      </w:r>
      <w:r w:rsidR="00946608" w:rsidRPr="00946608">
        <w:rPr>
          <w:rFonts w:eastAsia="Times New Roman" w:cs="Calibri"/>
          <w:color w:val="0000FF"/>
          <w:u w:val="single"/>
        </w:rPr>
        <w:t>e that highlights practices and strategies observed in turnaround schools that have</w:t>
      </w:r>
      <w:r w:rsidR="00946608" w:rsidRPr="00946608">
        <w:rPr>
          <w:rFonts w:eastAsia="Times New Roman" w:cs="Calibri"/>
        </w:rPr>
        <w:t xml:space="preserve"> shown significant and rapid gains in student achievement. It presents key practices for con</w:t>
      </w:r>
      <w:r w:rsidR="00946608" w:rsidRPr="00946608">
        <w:rPr>
          <w:rFonts w:eastAsia="Times New Roman" w:cs="Times New Roman"/>
        </w:rPr>
        <w:t xml:space="preserve">sideration as avenues to improve and sustain ongoing and future turnaround efforts. </w:t>
      </w:r>
      <w:r w:rsidR="00946608" w:rsidRPr="00946608">
        <w:rPr>
          <w:rFonts w:eastAsia="Times New Roman" w:cs="Times New Roman"/>
          <w:i/>
        </w:rPr>
        <w:t xml:space="preserve"> </w:t>
      </w:r>
    </w:p>
    <w:p w:rsidR="00150FED" w:rsidRPr="00E32BA2" w:rsidRDefault="00150FED" w:rsidP="00150FED">
      <w:pPr>
        <w:tabs>
          <w:tab w:val="left" w:pos="360"/>
          <w:tab w:val="left" w:pos="1080"/>
          <w:tab w:val="left" w:pos="1440"/>
          <w:tab w:val="left" w:pos="1800"/>
          <w:tab w:val="left" w:pos="2160"/>
        </w:tabs>
        <w:spacing w:after="0" w:line="240" w:lineRule="auto"/>
        <w:contextualSpacing/>
        <w:rPr>
          <w:rFonts w:eastAsia="Times New Roman" w:cs="Times New Roman"/>
        </w:rPr>
      </w:pPr>
    </w:p>
    <w:p w:rsidR="0006298C" w:rsidRDefault="0006298C" w:rsidP="0006298C">
      <w:pPr>
        <w:tabs>
          <w:tab w:val="left" w:pos="360"/>
          <w:tab w:val="left" w:pos="720"/>
          <w:tab w:val="left" w:pos="1080"/>
          <w:tab w:val="left" w:pos="1440"/>
          <w:tab w:val="left" w:pos="1800"/>
          <w:tab w:val="left" w:pos="2160"/>
          <w:tab w:val="left" w:pos="2520"/>
          <w:tab w:val="left" w:pos="2880"/>
        </w:tabs>
        <w:rPr>
          <w:rFonts w:eastAsia="Cambria" w:cs="Times New Roman"/>
          <w:szCs w:val="24"/>
        </w:rPr>
      </w:pPr>
    </w:p>
    <w:p w:rsidR="0006298C" w:rsidRPr="0006298C" w:rsidRDefault="0006298C" w:rsidP="0006298C">
      <w:pPr>
        <w:pStyle w:val="Section"/>
      </w:pPr>
      <w:bookmarkStart w:id="10" w:name="_Toc452553548"/>
      <w:r>
        <w:t>Curriculum and Instruction</w:t>
      </w:r>
      <w:bookmarkEnd w:id="10"/>
    </w:p>
    <w:p w:rsidR="00F475AD" w:rsidRPr="00284590" w:rsidRDefault="0006298C" w:rsidP="00F475AD">
      <w:pPr>
        <w:rPr>
          <w:rFonts w:asciiTheme="majorHAnsi" w:eastAsia="Times New Roman" w:hAnsiTheme="majorHAnsi" w:cs="Times New Roman"/>
          <w:b/>
          <w:color w:val="0000FF"/>
          <w:sz w:val="24"/>
          <w:szCs w:val="24"/>
          <w:u w:val="single"/>
        </w:rPr>
      </w:pPr>
      <w:r>
        <w:rPr>
          <w:b/>
          <w:sz w:val="24"/>
          <w:szCs w:val="24"/>
        </w:rPr>
        <w:t xml:space="preserve">Contextual </w:t>
      </w:r>
      <w:r w:rsidRPr="00E06C1B">
        <w:rPr>
          <w:b/>
          <w:sz w:val="24"/>
          <w:szCs w:val="24"/>
        </w:rPr>
        <w:t>Bac</w:t>
      </w:r>
      <w:r w:rsidR="00946608" w:rsidRPr="00946608">
        <w:rPr>
          <w:rFonts w:eastAsia="Times New Roman" w:cs="Times New Roman"/>
          <w:b/>
          <w:sz w:val="24"/>
          <w:szCs w:val="24"/>
        </w:rPr>
        <w:t>kground</w:t>
      </w:r>
    </w:p>
    <w:p w:rsidR="0006298C" w:rsidRPr="00602E06" w:rsidRDefault="00093390" w:rsidP="0006298C">
      <w:pPr>
        <w:rPr>
          <w:rFonts w:eastAsiaTheme="minorEastAsia"/>
        </w:rPr>
      </w:pPr>
      <w:r>
        <w:rPr>
          <w:rFonts w:eastAsiaTheme="minorEastAsia"/>
        </w:rPr>
        <w:t>In</w:t>
      </w:r>
      <w:r w:rsidRPr="00602E06">
        <w:rPr>
          <w:rFonts w:eastAsiaTheme="minorEastAsia"/>
        </w:rPr>
        <w:t xml:space="preserve"> </w:t>
      </w:r>
      <w:r w:rsidR="0088084B">
        <w:rPr>
          <w:rFonts w:eastAsiaTheme="minorEastAsia"/>
        </w:rPr>
        <w:t>the 2014-2015 school year</w:t>
      </w:r>
      <w:r w:rsidR="0006298C" w:rsidRPr="00602E06">
        <w:rPr>
          <w:rFonts w:eastAsiaTheme="minorEastAsia"/>
        </w:rPr>
        <w:t>, the district initiated the development of ELA and mathematics curriculum documents</w:t>
      </w:r>
      <w:r w:rsidR="0006298C">
        <w:rPr>
          <w:rFonts w:eastAsiaTheme="minorEastAsia"/>
          <w:b/>
        </w:rPr>
        <w:t xml:space="preserve"> </w:t>
      </w:r>
      <w:r w:rsidR="0006298C">
        <w:rPr>
          <w:rFonts w:eastAsiaTheme="minorEastAsia"/>
        </w:rPr>
        <w:t>across all</w:t>
      </w:r>
      <w:r w:rsidR="0006298C" w:rsidRPr="000134E9">
        <w:rPr>
          <w:rFonts w:eastAsiaTheme="minorEastAsia"/>
        </w:rPr>
        <w:t xml:space="preserve"> grades</w:t>
      </w:r>
      <w:r w:rsidR="0006298C" w:rsidRPr="000762D2">
        <w:rPr>
          <w:rFonts w:eastAsiaTheme="minorEastAsia"/>
        </w:rPr>
        <w:t xml:space="preserve">. </w:t>
      </w:r>
      <w:r w:rsidR="0006298C">
        <w:rPr>
          <w:rFonts w:eastAsiaTheme="minorEastAsia"/>
          <w:b/>
        </w:rPr>
        <w:t xml:space="preserve"> </w:t>
      </w:r>
      <w:r w:rsidR="0006298C" w:rsidRPr="000134E9">
        <w:rPr>
          <w:rFonts w:eastAsiaTheme="minorEastAsia"/>
        </w:rPr>
        <w:t>The district offered summer</w:t>
      </w:r>
      <w:r w:rsidR="0006298C">
        <w:rPr>
          <w:rFonts w:eastAsiaTheme="minorEastAsia"/>
        </w:rPr>
        <w:t xml:space="preserve"> professional development</w:t>
      </w:r>
      <w:r w:rsidR="0006298C" w:rsidRPr="00602E06">
        <w:rPr>
          <w:rFonts w:eastAsiaTheme="minorEastAsia"/>
        </w:rPr>
        <w:t xml:space="preserve"> so </w:t>
      </w:r>
      <w:r w:rsidR="0088084B">
        <w:rPr>
          <w:rFonts w:eastAsiaTheme="minorEastAsia"/>
        </w:rPr>
        <w:t xml:space="preserve">that </w:t>
      </w:r>
      <w:r w:rsidR="0006298C" w:rsidRPr="00602E06">
        <w:rPr>
          <w:rFonts w:eastAsiaTheme="minorEastAsia"/>
        </w:rPr>
        <w:t>teams of teachers could align standar</w:t>
      </w:r>
      <w:r w:rsidR="0006298C">
        <w:rPr>
          <w:rFonts w:eastAsiaTheme="minorEastAsia"/>
        </w:rPr>
        <w:t xml:space="preserve">ds to grades and begin the </w:t>
      </w:r>
      <w:r w:rsidR="0006298C" w:rsidRPr="00602E06">
        <w:rPr>
          <w:rFonts w:eastAsiaTheme="minorEastAsia"/>
        </w:rPr>
        <w:t>development</w:t>
      </w:r>
      <w:r w:rsidR="0006298C">
        <w:rPr>
          <w:rFonts w:eastAsiaTheme="minorEastAsia"/>
        </w:rPr>
        <w:t xml:space="preserve"> of curriculum documents.  Common planning time </w:t>
      </w:r>
      <w:r w:rsidR="004F68BB">
        <w:rPr>
          <w:rFonts w:eastAsiaTheme="minorEastAsia"/>
        </w:rPr>
        <w:t>and</w:t>
      </w:r>
      <w:r w:rsidR="0006298C">
        <w:rPr>
          <w:rFonts w:eastAsiaTheme="minorEastAsia"/>
        </w:rPr>
        <w:t xml:space="preserve"> </w:t>
      </w:r>
      <w:r w:rsidR="0006298C" w:rsidRPr="00602E06">
        <w:rPr>
          <w:rFonts w:eastAsiaTheme="minorEastAsia"/>
        </w:rPr>
        <w:t xml:space="preserve">department and </w:t>
      </w:r>
      <w:r w:rsidRPr="00602E06">
        <w:rPr>
          <w:rFonts w:eastAsiaTheme="minorEastAsia"/>
        </w:rPr>
        <w:t>grade</w:t>
      </w:r>
      <w:r>
        <w:rPr>
          <w:rFonts w:eastAsiaTheme="minorEastAsia"/>
        </w:rPr>
        <w:t>-</w:t>
      </w:r>
      <w:r w:rsidR="0006298C" w:rsidRPr="00602E06">
        <w:rPr>
          <w:rFonts w:eastAsiaTheme="minorEastAsia"/>
        </w:rPr>
        <w:t>level meetings are</w:t>
      </w:r>
      <w:r w:rsidR="0006298C">
        <w:rPr>
          <w:rFonts w:eastAsiaTheme="minorEastAsia"/>
        </w:rPr>
        <w:t xml:space="preserve"> currently used to continue the curriculum development</w:t>
      </w:r>
      <w:r w:rsidR="0006298C" w:rsidRPr="00602E06">
        <w:rPr>
          <w:rFonts w:eastAsiaTheme="minorEastAsia"/>
        </w:rPr>
        <w:t xml:space="preserve"> work. </w:t>
      </w:r>
      <w:r w:rsidR="0006298C">
        <w:rPr>
          <w:rFonts w:eastAsiaTheme="minorEastAsia"/>
        </w:rPr>
        <w:t xml:space="preserve"> The district has five </w:t>
      </w:r>
      <w:r w:rsidR="0006298C" w:rsidRPr="00602E06">
        <w:rPr>
          <w:rFonts w:eastAsiaTheme="minorEastAsia"/>
        </w:rPr>
        <w:t>instructional coaches to support the development and implementation of curricula.  At the elementary level</w:t>
      </w:r>
      <w:r w:rsidR="0088084B">
        <w:rPr>
          <w:rFonts w:eastAsiaTheme="minorEastAsia"/>
        </w:rPr>
        <w:t xml:space="preserve"> (grades 1-4)</w:t>
      </w:r>
      <w:r w:rsidR="0006298C" w:rsidRPr="00602E06">
        <w:rPr>
          <w:rFonts w:eastAsiaTheme="minorEastAsia"/>
        </w:rPr>
        <w:t>, two literacy coaches support the two scho</w:t>
      </w:r>
      <w:r w:rsidR="0006298C">
        <w:rPr>
          <w:rFonts w:eastAsiaTheme="minorEastAsia"/>
        </w:rPr>
        <w:t>ols.  These same schools share one</w:t>
      </w:r>
      <w:r w:rsidR="0006298C" w:rsidRPr="00602E06">
        <w:rPr>
          <w:rFonts w:eastAsiaTheme="minorEastAsia"/>
        </w:rPr>
        <w:t xml:space="preserve"> math</w:t>
      </w:r>
      <w:r w:rsidR="0006298C">
        <w:rPr>
          <w:rFonts w:eastAsiaTheme="minorEastAsia"/>
        </w:rPr>
        <w:t xml:space="preserve">ematics coach.  At the secondary </w:t>
      </w:r>
      <w:r w:rsidR="0006298C" w:rsidRPr="00602E06">
        <w:rPr>
          <w:rFonts w:eastAsiaTheme="minorEastAsia"/>
        </w:rPr>
        <w:t>l</w:t>
      </w:r>
      <w:r w:rsidR="0006298C">
        <w:rPr>
          <w:rFonts w:eastAsiaTheme="minorEastAsia"/>
        </w:rPr>
        <w:t xml:space="preserve">evel (grades 5-12), a humanities (ELA </w:t>
      </w:r>
      <w:r w:rsidR="006F1CDA">
        <w:rPr>
          <w:rFonts w:eastAsiaTheme="minorEastAsia"/>
        </w:rPr>
        <w:t xml:space="preserve">and social studies) coach and a </w:t>
      </w:r>
      <w:r w:rsidR="0006298C" w:rsidRPr="00602E06">
        <w:rPr>
          <w:rFonts w:eastAsiaTheme="minorEastAsia"/>
        </w:rPr>
        <w:t>math</w:t>
      </w:r>
      <w:r w:rsidR="0006298C">
        <w:rPr>
          <w:rFonts w:eastAsiaTheme="minorEastAsia"/>
        </w:rPr>
        <w:t>ematics</w:t>
      </w:r>
      <w:r w:rsidR="0006298C" w:rsidRPr="00602E06">
        <w:rPr>
          <w:rFonts w:eastAsiaTheme="minorEastAsia"/>
        </w:rPr>
        <w:t xml:space="preserve"> coac</w:t>
      </w:r>
      <w:r w:rsidR="0006298C">
        <w:rPr>
          <w:rFonts w:eastAsiaTheme="minorEastAsia"/>
        </w:rPr>
        <w:t>h</w:t>
      </w:r>
      <w:r>
        <w:rPr>
          <w:rFonts w:eastAsiaTheme="minorEastAsia"/>
        </w:rPr>
        <w:t xml:space="preserve"> provide support</w:t>
      </w:r>
      <w:r w:rsidR="0006298C">
        <w:rPr>
          <w:rFonts w:eastAsiaTheme="minorEastAsia"/>
        </w:rPr>
        <w:t xml:space="preserve">. The district does not have elementary or secondary </w:t>
      </w:r>
      <w:r w:rsidR="0006298C" w:rsidRPr="00602E06">
        <w:rPr>
          <w:rFonts w:eastAsiaTheme="minorEastAsia"/>
        </w:rPr>
        <w:t>science coach</w:t>
      </w:r>
      <w:r w:rsidR="0006298C">
        <w:rPr>
          <w:rFonts w:eastAsiaTheme="minorEastAsia"/>
        </w:rPr>
        <w:t>es</w:t>
      </w:r>
      <w:r w:rsidR="0006298C" w:rsidRPr="00602E06">
        <w:rPr>
          <w:rFonts w:eastAsiaTheme="minorEastAsia"/>
        </w:rPr>
        <w:t>.</w:t>
      </w:r>
    </w:p>
    <w:p w:rsidR="0006298C" w:rsidRPr="00602E06" w:rsidRDefault="0006298C" w:rsidP="0006298C">
      <w:pPr>
        <w:rPr>
          <w:rFonts w:eastAsiaTheme="minorEastAsia"/>
        </w:rPr>
      </w:pPr>
      <w:r w:rsidRPr="00602E06">
        <w:rPr>
          <w:rFonts w:eastAsiaTheme="minorEastAsia"/>
        </w:rPr>
        <w:t>The elementary level has completed ELA and math</w:t>
      </w:r>
      <w:r>
        <w:rPr>
          <w:rFonts w:eastAsiaTheme="minorEastAsia"/>
        </w:rPr>
        <w:t>ematics</w:t>
      </w:r>
      <w:r w:rsidRPr="00602E06">
        <w:rPr>
          <w:rFonts w:eastAsiaTheme="minorEastAsia"/>
        </w:rPr>
        <w:t xml:space="preserve"> curricula and </w:t>
      </w:r>
      <w:r>
        <w:rPr>
          <w:rFonts w:eastAsiaTheme="minorEastAsia"/>
        </w:rPr>
        <w:t xml:space="preserve">curricula </w:t>
      </w:r>
      <w:r w:rsidRPr="00602E06">
        <w:rPr>
          <w:rFonts w:eastAsiaTheme="minorEastAsia"/>
        </w:rPr>
        <w:t xml:space="preserve">documents are comprehensive.  While templates for curriculum development in ELA and mathematics used at the middle school and high school </w:t>
      </w:r>
      <w:r w:rsidR="00093390">
        <w:rPr>
          <w:rFonts w:eastAsiaTheme="minorEastAsia"/>
        </w:rPr>
        <w:t xml:space="preserve">levels </w:t>
      </w:r>
      <w:r w:rsidRPr="00602E06">
        <w:rPr>
          <w:rFonts w:eastAsiaTheme="minorEastAsia"/>
        </w:rPr>
        <w:t xml:space="preserve">are also comprehensive, curriculum development is incomplete. There has </w:t>
      </w:r>
      <w:r>
        <w:rPr>
          <w:rFonts w:eastAsiaTheme="minorEastAsia"/>
        </w:rPr>
        <w:t>been no formal work done</w:t>
      </w:r>
      <w:r w:rsidRPr="00602E06">
        <w:rPr>
          <w:rFonts w:eastAsiaTheme="minorEastAsia"/>
        </w:rPr>
        <w:t xml:space="preserve"> to align the distri</w:t>
      </w:r>
      <w:r>
        <w:rPr>
          <w:rFonts w:eastAsiaTheme="minorEastAsia"/>
        </w:rPr>
        <w:t xml:space="preserve">ct science curricula with the </w:t>
      </w:r>
      <w:r w:rsidR="0088084B">
        <w:rPr>
          <w:rFonts w:eastAsiaTheme="minorEastAsia"/>
        </w:rPr>
        <w:t xml:space="preserve">2016 </w:t>
      </w:r>
      <w:r>
        <w:rPr>
          <w:rFonts w:eastAsiaTheme="minorEastAsia"/>
        </w:rPr>
        <w:t xml:space="preserve">Massachusetts </w:t>
      </w:r>
      <w:r w:rsidR="0088084B">
        <w:rPr>
          <w:rFonts w:eastAsiaTheme="minorEastAsia"/>
        </w:rPr>
        <w:t>Science and Technology/Engineering</w:t>
      </w:r>
      <w:r w:rsidR="0088084B" w:rsidRPr="00602E06">
        <w:rPr>
          <w:rFonts w:eastAsiaTheme="minorEastAsia"/>
        </w:rPr>
        <w:t xml:space="preserve"> </w:t>
      </w:r>
      <w:r w:rsidR="0088084B">
        <w:rPr>
          <w:rFonts w:eastAsiaTheme="minorEastAsia"/>
        </w:rPr>
        <w:t>S</w:t>
      </w:r>
      <w:r w:rsidR="0088084B" w:rsidRPr="00602E06">
        <w:rPr>
          <w:rFonts w:eastAsiaTheme="minorEastAsia"/>
        </w:rPr>
        <w:t>tandards</w:t>
      </w:r>
      <w:r>
        <w:rPr>
          <w:rFonts w:eastAsiaTheme="minorEastAsia"/>
        </w:rPr>
        <w:t>.</w:t>
      </w:r>
      <w:r w:rsidRPr="00602E06">
        <w:rPr>
          <w:rFonts w:eastAsiaTheme="minorEastAsia"/>
        </w:rPr>
        <w:t xml:space="preserve"> </w:t>
      </w:r>
      <w:r>
        <w:rPr>
          <w:rFonts w:eastAsiaTheme="minorEastAsia"/>
        </w:rPr>
        <w:t>W</w:t>
      </w:r>
      <w:r w:rsidRPr="00602E06">
        <w:rPr>
          <w:rFonts w:eastAsiaTheme="minorEastAsia"/>
        </w:rPr>
        <w:t>hile no documents we</w:t>
      </w:r>
      <w:r>
        <w:rPr>
          <w:rFonts w:eastAsiaTheme="minorEastAsia"/>
        </w:rPr>
        <w:t xml:space="preserve">re available for review, </w:t>
      </w:r>
      <w:r w:rsidR="00972674">
        <w:rPr>
          <w:rFonts w:eastAsiaTheme="minorEastAsia"/>
        </w:rPr>
        <w:t xml:space="preserve">interviewees said that </w:t>
      </w:r>
      <w:r>
        <w:rPr>
          <w:rFonts w:eastAsiaTheme="minorEastAsia"/>
        </w:rPr>
        <w:t>the ESL</w:t>
      </w:r>
      <w:r w:rsidRPr="00602E06">
        <w:rPr>
          <w:rFonts w:eastAsiaTheme="minorEastAsia"/>
        </w:rPr>
        <w:t xml:space="preserve"> curriculum is approximately 50 percent completed.  </w:t>
      </w:r>
    </w:p>
    <w:p w:rsidR="0006298C" w:rsidRPr="00602E06" w:rsidRDefault="0006298C" w:rsidP="0006298C">
      <w:pPr>
        <w:rPr>
          <w:rFonts w:eastAsiaTheme="minorEastAsia"/>
        </w:rPr>
      </w:pPr>
      <w:r w:rsidRPr="00602E06">
        <w:rPr>
          <w:rFonts w:eastAsiaTheme="minorEastAsia"/>
        </w:rPr>
        <w:t xml:space="preserve">In 2010, the district introduced the Readers and Writers Workshop model to elementary teachers.  </w:t>
      </w:r>
      <w:r>
        <w:rPr>
          <w:rFonts w:eastAsiaTheme="minorEastAsia"/>
        </w:rPr>
        <w:t xml:space="preserve">Initially, workshop </w:t>
      </w:r>
      <w:r w:rsidR="00972674">
        <w:rPr>
          <w:rFonts w:eastAsiaTheme="minorEastAsia"/>
        </w:rPr>
        <w:t>l</w:t>
      </w:r>
      <w:r w:rsidR="00972674" w:rsidRPr="00602E06">
        <w:rPr>
          <w:rFonts w:eastAsiaTheme="minorEastAsia"/>
        </w:rPr>
        <w:t>ab</w:t>
      </w:r>
      <w:r w:rsidR="00972674">
        <w:rPr>
          <w:rFonts w:eastAsiaTheme="minorEastAsia"/>
        </w:rPr>
        <w:t>-</w:t>
      </w:r>
      <w:r>
        <w:rPr>
          <w:rFonts w:eastAsiaTheme="minorEastAsia"/>
        </w:rPr>
        <w:t>site</w:t>
      </w:r>
      <w:r w:rsidRPr="00602E06">
        <w:rPr>
          <w:rFonts w:eastAsiaTheme="minorEastAsia"/>
        </w:rPr>
        <w:t xml:space="preserve"> teache</w:t>
      </w:r>
      <w:r>
        <w:rPr>
          <w:rFonts w:eastAsiaTheme="minorEastAsia"/>
        </w:rPr>
        <w:t>rs were identified to support</w:t>
      </w:r>
      <w:r w:rsidRPr="00602E06">
        <w:rPr>
          <w:rFonts w:eastAsiaTheme="minorEastAsia"/>
        </w:rPr>
        <w:t xml:space="preserve"> </w:t>
      </w:r>
      <w:r>
        <w:rPr>
          <w:rFonts w:eastAsiaTheme="minorEastAsia"/>
        </w:rPr>
        <w:t xml:space="preserve">the </w:t>
      </w:r>
      <w:r w:rsidRPr="00602E06">
        <w:rPr>
          <w:rFonts w:eastAsiaTheme="minorEastAsia"/>
        </w:rPr>
        <w:t>initial implementation efforts by modeling the Readers/Writers Workshop structure, stra</w:t>
      </w:r>
      <w:r>
        <w:rPr>
          <w:rFonts w:eastAsiaTheme="minorEastAsia"/>
        </w:rPr>
        <w:t>tegies</w:t>
      </w:r>
      <w:r w:rsidR="00972674">
        <w:rPr>
          <w:rFonts w:eastAsiaTheme="minorEastAsia"/>
        </w:rPr>
        <w:t>,</w:t>
      </w:r>
      <w:r>
        <w:rPr>
          <w:rFonts w:eastAsiaTheme="minorEastAsia"/>
        </w:rPr>
        <w:t xml:space="preserve"> and units for teachers. </w:t>
      </w:r>
      <w:r w:rsidRPr="00602E06">
        <w:rPr>
          <w:rFonts w:eastAsiaTheme="minorEastAsia"/>
        </w:rPr>
        <w:t xml:space="preserve">The district also purchased classroom libraries and anchor texts to support implementation. </w:t>
      </w:r>
      <w:r>
        <w:rPr>
          <w:rFonts w:eastAsiaTheme="minorEastAsia"/>
        </w:rPr>
        <w:t xml:space="preserve"> However, </w:t>
      </w:r>
      <w:r w:rsidR="00972674">
        <w:rPr>
          <w:rFonts w:eastAsiaTheme="minorEastAsia"/>
        </w:rPr>
        <w:t>l</w:t>
      </w:r>
      <w:r w:rsidR="00972674" w:rsidRPr="00602E06">
        <w:rPr>
          <w:rFonts w:eastAsiaTheme="minorEastAsia"/>
        </w:rPr>
        <w:t>ab</w:t>
      </w:r>
      <w:r w:rsidR="00972674">
        <w:rPr>
          <w:rFonts w:eastAsiaTheme="minorEastAsia"/>
        </w:rPr>
        <w:t>-</w:t>
      </w:r>
      <w:r>
        <w:rPr>
          <w:rFonts w:eastAsiaTheme="minorEastAsia"/>
        </w:rPr>
        <w:t xml:space="preserve">site </w:t>
      </w:r>
      <w:r w:rsidRPr="00602E06">
        <w:rPr>
          <w:rFonts w:eastAsiaTheme="minorEastAsia"/>
        </w:rPr>
        <w:t>teacher positions no longer</w:t>
      </w:r>
      <w:r>
        <w:rPr>
          <w:rFonts w:eastAsiaTheme="minorEastAsia"/>
        </w:rPr>
        <w:t xml:space="preserve"> exist in the district. </w:t>
      </w:r>
      <w:r w:rsidR="00972674">
        <w:rPr>
          <w:rFonts w:eastAsiaTheme="minorEastAsia"/>
        </w:rPr>
        <w:t>T</w:t>
      </w:r>
      <w:r w:rsidRPr="00602E06">
        <w:rPr>
          <w:rFonts w:eastAsiaTheme="minorEastAsia"/>
        </w:rPr>
        <w:t xml:space="preserve">wo former lab teachers are now the district’s K-4 literacy coaches and </w:t>
      </w:r>
      <w:r>
        <w:rPr>
          <w:rFonts w:eastAsiaTheme="minorEastAsia"/>
        </w:rPr>
        <w:t>support the workshop model</w:t>
      </w:r>
      <w:r w:rsidRPr="00602E06">
        <w:rPr>
          <w:rFonts w:eastAsiaTheme="minorEastAsia"/>
        </w:rPr>
        <w:t xml:space="preserve">.  The workshop model is the expected lesson structure for K-4 and includes a focus lesson, guided and independent practice, and a group share out.  </w:t>
      </w:r>
      <w:r w:rsidR="00972674">
        <w:rPr>
          <w:rFonts w:eastAsiaTheme="minorEastAsia"/>
        </w:rPr>
        <w:t>T</w:t>
      </w:r>
      <w:r w:rsidRPr="00602E06">
        <w:rPr>
          <w:rFonts w:eastAsiaTheme="minorEastAsia"/>
        </w:rPr>
        <w:t xml:space="preserve">he middle school </w:t>
      </w:r>
      <w:r w:rsidR="00972674">
        <w:rPr>
          <w:rFonts w:eastAsiaTheme="minorEastAsia"/>
        </w:rPr>
        <w:t>has also adopted this structure to</w:t>
      </w:r>
      <w:r w:rsidRPr="00602E06">
        <w:rPr>
          <w:rFonts w:eastAsiaTheme="minorEastAsia"/>
        </w:rPr>
        <w:t xml:space="preserve"> </w:t>
      </w:r>
      <w:r w:rsidR="00972674" w:rsidRPr="00602E06">
        <w:rPr>
          <w:rFonts w:eastAsiaTheme="minorEastAsia"/>
        </w:rPr>
        <w:t>organiz</w:t>
      </w:r>
      <w:r w:rsidR="00972674">
        <w:rPr>
          <w:rFonts w:eastAsiaTheme="minorEastAsia"/>
        </w:rPr>
        <w:t xml:space="preserve">e </w:t>
      </w:r>
      <w:r w:rsidRPr="00602E06">
        <w:rPr>
          <w:rFonts w:eastAsiaTheme="minorEastAsia"/>
        </w:rPr>
        <w:t>instruction.</w:t>
      </w:r>
    </w:p>
    <w:p w:rsidR="0006298C" w:rsidRPr="00602E06" w:rsidRDefault="0006298C" w:rsidP="0006298C">
      <w:pPr>
        <w:rPr>
          <w:rFonts w:eastAsiaTheme="minorEastAsia"/>
        </w:rPr>
      </w:pPr>
      <w:r>
        <w:rPr>
          <w:rFonts w:eastAsiaTheme="minorEastAsia"/>
        </w:rPr>
        <w:t>During the 2014-2015 s</w:t>
      </w:r>
      <w:r w:rsidRPr="00602E06">
        <w:rPr>
          <w:rFonts w:eastAsiaTheme="minorEastAsia"/>
        </w:rPr>
        <w:t xml:space="preserve">chool year, </w:t>
      </w:r>
      <w:r w:rsidR="00972674">
        <w:rPr>
          <w:rFonts w:eastAsiaTheme="minorEastAsia"/>
        </w:rPr>
        <w:t xml:space="preserve">the district reviewed </w:t>
      </w:r>
      <w:r w:rsidRPr="00602E06">
        <w:rPr>
          <w:rFonts w:eastAsiaTheme="minorEastAsia"/>
        </w:rPr>
        <w:t>math</w:t>
      </w:r>
      <w:r>
        <w:rPr>
          <w:rFonts w:eastAsiaTheme="minorEastAsia"/>
        </w:rPr>
        <w:t>ematics programs aligned with the</w:t>
      </w:r>
      <w:r w:rsidRPr="00602E06">
        <w:rPr>
          <w:rFonts w:eastAsiaTheme="minorEastAsia"/>
        </w:rPr>
        <w:t xml:space="preserve"> 2011 mathematics frameworks.</w:t>
      </w:r>
      <w:r>
        <w:rPr>
          <w:rFonts w:eastAsiaTheme="minorEastAsia"/>
        </w:rPr>
        <w:t xml:space="preserve">  A group of teachers piloted </w:t>
      </w:r>
      <w:r w:rsidRPr="00602E06">
        <w:rPr>
          <w:rFonts w:eastAsiaTheme="minorEastAsia"/>
        </w:rPr>
        <w:t>math</w:t>
      </w:r>
      <w:r>
        <w:rPr>
          <w:rFonts w:eastAsiaTheme="minorEastAsia"/>
        </w:rPr>
        <w:t xml:space="preserve">ematics curriculum modules from </w:t>
      </w:r>
      <w:r w:rsidRPr="00602E06">
        <w:rPr>
          <w:rFonts w:eastAsiaTheme="minorEastAsia"/>
        </w:rPr>
        <w:t>EngageNY and recommended a full adoption</w:t>
      </w:r>
      <w:r>
        <w:rPr>
          <w:rFonts w:eastAsiaTheme="minorEastAsia"/>
        </w:rPr>
        <w:t xml:space="preserve"> of the program</w:t>
      </w:r>
      <w:r w:rsidRPr="00602E06">
        <w:rPr>
          <w:rFonts w:eastAsiaTheme="minorEastAsia"/>
        </w:rPr>
        <w:t xml:space="preserve">. </w:t>
      </w:r>
      <w:r>
        <w:rPr>
          <w:rFonts w:eastAsiaTheme="minorEastAsia"/>
        </w:rPr>
        <w:t xml:space="preserve"> </w:t>
      </w:r>
      <w:r w:rsidR="00972674">
        <w:rPr>
          <w:rFonts w:eastAsiaTheme="minorEastAsia"/>
        </w:rPr>
        <w:t xml:space="preserve">The district is in its first year of implementing </w:t>
      </w:r>
      <w:r w:rsidRPr="00602E06">
        <w:rPr>
          <w:rFonts w:eastAsiaTheme="minorEastAsia"/>
        </w:rPr>
        <w:t xml:space="preserve">EngageNY in grades 1-8.  </w:t>
      </w:r>
    </w:p>
    <w:p w:rsidR="0006298C" w:rsidRDefault="0006298C" w:rsidP="0006298C">
      <w:pPr>
        <w:rPr>
          <w:rFonts w:eastAsiaTheme="minorEastAsia"/>
        </w:rPr>
      </w:pPr>
      <w:r w:rsidRPr="00602E06">
        <w:rPr>
          <w:rFonts w:eastAsiaTheme="minorEastAsia"/>
        </w:rPr>
        <w:t xml:space="preserve">Although </w:t>
      </w:r>
      <w:r w:rsidR="00F85A7E">
        <w:rPr>
          <w:rFonts w:eastAsiaTheme="minorEastAsia"/>
        </w:rPr>
        <w:t>the district has developed</w:t>
      </w:r>
      <w:r w:rsidRPr="00602E06">
        <w:rPr>
          <w:rFonts w:eastAsiaTheme="minorEastAsia"/>
        </w:rPr>
        <w:t xml:space="preserve"> several instructional tools to measure best practice and inform professional development and district goals, the district has not developed, articulated</w:t>
      </w:r>
      <w:r w:rsidR="00F85A7E">
        <w:rPr>
          <w:rFonts w:eastAsiaTheme="minorEastAsia"/>
        </w:rPr>
        <w:t>,</w:t>
      </w:r>
      <w:r w:rsidRPr="00602E06">
        <w:rPr>
          <w:rFonts w:eastAsiaTheme="minorEastAsia"/>
        </w:rPr>
        <w:t xml:space="preserve"> and shared a common model of instruction for K-12 educators.  Each tool includes elements of best practice</w:t>
      </w:r>
      <w:r>
        <w:rPr>
          <w:rFonts w:eastAsiaTheme="minorEastAsia"/>
        </w:rPr>
        <w:t>,</w:t>
      </w:r>
      <w:r w:rsidRPr="00602E06">
        <w:rPr>
          <w:rFonts w:eastAsiaTheme="minorEastAsia"/>
        </w:rPr>
        <w:t xml:space="preserve"> but none </w:t>
      </w:r>
      <w:r w:rsidR="00F85A7E">
        <w:rPr>
          <w:rFonts w:eastAsiaTheme="minorEastAsia"/>
        </w:rPr>
        <w:t>is</w:t>
      </w:r>
      <w:r w:rsidRPr="00602E06">
        <w:rPr>
          <w:rFonts w:eastAsiaTheme="minorEastAsia"/>
        </w:rPr>
        <w:t xml:space="preserve"> a </w:t>
      </w:r>
      <w:r w:rsidR="00F85A7E">
        <w:rPr>
          <w:rFonts w:eastAsiaTheme="minorEastAsia"/>
        </w:rPr>
        <w:t xml:space="preserve">comprehensive </w:t>
      </w:r>
      <w:r w:rsidRPr="00602E06">
        <w:rPr>
          <w:rFonts w:eastAsiaTheme="minorEastAsia"/>
        </w:rPr>
        <w:t xml:space="preserve">model that includes all elements of effective instruction.  </w:t>
      </w:r>
      <w:r w:rsidR="00093390" w:rsidRPr="00602E06">
        <w:rPr>
          <w:rFonts w:eastAsiaTheme="minorEastAsia"/>
        </w:rPr>
        <w:t xml:space="preserve">While the district has adopted </w:t>
      </w:r>
      <w:r w:rsidR="00093390">
        <w:rPr>
          <w:rFonts w:eastAsiaTheme="minorEastAsia"/>
        </w:rPr>
        <w:t xml:space="preserve">and implemented an educator evaluation system consistent with current </w:t>
      </w:r>
      <w:r w:rsidR="00093390" w:rsidRPr="00602E06">
        <w:rPr>
          <w:rFonts w:eastAsiaTheme="minorEastAsia"/>
        </w:rPr>
        <w:t xml:space="preserve">educator evaluation </w:t>
      </w:r>
      <w:r w:rsidR="00093390">
        <w:rPr>
          <w:rFonts w:eastAsiaTheme="minorEastAsia"/>
        </w:rPr>
        <w:t>regulations</w:t>
      </w:r>
      <w:r w:rsidR="00093390" w:rsidRPr="00602E06">
        <w:rPr>
          <w:rFonts w:eastAsiaTheme="minorEastAsia"/>
        </w:rPr>
        <w:t xml:space="preserve">, it </w:t>
      </w:r>
      <w:r w:rsidR="00093390">
        <w:rPr>
          <w:rFonts w:eastAsiaTheme="minorEastAsia"/>
        </w:rPr>
        <w:t>has</w:t>
      </w:r>
      <w:r w:rsidR="00093390" w:rsidRPr="00602E06">
        <w:rPr>
          <w:rFonts w:eastAsiaTheme="minorEastAsia"/>
        </w:rPr>
        <w:t xml:space="preserve"> not </w:t>
      </w:r>
      <w:r w:rsidR="00093390">
        <w:rPr>
          <w:rFonts w:eastAsiaTheme="minorEastAsia"/>
        </w:rPr>
        <w:t>achieved consistency in implementation and in the quality of feedback provided to educators</w:t>
      </w:r>
      <w:r w:rsidR="00093390" w:rsidRPr="00602E06">
        <w:rPr>
          <w:rFonts w:eastAsiaTheme="minorEastAsia"/>
        </w:rPr>
        <w:t xml:space="preserve">.  </w:t>
      </w:r>
    </w:p>
    <w:p w:rsidR="0006298C" w:rsidRDefault="00946608" w:rsidP="0006298C">
      <w:pPr>
        <w:rPr>
          <w:rFonts w:eastAsiaTheme="minorEastAsia"/>
          <w:b/>
          <w:sz w:val="24"/>
          <w:szCs w:val="24"/>
        </w:rPr>
      </w:pPr>
      <w:r w:rsidRPr="00946608">
        <w:rPr>
          <w:rFonts w:eastAsiaTheme="minorEastAsia"/>
          <w:b/>
          <w:sz w:val="24"/>
          <w:szCs w:val="24"/>
        </w:rPr>
        <w:t>Strength</w:t>
      </w:r>
      <w:r w:rsidR="00764FCF">
        <w:rPr>
          <w:rFonts w:eastAsiaTheme="minorEastAsia"/>
          <w:b/>
          <w:sz w:val="24"/>
          <w:szCs w:val="24"/>
        </w:rPr>
        <w:t xml:space="preserve"> </w:t>
      </w:r>
      <w:r w:rsidR="00792672">
        <w:rPr>
          <w:rFonts w:eastAsiaTheme="minorEastAsia"/>
          <w:b/>
          <w:sz w:val="24"/>
          <w:szCs w:val="24"/>
        </w:rPr>
        <w:t>Finding</w:t>
      </w:r>
    </w:p>
    <w:p w:rsidR="0006298C" w:rsidRPr="00602E06" w:rsidRDefault="00764FCF" w:rsidP="0006298C">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Pr>
          <w:rFonts w:eastAsia="Times New Roman" w:cs="Times New Roman"/>
          <w:b/>
        </w:rPr>
        <w:t xml:space="preserve">1.  </w:t>
      </w:r>
      <w:r w:rsidR="00B61B3E">
        <w:rPr>
          <w:rFonts w:eastAsia="Times New Roman" w:cs="Times New Roman"/>
          <w:b/>
        </w:rPr>
        <w:tab/>
      </w:r>
      <w:r w:rsidR="0006298C">
        <w:rPr>
          <w:rFonts w:eastAsia="Times New Roman" w:cs="Times New Roman"/>
          <w:b/>
        </w:rPr>
        <w:t xml:space="preserve">The </w:t>
      </w:r>
      <w:r w:rsidR="00FB16AB">
        <w:rPr>
          <w:rFonts w:eastAsia="Times New Roman" w:cs="Times New Roman"/>
          <w:b/>
        </w:rPr>
        <w:t>ELA</w:t>
      </w:r>
      <w:r w:rsidR="00FB16AB" w:rsidRPr="00602E06">
        <w:rPr>
          <w:rFonts w:eastAsia="Times New Roman" w:cs="Times New Roman"/>
          <w:b/>
        </w:rPr>
        <w:t xml:space="preserve"> </w:t>
      </w:r>
      <w:r w:rsidR="00FB16AB">
        <w:rPr>
          <w:rFonts w:eastAsia="Times New Roman" w:cs="Times New Roman"/>
          <w:b/>
        </w:rPr>
        <w:t xml:space="preserve">and </w:t>
      </w:r>
      <w:r w:rsidR="0006298C" w:rsidRPr="00602E06">
        <w:rPr>
          <w:rFonts w:eastAsia="Times New Roman" w:cs="Times New Roman"/>
          <w:b/>
        </w:rPr>
        <w:t>ma</w:t>
      </w:r>
      <w:r w:rsidR="0006298C">
        <w:rPr>
          <w:rFonts w:eastAsia="Times New Roman" w:cs="Times New Roman"/>
          <w:b/>
        </w:rPr>
        <w:t xml:space="preserve">thematics and ELA curricula </w:t>
      </w:r>
      <w:r w:rsidR="00FB16AB">
        <w:rPr>
          <w:rFonts w:eastAsia="Times New Roman" w:cs="Times New Roman"/>
          <w:b/>
        </w:rPr>
        <w:t>for grades 1-4</w:t>
      </w:r>
      <w:r w:rsidR="00FB16AB" w:rsidRPr="00602E06">
        <w:rPr>
          <w:rFonts w:eastAsia="Times New Roman" w:cs="Times New Roman"/>
          <w:b/>
        </w:rPr>
        <w:t xml:space="preserve"> </w:t>
      </w:r>
      <w:r w:rsidR="0006298C">
        <w:rPr>
          <w:rFonts w:eastAsia="Times New Roman" w:cs="Times New Roman"/>
          <w:b/>
        </w:rPr>
        <w:t>are comprehensive and provide</w:t>
      </w:r>
      <w:r w:rsidR="0006298C" w:rsidRPr="00602E06">
        <w:rPr>
          <w:rFonts w:eastAsia="Times New Roman" w:cs="Times New Roman"/>
          <w:b/>
        </w:rPr>
        <w:t xml:space="preserve"> teachers with the tools, supports</w:t>
      </w:r>
      <w:r w:rsidR="00FB16AB">
        <w:rPr>
          <w:rFonts w:eastAsia="Times New Roman" w:cs="Times New Roman"/>
          <w:b/>
        </w:rPr>
        <w:t>,</w:t>
      </w:r>
      <w:r w:rsidR="0006298C" w:rsidRPr="00602E06">
        <w:rPr>
          <w:rFonts w:eastAsia="Times New Roman" w:cs="Times New Roman"/>
          <w:b/>
        </w:rPr>
        <w:t xml:space="preserve"> and information n</w:t>
      </w:r>
      <w:r w:rsidR="0006298C">
        <w:rPr>
          <w:rFonts w:eastAsia="Times New Roman" w:cs="Times New Roman"/>
          <w:b/>
        </w:rPr>
        <w:t>eeded to implement the ELA and mathematics Massachusetts</w:t>
      </w:r>
      <w:r w:rsidR="0006298C" w:rsidRPr="00602E06">
        <w:rPr>
          <w:rFonts w:eastAsia="Times New Roman" w:cs="Times New Roman"/>
          <w:b/>
        </w:rPr>
        <w:t xml:space="preserve"> l</w:t>
      </w:r>
      <w:r w:rsidR="0006298C">
        <w:rPr>
          <w:rFonts w:eastAsia="Times New Roman" w:cs="Times New Roman"/>
          <w:b/>
        </w:rPr>
        <w:t>earning standards</w:t>
      </w:r>
      <w:r w:rsidR="0006298C" w:rsidRPr="00602E06">
        <w:rPr>
          <w:rFonts w:eastAsia="Times New Roman" w:cs="Times New Roman"/>
          <w:b/>
        </w:rPr>
        <w:t xml:space="preserve">.  </w:t>
      </w:r>
    </w:p>
    <w:p w:rsidR="0006298C" w:rsidRPr="00602E06" w:rsidRDefault="0006298C" w:rsidP="0006298C">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06298C" w:rsidRPr="00602E06" w:rsidRDefault="0006298C" w:rsidP="0006298C">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A.</w:t>
      </w:r>
      <w:r w:rsidRPr="00602E06">
        <w:rPr>
          <w:rFonts w:eastAsia="Times New Roman" w:cs="Times New Roman"/>
        </w:rPr>
        <w:t xml:space="preserve"> </w:t>
      </w:r>
      <w:r w:rsidRPr="00602E06">
        <w:rPr>
          <w:rFonts w:eastAsia="Times New Roman" w:cs="Times New Roman"/>
        </w:rPr>
        <w:tab/>
        <w:t xml:space="preserve">A review of the mathematics curriculum documents </w:t>
      </w:r>
      <w:r w:rsidR="00FB16AB">
        <w:rPr>
          <w:rFonts w:eastAsia="Times New Roman" w:cs="Times New Roman"/>
        </w:rPr>
        <w:t xml:space="preserve">for </w:t>
      </w:r>
      <w:r w:rsidR="00FB16AB" w:rsidRPr="00602E06">
        <w:rPr>
          <w:rFonts w:eastAsia="Times New Roman" w:cs="Times New Roman"/>
        </w:rPr>
        <w:t>grade</w:t>
      </w:r>
      <w:r w:rsidR="00FB16AB">
        <w:rPr>
          <w:rFonts w:eastAsia="Times New Roman" w:cs="Times New Roman"/>
        </w:rPr>
        <w:t>s 1-</w:t>
      </w:r>
      <w:r w:rsidR="00FB16AB" w:rsidRPr="00602E06">
        <w:rPr>
          <w:rFonts w:eastAsia="Times New Roman" w:cs="Times New Roman"/>
        </w:rPr>
        <w:t xml:space="preserve">4 </w:t>
      </w:r>
      <w:r w:rsidR="00FB16AB">
        <w:rPr>
          <w:rFonts w:eastAsia="Times New Roman" w:cs="Times New Roman"/>
        </w:rPr>
        <w:t>indicated</w:t>
      </w:r>
      <w:r w:rsidR="00FB16AB" w:rsidRPr="00602E06">
        <w:rPr>
          <w:rFonts w:eastAsia="Times New Roman" w:cs="Times New Roman"/>
        </w:rPr>
        <w:t xml:space="preserve"> </w:t>
      </w:r>
      <w:r w:rsidRPr="00602E06">
        <w:rPr>
          <w:rFonts w:eastAsia="Times New Roman" w:cs="Times New Roman"/>
        </w:rPr>
        <w:t xml:space="preserve">alignment to the 2011 </w:t>
      </w:r>
      <w:r>
        <w:rPr>
          <w:rFonts w:eastAsia="Times New Roman" w:cs="Times New Roman"/>
        </w:rPr>
        <w:t xml:space="preserve">Massachusetts </w:t>
      </w:r>
      <w:r w:rsidRPr="00602E06">
        <w:rPr>
          <w:rFonts w:eastAsia="Times New Roman" w:cs="Times New Roman"/>
        </w:rPr>
        <w:t>frameworks</w:t>
      </w:r>
      <w:r w:rsidR="00D92504">
        <w:rPr>
          <w:rFonts w:eastAsia="Times New Roman" w:cs="Times New Roman"/>
        </w:rPr>
        <w:t>. The documents included</w:t>
      </w:r>
      <w:r>
        <w:rPr>
          <w:rFonts w:eastAsia="Times New Roman" w:cs="Times New Roman"/>
        </w:rPr>
        <w:t xml:space="preserve"> the </w:t>
      </w:r>
      <w:r w:rsidRPr="00602E06">
        <w:rPr>
          <w:rFonts w:eastAsia="Times New Roman" w:cs="Times New Roman"/>
        </w:rPr>
        <w:t>components</w:t>
      </w:r>
      <w:r>
        <w:rPr>
          <w:rFonts w:eastAsia="Times New Roman" w:cs="Times New Roman"/>
        </w:rPr>
        <w:t xml:space="preserve"> essential for</w:t>
      </w:r>
      <w:r w:rsidRPr="00602E06">
        <w:rPr>
          <w:rFonts w:eastAsia="Times New Roman" w:cs="Times New Roman"/>
        </w:rPr>
        <w:t xml:space="preserve"> a cohesive and usable curriculum</w:t>
      </w:r>
      <w:r>
        <w:rPr>
          <w:rFonts w:eastAsia="Times New Roman" w:cs="Times New Roman"/>
        </w:rPr>
        <w:t xml:space="preserve"> that exceed state guidelines</w:t>
      </w:r>
      <w:r w:rsidRPr="00602E06">
        <w:rPr>
          <w:rFonts w:eastAsia="Times New Roman" w:cs="Times New Roman"/>
        </w:rPr>
        <w:t xml:space="preserve">. </w:t>
      </w:r>
    </w:p>
    <w:p w:rsidR="0006298C" w:rsidRPr="00602E06" w:rsidRDefault="0006298C" w:rsidP="0006298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1. </w:t>
      </w:r>
      <w:r>
        <w:rPr>
          <w:rFonts w:eastAsia="Times New Roman" w:cs="Times New Roman"/>
        </w:rPr>
        <w:tab/>
      </w:r>
      <w:r w:rsidR="00FB16AB">
        <w:rPr>
          <w:rFonts w:eastAsia="Times New Roman" w:cs="Times New Roman"/>
        </w:rPr>
        <w:t>The</w:t>
      </w:r>
      <w:r>
        <w:rPr>
          <w:rFonts w:eastAsia="Times New Roman" w:cs="Times New Roman"/>
        </w:rPr>
        <w:t xml:space="preserve"> mathematics curriculum </w:t>
      </w:r>
      <w:r w:rsidR="00FB16AB" w:rsidRPr="00602E06">
        <w:rPr>
          <w:rFonts w:eastAsia="Times New Roman" w:cs="Times New Roman"/>
        </w:rPr>
        <w:t>documents</w:t>
      </w:r>
      <w:r w:rsidR="00FB16AB">
        <w:rPr>
          <w:rFonts w:eastAsia="Times New Roman" w:cs="Times New Roman"/>
        </w:rPr>
        <w:t xml:space="preserve"> for grades 1-4 </w:t>
      </w:r>
      <w:r w:rsidRPr="00602E06">
        <w:rPr>
          <w:rFonts w:eastAsia="Times New Roman" w:cs="Times New Roman"/>
        </w:rPr>
        <w:t>include</w:t>
      </w:r>
      <w:r w:rsidR="00FB16AB">
        <w:rPr>
          <w:rFonts w:eastAsia="Times New Roman" w:cs="Times New Roman"/>
        </w:rPr>
        <w:t>:</w:t>
      </w:r>
      <w:r w:rsidRPr="00602E06">
        <w:rPr>
          <w:rFonts w:eastAsia="Times New Roman" w:cs="Times New Roman"/>
        </w:rPr>
        <w:t xml:space="preserve"> a cover sheet</w:t>
      </w:r>
      <w:r w:rsidR="00FB16AB">
        <w:rPr>
          <w:rFonts w:eastAsia="Times New Roman" w:cs="Times New Roman"/>
        </w:rPr>
        <w:t>;</w:t>
      </w:r>
      <w:r w:rsidR="00176344">
        <w:rPr>
          <w:rFonts w:eastAsia="Times New Roman" w:cs="Times New Roman"/>
        </w:rPr>
        <w:t xml:space="preserve"> </w:t>
      </w:r>
      <w:r>
        <w:rPr>
          <w:rFonts w:eastAsia="Times New Roman" w:cs="Times New Roman"/>
        </w:rPr>
        <w:t xml:space="preserve">a </w:t>
      </w:r>
      <w:r w:rsidRPr="00602E06">
        <w:rPr>
          <w:rFonts w:eastAsia="Times New Roman" w:cs="Times New Roman"/>
        </w:rPr>
        <w:t>curriculum and instruction users</w:t>
      </w:r>
      <w:r w:rsidR="00FB16AB">
        <w:rPr>
          <w:rFonts w:eastAsia="Times New Roman" w:cs="Times New Roman"/>
        </w:rPr>
        <w:t>’</w:t>
      </w:r>
      <w:r w:rsidRPr="00602E06">
        <w:rPr>
          <w:rFonts w:eastAsia="Times New Roman" w:cs="Times New Roman"/>
        </w:rPr>
        <w:t xml:space="preserve"> guide that emphasizes backward</w:t>
      </w:r>
      <w:r w:rsidR="00793196">
        <w:rPr>
          <w:rFonts w:eastAsia="Times New Roman" w:cs="Times New Roman"/>
        </w:rPr>
        <w:t xml:space="preserve"> </w:t>
      </w:r>
      <w:r w:rsidRPr="00602E06">
        <w:rPr>
          <w:rFonts w:eastAsia="Times New Roman" w:cs="Times New Roman"/>
        </w:rPr>
        <w:t>planning</w:t>
      </w:r>
      <w:r w:rsidR="00FB16AB">
        <w:rPr>
          <w:rFonts w:eastAsia="Times New Roman" w:cs="Times New Roman"/>
        </w:rPr>
        <w:t>;</w:t>
      </w:r>
      <w:r w:rsidR="00FB16AB" w:rsidRPr="00602E06">
        <w:rPr>
          <w:rFonts w:eastAsia="Times New Roman" w:cs="Times New Roman"/>
        </w:rPr>
        <w:t xml:space="preserve"> </w:t>
      </w:r>
      <w:r w:rsidRPr="00602E06">
        <w:rPr>
          <w:rFonts w:eastAsia="Times New Roman" w:cs="Times New Roman"/>
        </w:rPr>
        <w:t>unit summaries</w:t>
      </w:r>
      <w:r w:rsidR="00FB16AB">
        <w:rPr>
          <w:rFonts w:eastAsia="Times New Roman" w:cs="Times New Roman"/>
        </w:rPr>
        <w:t xml:space="preserve">; </w:t>
      </w:r>
      <w:r>
        <w:rPr>
          <w:rFonts w:eastAsia="Times New Roman" w:cs="Times New Roman"/>
        </w:rPr>
        <w:t xml:space="preserve">an </w:t>
      </w:r>
      <w:r w:rsidRPr="00602E06">
        <w:rPr>
          <w:rFonts w:eastAsia="Times New Roman" w:cs="Times New Roman"/>
        </w:rPr>
        <w:t xml:space="preserve">overview of </w:t>
      </w:r>
      <w:r w:rsidR="00FB16AB" w:rsidRPr="00602E06">
        <w:rPr>
          <w:rFonts w:eastAsia="Times New Roman" w:cs="Times New Roman"/>
        </w:rPr>
        <w:t>grade</w:t>
      </w:r>
      <w:r w:rsidR="00FB16AB">
        <w:rPr>
          <w:rFonts w:eastAsia="Times New Roman" w:cs="Times New Roman"/>
        </w:rPr>
        <w:t>-</w:t>
      </w:r>
      <w:r w:rsidRPr="00602E06">
        <w:rPr>
          <w:rFonts w:eastAsia="Times New Roman" w:cs="Times New Roman"/>
        </w:rPr>
        <w:t>level standards</w:t>
      </w:r>
      <w:r>
        <w:rPr>
          <w:rFonts w:eastAsia="Times New Roman" w:cs="Times New Roman"/>
        </w:rPr>
        <w:t>,</w:t>
      </w:r>
      <w:r w:rsidRPr="00602E06">
        <w:rPr>
          <w:rFonts w:eastAsia="Times New Roman" w:cs="Times New Roman"/>
        </w:rPr>
        <w:t xml:space="preserve"> including mathematical practice</w:t>
      </w:r>
      <w:r w:rsidR="002F0EA5">
        <w:rPr>
          <w:rFonts w:eastAsia="Times New Roman" w:cs="Times New Roman"/>
        </w:rPr>
        <w:t>;</w:t>
      </w:r>
      <w:r w:rsidR="002F0EA5" w:rsidRPr="00602E06">
        <w:rPr>
          <w:rFonts w:eastAsia="Times New Roman" w:cs="Times New Roman"/>
        </w:rPr>
        <w:t xml:space="preserve"> grade</w:t>
      </w:r>
      <w:r w:rsidR="002F0EA5">
        <w:rPr>
          <w:rFonts w:eastAsia="Times New Roman" w:cs="Times New Roman"/>
        </w:rPr>
        <w:t>-</w:t>
      </w:r>
      <w:r w:rsidRPr="00602E06">
        <w:rPr>
          <w:rFonts w:eastAsia="Times New Roman" w:cs="Times New Roman"/>
        </w:rPr>
        <w:t>level power standards</w:t>
      </w:r>
      <w:r w:rsidR="002F0EA5">
        <w:rPr>
          <w:rFonts w:eastAsia="Times New Roman" w:cs="Times New Roman"/>
        </w:rPr>
        <w:t>;</w:t>
      </w:r>
      <w:r w:rsidR="002F0EA5" w:rsidRPr="00602E06">
        <w:rPr>
          <w:rFonts w:eastAsia="Times New Roman" w:cs="Times New Roman"/>
        </w:rPr>
        <w:t xml:space="preserve"> </w:t>
      </w:r>
      <w:r w:rsidRPr="00602E06">
        <w:rPr>
          <w:rFonts w:eastAsia="Times New Roman" w:cs="Times New Roman"/>
        </w:rPr>
        <w:t>unit modules and lesson objectives</w:t>
      </w:r>
      <w:r w:rsidR="002F0EA5">
        <w:rPr>
          <w:rFonts w:eastAsia="Times New Roman" w:cs="Times New Roman"/>
        </w:rPr>
        <w:t xml:space="preserve">; </w:t>
      </w:r>
      <w:r w:rsidRPr="00602E06">
        <w:rPr>
          <w:rFonts w:eastAsia="Times New Roman" w:cs="Times New Roman"/>
        </w:rPr>
        <w:t>instructional strategies and suggestions</w:t>
      </w:r>
      <w:r w:rsidR="002F0EA5">
        <w:rPr>
          <w:rFonts w:eastAsia="Times New Roman" w:cs="Times New Roman"/>
        </w:rPr>
        <w:t>;</w:t>
      </w:r>
      <w:r w:rsidR="002F0EA5" w:rsidRPr="00602E06">
        <w:rPr>
          <w:rFonts w:eastAsia="Times New Roman" w:cs="Times New Roman"/>
        </w:rPr>
        <w:t xml:space="preserve"> </w:t>
      </w:r>
      <w:r w:rsidRPr="00602E06">
        <w:rPr>
          <w:rFonts w:eastAsia="Times New Roman" w:cs="Times New Roman"/>
        </w:rPr>
        <w:t xml:space="preserve">and assessments. The documents also provide links to lesson resources and locally developed lessons to bridge gaps between EngageNY Common Core resources and the </w:t>
      </w:r>
      <w:r>
        <w:rPr>
          <w:rFonts w:eastAsia="Times New Roman" w:cs="Times New Roman"/>
        </w:rPr>
        <w:t xml:space="preserve">Massachusetts </w:t>
      </w:r>
      <w:r w:rsidRPr="00602E06">
        <w:rPr>
          <w:rFonts w:eastAsia="Times New Roman" w:cs="Times New Roman"/>
        </w:rPr>
        <w:t xml:space="preserve">2011 mathematics frameworks. </w:t>
      </w:r>
    </w:p>
    <w:p w:rsidR="0006298C" w:rsidRPr="00602E06" w:rsidRDefault="0006298C" w:rsidP="0006298C">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B.</w:t>
      </w:r>
      <w:r>
        <w:rPr>
          <w:rFonts w:eastAsia="Times New Roman" w:cs="Times New Roman"/>
        </w:rPr>
        <w:t xml:space="preserve"> </w:t>
      </w:r>
      <w:r>
        <w:rPr>
          <w:rFonts w:eastAsia="Times New Roman" w:cs="Times New Roman"/>
        </w:rPr>
        <w:tab/>
        <w:t>T</w:t>
      </w:r>
      <w:r w:rsidRPr="00602E06">
        <w:rPr>
          <w:rFonts w:eastAsia="Times New Roman" w:cs="Times New Roman"/>
        </w:rPr>
        <w:t xml:space="preserve">he </w:t>
      </w:r>
      <w:r w:rsidRPr="00AD21E4">
        <w:rPr>
          <w:rFonts w:eastAsia="Times New Roman" w:cs="Times New Roman"/>
        </w:rPr>
        <w:t>ELA</w:t>
      </w:r>
      <w:r w:rsidRPr="00602E06">
        <w:rPr>
          <w:rFonts w:eastAsia="Times New Roman" w:cs="Times New Roman"/>
        </w:rPr>
        <w:t xml:space="preserve"> curriculum docum</w:t>
      </w:r>
      <w:r>
        <w:rPr>
          <w:rFonts w:eastAsia="Times New Roman" w:cs="Times New Roman"/>
        </w:rPr>
        <w:t xml:space="preserve">ents </w:t>
      </w:r>
      <w:r w:rsidR="002F0EA5">
        <w:rPr>
          <w:rFonts w:eastAsia="Times New Roman" w:cs="Times New Roman"/>
        </w:rPr>
        <w:t>for grades 1</w:t>
      </w:r>
      <w:r w:rsidR="002F0EA5" w:rsidRPr="00AD21E4">
        <w:rPr>
          <w:rFonts w:eastAsia="Times New Roman" w:cs="Times New Roman"/>
        </w:rPr>
        <w:t xml:space="preserve">-4 </w:t>
      </w:r>
      <w:r>
        <w:rPr>
          <w:rFonts w:eastAsia="Times New Roman" w:cs="Times New Roman"/>
        </w:rPr>
        <w:t>are comprehensive</w:t>
      </w:r>
      <w:r w:rsidRPr="00602E06">
        <w:rPr>
          <w:rFonts w:eastAsia="Times New Roman" w:cs="Times New Roman"/>
        </w:rPr>
        <w:t xml:space="preserve"> and reflect extensive efforts to implement a Readers/Writers Workshop model of instruction.</w:t>
      </w:r>
    </w:p>
    <w:p w:rsidR="0006298C" w:rsidRPr="00602E06" w:rsidRDefault="0006298C" w:rsidP="0006298C">
      <w:pPr>
        <w:tabs>
          <w:tab w:val="left" w:pos="360"/>
          <w:tab w:val="left" w:pos="720"/>
          <w:tab w:val="left" w:pos="1080"/>
          <w:tab w:val="left" w:pos="1440"/>
          <w:tab w:val="left" w:pos="1800"/>
          <w:tab w:val="left" w:pos="2160"/>
        </w:tabs>
        <w:ind w:left="1080" w:hanging="1080"/>
        <w:rPr>
          <w:rFonts w:eastAsia="Times New Roman" w:cs="Times New Roman"/>
          <w:color w:val="FF0000"/>
        </w:rPr>
      </w:pPr>
      <w:r w:rsidRPr="00602E06">
        <w:rPr>
          <w:rFonts w:eastAsia="Times New Roman" w:cs="Times New Roman"/>
        </w:rPr>
        <w:tab/>
      </w:r>
      <w:r w:rsidRPr="00602E06">
        <w:rPr>
          <w:rFonts w:eastAsia="Times New Roman" w:cs="Times New Roman"/>
        </w:rPr>
        <w:tab/>
        <w:t xml:space="preserve">1. </w:t>
      </w:r>
      <w:r w:rsidRPr="00602E06">
        <w:rPr>
          <w:rFonts w:eastAsia="Times New Roman" w:cs="Times New Roman"/>
        </w:rPr>
        <w:tab/>
      </w:r>
      <w:r w:rsidR="002F0EA5">
        <w:rPr>
          <w:rFonts w:eastAsia="Times New Roman" w:cs="Times New Roman"/>
        </w:rPr>
        <w:t>A review of s</w:t>
      </w:r>
      <w:r w:rsidR="002F0EA5" w:rsidRPr="00602E06">
        <w:rPr>
          <w:rFonts w:eastAsia="Times New Roman" w:cs="Times New Roman"/>
        </w:rPr>
        <w:t xml:space="preserve">ample </w:t>
      </w:r>
      <w:r w:rsidRPr="00602E06">
        <w:rPr>
          <w:rFonts w:eastAsia="Times New Roman" w:cs="Times New Roman"/>
        </w:rPr>
        <w:t xml:space="preserve">documents </w:t>
      </w:r>
      <w:r w:rsidR="002F0EA5">
        <w:rPr>
          <w:rFonts w:eastAsia="Times New Roman" w:cs="Times New Roman"/>
        </w:rPr>
        <w:t>showed</w:t>
      </w:r>
      <w:r w:rsidRPr="00602E06">
        <w:rPr>
          <w:rFonts w:eastAsia="Times New Roman" w:cs="Times New Roman"/>
        </w:rPr>
        <w:t xml:space="preserve"> evidence of a Readers/Writers Workshop structure (focus/model, guided &amp; independent practice, share out), units of study aligned with the state ELA learning standards, topic overviews, grade</w:t>
      </w:r>
      <w:r w:rsidR="002F0EA5">
        <w:rPr>
          <w:rFonts w:eastAsia="Times New Roman" w:cs="Times New Roman"/>
        </w:rPr>
        <w:t>-</w:t>
      </w:r>
      <w:r w:rsidRPr="00602E06">
        <w:rPr>
          <w:rFonts w:eastAsia="Times New Roman" w:cs="Times New Roman"/>
        </w:rPr>
        <w:t xml:space="preserve"> level power standards, pacing suggestions and grade level unit/skills trajectories, common writing assessments and rubrics, and a </w:t>
      </w:r>
      <w:r w:rsidR="002F0EA5">
        <w:rPr>
          <w:rFonts w:eastAsia="Times New Roman" w:cs="Times New Roman"/>
        </w:rPr>
        <w:t xml:space="preserve">schedule for administering </w:t>
      </w:r>
      <w:r w:rsidRPr="00602E06">
        <w:rPr>
          <w:rFonts w:eastAsia="Times New Roman" w:cs="Times New Roman"/>
        </w:rPr>
        <w:t>literacy assessment</w:t>
      </w:r>
      <w:r w:rsidR="002F0EA5">
        <w:rPr>
          <w:rFonts w:eastAsia="Times New Roman" w:cs="Times New Roman"/>
        </w:rPr>
        <w:t>s</w:t>
      </w:r>
      <w:r w:rsidRPr="00602E06">
        <w:rPr>
          <w:rFonts w:eastAsia="Times New Roman" w:cs="Times New Roman"/>
        </w:rPr>
        <w:t xml:space="preserve">. </w:t>
      </w:r>
    </w:p>
    <w:p w:rsidR="0006298C" w:rsidRPr="00602E06" w:rsidRDefault="0006298C" w:rsidP="0006298C">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2. </w:t>
      </w:r>
      <w:r w:rsidRPr="00602E06">
        <w:rPr>
          <w:rFonts w:eastAsia="Times New Roman" w:cs="Times New Roman"/>
        </w:rPr>
        <w:tab/>
        <w:t>Literacy coaches support teachers in the implementation of curriculum by assisting in unit development, the implementation of literac</w:t>
      </w:r>
      <w:r>
        <w:rPr>
          <w:rFonts w:eastAsia="Times New Roman" w:cs="Times New Roman"/>
        </w:rPr>
        <w:t>y assessments and Lucy Calkins/W</w:t>
      </w:r>
      <w:r w:rsidRPr="00602E06">
        <w:rPr>
          <w:rFonts w:eastAsia="Times New Roman" w:cs="Times New Roman"/>
        </w:rPr>
        <w:t xml:space="preserve">riters workshop units, the analysis and sharing of data to inform instruction, and professional </w:t>
      </w:r>
      <w:r w:rsidR="00764FCF" w:rsidRPr="00602E06">
        <w:rPr>
          <w:rFonts w:eastAsia="Times New Roman" w:cs="Times New Roman"/>
        </w:rPr>
        <w:t>developmen</w:t>
      </w:r>
      <w:r w:rsidR="00764FCF">
        <w:rPr>
          <w:rFonts w:eastAsia="Times New Roman" w:cs="Times New Roman"/>
        </w:rPr>
        <w:t>t</w:t>
      </w:r>
      <w:r w:rsidRPr="00602E06">
        <w:rPr>
          <w:rFonts w:eastAsia="Times New Roman" w:cs="Times New Roman"/>
        </w:rPr>
        <w:t>.</w:t>
      </w:r>
    </w:p>
    <w:p w:rsidR="0006298C" w:rsidRDefault="0006298C" w:rsidP="00380AF6">
      <w:pPr>
        <w:tabs>
          <w:tab w:val="left" w:pos="360"/>
          <w:tab w:val="left" w:pos="720"/>
          <w:tab w:val="left" w:pos="1080"/>
          <w:tab w:val="left" w:pos="1440"/>
          <w:tab w:val="left" w:pos="1800"/>
          <w:tab w:val="left" w:pos="2160"/>
        </w:tabs>
        <w:rPr>
          <w:rFonts w:eastAsia="Times New Roman" w:cs="Times New Roman"/>
        </w:rPr>
      </w:pPr>
      <w:r w:rsidRPr="00602E06">
        <w:rPr>
          <w:rFonts w:eastAsia="Times New Roman" w:cs="Times New Roman"/>
          <w:b/>
        </w:rPr>
        <w:t>Impact</w:t>
      </w:r>
      <w:r w:rsidRPr="00602E06">
        <w:rPr>
          <w:rFonts w:eastAsia="Times New Roman" w:cs="Times New Roman"/>
        </w:rPr>
        <w:t xml:space="preserve">: The </w:t>
      </w:r>
      <w:r w:rsidR="002F0EA5">
        <w:rPr>
          <w:rFonts w:eastAsia="Times New Roman" w:cs="Times New Roman"/>
        </w:rPr>
        <w:t xml:space="preserve">process of </w:t>
      </w:r>
      <w:r w:rsidR="002F0EA5" w:rsidRPr="00602E06">
        <w:rPr>
          <w:rFonts w:eastAsia="Times New Roman" w:cs="Times New Roman"/>
        </w:rPr>
        <w:t>develop</w:t>
      </w:r>
      <w:r w:rsidR="002F0EA5">
        <w:rPr>
          <w:rFonts w:eastAsia="Times New Roman" w:cs="Times New Roman"/>
        </w:rPr>
        <w:t>ing</w:t>
      </w:r>
      <w:r w:rsidR="002F0EA5" w:rsidRPr="00602E06">
        <w:rPr>
          <w:rFonts w:eastAsia="Times New Roman" w:cs="Times New Roman"/>
        </w:rPr>
        <w:t xml:space="preserve"> </w:t>
      </w:r>
      <w:r w:rsidRPr="00602E06">
        <w:rPr>
          <w:rFonts w:eastAsia="Times New Roman" w:cs="Times New Roman"/>
        </w:rPr>
        <w:t xml:space="preserve">comprehensive ELA and mathematics curricula at the </w:t>
      </w:r>
      <w:r w:rsidRPr="00AD21E4">
        <w:rPr>
          <w:rFonts w:eastAsia="Times New Roman" w:cs="Times New Roman"/>
        </w:rPr>
        <w:t xml:space="preserve">elementary </w:t>
      </w:r>
      <w:r w:rsidR="002F0EA5">
        <w:rPr>
          <w:rFonts w:eastAsia="Times New Roman" w:cs="Times New Roman"/>
        </w:rPr>
        <w:t>l</w:t>
      </w:r>
      <w:r w:rsidRPr="00AD21E4">
        <w:rPr>
          <w:rFonts w:eastAsia="Times New Roman" w:cs="Times New Roman"/>
        </w:rPr>
        <w:t>evel</w:t>
      </w:r>
      <w:r w:rsidRPr="00602E06">
        <w:rPr>
          <w:rFonts w:eastAsia="Times New Roman" w:cs="Times New Roman"/>
        </w:rPr>
        <w:t xml:space="preserve"> serve</w:t>
      </w:r>
      <w:r>
        <w:rPr>
          <w:rFonts w:eastAsia="Times New Roman" w:cs="Times New Roman"/>
        </w:rPr>
        <w:t>s as exemplar</w:t>
      </w:r>
      <w:r w:rsidRPr="00602E06">
        <w:rPr>
          <w:rFonts w:eastAsia="Times New Roman" w:cs="Times New Roman"/>
        </w:rPr>
        <w:t xml:space="preserve"> for future </w:t>
      </w:r>
      <w:r>
        <w:rPr>
          <w:rFonts w:eastAsia="Times New Roman" w:cs="Times New Roman"/>
        </w:rPr>
        <w:t xml:space="preserve">curriculum development </w:t>
      </w:r>
      <w:r w:rsidRPr="00602E06">
        <w:rPr>
          <w:rFonts w:eastAsia="Times New Roman" w:cs="Times New Roman"/>
        </w:rPr>
        <w:t>work.  These documents ensure that teachers have clarity of instructional focus and the necessary tools to implement a rigorous curriculum.  Additionally, students at this level have equitable access to aligned, consistent</w:t>
      </w:r>
      <w:r w:rsidR="002F0EA5">
        <w:rPr>
          <w:rFonts w:eastAsia="Times New Roman" w:cs="Times New Roman"/>
        </w:rPr>
        <w:t>,</w:t>
      </w:r>
      <w:r w:rsidRPr="00602E06">
        <w:rPr>
          <w:rFonts w:eastAsia="Times New Roman" w:cs="Times New Roman"/>
        </w:rPr>
        <w:t xml:space="preserve"> and high</w:t>
      </w:r>
      <w:r w:rsidR="002F0EA5">
        <w:rPr>
          <w:rFonts w:eastAsia="Times New Roman" w:cs="Times New Roman"/>
        </w:rPr>
        <w:t>-</w:t>
      </w:r>
      <w:r w:rsidRPr="00602E06">
        <w:rPr>
          <w:rFonts w:eastAsia="Times New Roman" w:cs="Times New Roman"/>
        </w:rPr>
        <w:t xml:space="preserve">quality content.  </w:t>
      </w:r>
    </w:p>
    <w:p w:rsidR="00C92D78" w:rsidRDefault="00C92D78" w:rsidP="00380AF6">
      <w:pPr>
        <w:tabs>
          <w:tab w:val="left" w:pos="360"/>
          <w:tab w:val="left" w:pos="720"/>
          <w:tab w:val="left" w:pos="1080"/>
          <w:tab w:val="left" w:pos="1440"/>
          <w:tab w:val="left" w:pos="1800"/>
          <w:tab w:val="left" w:pos="2160"/>
        </w:tabs>
        <w:rPr>
          <w:rFonts w:eastAsia="Times New Roman" w:cs="Times New Roman"/>
        </w:rPr>
      </w:pPr>
    </w:p>
    <w:p w:rsidR="00C92D78" w:rsidRDefault="00C92D78" w:rsidP="00380AF6">
      <w:pPr>
        <w:tabs>
          <w:tab w:val="left" w:pos="360"/>
          <w:tab w:val="left" w:pos="720"/>
          <w:tab w:val="left" w:pos="1080"/>
          <w:tab w:val="left" w:pos="1440"/>
          <w:tab w:val="left" w:pos="1800"/>
          <w:tab w:val="left" w:pos="2160"/>
        </w:tabs>
        <w:rPr>
          <w:rFonts w:eastAsia="Times New Roman" w:cs="Times New Roman"/>
        </w:rPr>
      </w:pPr>
    </w:p>
    <w:p w:rsidR="00C92D78" w:rsidRDefault="00C92D78" w:rsidP="00380AF6">
      <w:pPr>
        <w:tabs>
          <w:tab w:val="left" w:pos="360"/>
          <w:tab w:val="left" w:pos="720"/>
          <w:tab w:val="left" w:pos="1080"/>
          <w:tab w:val="left" w:pos="1440"/>
          <w:tab w:val="left" w:pos="1800"/>
          <w:tab w:val="left" w:pos="2160"/>
        </w:tabs>
        <w:rPr>
          <w:rFonts w:eastAsia="Times New Roman" w:cs="Times New Roman"/>
        </w:rPr>
      </w:pPr>
    </w:p>
    <w:p w:rsidR="00C92D78" w:rsidRPr="0001705C" w:rsidRDefault="00C92D78" w:rsidP="00380AF6">
      <w:pPr>
        <w:tabs>
          <w:tab w:val="left" w:pos="360"/>
          <w:tab w:val="left" w:pos="720"/>
          <w:tab w:val="left" w:pos="1080"/>
          <w:tab w:val="left" w:pos="1440"/>
          <w:tab w:val="left" w:pos="1800"/>
          <w:tab w:val="left" w:pos="2160"/>
        </w:tabs>
        <w:rPr>
          <w:rFonts w:eastAsia="Times New Roman" w:cs="Times New Roman"/>
        </w:rPr>
      </w:pPr>
    </w:p>
    <w:p w:rsidR="0006298C" w:rsidRDefault="008117BA" w:rsidP="0006298C">
      <w:pPr>
        <w:rPr>
          <w:rFonts w:eastAsiaTheme="minorEastAsia"/>
          <w:b/>
          <w:sz w:val="24"/>
          <w:szCs w:val="24"/>
        </w:rPr>
      </w:pPr>
      <w:r>
        <w:rPr>
          <w:rFonts w:eastAsiaTheme="minorEastAsia"/>
          <w:b/>
          <w:sz w:val="24"/>
          <w:szCs w:val="24"/>
        </w:rPr>
        <w:t>Challenges and Areas for Growth</w:t>
      </w:r>
    </w:p>
    <w:p w:rsidR="008117BA" w:rsidRPr="00602E06" w:rsidRDefault="008117BA" w:rsidP="008117BA">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Pr>
          <w:rFonts w:eastAsia="Times New Roman" w:cs="Times New Roman"/>
          <w:b/>
        </w:rPr>
        <w:t>2</w:t>
      </w:r>
      <w:r w:rsidRPr="00602E06">
        <w:rPr>
          <w:rFonts w:eastAsia="Times New Roman" w:cs="Times New Roman"/>
          <w:b/>
        </w:rPr>
        <w:t xml:space="preserve">. </w:t>
      </w:r>
      <w:r w:rsidRPr="00602E06">
        <w:rPr>
          <w:rFonts w:eastAsia="Times New Roman" w:cs="Times New Roman"/>
          <w:b/>
        </w:rPr>
        <w:tab/>
      </w:r>
      <w:r w:rsidR="002F0EA5">
        <w:rPr>
          <w:rFonts w:eastAsia="Times New Roman" w:cs="Times New Roman"/>
          <w:b/>
        </w:rPr>
        <w:t>T</w:t>
      </w:r>
      <w:r w:rsidRPr="00602E06">
        <w:rPr>
          <w:rFonts w:eastAsia="Times New Roman" w:cs="Times New Roman"/>
          <w:b/>
        </w:rPr>
        <w:t xml:space="preserve">he district has not established a documented and clearly articulated process or plan for the timely review and revision of curriculum.  </w:t>
      </w:r>
    </w:p>
    <w:p w:rsidR="008117BA" w:rsidRPr="00602E06" w:rsidRDefault="008117BA" w:rsidP="008117BA">
      <w:pPr>
        <w:tabs>
          <w:tab w:val="left" w:pos="360"/>
          <w:tab w:val="left" w:pos="720"/>
          <w:tab w:val="left" w:pos="1080"/>
          <w:tab w:val="left" w:pos="1440"/>
          <w:tab w:val="left" w:pos="1800"/>
          <w:tab w:val="left" w:pos="2160"/>
        </w:tabs>
        <w:spacing w:after="0" w:line="240" w:lineRule="auto"/>
        <w:rPr>
          <w:rFonts w:eastAsia="Times New Roman" w:cs="Times New Roman"/>
          <w:b/>
        </w:rPr>
      </w:pPr>
    </w:p>
    <w:p w:rsidR="008117BA" w:rsidRPr="00602E06"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A.</w:t>
      </w:r>
      <w:r w:rsidRPr="00602E06">
        <w:rPr>
          <w:rFonts w:eastAsia="Times New Roman" w:cs="Times New Roman"/>
        </w:rPr>
        <w:t xml:space="preserve"> </w:t>
      </w:r>
      <w:r w:rsidRPr="00602E06">
        <w:rPr>
          <w:rFonts w:eastAsia="Times New Roman" w:cs="Times New Roman"/>
        </w:rPr>
        <w:tab/>
      </w:r>
      <w:r w:rsidR="00E94B8A">
        <w:rPr>
          <w:rFonts w:eastAsia="Times New Roman" w:cs="Times New Roman"/>
        </w:rPr>
        <w:t>C</w:t>
      </w:r>
      <w:r w:rsidR="00E94B8A" w:rsidRPr="00602E06">
        <w:rPr>
          <w:rFonts w:eastAsia="Times New Roman" w:cs="Times New Roman"/>
        </w:rPr>
        <w:t xml:space="preserve">entral office staff, principals, and instructional coaches </w:t>
      </w:r>
      <w:r w:rsidR="00E94B8A">
        <w:rPr>
          <w:rFonts w:eastAsia="Times New Roman" w:cs="Times New Roman"/>
        </w:rPr>
        <w:t>share l</w:t>
      </w:r>
      <w:r w:rsidR="00E94B8A" w:rsidRPr="00602E06">
        <w:rPr>
          <w:rFonts w:eastAsia="Times New Roman" w:cs="Times New Roman"/>
        </w:rPr>
        <w:t xml:space="preserve">eadership </w:t>
      </w:r>
      <w:r w:rsidRPr="00602E06">
        <w:rPr>
          <w:rFonts w:eastAsia="Times New Roman" w:cs="Times New Roman"/>
        </w:rPr>
        <w:t xml:space="preserve">for the development of curriculum in the district. However, it </w:t>
      </w:r>
      <w:r w:rsidR="00E94B8A">
        <w:rPr>
          <w:rFonts w:eastAsia="Times New Roman" w:cs="Times New Roman"/>
        </w:rPr>
        <w:t>was</w:t>
      </w:r>
      <w:r w:rsidR="00E94B8A" w:rsidRPr="00602E06">
        <w:rPr>
          <w:rFonts w:eastAsia="Times New Roman" w:cs="Times New Roman"/>
        </w:rPr>
        <w:t xml:space="preserve"> </w:t>
      </w:r>
      <w:r w:rsidRPr="00602E06">
        <w:rPr>
          <w:rFonts w:eastAsia="Times New Roman" w:cs="Times New Roman"/>
        </w:rPr>
        <w:t xml:space="preserve">not clear </w:t>
      </w:r>
      <w:r w:rsidR="00E94B8A">
        <w:rPr>
          <w:rFonts w:eastAsia="Times New Roman" w:cs="Times New Roman"/>
        </w:rPr>
        <w:t xml:space="preserve">to the review team </w:t>
      </w:r>
      <w:r w:rsidRPr="00602E06">
        <w:rPr>
          <w:rFonts w:eastAsia="Times New Roman" w:cs="Times New Roman"/>
        </w:rPr>
        <w:t>who oversees this</w:t>
      </w:r>
      <w:r w:rsidR="00E94B8A">
        <w:rPr>
          <w:rFonts w:eastAsia="Times New Roman" w:cs="Times New Roman"/>
        </w:rPr>
        <w:t xml:space="preserve"> process or identifies district</w:t>
      </w:r>
      <w:r w:rsidRPr="00602E06">
        <w:rPr>
          <w:rFonts w:eastAsia="Times New Roman" w:cs="Times New Roman"/>
        </w:rPr>
        <w:t xml:space="preserve">wide expectations for the process and product. </w:t>
      </w:r>
    </w:p>
    <w:p w:rsidR="008117BA" w:rsidRPr="00602E06" w:rsidRDefault="00E94B8A" w:rsidP="008117BA">
      <w:pPr>
        <w:numPr>
          <w:ilvl w:val="0"/>
          <w:numId w:val="4"/>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School</w:t>
      </w:r>
      <w:r w:rsidRPr="00602E06">
        <w:rPr>
          <w:rFonts w:eastAsia="Times New Roman" w:cs="Times New Roman"/>
        </w:rPr>
        <w:t xml:space="preserve"> </w:t>
      </w:r>
      <w:r w:rsidR="008117BA" w:rsidRPr="00602E06">
        <w:rPr>
          <w:rFonts w:eastAsia="Times New Roman" w:cs="Times New Roman"/>
        </w:rPr>
        <w:t xml:space="preserve">and district administrators reported that they meet monthly to discuss curriculum and that the </w:t>
      </w:r>
      <w:r w:rsidR="008117BA">
        <w:rPr>
          <w:rFonts w:eastAsia="Times New Roman" w:cs="Times New Roman"/>
        </w:rPr>
        <w:t xml:space="preserve">work is collaborative </w:t>
      </w:r>
      <w:r w:rsidR="008117BA" w:rsidRPr="00602E06">
        <w:rPr>
          <w:rFonts w:eastAsia="Times New Roman" w:cs="Times New Roman"/>
        </w:rPr>
        <w:t>in nature.</w:t>
      </w:r>
      <w:r w:rsidR="00451F1C" w:rsidRPr="00602E06">
        <w:rPr>
          <w:rFonts w:eastAsia="Times New Roman" w:cs="Times New Roman"/>
        </w:rPr>
        <w:t xml:space="preserve"> </w:t>
      </w:r>
      <w:r w:rsidR="008117BA" w:rsidRPr="00602E06">
        <w:rPr>
          <w:rFonts w:eastAsia="Times New Roman" w:cs="Times New Roman"/>
        </w:rPr>
        <w:t xml:space="preserve">Instructional coaches meet bi-weekly with the </w:t>
      </w:r>
      <w:r>
        <w:rPr>
          <w:rFonts w:eastAsia="Times New Roman" w:cs="Times New Roman"/>
        </w:rPr>
        <w:t>chief academic officer</w:t>
      </w:r>
      <w:r w:rsidRPr="00602E06">
        <w:rPr>
          <w:rFonts w:eastAsia="Times New Roman" w:cs="Times New Roman"/>
        </w:rPr>
        <w:t xml:space="preserve"> </w:t>
      </w:r>
      <w:r>
        <w:rPr>
          <w:rFonts w:eastAsia="Times New Roman" w:cs="Times New Roman"/>
        </w:rPr>
        <w:t>(</w:t>
      </w:r>
      <w:r w:rsidR="008117BA" w:rsidRPr="00602E06">
        <w:rPr>
          <w:rFonts w:eastAsia="Times New Roman" w:cs="Times New Roman"/>
        </w:rPr>
        <w:t>CAO</w:t>
      </w:r>
      <w:r>
        <w:rPr>
          <w:rFonts w:eastAsia="Times New Roman" w:cs="Times New Roman"/>
        </w:rPr>
        <w:t>)</w:t>
      </w:r>
      <w:r w:rsidR="008117BA" w:rsidRPr="00602E06">
        <w:rPr>
          <w:rFonts w:eastAsia="Times New Roman" w:cs="Times New Roman"/>
        </w:rPr>
        <w:t xml:space="preserve"> and ELL/literacy</w:t>
      </w:r>
      <w:r w:rsidR="008117BA">
        <w:rPr>
          <w:rFonts w:eastAsia="Times New Roman" w:cs="Times New Roman"/>
        </w:rPr>
        <w:t>/grants</w:t>
      </w:r>
      <w:r w:rsidR="008117BA" w:rsidRPr="00602E06">
        <w:rPr>
          <w:rFonts w:eastAsia="Times New Roman" w:cs="Times New Roman"/>
        </w:rPr>
        <w:t xml:space="preserve"> coordinator to discuss curriculum development. </w:t>
      </w:r>
    </w:p>
    <w:p w:rsidR="008117BA" w:rsidRPr="00602E06" w:rsidRDefault="008117BA" w:rsidP="008117BA">
      <w:pPr>
        <w:numPr>
          <w:ilvl w:val="0"/>
          <w:numId w:val="4"/>
        </w:numPr>
        <w:tabs>
          <w:tab w:val="left" w:pos="360"/>
          <w:tab w:val="left" w:pos="720"/>
          <w:tab w:val="left" w:pos="1080"/>
          <w:tab w:val="left" w:pos="1440"/>
          <w:tab w:val="left" w:pos="1800"/>
          <w:tab w:val="left" w:pos="2160"/>
        </w:tabs>
        <w:rPr>
          <w:rFonts w:eastAsia="Times New Roman" w:cs="Times New Roman"/>
        </w:rPr>
      </w:pPr>
      <w:r w:rsidRPr="00602E06">
        <w:rPr>
          <w:rFonts w:eastAsia="Times New Roman" w:cs="Times New Roman"/>
        </w:rPr>
        <w:t>Principa</w:t>
      </w:r>
      <w:r>
        <w:rPr>
          <w:rFonts w:eastAsia="Times New Roman" w:cs="Times New Roman"/>
        </w:rPr>
        <w:t>ls and coaches stated that curriculum work is conducted at the school</w:t>
      </w:r>
      <w:r w:rsidRPr="00602E06">
        <w:rPr>
          <w:rFonts w:eastAsia="Times New Roman" w:cs="Times New Roman"/>
        </w:rPr>
        <w:t xml:space="preserve"> level but depending upon grades and content ar</w:t>
      </w:r>
      <w:r>
        <w:rPr>
          <w:rFonts w:eastAsia="Times New Roman" w:cs="Times New Roman"/>
        </w:rPr>
        <w:t>eas, the responsibility for leading curriculum work</w:t>
      </w:r>
      <w:r w:rsidRPr="00602E06">
        <w:rPr>
          <w:rFonts w:eastAsia="Times New Roman" w:cs="Times New Roman"/>
        </w:rPr>
        <w:t xml:space="preserve"> varies.</w:t>
      </w:r>
    </w:p>
    <w:p w:rsidR="008117BA" w:rsidRPr="00602E06" w:rsidRDefault="008117BA" w:rsidP="00FB728E">
      <w:pPr>
        <w:numPr>
          <w:ilvl w:val="1"/>
          <w:numId w:val="4"/>
        </w:numPr>
        <w:tabs>
          <w:tab w:val="left" w:pos="360"/>
          <w:tab w:val="left" w:pos="720"/>
          <w:tab w:val="left" w:pos="1080"/>
          <w:tab w:val="left" w:pos="1440"/>
          <w:tab w:val="left" w:pos="1800"/>
          <w:tab w:val="left" w:pos="2160"/>
        </w:tabs>
        <w:ind w:left="1440"/>
        <w:rPr>
          <w:rFonts w:eastAsia="Times New Roman" w:cs="Times New Roman"/>
        </w:rPr>
      </w:pPr>
      <w:r w:rsidRPr="00602E06">
        <w:rPr>
          <w:rFonts w:eastAsia="Times New Roman" w:cs="Times New Roman"/>
        </w:rPr>
        <w:t>At the high school and middle school</w:t>
      </w:r>
      <w:r w:rsidR="00CA504B">
        <w:rPr>
          <w:rFonts w:eastAsia="Times New Roman" w:cs="Times New Roman"/>
        </w:rPr>
        <w:t xml:space="preserve"> levels</w:t>
      </w:r>
      <w:r w:rsidRPr="00602E06">
        <w:rPr>
          <w:rFonts w:eastAsia="Times New Roman" w:cs="Times New Roman"/>
        </w:rPr>
        <w:t xml:space="preserve">, the principals </w:t>
      </w:r>
      <w:r w:rsidR="00E94B8A" w:rsidRPr="00602E06">
        <w:rPr>
          <w:rFonts w:eastAsia="Times New Roman" w:cs="Times New Roman"/>
        </w:rPr>
        <w:t>facilitat</w:t>
      </w:r>
      <w:r w:rsidR="00E94B8A">
        <w:rPr>
          <w:rFonts w:eastAsia="Times New Roman" w:cs="Times New Roman"/>
        </w:rPr>
        <w:t>e</w:t>
      </w:r>
      <w:r w:rsidR="00E94B8A" w:rsidRPr="00602E06">
        <w:rPr>
          <w:rFonts w:eastAsia="Times New Roman" w:cs="Times New Roman"/>
        </w:rPr>
        <w:t xml:space="preserve"> </w:t>
      </w:r>
      <w:r w:rsidRPr="00602E06">
        <w:rPr>
          <w:rFonts w:eastAsia="Times New Roman" w:cs="Times New Roman"/>
        </w:rPr>
        <w:t>curriculum development. The math</w:t>
      </w:r>
      <w:r>
        <w:rPr>
          <w:rFonts w:eastAsia="Times New Roman" w:cs="Times New Roman"/>
        </w:rPr>
        <w:t>ematics and humanities coaches report</w:t>
      </w:r>
      <w:r w:rsidR="00E94B8A">
        <w:rPr>
          <w:rFonts w:eastAsia="Times New Roman" w:cs="Times New Roman"/>
        </w:rPr>
        <w:t>ed</w:t>
      </w:r>
      <w:r w:rsidRPr="00602E06">
        <w:rPr>
          <w:rFonts w:eastAsia="Times New Roman" w:cs="Times New Roman"/>
        </w:rPr>
        <w:t xml:space="preserve"> that their role is to s</w:t>
      </w:r>
      <w:r>
        <w:rPr>
          <w:rFonts w:eastAsia="Times New Roman" w:cs="Times New Roman"/>
        </w:rPr>
        <w:t xml:space="preserve">upport </w:t>
      </w:r>
      <w:r w:rsidR="00E94B8A">
        <w:rPr>
          <w:rFonts w:eastAsia="Times New Roman" w:cs="Times New Roman"/>
        </w:rPr>
        <w:t xml:space="preserve">school </w:t>
      </w:r>
      <w:r>
        <w:rPr>
          <w:rFonts w:eastAsia="Times New Roman" w:cs="Times New Roman"/>
        </w:rPr>
        <w:t>principals</w:t>
      </w:r>
      <w:r w:rsidRPr="00602E06">
        <w:rPr>
          <w:rFonts w:eastAsia="Times New Roman" w:cs="Times New Roman"/>
        </w:rPr>
        <w:t xml:space="preserve"> in this work.  </w:t>
      </w:r>
    </w:p>
    <w:p w:rsidR="008117BA" w:rsidRPr="00602E06" w:rsidRDefault="008117BA" w:rsidP="00F76F97">
      <w:pPr>
        <w:numPr>
          <w:ilvl w:val="1"/>
          <w:numId w:val="4"/>
        </w:numPr>
        <w:tabs>
          <w:tab w:val="left" w:pos="360"/>
          <w:tab w:val="left" w:pos="720"/>
          <w:tab w:val="left" w:pos="1080"/>
          <w:tab w:val="left" w:pos="1440"/>
          <w:tab w:val="left" w:pos="1800"/>
          <w:tab w:val="left" w:pos="2160"/>
        </w:tabs>
        <w:ind w:left="1440"/>
        <w:rPr>
          <w:rFonts w:eastAsia="Times New Roman" w:cs="Times New Roman"/>
        </w:rPr>
      </w:pPr>
      <w:r w:rsidRPr="00602E06">
        <w:rPr>
          <w:rFonts w:eastAsia="Times New Roman" w:cs="Times New Roman"/>
        </w:rPr>
        <w:t>At the elementary level, the principals, district literacy coordinator</w:t>
      </w:r>
      <w:r w:rsidR="00E94B8A">
        <w:rPr>
          <w:rFonts w:eastAsia="Times New Roman" w:cs="Times New Roman"/>
        </w:rPr>
        <w:t>,</w:t>
      </w:r>
      <w:r w:rsidRPr="00602E06">
        <w:rPr>
          <w:rFonts w:eastAsia="Times New Roman" w:cs="Times New Roman"/>
        </w:rPr>
        <w:t xml:space="preserve"> and coaches share the leadership role for ELA. </w:t>
      </w:r>
      <w:r>
        <w:rPr>
          <w:rFonts w:eastAsia="Times New Roman" w:cs="Times New Roman"/>
        </w:rPr>
        <w:t xml:space="preserve"> Principals </w:t>
      </w:r>
      <w:r w:rsidRPr="00602E06">
        <w:rPr>
          <w:rFonts w:eastAsia="Times New Roman" w:cs="Times New Roman"/>
        </w:rPr>
        <w:t>rely on the shared coach to facilitate mathematics curriculum development.</w:t>
      </w:r>
      <w:r w:rsidRPr="00602E06">
        <w:rPr>
          <w:rFonts w:eastAsia="Times New Roman" w:cs="Times New Roman"/>
          <w:color w:val="FF0000"/>
        </w:rPr>
        <w:t xml:space="preserve"> </w:t>
      </w:r>
    </w:p>
    <w:p w:rsidR="008117BA" w:rsidRPr="00602E06"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B.</w:t>
      </w:r>
      <w:r w:rsidRPr="00602E06">
        <w:rPr>
          <w:rFonts w:eastAsia="Times New Roman" w:cs="Times New Roman"/>
        </w:rPr>
        <w:t xml:space="preserve"> </w:t>
      </w:r>
      <w:r w:rsidRPr="00602E06">
        <w:rPr>
          <w:rFonts w:eastAsia="Times New Roman" w:cs="Times New Roman"/>
        </w:rPr>
        <w:tab/>
        <w:t xml:space="preserve">A review of district curricula </w:t>
      </w:r>
      <w:r w:rsidR="00E94B8A">
        <w:rPr>
          <w:rFonts w:eastAsia="Times New Roman" w:cs="Times New Roman"/>
        </w:rPr>
        <w:t xml:space="preserve">indicated </w:t>
      </w:r>
      <w:r w:rsidRPr="00602E06">
        <w:rPr>
          <w:rFonts w:eastAsia="Times New Roman" w:cs="Times New Roman"/>
        </w:rPr>
        <w:t xml:space="preserve">that alignment to current frameworks is in various stages of completion and </w:t>
      </w:r>
      <w:r w:rsidR="00E94B8A" w:rsidRPr="00602E06">
        <w:rPr>
          <w:rFonts w:eastAsia="Times New Roman" w:cs="Times New Roman"/>
        </w:rPr>
        <w:t>most work</w:t>
      </w:r>
      <w:r w:rsidRPr="00602E06">
        <w:rPr>
          <w:rFonts w:eastAsia="Times New Roman" w:cs="Times New Roman"/>
        </w:rPr>
        <w:t xml:space="preserve"> </w:t>
      </w:r>
      <w:r w:rsidR="00E94B8A">
        <w:rPr>
          <w:rFonts w:eastAsia="Times New Roman" w:cs="Times New Roman"/>
        </w:rPr>
        <w:t xml:space="preserve">does not include </w:t>
      </w:r>
      <w:r w:rsidRPr="00602E06">
        <w:rPr>
          <w:rFonts w:eastAsia="Times New Roman" w:cs="Times New Roman"/>
        </w:rPr>
        <w:t>essential components of a comprehensive curriculum.</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1. </w:t>
      </w:r>
      <w:r w:rsidRPr="00602E06">
        <w:rPr>
          <w:rFonts w:eastAsia="Times New Roman" w:cs="Times New Roman"/>
        </w:rPr>
        <w:tab/>
        <w:t xml:space="preserve">Elementary </w:t>
      </w:r>
      <w:r w:rsidR="00FB728E" w:rsidRPr="00602E06">
        <w:rPr>
          <w:rFonts w:eastAsia="Times New Roman" w:cs="Times New Roman"/>
        </w:rPr>
        <w:t xml:space="preserve">ELA </w:t>
      </w:r>
      <w:r w:rsidR="00FB728E">
        <w:rPr>
          <w:rFonts w:eastAsia="Times New Roman" w:cs="Times New Roman"/>
        </w:rPr>
        <w:t xml:space="preserve">and </w:t>
      </w:r>
      <w:r w:rsidRPr="00602E06">
        <w:rPr>
          <w:rFonts w:eastAsia="Times New Roman" w:cs="Times New Roman"/>
        </w:rPr>
        <w:t>math</w:t>
      </w:r>
      <w:r>
        <w:rPr>
          <w:rFonts w:eastAsia="Times New Roman" w:cs="Times New Roman"/>
        </w:rPr>
        <w:t>ematics</w:t>
      </w:r>
      <w:r w:rsidRPr="00602E06">
        <w:rPr>
          <w:rFonts w:eastAsia="Times New Roman" w:cs="Times New Roman"/>
        </w:rPr>
        <w:t xml:space="preserve"> curriculum documents are complete and comprehensive. </w:t>
      </w:r>
    </w:p>
    <w:p w:rsidR="008117BA" w:rsidRPr="00602E06" w:rsidRDefault="008117BA" w:rsidP="00FB728E">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2. </w:t>
      </w:r>
      <w:r w:rsidRPr="00602E06">
        <w:rPr>
          <w:rFonts w:eastAsia="Times New Roman" w:cs="Times New Roman"/>
        </w:rPr>
        <w:tab/>
      </w:r>
      <w:r w:rsidR="00FB728E">
        <w:rPr>
          <w:rFonts w:eastAsia="Times New Roman" w:cs="Times New Roman"/>
        </w:rPr>
        <w:t xml:space="preserve">Middle-school </w:t>
      </w:r>
      <w:r w:rsidR="00FB728E" w:rsidRPr="00602E06">
        <w:rPr>
          <w:rFonts w:eastAsia="Times New Roman" w:cs="Times New Roman"/>
        </w:rPr>
        <w:t>ELA documents are in development and include grade</w:t>
      </w:r>
      <w:r w:rsidR="00FB728E">
        <w:rPr>
          <w:rFonts w:eastAsia="Times New Roman" w:cs="Times New Roman"/>
        </w:rPr>
        <w:t>-</w:t>
      </w:r>
      <w:r w:rsidR="00FB728E" w:rsidRPr="00602E06">
        <w:rPr>
          <w:rFonts w:eastAsia="Times New Roman" w:cs="Times New Roman"/>
        </w:rPr>
        <w:t>level standards, pacing guidelines, essential questions, short</w:t>
      </w:r>
      <w:r w:rsidR="00FB728E">
        <w:rPr>
          <w:rFonts w:eastAsia="Times New Roman" w:cs="Times New Roman"/>
        </w:rPr>
        <w:t>-</w:t>
      </w:r>
      <w:r w:rsidR="00FB728E" w:rsidRPr="00602E06">
        <w:rPr>
          <w:rFonts w:eastAsia="Times New Roman" w:cs="Times New Roman"/>
        </w:rPr>
        <w:t xml:space="preserve"> and long</w:t>
      </w:r>
      <w:r w:rsidR="00FB728E">
        <w:rPr>
          <w:rFonts w:eastAsia="Times New Roman" w:cs="Times New Roman"/>
        </w:rPr>
        <w:t>-</w:t>
      </w:r>
      <w:r w:rsidR="00FB728E" w:rsidRPr="00602E06">
        <w:rPr>
          <w:rFonts w:eastAsia="Times New Roman" w:cs="Times New Roman"/>
        </w:rPr>
        <w:t>term learning objectives, and assessments. Documents do not include instructional strategies or resources.</w:t>
      </w:r>
      <w:r w:rsidR="00C92D78" w:rsidRPr="00602E06">
        <w:rPr>
          <w:rFonts w:eastAsia="Times New Roman" w:cs="Times New Roman"/>
        </w:rPr>
        <w:t xml:space="preserve"> </w:t>
      </w:r>
      <w:r w:rsidR="00FB728E" w:rsidRPr="00602E06">
        <w:rPr>
          <w:rFonts w:eastAsia="Times New Roman" w:cs="Times New Roman"/>
        </w:rPr>
        <w:t>Middle</w:t>
      </w:r>
      <w:r w:rsidR="00FB728E">
        <w:rPr>
          <w:rFonts w:eastAsia="Times New Roman" w:cs="Times New Roman"/>
        </w:rPr>
        <w:t>-</w:t>
      </w:r>
      <w:r w:rsidRPr="00602E06">
        <w:rPr>
          <w:rFonts w:eastAsia="Times New Roman" w:cs="Times New Roman"/>
        </w:rPr>
        <w:t xml:space="preserve">school mathematics binders </w:t>
      </w:r>
      <w:r w:rsidR="00FB728E">
        <w:rPr>
          <w:rFonts w:eastAsia="Times New Roman" w:cs="Times New Roman"/>
        </w:rPr>
        <w:t>a</w:t>
      </w:r>
      <w:r w:rsidR="00FB728E" w:rsidRPr="00602E06">
        <w:rPr>
          <w:rFonts w:eastAsia="Times New Roman" w:cs="Times New Roman"/>
        </w:rPr>
        <w:t xml:space="preserve">re </w:t>
      </w:r>
      <w:r w:rsidRPr="00602E06">
        <w:rPr>
          <w:rFonts w:eastAsia="Times New Roman" w:cs="Times New Roman"/>
        </w:rPr>
        <w:t>missing the following elements of a comprehensive curriculum: EngageNY curriculum and instruction users</w:t>
      </w:r>
      <w:r w:rsidR="00FB728E">
        <w:rPr>
          <w:rFonts w:eastAsia="Times New Roman" w:cs="Times New Roman"/>
        </w:rPr>
        <w:t>’</w:t>
      </w:r>
      <w:r w:rsidRPr="00602E06">
        <w:rPr>
          <w:rFonts w:eastAsia="Times New Roman" w:cs="Times New Roman"/>
        </w:rPr>
        <w:t xml:space="preserve"> guide, scope and sequence/pacing guide, </w:t>
      </w:r>
      <w:r w:rsidR="00FB728E" w:rsidRPr="00602E06">
        <w:rPr>
          <w:rFonts w:eastAsia="Times New Roman" w:cs="Times New Roman"/>
        </w:rPr>
        <w:t>grade</w:t>
      </w:r>
      <w:r w:rsidR="00FB728E">
        <w:rPr>
          <w:rFonts w:eastAsia="Times New Roman" w:cs="Times New Roman"/>
        </w:rPr>
        <w:t>-</w:t>
      </w:r>
      <w:r w:rsidRPr="00602E06">
        <w:rPr>
          <w:rFonts w:eastAsia="Times New Roman" w:cs="Times New Roman"/>
        </w:rPr>
        <w:t>level power sta</w:t>
      </w:r>
      <w:r w:rsidR="00FB728E">
        <w:rPr>
          <w:rFonts w:eastAsia="Times New Roman" w:cs="Times New Roman"/>
        </w:rPr>
        <w:t xml:space="preserve">ndards, and assessment rubrics. </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3. </w:t>
      </w:r>
      <w:r w:rsidRPr="00602E06">
        <w:rPr>
          <w:rFonts w:eastAsia="Times New Roman" w:cs="Times New Roman"/>
        </w:rPr>
        <w:tab/>
      </w:r>
      <w:r w:rsidR="00932082" w:rsidRPr="00602E06">
        <w:rPr>
          <w:rFonts w:eastAsia="Times New Roman" w:cs="Times New Roman"/>
        </w:rPr>
        <w:t>High</w:t>
      </w:r>
      <w:r w:rsidR="00932082">
        <w:rPr>
          <w:rFonts w:eastAsia="Times New Roman" w:cs="Times New Roman"/>
        </w:rPr>
        <w:t>-</w:t>
      </w:r>
      <w:r w:rsidRPr="00602E06">
        <w:rPr>
          <w:rFonts w:eastAsia="Times New Roman" w:cs="Times New Roman"/>
        </w:rPr>
        <w:t xml:space="preserve">school ELA and mathematics curricula are also in varying stages of development and do not consistently </w:t>
      </w:r>
      <w:r w:rsidR="00C60397">
        <w:rPr>
          <w:rFonts w:eastAsia="Times New Roman" w:cs="Times New Roman"/>
        </w:rPr>
        <w:t>contain</w:t>
      </w:r>
      <w:r w:rsidR="00C60397" w:rsidRPr="00602E06">
        <w:rPr>
          <w:rFonts w:eastAsia="Times New Roman" w:cs="Times New Roman"/>
        </w:rPr>
        <w:t xml:space="preserve"> </w:t>
      </w:r>
      <w:r w:rsidRPr="00602E06">
        <w:rPr>
          <w:rFonts w:eastAsia="Times New Roman" w:cs="Times New Roman"/>
        </w:rPr>
        <w:t>unit overviews, learning objectives, essential questions, content topics, unit standard</w:t>
      </w:r>
      <w:r>
        <w:rPr>
          <w:rFonts w:eastAsia="Times New Roman" w:cs="Times New Roman"/>
        </w:rPr>
        <w:t xml:space="preserve">s alignment, or assessments.  </w:t>
      </w:r>
      <w:r w:rsidRPr="00602E06">
        <w:rPr>
          <w:rFonts w:eastAsia="Times New Roman" w:cs="Times New Roman"/>
        </w:rPr>
        <w:t>However, the unit templates for this level include the elements of a comprehensive curriculum.</w:t>
      </w:r>
      <w:r w:rsidRPr="00602E06">
        <w:rPr>
          <w:rFonts w:eastAsia="Times New Roman" w:cs="Times New Roman"/>
          <w:color w:val="FF0000"/>
        </w:rPr>
        <w:t xml:space="preserve"> </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4. </w:t>
      </w:r>
      <w:r w:rsidRPr="00602E06">
        <w:rPr>
          <w:rFonts w:eastAsia="Times New Roman" w:cs="Times New Roman"/>
        </w:rPr>
        <w:tab/>
      </w:r>
      <w:r w:rsidR="00C60397">
        <w:rPr>
          <w:rFonts w:eastAsia="Times New Roman" w:cs="Times New Roman"/>
        </w:rPr>
        <w:t>The d</w:t>
      </w:r>
      <w:r w:rsidR="00C60397" w:rsidRPr="00602E06">
        <w:rPr>
          <w:rFonts w:eastAsia="Times New Roman" w:cs="Times New Roman"/>
        </w:rPr>
        <w:t xml:space="preserve">istrict </w:t>
      </w:r>
      <w:r w:rsidR="00C60397">
        <w:rPr>
          <w:rFonts w:eastAsia="Times New Roman" w:cs="Times New Roman"/>
        </w:rPr>
        <w:t>is in the early stages of</w:t>
      </w:r>
      <w:r w:rsidRPr="00602E06">
        <w:rPr>
          <w:rFonts w:eastAsia="Times New Roman" w:cs="Times New Roman"/>
        </w:rPr>
        <w:t xml:space="preserve"> align</w:t>
      </w:r>
      <w:r w:rsidR="00C60397">
        <w:rPr>
          <w:rFonts w:eastAsia="Times New Roman" w:cs="Times New Roman"/>
        </w:rPr>
        <w:t>ing</w:t>
      </w:r>
      <w:r w:rsidRPr="00602E06">
        <w:rPr>
          <w:rFonts w:eastAsia="Times New Roman" w:cs="Times New Roman"/>
        </w:rPr>
        <w:t xml:space="preserve"> science curriculum to the recently adopted </w:t>
      </w:r>
      <w:r w:rsidR="00C60397">
        <w:rPr>
          <w:rFonts w:eastAsia="Times New Roman" w:cs="Times New Roman"/>
        </w:rPr>
        <w:t xml:space="preserve">2016 </w:t>
      </w:r>
      <w:r w:rsidRPr="00602E06">
        <w:rPr>
          <w:rFonts w:eastAsia="Times New Roman" w:cs="Times New Roman"/>
        </w:rPr>
        <w:t xml:space="preserve">Science </w:t>
      </w:r>
      <w:r w:rsidR="00C60397">
        <w:rPr>
          <w:rFonts w:eastAsia="Times New Roman" w:cs="Times New Roman"/>
        </w:rPr>
        <w:t xml:space="preserve">and Technology/Engineering </w:t>
      </w:r>
      <w:r w:rsidRPr="00602E06">
        <w:rPr>
          <w:rFonts w:eastAsia="Times New Roman" w:cs="Times New Roman"/>
        </w:rPr>
        <w:t>Standards.  Administrators an</w:t>
      </w:r>
      <w:r>
        <w:rPr>
          <w:rFonts w:eastAsia="Times New Roman" w:cs="Times New Roman"/>
        </w:rPr>
        <w:t>d coaches report</w:t>
      </w:r>
      <w:r w:rsidR="00C60397">
        <w:rPr>
          <w:rFonts w:eastAsia="Times New Roman" w:cs="Times New Roman"/>
        </w:rPr>
        <w:t>ed</w:t>
      </w:r>
      <w:r w:rsidRPr="00602E06">
        <w:rPr>
          <w:rFonts w:eastAsia="Times New Roman" w:cs="Times New Roman"/>
        </w:rPr>
        <w:t xml:space="preserve"> that the district has begun to unpack standards and assign </w:t>
      </w:r>
      <w:r w:rsidR="00C60397" w:rsidRPr="00602E06">
        <w:rPr>
          <w:rFonts w:eastAsia="Times New Roman" w:cs="Times New Roman"/>
        </w:rPr>
        <w:t>grade</w:t>
      </w:r>
      <w:r w:rsidR="00C60397">
        <w:rPr>
          <w:rFonts w:eastAsia="Times New Roman" w:cs="Times New Roman"/>
        </w:rPr>
        <w:t>-</w:t>
      </w:r>
      <w:r w:rsidRPr="00602E06">
        <w:rPr>
          <w:rFonts w:eastAsia="Times New Roman" w:cs="Times New Roman"/>
        </w:rPr>
        <w:t>level topics. This work is informal, however</w:t>
      </w:r>
      <w:r>
        <w:rPr>
          <w:rFonts w:eastAsia="Times New Roman" w:cs="Times New Roman"/>
        </w:rPr>
        <w:t xml:space="preserve">, and is addressed as staff </w:t>
      </w:r>
      <w:r w:rsidRPr="00602E06">
        <w:rPr>
          <w:rFonts w:eastAsia="Times New Roman" w:cs="Times New Roman"/>
        </w:rPr>
        <w:t>time</w:t>
      </w:r>
      <w:r>
        <w:rPr>
          <w:rFonts w:eastAsia="Times New Roman" w:cs="Times New Roman"/>
        </w:rPr>
        <w:t xml:space="preserve"> permits</w:t>
      </w:r>
      <w:r w:rsidRPr="00602E06">
        <w:rPr>
          <w:rFonts w:eastAsia="Times New Roman" w:cs="Times New Roman"/>
        </w:rPr>
        <w:t>. The math</w:t>
      </w:r>
      <w:r>
        <w:rPr>
          <w:rFonts w:eastAsia="Times New Roman" w:cs="Times New Roman"/>
        </w:rPr>
        <w:t>ematics</w:t>
      </w:r>
      <w:r w:rsidRPr="00602E06">
        <w:rPr>
          <w:rFonts w:eastAsia="Times New Roman" w:cs="Times New Roman"/>
        </w:rPr>
        <w:t xml:space="preserve"> coaches have been helpful </w:t>
      </w:r>
      <w:r w:rsidR="00C60397">
        <w:rPr>
          <w:rFonts w:eastAsia="Times New Roman" w:cs="Times New Roman"/>
        </w:rPr>
        <w:t xml:space="preserve">in this work </w:t>
      </w:r>
      <w:r w:rsidRPr="00602E06">
        <w:rPr>
          <w:rFonts w:eastAsia="Times New Roman" w:cs="Times New Roman"/>
        </w:rPr>
        <w:t xml:space="preserve">in the absence of a </w:t>
      </w:r>
      <w:r w:rsidR="00C60397" w:rsidRPr="00602E06">
        <w:rPr>
          <w:rFonts w:eastAsia="Times New Roman" w:cs="Times New Roman"/>
        </w:rPr>
        <w:t>K-8</w:t>
      </w:r>
      <w:r w:rsidR="00C60397">
        <w:rPr>
          <w:rFonts w:eastAsia="Times New Roman" w:cs="Times New Roman"/>
        </w:rPr>
        <w:t xml:space="preserve"> </w:t>
      </w:r>
      <w:r w:rsidRPr="00602E06">
        <w:rPr>
          <w:rFonts w:eastAsia="Times New Roman" w:cs="Times New Roman"/>
        </w:rPr>
        <w:t xml:space="preserve">science support position. </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5. </w:t>
      </w:r>
      <w:r w:rsidRPr="00602E06">
        <w:rPr>
          <w:rFonts w:eastAsia="Times New Roman" w:cs="Times New Roman"/>
        </w:rPr>
        <w:tab/>
        <w:t>ELL curriculum was not available online.  The district has purchased a National Geographic</w:t>
      </w:r>
      <w:r>
        <w:rPr>
          <w:rFonts w:eastAsia="Times New Roman" w:cs="Times New Roman"/>
        </w:rPr>
        <w:t xml:space="preserve"> (NGSS) </w:t>
      </w:r>
      <w:r w:rsidRPr="00602E06">
        <w:rPr>
          <w:rFonts w:eastAsia="Times New Roman" w:cs="Times New Roman"/>
        </w:rPr>
        <w:t>ELL series and is using the WIDA</w:t>
      </w:r>
      <w:r>
        <w:rPr>
          <w:rFonts w:eastAsia="Times New Roman" w:cs="Times New Roman"/>
        </w:rPr>
        <w:t xml:space="preserve"> ELD standards and the NGSS</w:t>
      </w:r>
      <w:r w:rsidRPr="00602E06">
        <w:rPr>
          <w:rFonts w:eastAsia="Times New Roman" w:cs="Times New Roman"/>
        </w:rPr>
        <w:t xml:space="preserve"> </w:t>
      </w:r>
      <w:r w:rsidR="0071056B">
        <w:rPr>
          <w:rFonts w:eastAsia="Times New Roman" w:cs="Times New Roman"/>
        </w:rPr>
        <w:t xml:space="preserve">ELL series </w:t>
      </w:r>
      <w:r w:rsidRPr="00602E06">
        <w:rPr>
          <w:rFonts w:eastAsia="Times New Roman" w:cs="Times New Roman"/>
        </w:rPr>
        <w:t xml:space="preserve">to build a K-12 ELL curriculum. </w:t>
      </w:r>
      <w:r w:rsidR="0071056B">
        <w:rPr>
          <w:rFonts w:eastAsia="Times New Roman" w:cs="Times New Roman"/>
        </w:rPr>
        <w:t>A</w:t>
      </w:r>
      <w:r w:rsidRPr="00602E06">
        <w:rPr>
          <w:rFonts w:eastAsia="Times New Roman" w:cs="Times New Roman"/>
        </w:rPr>
        <w:t>dministrators stated that the work was ap</w:t>
      </w:r>
      <w:r>
        <w:rPr>
          <w:rFonts w:eastAsia="Times New Roman" w:cs="Times New Roman"/>
        </w:rPr>
        <w:t>proximately 50 percent complete</w:t>
      </w:r>
      <w:r w:rsidRPr="00602E06">
        <w:rPr>
          <w:rFonts w:eastAsia="Times New Roman" w:cs="Times New Roman"/>
        </w:rPr>
        <w:t>.</w:t>
      </w:r>
      <w:r w:rsidRPr="00602E06">
        <w:rPr>
          <w:rFonts w:eastAsia="Times New Roman" w:cs="Times New Roman"/>
        </w:rPr>
        <w:tab/>
      </w:r>
      <w:r w:rsidRPr="00602E06">
        <w:rPr>
          <w:rFonts w:eastAsia="Times New Roman" w:cs="Times New Roman"/>
        </w:rPr>
        <w:tab/>
      </w:r>
      <w:r w:rsidRPr="00602E06">
        <w:rPr>
          <w:rFonts w:eastAsia="Times New Roman" w:cs="Times New Roman"/>
        </w:rPr>
        <w:tab/>
      </w:r>
    </w:p>
    <w:p w:rsidR="008117BA" w:rsidRPr="00602E06"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C.</w:t>
      </w:r>
      <w:r w:rsidRPr="00602E06">
        <w:rPr>
          <w:rFonts w:eastAsia="Times New Roman" w:cs="Times New Roman"/>
        </w:rPr>
        <w:t xml:space="preserve"> </w:t>
      </w:r>
      <w:r w:rsidRPr="00602E06">
        <w:rPr>
          <w:rFonts w:eastAsia="Times New Roman" w:cs="Times New Roman"/>
        </w:rPr>
        <w:tab/>
        <w:t>The district’s efforts to prioritize and align curricula are resource</w:t>
      </w:r>
      <w:r w:rsidR="00C60397">
        <w:rPr>
          <w:rFonts w:eastAsia="Times New Roman" w:cs="Times New Roman"/>
        </w:rPr>
        <w:t xml:space="preserve"> </w:t>
      </w:r>
      <w:r w:rsidRPr="00602E06">
        <w:rPr>
          <w:rFonts w:eastAsia="Times New Roman" w:cs="Times New Roman"/>
        </w:rPr>
        <w:t xml:space="preserve">dependent and </w:t>
      </w:r>
      <w:r w:rsidR="00C60397">
        <w:rPr>
          <w:rFonts w:eastAsia="Times New Roman" w:cs="Times New Roman"/>
        </w:rPr>
        <w:t xml:space="preserve">are </w:t>
      </w:r>
      <w:r w:rsidRPr="00602E06">
        <w:rPr>
          <w:rFonts w:eastAsia="Times New Roman" w:cs="Times New Roman"/>
        </w:rPr>
        <w:t xml:space="preserve">based upon decisions </w:t>
      </w:r>
      <w:r w:rsidR="00C60397">
        <w:rPr>
          <w:rFonts w:eastAsia="Times New Roman" w:cs="Times New Roman"/>
        </w:rPr>
        <w:t xml:space="preserve">at the school level </w:t>
      </w:r>
      <w:r w:rsidRPr="00602E06">
        <w:rPr>
          <w:rFonts w:eastAsia="Times New Roman" w:cs="Times New Roman"/>
        </w:rPr>
        <w:t>rather than guided by school committee policy and a comprehensive plan that systematically identifies the steps of a multi-year process, roles</w:t>
      </w:r>
      <w:r w:rsidR="00C60397">
        <w:rPr>
          <w:rFonts w:eastAsia="Times New Roman" w:cs="Times New Roman"/>
        </w:rPr>
        <w:t>,</w:t>
      </w:r>
      <w:r w:rsidRPr="00602E06">
        <w:rPr>
          <w:rFonts w:eastAsia="Times New Roman" w:cs="Times New Roman"/>
        </w:rPr>
        <w:t xml:space="preserve"> and responsibilities and a timeline for completion that is communicated to the educational community.</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1.    Admi</w:t>
      </w:r>
      <w:r>
        <w:rPr>
          <w:rFonts w:eastAsia="Times New Roman" w:cs="Times New Roman"/>
        </w:rPr>
        <w:t xml:space="preserve">nistrators stated </w:t>
      </w:r>
      <w:r w:rsidRPr="00602E06">
        <w:rPr>
          <w:rFonts w:eastAsia="Times New Roman" w:cs="Times New Roman"/>
        </w:rPr>
        <w:t xml:space="preserve">that there had been little urgency </w:t>
      </w:r>
      <w:r w:rsidR="00C60397">
        <w:rPr>
          <w:rFonts w:eastAsia="Times New Roman" w:cs="Times New Roman"/>
        </w:rPr>
        <w:t>before</w:t>
      </w:r>
      <w:r w:rsidRPr="00602E06">
        <w:rPr>
          <w:rFonts w:eastAsia="Times New Roman" w:cs="Times New Roman"/>
        </w:rPr>
        <w:t xml:space="preserve"> 2014 to update curriculum documents </w:t>
      </w:r>
      <w:r>
        <w:rPr>
          <w:rFonts w:eastAsia="Times New Roman" w:cs="Times New Roman"/>
        </w:rPr>
        <w:t xml:space="preserve">aligned </w:t>
      </w:r>
      <w:r w:rsidRPr="00602E06">
        <w:rPr>
          <w:rFonts w:eastAsia="Times New Roman" w:cs="Times New Roman"/>
        </w:rPr>
        <w:t>with the 2011 ELA and math</w:t>
      </w:r>
      <w:r>
        <w:rPr>
          <w:rFonts w:eastAsia="Times New Roman" w:cs="Times New Roman"/>
        </w:rPr>
        <w:t>ematics</w:t>
      </w:r>
      <w:r w:rsidRPr="00602E06">
        <w:rPr>
          <w:rFonts w:eastAsia="Times New Roman" w:cs="Times New Roman"/>
        </w:rPr>
        <w:t xml:space="preserve"> curriculum frameworks.  With recent changes in district leadership positions, efforts </w:t>
      </w:r>
      <w:r w:rsidR="00C60397">
        <w:rPr>
          <w:rFonts w:eastAsia="Times New Roman" w:cs="Times New Roman"/>
        </w:rPr>
        <w:t xml:space="preserve">have been </w:t>
      </w:r>
      <w:r>
        <w:rPr>
          <w:rFonts w:eastAsia="Times New Roman" w:cs="Times New Roman"/>
        </w:rPr>
        <w:t>initiated in earnest to initiate</w:t>
      </w:r>
      <w:r w:rsidRPr="00602E06">
        <w:rPr>
          <w:rFonts w:eastAsia="Times New Roman" w:cs="Times New Roman"/>
        </w:rPr>
        <w:t xml:space="preserve"> this work.</w:t>
      </w:r>
      <w:r w:rsidRPr="00602E06">
        <w:rPr>
          <w:rFonts w:eastAsia="Times New Roman" w:cs="Times New Roman"/>
        </w:rPr>
        <w:tab/>
      </w:r>
      <w:r w:rsidRPr="00602E06">
        <w:rPr>
          <w:rFonts w:eastAsia="Times New Roman" w:cs="Times New Roman"/>
        </w:rPr>
        <w:tab/>
      </w:r>
      <w:r w:rsidRPr="00602E06">
        <w:rPr>
          <w:rFonts w:eastAsia="Times New Roman" w:cs="Times New Roman"/>
        </w:rPr>
        <w:tab/>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2. </w:t>
      </w:r>
      <w:r w:rsidRPr="00602E06">
        <w:rPr>
          <w:rFonts w:eastAsia="Times New Roman" w:cs="Times New Roman"/>
        </w:rPr>
        <w:tab/>
        <w:t xml:space="preserve">While curriculum review and revision is ongoing, administrators and coaches stated that they are not on a timeline and sequence </w:t>
      </w:r>
      <w:r w:rsidR="00C60397">
        <w:rPr>
          <w:rFonts w:eastAsia="Times New Roman" w:cs="Times New Roman"/>
        </w:rPr>
        <w:t>to</w:t>
      </w:r>
      <w:r w:rsidRPr="00602E06">
        <w:rPr>
          <w:rFonts w:eastAsia="Times New Roman" w:cs="Times New Roman"/>
        </w:rPr>
        <w:t xml:space="preserve"> </w:t>
      </w:r>
      <w:r w:rsidR="00C60397" w:rsidRPr="00602E06">
        <w:rPr>
          <w:rFonts w:eastAsia="Times New Roman" w:cs="Times New Roman"/>
        </w:rPr>
        <w:t>complet</w:t>
      </w:r>
      <w:r w:rsidR="00C60397">
        <w:rPr>
          <w:rFonts w:eastAsia="Times New Roman" w:cs="Times New Roman"/>
        </w:rPr>
        <w:t xml:space="preserve">e </w:t>
      </w:r>
      <w:r w:rsidRPr="00602E06">
        <w:rPr>
          <w:rFonts w:eastAsia="Times New Roman" w:cs="Times New Roman"/>
        </w:rPr>
        <w:t xml:space="preserve">the </w:t>
      </w:r>
      <w:r w:rsidR="00C60397">
        <w:rPr>
          <w:rFonts w:eastAsia="Times New Roman" w:cs="Times New Roman"/>
        </w:rPr>
        <w:t xml:space="preserve">alignment of </w:t>
      </w:r>
      <w:r w:rsidRPr="00602E06">
        <w:rPr>
          <w:rFonts w:eastAsia="Times New Roman" w:cs="Times New Roman"/>
        </w:rPr>
        <w:t>ELA, math</w:t>
      </w:r>
      <w:r>
        <w:rPr>
          <w:rFonts w:eastAsia="Times New Roman" w:cs="Times New Roman"/>
        </w:rPr>
        <w:t>ematics</w:t>
      </w:r>
      <w:r w:rsidR="00C60397">
        <w:rPr>
          <w:rFonts w:eastAsia="Times New Roman" w:cs="Times New Roman"/>
        </w:rPr>
        <w:t>,</w:t>
      </w:r>
      <w:r w:rsidRPr="00602E06">
        <w:rPr>
          <w:rFonts w:eastAsia="Times New Roman" w:cs="Times New Roman"/>
        </w:rPr>
        <w:t xml:space="preserve"> and science </w:t>
      </w:r>
      <w:r>
        <w:rPr>
          <w:rFonts w:eastAsia="Times New Roman" w:cs="Times New Roman"/>
        </w:rPr>
        <w:t>curriculum.  Schools</w:t>
      </w:r>
      <w:r w:rsidRPr="00602E06">
        <w:rPr>
          <w:rFonts w:eastAsia="Times New Roman" w:cs="Times New Roman"/>
        </w:rPr>
        <w:t xml:space="preserve"> are working </w:t>
      </w:r>
      <w:r>
        <w:rPr>
          <w:rFonts w:eastAsia="Times New Roman" w:cs="Times New Roman"/>
        </w:rPr>
        <w:t>at their own pace and use common planning time, professional development</w:t>
      </w:r>
      <w:r w:rsidRPr="00602E06">
        <w:rPr>
          <w:rFonts w:eastAsia="Times New Roman" w:cs="Times New Roman"/>
        </w:rPr>
        <w:t xml:space="preserve"> days, and department and/or grade level meetings and </w:t>
      </w:r>
      <w:r w:rsidR="00CA504B" w:rsidRPr="00602E06">
        <w:rPr>
          <w:rFonts w:eastAsia="Times New Roman" w:cs="Times New Roman"/>
        </w:rPr>
        <w:t>rel</w:t>
      </w:r>
      <w:r w:rsidR="00CA504B">
        <w:rPr>
          <w:rFonts w:eastAsia="Times New Roman" w:cs="Times New Roman"/>
        </w:rPr>
        <w:t>iance</w:t>
      </w:r>
      <w:r w:rsidR="00CA504B" w:rsidRPr="00602E06">
        <w:rPr>
          <w:rFonts w:eastAsia="Times New Roman" w:cs="Times New Roman"/>
        </w:rPr>
        <w:t xml:space="preserve"> </w:t>
      </w:r>
      <w:r w:rsidRPr="00602E06">
        <w:rPr>
          <w:rFonts w:eastAsia="Times New Roman" w:cs="Times New Roman"/>
        </w:rPr>
        <w:t xml:space="preserve">on instructional coaches to support this work. </w:t>
      </w:r>
    </w:p>
    <w:p w:rsidR="008117BA" w:rsidRPr="00602E06" w:rsidRDefault="008117BA" w:rsidP="00B22675">
      <w:pPr>
        <w:tabs>
          <w:tab w:val="left" w:pos="360"/>
          <w:tab w:val="left" w:pos="720"/>
          <w:tab w:val="left" w:pos="1080"/>
          <w:tab w:val="left" w:pos="1440"/>
          <w:tab w:val="left" w:pos="1800"/>
          <w:tab w:val="left" w:pos="2160"/>
        </w:tabs>
        <w:rPr>
          <w:rFonts w:eastAsia="Times New Roman" w:cs="Times New Roman"/>
        </w:rPr>
      </w:pPr>
      <w:r w:rsidRPr="00602E06">
        <w:rPr>
          <w:rFonts w:eastAsia="Times New Roman" w:cs="Times New Roman"/>
          <w:b/>
        </w:rPr>
        <w:t>Impact</w:t>
      </w:r>
      <w:r w:rsidRPr="00602E06">
        <w:rPr>
          <w:rFonts w:eastAsia="Times New Roman" w:cs="Times New Roman"/>
        </w:rPr>
        <w:t xml:space="preserve">: </w:t>
      </w:r>
      <w:r w:rsidR="00C60397">
        <w:rPr>
          <w:rFonts w:eastAsia="Times New Roman" w:cs="Times New Roman"/>
        </w:rPr>
        <w:t>T</w:t>
      </w:r>
      <w:r w:rsidRPr="004E5169">
        <w:rPr>
          <w:rFonts w:eastAsia="Times New Roman" w:cs="Times New Roman"/>
        </w:rPr>
        <w:t>he district’s ELA, mathematics, science</w:t>
      </w:r>
      <w:r w:rsidR="00B22675">
        <w:rPr>
          <w:rFonts w:eastAsia="Times New Roman" w:cs="Times New Roman"/>
        </w:rPr>
        <w:t>,</w:t>
      </w:r>
      <w:r w:rsidRPr="004E5169">
        <w:rPr>
          <w:rFonts w:eastAsia="Times New Roman" w:cs="Times New Roman"/>
        </w:rPr>
        <w:t xml:space="preserve"> and ELL curricula are in various stages of development</w:t>
      </w:r>
      <w:r w:rsidR="000742FF">
        <w:rPr>
          <w:rFonts w:eastAsia="Times New Roman" w:cs="Times New Roman"/>
        </w:rPr>
        <w:t xml:space="preserve"> and the district has not defined the roles of personnel for curriculum development and renewal</w:t>
      </w:r>
      <w:r w:rsidRPr="004E5169">
        <w:rPr>
          <w:rFonts w:eastAsia="Times New Roman" w:cs="Times New Roman"/>
        </w:rPr>
        <w:t>.</w:t>
      </w:r>
      <w:r w:rsidRPr="004E5169">
        <w:rPr>
          <w:rFonts w:eastAsia="Times New Roman" w:cs="Times New Roman"/>
          <w:b/>
        </w:rPr>
        <w:t xml:space="preserve"> </w:t>
      </w:r>
      <w:r>
        <w:rPr>
          <w:rFonts w:eastAsia="Times New Roman" w:cs="Times New Roman"/>
          <w:b/>
        </w:rPr>
        <w:t xml:space="preserve"> </w:t>
      </w:r>
      <w:r w:rsidRPr="00602E06">
        <w:rPr>
          <w:rFonts w:eastAsia="Times New Roman" w:cs="Times New Roman"/>
        </w:rPr>
        <w:t xml:space="preserve">Only with clarity of process and product, can a district ensure </w:t>
      </w:r>
      <w:r w:rsidR="00C60397">
        <w:rPr>
          <w:rFonts w:eastAsia="Times New Roman" w:cs="Times New Roman"/>
        </w:rPr>
        <w:t>that all Gardner students are receiving</w:t>
      </w:r>
      <w:r w:rsidR="000742FF">
        <w:rPr>
          <w:rFonts w:eastAsia="Times New Roman" w:cs="Times New Roman"/>
        </w:rPr>
        <w:t xml:space="preserve"> standards-based instruction at all grade levels in all subject areas</w:t>
      </w:r>
      <w:r w:rsidRPr="00602E06">
        <w:rPr>
          <w:rFonts w:eastAsia="Times New Roman" w:cs="Times New Roman"/>
        </w:rPr>
        <w:t xml:space="preserve">. </w:t>
      </w:r>
    </w:p>
    <w:p w:rsidR="008117BA" w:rsidRPr="00602E06" w:rsidRDefault="008117BA" w:rsidP="008117BA">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3</w:t>
      </w:r>
      <w:r w:rsidRPr="00602E06">
        <w:rPr>
          <w:rFonts w:eastAsia="Times New Roman" w:cs="Times New Roman"/>
          <w:b/>
        </w:rPr>
        <w:t xml:space="preserve">. </w:t>
      </w:r>
      <w:r w:rsidRPr="00602E06">
        <w:rPr>
          <w:rFonts w:eastAsia="Times New Roman" w:cs="Times New Roman"/>
          <w:b/>
        </w:rPr>
        <w:tab/>
        <w:t>The district has not developed, articulated</w:t>
      </w:r>
      <w:r>
        <w:rPr>
          <w:rFonts w:eastAsia="Times New Roman" w:cs="Times New Roman"/>
          <w:b/>
        </w:rPr>
        <w:t xml:space="preserve">, and shared a </w:t>
      </w:r>
      <w:r w:rsidRPr="00602E06">
        <w:rPr>
          <w:rFonts w:eastAsia="Times New Roman" w:cs="Times New Roman"/>
          <w:b/>
        </w:rPr>
        <w:t xml:space="preserve">common model of instruction for K-12 educators.  </w:t>
      </w:r>
    </w:p>
    <w:p w:rsidR="008117BA" w:rsidRPr="00602E06"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A.</w:t>
      </w:r>
      <w:r w:rsidRPr="00602E06">
        <w:rPr>
          <w:rFonts w:eastAsia="Times New Roman" w:cs="Times New Roman"/>
        </w:rPr>
        <w:t xml:space="preserve"> </w:t>
      </w:r>
      <w:r w:rsidRPr="00602E06">
        <w:rPr>
          <w:rFonts w:eastAsia="Times New Roman" w:cs="Times New Roman"/>
        </w:rPr>
        <w:tab/>
        <w:t xml:space="preserve">Through a collaborative effort, the </w:t>
      </w:r>
      <w:r>
        <w:rPr>
          <w:rFonts w:eastAsia="Times New Roman" w:cs="Times New Roman"/>
        </w:rPr>
        <w:t xml:space="preserve">district </w:t>
      </w:r>
      <w:r w:rsidRPr="00602E06">
        <w:rPr>
          <w:rFonts w:eastAsia="Times New Roman" w:cs="Times New Roman"/>
        </w:rPr>
        <w:t>has establis</w:t>
      </w:r>
      <w:r>
        <w:rPr>
          <w:rFonts w:eastAsia="Times New Roman" w:cs="Times New Roman"/>
        </w:rPr>
        <w:t>hed three goals,</w:t>
      </w:r>
      <w:r w:rsidRPr="00602E06">
        <w:rPr>
          <w:rFonts w:eastAsia="Times New Roman" w:cs="Times New Roman"/>
        </w:rPr>
        <w:t xml:space="preserve"> including one which sets the expectation at all levels for the </w:t>
      </w:r>
      <w:r w:rsidRPr="00602E06">
        <w:rPr>
          <w:rFonts w:eastAsia="Times New Roman" w:cstheme="minorHAnsi"/>
          <w:color w:val="000000"/>
        </w:rPr>
        <w:t>implementation of targeted standards-based instruction based on common assessments that measure student academic gro</w:t>
      </w:r>
      <w:r>
        <w:rPr>
          <w:rFonts w:eastAsia="Times New Roman" w:cstheme="minorHAnsi"/>
          <w:color w:val="000000"/>
        </w:rPr>
        <w:t xml:space="preserve">wth. These goals drive the </w:t>
      </w:r>
      <w:r w:rsidR="00BA0842">
        <w:rPr>
          <w:rFonts w:eastAsia="Times New Roman" w:cstheme="minorHAnsi"/>
          <w:color w:val="000000"/>
        </w:rPr>
        <w:t xml:space="preserve">DIP </w:t>
      </w:r>
      <w:r>
        <w:rPr>
          <w:rFonts w:eastAsia="Times New Roman" w:cstheme="minorHAnsi"/>
          <w:color w:val="000000"/>
        </w:rPr>
        <w:t>and SIPs</w:t>
      </w:r>
      <w:r w:rsidRPr="00602E06">
        <w:rPr>
          <w:rFonts w:eastAsia="Times New Roman" w:cstheme="minorHAnsi"/>
          <w:color w:val="000000"/>
        </w:rPr>
        <w:t>.</w:t>
      </w:r>
      <w:r w:rsidRPr="00602E06">
        <w:rPr>
          <w:rFonts w:eastAsia="Times New Roman" w:cs="Times New Roman"/>
        </w:rPr>
        <w:t xml:space="preserve"> </w:t>
      </w:r>
    </w:p>
    <w:p w:rsidR="008117BA" w:rsidRPr="00602E06"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1. </w:t>
      </w:r>
      <w:r w:rsidRPr="00602E06">
        <w:rPr>
          <w:rFonts w:eastAsia="Times New Roman" w:cs="Times New Roman"/>
        </w:rPr>
        <w:tab/>
        <w:t>Educators at all levels can articulate the three district goals from the district and school improvement plans; however</w:t>
      </w:r>
      <w:r w:rsidR="00551F97">
        <w:rPr>
          <w:rFonts w:eastAsia="Times New Roman" w:cs="Times New Roman"/>
        </w:rPr>
        <w:t>,</w:t>
      </w:r>
      <w:r w:rsidRPr="00602E06">
        <w:rPr>
          <w:rFonts w:eastAsia="Times New Roman" w:cs="Times New Roman"/>
        </w:rPr>
        <w:t xml:space="preserve"> interpretation of these goals and </w:t>
      </w:r>
      <w:r w:rsidR="00BA0842">
        <w:rPr>
          <w:rFonts w:eastAsia="Times New Roman" w:cs="Times New Roman"/>
        </w:rPr>
        <w:t xml:space="preserve">school </w:t>
      </w:r>
      <w:r w:rsidRPr="00602E06">
        <w:rPr>
          <w:rFonts w:eastAsia="Times New Roman" w:cs="Times New Roman"/>
        </w:rPr>
        <w:t>practice</w:t>
      </w:r>
      <w:r>
        <w:rPr>
          <w:rFonts w:eastAsia="Times New Roman" w:cs="Times New Roman"/>
        </w:rPr>
        <w:t>s to meet the goals</w:t>
      </w:r>
      <w:r w:rsidRPr="00602E06">
        <w:rPr>
          <w:rFonts w:eastAsia="Times New Roman" w:cs="Times New Roman"/>
        </w:rPr>
        <w:t xml:space="preserve"> vary.</w:t>
      </w:r>
    </w:p>
    <w:p w:rsidR="008117BA"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B.</w:t>
      </w:r>
      <w:r>
        <w:rPr>
          <w:rFonts w:eastAsia="Times New Roman" w:cs="Times New Roman"/>
        </w:rPr>
        <w:t xml:space="preserve"> </w:t>
      </w:r>
      <w:r>
        <w:rPr>
          <w:rFonts w:eastAsia="Times New Roman" w:cs="Times New Roman"/>
        </w:rPr>
        <w:tab/>
      </w:r>
      <w:r w:rsidRPr="00602E06">
        <w:rPr>
          <w:rFonts w:eastAsia="Times New Roman" w:cs="Times New Roman"/>
        </w:rPr>
        <w:t xml:space="preserve">The district has established an infrastructure for discussions of curriculum and instructional expectations and several resources are available in the district to support professional growth and evaluate practice.  However, the tools </w:t>
      </w:r>
      <w:r w:rsidR="007E7119">
        <w:rPr>
          <w:rFonts w:eastAsia="Times New Roman" w:cs="Times New Roman"/>
        </w:rPr>
        <w:t>vary</w:t>
      </w:r>
      <w:r w:rsidR="007E7119" w:rsidRPr="00602E06">
        <w:rPr>
          <w:rFonts w:eastAsia="Times New Roman" w:cs="Times New Roman"/>
        </w:rPr>
        <w:t xml:space="preserve"> </w:t>
      </w:r>
      <w:r w:rsidRPr="00602E06">
        <w:rPr>
          <w:rFonts w:eastAsia="Times New Roman" w:cs="Times New Roman"/>
        </w:rPr>
        <w:t xml:space="preserve">among </w:t>
      </w:r>
      <w:r w:rsidR="007E7119">
        <w:rPr>
          <w:rFonts w:eastAsia="Times New Roman" w:cs="Times New Roman"/>
        </w:rPr>
        <w:t>schools</w:t>
      </w:r>
      <w:r w:rsidR="007E7119" w:rsidRPr="00602E06">
        <w:rPr>
          <w:rFonts w:eastAsia="Times New Roman" w:cs="Times New Roman"/>
        </w:rPr>
        <w:t xml:space="preserve"> </w:t>
      </w:r>
      <w:r w:rsidRPr="00602E06">
        <w:rPr>
          <w:rFonts w:eastAsia="Times New Roman" w:cs="Times New Roman"/>
        </w:rPr>
        <w:t>and do not reflect a comprehensive or common list of instructional expectations for all educators in the district.</w:t>
      </w:r>
    </w:p>
    <w:p w:rsidR="008117BA" w:rsidRPr="00602E06" w:rsidRDefault="004F68BB" w:rsidP="008117BA">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C925C8">
        <w:rPr>
          <w:rFonts w:eastAsia="Times New Roman" w:cs="Times New Roman"/>
        </w:rPr>
        <w:t>1</w:t>
      </w:r>
      <w:r w:rsidR="008117BA" w:rsidRPr="00602E06">
        <w:rPr>
          <w:rFonts w:eastAsia="Times New Roman" w:cs="Times New Roman"/>
        </w:rPr>
        <w:t xml:space="preserve">. </w:t>
      </w:r>
      <w:r w:rsidR="008117BA" w:rsidRPr="00602E06">
        <w:rPr>
          <w:rFonts w:eastAsia="Times New Roman" w:cs="Times New Roman"/>
        </w:rPr>
        <w:tab/>
        <w:t>Administrators across the district employ a variety of tools to support discussions of instructional expectations and areas for improvement.</w:t>
      </w:r>
      <w:r w:rsidR="008117BA" w:rsidRPr="00602E06">
        <w:rPr>
          <w:rFonts w:eastAsia="Times New Roman" w:cs="Times New Roman"/>
        </w:rPr>
        <w:tab/>
      </w:r>
      <w:r w:rsidR="008117BA" w:rsidRPr="00602E06">
        <w:rPr>
          <w:rFonts w:eastAsia="Times New Roman" w:cs="Times New Roman"/>
        </w:rPr>
        <w:tab/>
      </w:r>
      <w:r w:rsidR="008117BA" w:rsidRPr="00602E06">
        <w:rPr>
          <w:rFonts w:eastAsia="Times New Roman" w:cs="Times New Roman"/>
        </w:rPr>
        <w:tab/>
        <w:t xml:space="preserve"> </w:t>
      </w:r>
    </w:p>
    <w:p w:rsidR="008117BA" w:rsidRPr="00602E06" w:rsidRDefault="008117BA" w:rsidP="008117BA">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t xml:space="preserve">a. </w:t>
      </w:r>
      <w:r w:rsidRPr="00602E06">
        <w:rPr>
          <w:rFonts w:eastAsia="Times New Roman" w:cs="Times New Roman"/>
        </w:rPr>
        <w:tab/>
        <w:t xml:space="preserve">Several documents have been developed at </w:t>
      </w:r>
      <w:r w:rsidR="007E7119">
        <w:rPr>
          <w:rFonts w:eastAsia="Times New Roman" w:cs="Times New Roman"/>
        </w:rPr>
        <w:t xml:space="preserve">the </w:t>
      </w:r>
      <w:r w:rsidRPr="00602E06">
        <w:rPr>
          <w:rFonts w:eastAsia="Times New Roman" w:cs="Times New Roman"/>
        </w:rPr>
        <w:t xml:space="preserve">central office </w:t>
      </w:r>
      <w:r w:rsidR="007E7119">
        <w:rPr>
          <w:rFonts w:eastAsia="Times New Roman" w:cs="Times New Roman"/>
        </w:rPr>
        <w:t>to</w:t>
      </w:r>
      <w:r w:rsidRPr="00602E06">
        <w:rPr>
          <w:rFonts w:eastAsia="Times New Roman" w:cs="Times New Roman"/>
        </w:rPr>
        <w:t xml:space="preserve"> </w:t>
      </w:r>
      <w:r w:rsidR="007E7119" w:rsidRPr="00602E06">
        <w:rPr>
          <w:rFonts w:eastAsia="Times New Roman" w:cs="Times New Roman"/>
        </w:rPr>
        <w:t>defin</w:t>
      </w:r>
      <w:r w:rsidR="007E7119">
        <w:rPr>
          <w:rFonts w:eastAsia="Times New Roman" w:cs="Times New Roman"/>
        </w:rPr>
        <w:t>e</w:t>
      </w:r>
      <w:r w:rsidRPr="00602E06">
        <w:rPr>
          <w:rFonts w:eastAsia="Times New Roman" w:cs="Times New Roman"/>
        </w:rPr>
        <w:t>, inform</w:t>
      </w:r>
      <w:r w:rsidR="007E7119">
        <w:rPr>
          <w:rFonts w:eastAsia="Times New Roman" w:cs="Times New Roman"/>
        </w:rPr>
        <w:t>,</w:t>
      </w:r>
      <w:r w:rsidRPr="00602E06">
        <w:rPr>
          <w:rFonts w:eastAsia="Times New Roman" w:cs="Times New Roman"/>
        </w:rPr>
        <w:t xml:space="preserve"> and </w:t>
      </w:r>
      <w:r w:rsidR="007E7119" w:rsidRPr="00602E06">
        <w:rPr>
          <w:rFonts w:eastAsia="Times New Roman" w:cs="Times New Roman"/>
        </w:rPr>
        <w:t>evaluat</w:t>
      </w:r>
      <w:r w:rsidR="007E7119">
        <w:rPr>
          <w:rFonts w:eastAsia="Times New Roman" w:cs="Times New Roman"/>
        </w:rPr>
        <w:t>e</w:t>
      </w:r>
      <w:r w:rsidR="007E7119" w:rsidRPr="00602E06">
        <w:rPr>
          <w:rFonts w:eastAsia="Times New Roman" w:cs="Times New Roman"/>
        </w:rPr>
        <w:t xml:space="preserve"> </w:t>
      </w:r>
      <w:r w:rsidRPr="00602E06">
        <w:rPr>
          <w:rFonts w:eastAsia="Times New Roman" w:cs="Times New Roman"/>
        </w:rPr>
        <w:t>instruction, and to collect data on implementation progress.</w:t>
      </w:r>
      <w:r w:rsidRPr="00602E06">
        <w:rPr>
          <w:rFonts w:eastAsia="Times New Roman" w:cs="Times New Roman"/>
          <w:vertAlign w:val="superscript"/>
        </w:rPr>
        <w:t xml:space="preserve"> </w:t>
      </w:r>
    </w:p>
    <w:p w:rsidR="008117BA" w:rsidRPr="00602E06" w:rsidRDefault="008117BA" w:rsidP="007E7119">
      <w:pPr>
        <w:tabs>
          <w:tab w:val="left" w:pos="360"/>
          <w:tab w:val="left" w:pos="720"/>
          <w:tab w:val="left" w:pos="1080"/>
          <w:tab w:val="left" w:pos="1440"/>
          <w:tab w:val="left" w:pos="1800"/>
          <w:tab w:val="left" w:pos="2160"/>
        </w:tabs>
        <w:ind w:left="1800" w:hanging="180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r>
      <w:r w:rsidRPr="00602E06">
        <w:rPr>
          <w:rFonts w:eastAsia="Times New Roman" w:cs="Times New Roman"/>
        </w:rPr>
        <w:tab/>
        <w:t xml:space="preserve">i. </w:t>
      </w:r>
      <w:r w:rsidR="007E7119">
        <w:rPr>
          <w:rFonts w:eastAsia="Times New Roman" w:cs="Times New Roman"/>
        </w:rPr>
        <w:tab/>
        <w:t xml:space="preserve">An internal document, </w:t>
      </w:r>
      <w:r>
        <w:rPr>
          <w:rFonts w:eastAsia="Times New Roman" w:cs="Times New Roman"/>
        </w:rPr>
        <w:t xml:space="preserve">called </w:t>
      </w:r>
      <w:r w:rsidRPr="00602E06">
        <w:rPr>
          <w:rFonts w:eastAsia="Times New Roman" w:cs="Times New Roman"/>
          <w:i/>
        </w:rPr>
        <w:t>What Do I See</w:t>
      </w:r>
      <w:r>
        <w:rPr>
          <w:rFonts w:eastAsia="Times New Roman" w:cs="Times New Roman"/>
          <w:i/>
        </w:rPr>
        <w:t>?</w:t>
      </w:r>
      <w:r w:rsidR="007E7119">
        <w:rPr>
          <w:rFonts w:eastAsia="Times New Roman" w:cs="Times New Roman"/>
          <w:i/>
        </w:rPr>
        <w:t>,</w:t>
      </w:r>
      <w:r w:rsidRPr="00602E06">
        <w:rPr>
          <w:rFonts w:eastAsia="Times New Roman" w:cs="Times New Roman"/>
        </w:rPr>
        <w:t xml:space="preserve"> is </w:t>
      </w:r>
      <w:r w:rsidR="007E7119">
        <w:rPr>
          <w:rFonts w:eastAsia="Times New Roman" w:cs="Times New Roman"/>
        </w:rPr>
        <w:t xml:space="preserve">a potential instructional model; it </w:t>
      </w:r>
      <w:r w:rsidRPr="00602E06">
        <w:rPr>
          <w:rFonts w:eastAsia="Times New Roman" w:cs="Times New Roman"/>
        </w:rPr>
        <w:t xml:space="preserve">has not </w:t>
      </w:r>
      <w:r>
        <w:rPr>
          <w:rFonts w:eastAsia="Times New Roman" w:cs="Times New Roman"/>
        </w:rPr>
        <w:t xml:space="preserve">been linked with the educator evaluation </w:t>
      </w:r>
      <w:r w:rsidR="007E7119">
        <w:rPr>
          <w:rFonts w:eastAsia="Times New Roman" w:cs="Times New Roman"/>
        </w:rPr>
        <w:t xml:space="preserve">model </w:t>
      </w:r>
      <w:r w:rsidRPr="00602E06">
        <w:rPr>
          <w:rFonts w:eastAsia="Times New Roman" w:cs="Times New Roman"/>
        </w:rPr>
        <w:t>rubric or shared with all educators.</w:t>
      </w:r>
      <w:r w:rsidRPr="00602E06">
        <w:rPr>
          <w:rFonts w:eastAsia="Times New Roman" w:cs="Times New Roman"/>
          <w:vertAlign w:val="superscript"/>
        </w:rPr>
        <w:t xml:space="preserve"> </w:t>
      </w:r>
    </w:p>
    <w:p w:rsidR="008117BA" w:rsidRPr="00602E06" w:rsidRDefault="008117BA" w:rsidP="007E7119">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ii. </w:t>
      </w:r>
      <w:r w:rsidR="007E7119">
        <w:rPr>
          <w:rFonts w:eastAsia="Times New Roman" w:cs="Times New Roman"/>
        </w:rPr>
        <w:tab/>
      </w:r>
      <w:r>
        <w:rPr>
          <w:rFonts w:eastAsia="Times New Roman" w:cs="Times New Roman"/>
        </w:rPr>
        <w:t>The GPS Learning W</w:t>
      </w:r>
      <w:r w:rsidRPr="00602E06">
        <w:rPr>
          <w:rFonts w:eastAsia="Times New Roman" w:cs="Times New Roman"/>
        </w:rPr>
        <w:t>alk Observation Notes</w:t>
      </w:r>
      <w:r w:rsidR="007E7119">
        <w:rPr>
          <w:rFonts w:eastAsia="Times New Roman" w:cs="Times New Roman"/>
        </w:rPr>
        <w:t xml:space="preserve">, which </w:t>
      </w:r>
      <w:r w:rsidR="000F2EAF">
        <w:rPr>
          <w:rFonts w:eastAsia="Times New Roman" w:cs="Times New Roman"/>
        </w:rPr>
        <w:t>are</w:t>
      </w:r>
      <w:r w:rsidRPr="00602E06">
        <w:rPr>
          <w:rFonts w:eastAsia="Times New Roman" w:cs="Times New Roman"/>
        </w:rPr>
        <w:t xml:space="preserve"> </w:t>
      </w:r>
      <w:r w:rsidR="007E7119">
        <w:rPr>
          <w:rFonts w:eastAsia="Times New Roman" w:cs="Times New Roman"/>
        </w:rPr>
        <w:t>derived from the educator evaluation model r</w:t>
      </w:r>
      <w:r w:rsidR="007E7119" w:rsidRPr="00602E06">
        <w:rPr>
          <w:rFonts w:eastAsia="Times New Roman" w:cs="Times New Roman"/>
        </w:rPr>
        <w:t>ubric,</w:t>
      </w:r>
      <w:r>
        <w:rPr>
          <w:rFonts w:eastAsia="Times New Roman" w:cs="Times New Roman"/>
        </w:rPr>
        <w:t xml:space="preserve"> </w:t>
      </w:r>
      <w:r w:rsidRPr="00602E06">
        <w:rPr>
          <w:rFonts w:eastAsia="Times New Roman" w:cs="Times New Roman"/>
        </w:rPr>
        <w:t>was developed for principals to us</w:t>
      </w:r>
      <w:r>
        <w:rPr>
          <w:rFonts w:eastAsia="Times New Roman" w:cs="Times New Roman"/>
        </w:rPr>
        <w:t xml:space="preserve">e during informal walkthroughs </w:t>
      </w:r>
      <w:r w:rsidRPr="00602E06">
        <w:rPr>
          <w:rFonts w:eastAsia="Times New Roman" w:cs="Times New Roman"/>
        </w:rPr>
        <w:t xml:space="preserve">and is not used to evaluate teachers. </w:t>
      </w:r>
    </w:p>
    <w:p w:rsidR="008117BA" w:rsidRPr="00602E06" w:rsidRDefault="008117BA" w:rsidP="007E7119">
      <w:pPr>
        <w:tabs>
          <w:tab w:val="left" w:pos="360"/>
          <w:tab w:val="left" w:pos="720"/>
          <w:tab w:val="left" w:pos="1080"/>
          <w:tab w:val="left" w:pos="1440"/>
          <w:tab w:val="left" w:pos="1800"/>
          <w:tab w:val="left" w:pos="2160"/>
        </w:tabs>
        <w:ind w:left="1800" w:hanging="180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r>
      <w:r w:rsidRPr="00602E06">
        <w:rPr>
          <w:rFonts w:eastAsia="Times New Roman" w:cs="Times New Roman"/>
        </w:rPr>
        <w:tab/>
        <w:t xml:space="preserve">iii. </w:t>
      </w:r>
      <w:r w:rsidR="007E7119">
        <w:rPr>
          <w:rFonts w:eastAsia="Times New Roman" w:cs="Times New Roman"/>
        </w:rPr>
        <w:tab/>
        <w:t>T</w:t>
      </w:r>
      <w:r w:rsidRPr="00602E06">
        <w:rPr>
          <w:rFonts w:eastAsia="Times New Roman" w:cs="Times New Roman"/>
        </w:rPr>
        <w:t xml:space="preserve">he Observation Data Collection checklist was created to complement the </w:t>
      </w:r>
      <w:r w:rsidR="002B1AEE">
        <w:rPr>
          <w:rFonts w:eastAsia="Times New Roman" w:cs="Times New Roman"/>
        </w:rPr>
        <w:t>GPS Learning Walk Observation Notes</w:t>
      </w:r>
      <w:r w:rsidRPr="00602E06">
        <w:rPr>
          <w:rFonts w:eastAsia="Times New Roman" w:cs="Times New Roman"/>
        </w:rPr>
        <w:t xml:space="preserve"> and is used by coaches to collect data on instructional strategy implementation to inform their support work.</w:t>
      </w:r>
      <w:r w:rsidRPr="00602E06">
        <w:rPr>
          <w:rFonts w:eastAsia="Times New Roman" w:cs="Times New Roman"/>
          <w:vertAlign w:val="superscript"/>
        </w:rPr>
        <w:t xml:space="preserve"> </w:t>
      </w:r>
    </w:p>
    <w:p w:rsidR="008117BA" w:rsidRPr="00602E06" w:rsidRDefault="008117BA" w:rsidP="008117BA">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t xml:space="preserve">b. </w:t>
      </w:r>
      <w:r w:rsidRPr="00602E06">
        <w:rPr>
          <w:rFonts w:eastAsia="Times New Roman" w:cs="Times New Roman"/>
        </w:rPr>
        <w:tab/>
      </w:r>
      <w:r w:rsidR="00BA0842">
        <w:rPr>
          <w:rFonts w:eastAsia="Times New Roman" w:cs="Times New Roman"/>
        </w:rPr>
        <w:t>P</w:t>
      </w:r>
      <w:r w:rsidRPr="00602E06">
        <w:rPr>
          <w:rFonts w:eastAsia="Times New Roman" w:cs="Times New Roman"/>
        </w:rPr>
        <w:t xml:space="preserve">rincipals and coaches </w:t>
      </w:r>
      <w:r w:rsidR="002B1AEE">
        <w:rPr>
          <w:rFonts w:eastAsia="Times New Roman" w:cs="Times New Roman"/>
        </w:rPr>
        <w:t>mentioned</w:t>
      </w:r>
      <w:r w:rsidR="002B1AEE" w:rsidRPr="00602E06">
        <w:rPr>
          <w:rFonts w:eastAsia="Times New Roman" w:cs="Times New Roman"/>
        </w:rPr>
        <w:t xml:space="preserve"> </w:t>
      </w:r>
      <w:r w:rsidRPr="00602E06">
        <w:rPr>
          <w:rFonts w:eastAsia="Times New Roman" w:cs="Times New Roman"/>
        </w:rPr>
        <w:t>additional tools and resources that they use regularly as models of effective instruction. Examples include</w:t>
      </w:r>
      <w:r w:rsidR="002B1AEE">
        <w:rPr>
          <w:rFonts w:eastAsia="Times New Roman" w:cs="Times New Roman"/>
        </w:rPr>
        <w:t>d</w:t>
      </w:r>
      <w:r w:rsidRPr="00602E06">
        <w:rPr>
          <w:rFonts w:eastAsia="Times New Roman" w:cs="Times New Roman"/>
        </w:rPr>
        <w:t xml:space="preserve"> the workshop model shared by the Teaching and Learning Alliance (focus lesson, guided practice, independent practic</w:t>
      </w:r>
      <w:r>
        <w:rPr>
          <w:rFonts w:eastAsia="Times New Roman" w:cs="Times New Roman"/>
        </w:rPr>
        <w:t xml:space="preserve">e, </w:t>
      </w:r>
      <w:r w:rsidR="00572B3F">
        <w:rPr>
          <w:rFonts w:eastAsia="Times New Roman" w:cs="Times New Roman"/>
        </w:rPr>
        <w:t xml:space="preserve">and </w:t>
      </w:r>
      <w:r>
        <w:rPr>
          <w:rFonts w:eastAsia="Times New Roman" w:cs="Times New Roman"/>
        </w:rPr>
        <w:t xml:space="preserve">group share), the education evaluation </w:t>
      </w:r>
      <w:r w:rsidR="002B1AEE">
        <w:rPr>
          <w:rFonts w:eastAsia="Times New Roman" w:cs="Times New Roman"/>
        </w:rPr>
        <w:t xml:space="preserve">model </w:t>
      </w:r>
      <w:r>
        <w:rPr>
          <w:rFonts w:eastAsia="Times New Roman" w:cs="Times New Roman"/>
        </w:rPr>
        <w:t xml:space="preserve">rubric, </w:t>
      </w:r>
      <w:r w:rsidR="002B1AEE">
        <w:rPr>
          <w:rFonts w:eastAsia="Times New Roman" w:cs="Times New Roman"/>
        </w:rPr>
        <w:t xml:space="preserve">the </w:t>
      </w:r>
      <w:r>
        <w:rPr>
          <w:rFonts w:eastAsia="Times New Roman" w:cs="Times New Roman"/>
        </w:rPr>
        <w:t>U</w:t>
      </w:r>
      <w:r w:rsidR="00794065">
        <w:rPr>
          <w:rFonts w:eastAsia="Times New Roman" w:cs="Times New Roman"/>
        </w:rPr>
        <w:t>D</w:t>
      </w:r>
      <w:r>
        <w:rPr>
          <w:rFonts w:eastAsia="Times New Roman" w:cs="Times New Roman"/>
        </w:rPr>
        <w:t>L</w:t>
      </w:r>
      <w:r w:rsidRPr="00602E06">
        <w:rPr>
          <w:rFonts w:eastAsia="Times New Roman" w:cs="Times New Roman"/>
        </w:rPr>
        <w:t xml:space="preserve"> </w:t>
      </w:r>
      <w:r>
        <w:rPr>
          <w:rFonts w:eastAsia="Times New Roman" w:cs="Times New Roman"/>
        </w:rPr>
        <w:t>a</w:t>
      </w:r>
      <w:r w:rsidRPr="00602E06">
        <w:rPr>
          <w:rFonts w:eastAsia="Times New Roman" w:cs="Times New Roman"/>
        </w:rPr>
        <w:t xml:space="preserve">nd UbD instructional design models, The 12 Touchstones of Good Teaching, DSAC training and </w:t>
      </w:r>
      <w:r w:rsidR="002B1AEE">
        <w:rPr>
          <w:rFonts w:eastAsia="Times New Roman" w:cs="Times New Roman"/>
        </w:rPr>
        <w:t xml:space="preserve">the </w:t>
      </w:r>
      <w:r w:rsidRPr="00602E06">
        <w:rPr>
          <w:rFonts w:eastAsia="Times New Roman" w:cs="Times New Roman"/>
        </w:rPr>
        <w:t xml:space="preserve">Learning Walkthrough model, </w:t>
      </w:r>
      <w:r w:rsidR="002B1AEE">
        <w:rPr>
          <w:rFonts w:eastAsia="Times New Roman" w:cs="Times New Roman"/>
        </w:rPr>
        <w:t xml:space="preserve">the </w:t>
      </w:r>
      <w:r w:rsidRPr="00602E06">
        <w:rPr>
          <w:rFonts w:eastAsia="Times New Roman" w:cs="Times New Roman"/>
        </w:rPr>
        <w:t>Total Participation Handbook, Leverage Leadership strategies, and the DCAP.</w:t>
      </w:r>
    </w:p>
    <w:p w:rsidR="008117BA" w:rsidRPr="00602E06"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C.</w:t>
      </w:r>
      <w:r w:rsidRPr="00602E06">
        <w:rPr>
          <w:rFonts w:eastAsia="Times New Roman" w:cs="Times New Roman"/>
        </w:rPr>
        <w:t xml:space="preserve"> </w:t>
      </w:r>
      <w:r w:rsidRPr="00602E06">
        <w:rPr>
          <w:rFonts w:eastAsia="Times New Roman" w:cs="Times New Roman"/>
        </w:rPr>
        <w:tab/>
        <w:t xml:space="preserve">Administrators </w:t>
      </w:r>
      <w:r w:rsidR="00DD2FB3">
        <w:rPr>
          <w:rFonts w:eastAsia="Times New Roman" w:cs="Times New Roman"/>
        </w:rPr>
        <w:t xml:space="preserve">told the team </w:t>
      </w:r>
      <w:r w:rsidRPr="00602E06">
        <w:rPr>
          <w:rFonts w:eastAsia="Times New Roman" w:cs="Times New Roman"/>
        </w:rPr>
        <w:t xml:space="preserve">that the </w:t>
      </w:r>
      <w:r w:rsidR="00D5747C">
        <w:rPr>
          <w:rFonts w:eastAsia="Times New Roman" w:cs="Times New Roman"/>
        </w:rPr>
        <w:t>educator</w:t>
      </w:r>
      <w:r w:rsidR="00D5747C" w:rsidRPr="00602E06">
        <w:rPr>
          <w:rFonts w:eastAsia="Times New Roman" w:cs="Times New Roman"/>
        </w:rPr>
        <w:t xml:space="preserve"> </w:t>
      </w:r>
      <w:r w:rsidR="00D5747C">
        <w:rPr>
          <w:rFonts w:eastAsia="Times New Roman" w:cs="Times New Roman"/>
        </w:rPr>
        <w:t>e</w:t>
      </w:r>
      <w:r w:rsidR="00D5747C" w:rsidRPr="00602E06">
        <w:rPr>
          <w:rFonts w:eastAsia="Times New Roman" w:cs="Times New Roman"/>
        </w:rPr>
        <w:t xml:space="preserve">valuation </w:t>
      </w:r>
      <w:r w:rsidR="00D5747C">
        <w:rPr>
          <w:rFonts w:eastAsia="Times New Roman" w:cs="Times New Roman"/>
        </w:rPr>
        <w:t xml:space="preserve">model </w:t>
      </w:r>
      <w:r w:rsidRPr="00602E06">
        <w:rPr>
          <w:rFonts w:eastAsia="Times New Roman" w:cs="Times New Roman"/>
        </w:rPr>
        <w:t xml:space="preserve">rubric is not viewed by all educators as a </w:t>
      </w:r>
      <w:r w:rsidR="00794065">
        <w:rPr>
          <w:rFonts w:eastAsia="Times New Roman" w:cs="Times New Roman"/>
        </w:rPr>
        <w:t xml:space="preserve">useful </w:t>
      </w:r>
      <w:r w:rsidRPr="00602E06">
        <w:rPr>
          <w:rFonts w:eastAsia="Times New Roman" w:cs="Times New Roman"/>
        </w:rPr>
        <w:t xml:space="preserve">tool for professional discourse and instructional improvement. </w:t>
      </w:r>
    </w:p>
    <w:p w:rsidR="008117BA" w:rsidRPr="00602E06" w:rsidRDefault="008117BA" w:rsidP="00D5747C">
      <w:pPr>
        <w:tabs>
          <w:tab w:val="left" w:pos="360"/>
          <w:tab w:val="left" w:pos="720"/>
          <w:tab w:val="left" w:pos="1080"/>
          <w:tab w:val="left" w:pos="1440"/>
          <w:tab w:val="left" w:pos="1800"/>
          <w:tab w:val="left" w:pos="2160"/>
        </w:tabs>
        <w:rPr>
          <w:rFonts w:eastAsia="Times New Roman" w:cs="Times New Roman"/>
        </w:rPr>
      </w:pPr>
      <w:r w:rsidRPr="00602E06">
        <w:rPr>
          <w:rFonts w:eastAsia="Times New Roman" w:cs="Times New Roman"/>
          <w:b/>
        </w:rPr>
        <w:t>Impact</w:t>
      </w:r>
      <w:r w:rsidRPr="00602E06">
        <w:rPr>
          <w:rFonts w:eastAsia="Times New Roman" w:cs="Times New Roman"/>
        </w:rPr>
        <w:t xml:space="preserve">: </w:t>
      </w:r>
      <w:r w:rsidRPr="00602E06">
        <w:rPr>
          <w:rFonts w:eastAsia="Times New Roman" w:cstheme="minorHAnsi"/>
        </w:rPr>
        <w:t>Without a consistently documented and articulated message of instructional expectations for teach</w:t>
      </w:r>
      <w:r>
        <w:rPr>
          <w:rFonts w:eastAsia="Times New Roman" w:cstheme="minorHAnsi"/>
        </w:rPr>
        <w:t>ers, the district cannot ensure</w:t>
      </w:r>
      <w:r w:rsidRPr="00602E06">
        <w:rPr>
          <w:rFonts w:eastAsia="Times New Roman" w:cstheme="minorHAnsi"/>
        </w:rPr>
        <w:t xml:space="preserve"> equitable and </w:t>
      </w:r>
      <w:r w:rsidR="00A302C7" w:rsidRPr="00602E06">
        <w:rPr>
          <w:rFonts w:eastAsia="Times New Roman" w:cstheme="minorHAnsi"/>
        </w:rPr>
        <w:t>high</w:t>
      </w:r>
      <w:r w:rsidR="00A302C7">
        <w:rPr>
          <w:rFonts w:eastAsia="Times New Roman" w:cstheme="minorHAnsi"/>
        </w:rPr>
        <w:t>-</w:t>
      </w:r>
      <w:r w:rsidRPr="00602E06">
        <w:rPr>
          <w:rFonts w:eastAsia="Times New Roman" w:cstheme="minorHAnsi"/>
        </w:rPr>
        <w:t xml:space="preserve">quality instruction for all students. A common understanding of instructional expectations across all </w:t>
      </w:r>
      <w:r>
        <w:rPr>
          <w:rFonts w:eastAsia="Times New Roman" w:cstheme="minorHAnsi"/>
        </w:rPr>
        <w:t xml:space="preserve">school </w:t>
      </w:r>
      <w:r w:rsidRPr="00602E06">
        <w:rPr>
          <w:rFonts w:eastAsia="Times New Roman" w:cstheme="minorHAnsi"/>
        </w:rPr>
        <w:t>levels provides the foundation for professional discourse, targeted professional development, strategic coaching and support, and the basis of a</w:t>
      </w:r>
      <w:r w:rsidR="00A302C7">
        <w:rPr>
          <w:rFonts w:eastAsia="Times New Roman" w:cstheme="minorHAnsi"/>
        </w:rPr>
        <w:t>n</w:t>
      </w:r>
      <w:r w:rsidRPr="00602E06">
        <w:rPr>
          <w:rFonts w:eastAsia="Times New Roman" w:cstheme="minorHAnsi"/>
        </w:rPr>
        <w:t xml:space="preserve"> evaluation system that focuses on professional growth and improvement. </w:t>
      </w:r>
    </w:p>
    <w:p w:rsidR="008117BA" w:rsidRPr="00602E06" w:rsidRDefault="008117BA" w:rsidP="008117BA">
      <w:pPr>
        <w:tabs>
          <w:tab w:val="left" w:pos="360"/>
          <w:tab w:val="left" w:pos="720"/>
          <w:tab w:val="left" w:pos="1080"/>
          <w:tab w:val="left" w:pos="1440"/>
          <w:tab w:val="left" w:pos="1800"/>
          <w:tab w:val="left" w:pos="2160"/>
        </w:tabs>
        <w:ind w:left="360" w:hanging="360"/>
        <w:rPr>
          <w:rFonts w:eastAsia="Times New Roman" w:cstheme="minorHAnsi"/>
          <w:b/>
        </w:rPr>
      </w:pPr>
      <w:r>
        <w:rPr>
          <w:rFonts w:eastAsia="Times New Roman" w:cs="Times New Roman"/>
          <w:b/>
        </w:rPr>
        <w:t>4</w:t>
      </w:r>
      <w:r w:rsidRPr="00602E06">
        <w:rPr>
          <w:rFonts w:eastAsia="Times New Roman" w:cs="Times New Roman"/>
          <w:b/>
        </w:rPr>
        <w:t xml:space="preserve">. </w:t>
      </w:r>
      <w:r w:rsidRPr="00602E06">
        <w:rPr>
          <w:rFonts w:eastAsia="Times New Roman" w:cs="Times New Roman"/>
          <w:b/>
        </w:rPr>
        <w:tab/>
      </w:r>
      <w:r w:rsidR="007C2A64">
        <w:rPr>
          <w:rFonts w:eastAsia="Times New Roman" w:cs="Times New Roman"/>
          <w:b/>
        </w:rPr>
        <w:t>In observed classrooms, i</w:t>
      </w:r>
      <w:r w:rsidR="007C2A64" w:rsidRPr="00602E06">
        <w:rPr>
          <w:rFonts w:eastAsia="Times New Roman" w:cs="Times New Roman"/>
          <w:b/>
        </w:rPr>
        <w:t xml:space="preserve">mplementation </w:t>
      </w:r>
      <w:r w:rsidRPr="00602E06">
        <w:rPr>
          <w:rFonts w:eastAsia="Times New Roman" w:cs="Times New Roman"/>
          <w:b/>
        </w:rPr>
        <w:t xml:space="preserve">of </w:t>
      </w:r>
      <w:r>
        <w:rPr>
          <w:rFonts w:eastAsia="Times New Roman" w:cs="Times New Roman"/>
          <w:b/>
        </w:rPr>
        <w:t xml:space="preserve">instructional </w:t>
      </w:r>
      <w:r w:rsidRPr="00602E06">
        <w:rPr>
          <w:rFonts w:eastAsia="Times New Roman" w:cs="Times New Roman"/>
          <w:b/>
        </w:rPr>
        <w:t xml:space="preserve">best practices </w:t>
      </w:r>
      <w:r w:rsidR="007C2A64">
        <w:rPr>
          <w:rFonts w:eastAsia="Times New Roman" w:cs="Times New Roman"/>
          <w:b/>
        </w:rPr>
        <w:t>was</w:t>
      </w:r>
      <w:r w:rsidR="007C2A64" w:rsidRPr="00602E06">
        <w:rPr>
          <w:rFonts w:eastAsia="Times New Roman" w:cs="Times New Roman"/>
          <w:b/>
        </w:rPr>
        <w:t xml:space="preserve"> </w:t>
      </w:r>
      <w:r w:rsidRPr="00602E06">
        <w:rPr>
          <w:rFonts w:eastAsia="Times New Roman" w:cs="Times New Roman"/>
          <w:b/>
        </w:rPr>
        <w:t>inconsistent across grade levels</w:t>
      </w:r>
      <w:r>
        <w:rPr>
          <w:rFonts w:eastAsia="Times New Roman" w:cs="Times New Roman"/>
          <w:b/>
        </w:rPr>
        <w:t>.</w:t>
      </w:r>
      <w:r w:rsidRPr="00602E06">
        <w:rPr>
          <w:rFonts w:eastAsia="Times New Roman" w:cs="Times New Roman"/>
          <w:b/>
        </w:rPr>
        <w:t xml:space="preserve"> </w:t>
      </w:r>
    </w:p>
    <w:p w:rsidR="008117BA" w:rsidRPr="00602E06" w:rsidRDefault="007C2A64" w:rsidP="007C2A64">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rPr>
        <w:tab/>
      </w:r>
      <w:r w:rsidR="008117BA" w:rsidRPr="00602E06">
        <w:rPr>
          <w:rFonts w:eastAsia="Times New Roman" w:cs="Times New Roman"/>
        </w:rPr>
        <w:t xml:space="preserve">The team observed 63 classes throughout the district:  22 at the 2 high schools, 16 at the middle school, and 25 at the 2 elementary schools. The team observed 25 ELA classes, 19 mathematics classes, and 19 classes in other subject areas. </w:t>
      </w:r>
      <w:r w:rsidR="008117BA">
        <w:rPr>
          <w:rFonts w:eastAsia="Times New Roman" w:cs="Times New Roman"/>
        </w:rPr>
        <w:t xml:space="preserve"> </w:t>
      </w:r>
      <w:r w:rsidR="008117BA" w:rsidRPr="00602E06">
        <w:rPr>
          <w:rFonts w:eastAsia="Times New Roman" w:cs="Times New Roman"/>
        </w:rPr>
        <w:t>The observations were approximately 20 minutes in length. All review team members collected data using ESE’s instructional inventory, a tool for recording observed characteristics of standards-based teaching. This data is presented in Appendix C.</w:t>
      </w:r>
    </w:p>
    <w:p w:rsidR="008117BA"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A.</w:t>
      </w:r>
      <w:r w:rsidRPr="00602E06">
        <w:rPr>
          <w:rFonts w:eastAsia="Times New Roman" w:cs="Times New Roman"/>
        </w:rPr>
        <w:t xml:space="preserve"> </w:t>
      </w:r>
      <w:r w:rsidRPr="00602E06">
        <w:rPr>
          <w:rFonts w:eastAsia="Times New Roman" w:cs="Times New Roman"/>
        </w:rPr>
        <w:tab/>
      </w:r>
      <w:r w:rsidR="00946608" w:rsidRPr="00946608">
        <w:rPr>
          <w:rFonts w:eastAsia="Times New Roman" w:cs="Times New Roman"/>
          <w:b/>
        </w:rPr>
        <w:t>Focus Area #1-Learning Objectives and Instruction</w:t>
      </w:r>
      <w:r>
        <w:rPr>
          <w:rFonts w:eastAsia="Times New Roman" w:cs="Times New Roman"/>
        </w:rPr>
        <w:t xml:space="preserve"> </w:t>
      </w:r>
      <w:r w:rsidR="007C2A64">
        <w:rPr>
          <w:rFonts w:eastAsia="Times New Roman" w:cs="Times New Roman"/>
        </w:rPr>
        <w:t xml:space="preserve">The </w:t>
      </w:r>
      <w:r>
        <w:rPr>
          <w:rFonts w:eastAsia="Times New Roman" w:cs="Times New Roman"/>
        </w:rPr>
        <w:t>team found inconsistent</w:t>
      </w:r>
      <w:r w:rsidRPr="00602E06">
        <w:rPr>
          <w:rFonts w:eastAsia="Times New Roman" w:cs="Times New Roman"/>
        </w:rPr>
        <w:t xml:space="preserve"> implementation </w:t>
      </w:r>
      <w:r>
        <w:rPr>
          <w:rFonts w:eastAsia="Times New Roman" w:cs="Times New Roman"/>
        </w:rPr>
        <w:t xml:space="preserve">of the practices </w:t>
      </w:r>
      <w:r w:rsidR="007C2A64">
        <w:rPr>
          <w:rFonts w:eastAsia="Times New Roman" w:cs="Times New Roman"/>
        </w:rPr>
        <w:t xml:space="preserve">in this focus area </w:t>
      </w:r>
      <w:r w:rsidRPr="00602E06">
        <w:rPr>
          <w:rFonts w:eastAsia="Times New Roman" w:cs="Times New Roman"/>
        </w:rPr>
        <w:t>across grade levels.</w:t>
      </w:r>
    </w:p>
    <w:p w:rsidR="007C2A64" w:rsidRPr="00602E06" w:rsidRDefault="007C2A64" w:rsidP="007C2A6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rPr>
        <w:t>1</w:t>
      </w:r>
      <w:r w:rsidRPr="00602E06">
        <w:rPr>
          <w:rFonts w:eastAsia="Times New Roman" w:cs="Times New Roman"/>
        </w:rPr>
        <w:t xml:space="preserve">. </w:t>
      </w:r>
      <w:r>
        <w:rPr>
          <w:rFonts w:eastAsia="Times New Roman" w:cs="Times New Roman"/>
        </w:rPr>
        <w:tab/>
        <w:t>The team saw m</w:t>
      </w:r>
      <w:r w:rsidRPr="00602E06">
        <w:rPr>
          <w:rFonts w:eastAsia="Times New Roman" w:cs="Times New Roman"/>
        </w:rPr>
        <w:t xml:space="preserve">oderate </w:t>
      </w:r>
      <w:r>
        <w:rPr>
          <w:rFonts w:eastAsia="Times New Roman" w:cs="Times New Roman"/>
        </w:rPr>
        <w:t>or</w:t>
      </w:r>
      <w:r w:rsidRPr="00602E06">
        <w:rPr>
          <w:rFonts w:eastAsia="Times New Roman" w:cs="Times New Roman"/>
        </w:rPr>
        <w:t xml:space="preserve"> strong evidence of </w:t>
      </w:r>
      <w:r>
        <w:rPr>
          <w:rFonts w:eastAsia="Times New Roman" w:cs="Times New Roman"/>
        </w:rPr>
        <w:t>teachers providing and referring to clear learning objective(s)</w:t>
      </w:r>
      <w:r w:rsidRPr="00602E06">
        <w:rPr>
          <w:rFonts w:eastAsia="Times New Roman" w:cs="Times New Roman"/>
        </w:rPr>
        <w:t xml:space="preserve"> in 75 percent of </w:t>
      </w:r>
      <w:r>
        <w:rPr>
          <w:rFonts w:eastAsia="Times New Roman" w:cs="Times New Roman"/>
        </w:rPr>
        <w:t xml:space="preserve">observed </w:t>
      </w:r>
      <w:r w:rsidRPr="00602E06">
        <w:rPr>
          <w:rFonts w:eastAsia="Times New Roman" w:cs="Times New Roman"/>
        </w:rPr>
        <w:t>middle</w:t>
      </w:r>
      <w:r>
        <w:rPr>
          <w:rFonts w:eastAsia="Times New Roman" w:cs="Times New Roman"/>
        </w:rPr>
        <w:t xml:space="preserve">-school classrooms </w:t>
      </w:r>
      <w:r w:rsidRPr="00602E06">
        <w:rPr>
          <w:rFonts w:eastAsia="Times New Roman" w:cs="Times New Roman"/>
        </w:rPr>
        <w:t>(25 percent moderate</w:t>
      </w:r>
      <w:r>
        <w:rPr>
          <w:rFonts w:eastAsia="Times New Roman" w:cs="Times New Roman"/>
        </w:rPr>
        <w:t>;</w:t>
      </w:r>
      <w:r w:rsidR="00454296">
        <w:rPr>
          <w:rFonts w:eastAsia="Times New Roman" w:cs="Times New Roman"/>
        </w:rPr>
        <w:t xml:space="preserve"> </w:t>
      </w:r>
      <w:r w:rsidRPr="00602E06">
        <w:rPr>
          <w:rFonts w:eastAsia="Times New Roman" w:cs="Times New Roman"/>
        </w:rPr>
        <w:t xml:space="preserve">50 percent strong), </w:t>
      </w:r>
      <w:r>
        <w:rPr>
          <w:rFonts w:eastAsia="Times New Roman" w:cs="Times New Roman"/>
        </w:rPr>
        <w:t xml:space="preserve">in </w:t>
      </w:r>
      <w:r w:rsidRPr="00602E06">
        <w:rPr>
          <w:rFonts w:eastAsia="Times New Roman" w:cs="Times New Roman"/>
        </w:rPr>
        <w:t>72 percent of elementary</w:t>
      </w:r>
      <w:r>
        <w:rPr>
          <w:rFonts w:eastAsia="Times New Roman" w:cs="Times New Roman"/>
        </w:rPr>
        <w:t xml:space="preserve"> classrooms</w:t>
      </w:r>
      <w:r w:rsidRPr="00602E06">
        <w:rPr>
          <w:rFonts w:eastAsia="Times New Roman" w:cs="Times New Roman"/>
        </w:rPr>
        <w:t xml:space="preserve"> (36 percent moderate</w:t>
      </w:r>
      <w:r>
        <w:rPr>
          <w:rFonts w:eastAsia="Times New Roman" w:cs="Times New Roman"/>
        </w:rPr>
        <w:t>;</w:t>
      </w:r>
      <w:r w:rsidRPr="00602E06">
        <w:rPr>
          <w:rFonts w:eastAsia="Times New Roman" w:cs="Times New Roman"/>
        </w:rPr>
        <w:t xml:space="preserve"> 36 percent strong), and </w:t>
      </w:r>
      <w:r>
        <w:rPr>
          <w:rFonts w:eastAsia="Times New Roman" w:cs="Times New Roman"/>
        </w:rPr>
        <w:t xml:space="preserve">in </w:t>
      </w:r>
      <w:r w:rsidRPr="00602E06">
        <w:rPr>
          <w:rFonts w:eastAsia="Times New Roman" w:cs="Times New Roman"/>
        </w:rPr>
        <w:t>63 percent of observed high</w:t>
      </w:r>
      <w:r>
        <w:rPr>
          <w:rFonts w:eastAsia="Times New Roman" w:cs="Times New Roman"/>
        </w:rPr>
        <w:t>-</w:t>
      </w:r>
      <w:r w:rsidRPr="00602E06">
        <w:rPr>
          <w:rFonts w:eastAsia="Times New Roman" w:cs="Times New Roman"/>
        </w:rPr>
        <w:t>school classrooms (36 percent moderate</w:t>
      </w:r>
      <w:r>
        <w:rPr>
          <w:rFonts w:eastAsia="Times New Roman" w:cs="Times New Roman"/>
        </w:rPr>
        <w:t>;</w:t>
      </w:r>
      <w:r w:rsidRPr="00602E06">
        <w:rPr>
          <w:rFonts w:eastAsia="Times New Roman" w:cs="Times New Roman"/>
        </w:rPr>
        <w:t xml:space="preserve"> 27 percent strong).  </w:t>
      </w:r>
    </w:p>
    <w:p w:rsidR="00F93E5B" w:rsidRDefault="008117BA" w:rsidP="007C2A64">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007C2A64">
        <w:rPr>
          <w:rFonts w:eastAsia="Times New Roman" w:cs="Times New Roman"/>
        </w:rPr>
        <w:tab/>
        <w:t>a</w:t>
      </w:r>
      <w:r w:rsidRPr="00602E06">
        <w:rPr>
          <w:rFonts w:eastAsia="Times New Roman" w:cs="Times New Roman"/>
        </w:rPr>
        <w:t xml:space="preserve">. </w:t>
      </w:r>
      <w:r w:rsidRPr="00602E06">
        <w:rPr>
          <w:rFonts w:eastAsia="Times New Roman" w:cs="Times New Roman"/>
        </w:rPr>
        <w:tab/>
        <w:t xml:space="preserve">While </w:t>
      </w:r>
      <w:r w:rsidR="00A01878">
        <w:rPr>
          <w:rFonts w:eastAsia="Times New Roman" w:cs="Times New Roman"/>
        </w:rPr>
        <w:t xml:space="preserve">in </w:t>
      </w:r>
      <w:r w:rsidRPr="00602E06">
        <w:rPr>
          <w:rFonts w:eastAsia="Times New Roman" w:cs="Times New Roman"/>
        </w:rPr>
        <w:t>some classrooms an agenda of activities</w:t>
      </w:r>
      <w:r w:rsidR="00A01878">
        <w:rPr>
          <w:rFonts w:eastAsia="Times New Roman" w:cs="Times New Roman"/>
        </w:rPr>
        <w:t xml:space="preserve"> was posted</w:t>
      </w:r>
      <w:r w:rsidRPr="00602E06">
        <w:rPr>
          <w:rFonts w:eastAsia="Times New Roman" w:cs="Times New Roman"/>
        </w:rPr>
        <w:t xml:space="preserve">, </w:t>
      </w:r>
      <w:r w:rsidR="00A01878">
        <w:rPr>
          <w:rFonts w:eastAsia="Times New Roman" w:cs="Times New Roman"/>
        </w:rPr>
        <w:t xml:space="preserve">in </w:t>
      </w:r>
      <w:r w:rsidRPr="00602E06">
        <w:rPr>
          <w:rFonts w:eastAsia="Times New Roman" w:cs="Times New Roman"/>
        </w:rPr>
        <w:t>70 percen</w:t>
      </w:r>
      <w:r>
        <w:rPr>
          <w:rFonts w:eastAsia="Times New Roman" w:cs="Times New Roman"/>
        </w:rPr>
        <w:t xml:space="preserve">t of observed </w:t>
      </w:r>
      <w:r w:rsidR="00A01878">
        <w:rPr>
          <w:rFonts w:eastAsia="Times New Roman" w:cs="Times New Roman"/>
        </w:rPr>
        <w:t xml:space="preserve">classrooms </w:t>
      </w:r>
      <w:r>
        <w:rPr>
          <w:rFonts w:eastAsia="Times New Roman" w:cs="Times New Roman"/>
        </w:rPr>
        <w:t>district</w:t>
      </w:r>
      <w:r w:rsidRPr="00602E06">
        <w:rPr>
          <w:rFonts w:eastAsia="Times New Roman" w:cs="Times New Roman"/>
        </w:rPr>
        <w:t>wide</w:t>
      </w:r>
      <w:r>
        <w:rPr>
          <w:rFonts w:eastAsia="Times New Roman" w:cs="Times New Roman"/>
        </w:rPr>
        <w:t xml:space="preserve"> </w:t>
      </w:r>
      <w:r w:rsidR="00F93E5B">
        <w:rPr>
          <w:rFonts w:eastAsia="Times New Roman" w:cs="Times New Roman"/>
        </w:rPr>
        <w:t>teachers</w:t>
      </w:r>
      <w:r w:rsidR="00F93E5B" w:rsidRPr="00602E06">
        <w:rPr>
          <w:rFonts w:eastAsia="Times New Roman" w:cs="Times New Roman"/>
        </w:rPr>
        <w:t xml:space="preserve"> </w:t>
      </w:r>
      <w:r w:rsidRPr="00602E06">
        <w:rPr>
          <w:rFonts w:eastAsia="Times New Roman" w:cs="Times New Roman"/>
        </w:rPr>
        <w:t xml:space="preserve">posted or shared with students specific lesson/learning objectives.  </w:t>
      </w:r>
    </w:p>
    <w:p w:rsidR="008117BA" w:rsidRPr="00602E06" w:rsidRDefault="00F93E5B" w:rsidP="00F93E5B">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i.</w:t>
      </w:r>
      <w:r>
        <w:rPr>
          <w:rFonts w:eastAsia="Times New Roman" w:cs="Times New Roman"/>
        </w:rPr>
        <w:tab/>
      </w:r>
      <w:r w:rsidR="008117BA" w:rsidRPr="00602E06">
        <w:rPr>
          <w:rFonts w:eastAsia="Times New Roman" w:cs="Times New Roman"/>
        </w:rPr>
        <w:t>Examples of this pr</w:t>
      </w:r>
      <w:r w:rsidR="008117BA">
        <w:rPr>
          <w:rFonts w:eastAsia="Times New Roman" w:cs="Times New Roman"/>
        </w:rPr>
        <w:t>actice included classrooms with objectives posted on a wall</w:t>
      </w:r>
      <w:r w:rsidR="008117BA" w:rsidRPr="00602E06">
        <w:rPr>
          <w:rFonts w:eastAsia="Times New Roman" w:cs="Times New Roman"/>
        </w:rPr>
        <w:t xml:space="preserve">, pocket chart, projected, and/or verbally shared and reinforced during the lesson. </w:t>
      </w:r>
      <w:r w:rsidR="007C2A64" w:rsidRPr="00602E06">
        <w:rPr>
          <w:rFonts w:eastAsia="Times New Roman" w:cs="Times New Roman"/>
        </w:rPr>
        <w:t>Teachers who shared their lesson objectives with students set the stage for an optimal learning environment.</w:t>
      </w:r>
    </w:p>
    <w:p w:rsidR="008117BA" w:rsidRDefault="00B50EF9" w:rsidP="00B50EF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w:t>
      </w:r>
      <w:r w:rsidR="00572B3F">
        <w:rPr>
          <w:rFonts w:eastAsia="Times New Roman" w:cs="Times New Roman"/>
        </w:rPr>
        <w:tab/>
      </w:r>
      <w:r w:rsidR="00454296">
        <w:rPr>
          <w:rFonts w:eastAsia="Times New Roman" w:cs="Times New Roman"/>
        </w:rPr>
        <w:t xml:space="preserve">The team found strong or moderate evidence of teachers implementing lessons reflecting </w:t>
      </w:r>
      <w:r w:rsidR="00454296" w:rsidRPr="00602E06">
        <w:rPr>
          <w:rFonts w:eastAsia="Times New Roman" w:cs="Times New Roman"/>
        </w:rPr>
        <w:t>high expectations aligned to lea</w:t>
      </w:r>
      <w:r w:rsidR="00454296">
        <w:rPr>
          <w:rFonts w:eastAsia="Times New Roman" w:cs="Times New Roman"/>
        </w:rPr>
        <w:t>rning objectives in</w:t>
      </w:r>
      <w:r w:rsidR="008117BA" w:rsidRPr="00602E06">
        <w:rPr>
          <w:rFonts w:eastAsia="Times New Roman" w:cs="Times New Roman"/>
        </w:rPr>
        <w:t xml:space="preserve"> 69 percent of </w:t>
      </w:r>
      <w:r w:rsidR="00454296">
        <w:rPr>
          <w:rFonts w:eastAsia="Times New Roman" w:cs="Times New Roman"/>
        </w:rPr>
        <w:t xml:space="preserve">middle-school </w:t>
      </w:r>
      <w:r w:rsidR="008117BA" w:rsidRPr="00602E06">
        <w:rPr>
          <w:rFonts w:eastAsia="Times New Roman" w:cs="Times New Roman"/>
        </w:rPr>
        <w:t>lessons (50 percent moderate</w:t>
      </w:r>
      <w:r w:rsidR="00454296">
        <w:rPr>
          <w:rFonts w:eastAsia="Times New Roman" w:cs="Times New Roman"/>
        </w:rPr>
        <w:t>;</w:t>
      </w:r>
      <w:r w:rsidR="00454296" w:rsidRPr="00602E06">
        <w:rPr>
          <w:rFonts w:eastAsia="Times New Roman" w:cs="Times New Roman"/>
        </w:rPr>
        <w:t xml:space="preserve"> </w:t>
      </w:r>
      <w:r w:rsidR="008117BA" w:rsidRPr="00602E06">
        <w:rPr>
          <w:rFonts w:eastAsia="Times New Roman" w:cs="Times New Roman"/>
        </w:rPr>
        <w:t xml:space="preserve">19 percent strong), </w:t>
      </w:r>
      <w:r w:rsidR="00454296">
        <w:rPr>
          <w:rFonts w:eastAsia="Times New Roman" w:cs="Times New Roman"/>
        </w:rPr>
        <w:t>in</w:t>
      </w:r>
      <w:r w:rsidR="00454296" w:rsidRPr="00602E06">
        <w:rPr>
          <w:rFonts w:eastAsia="Times New Roman" w:cs="Times New Roman"/>
        </w:rPr>
        <w:t xml:space="preserve"> </w:t>
      </w:r>
      <w:r w:rsidR="008117BA">
        <w:rPr>
          <w:rFonts w:eastAsia="Times New Roman" w:cs="Times New Roman"/>
        </w:rPr>
        <w:t>48 percent of elementary lessons observed</w:t>
      </w:r>
      <w:r w:rsidR="008117BA" w:rsidRPr="00602E06">
        <w:rPr>
          <w:rFonts w:eastAsia="Times New Roman" w:cs="Times New Roman"/>
        </w:rPr>
        <w:t xml:space="preserve"> (36 percent moderate</w:t>
      </w:r>
      <w:r w:rsidR="00454296">
        <w:rPr>
          <w:rFonts w:eastAsia="Times New Roman" w:cs="Times New Roman"/>
        </w:rPr>
        <w:t>;</w:t>
      </w:r>
      <w:r w:rsidR="00454296" w:rsidRPr="00602E06">
        <w:rPr>
          <w:rFonts w:eastAsia="Times New Roman" w:cs="Times New Roman"/>
        </w:rPr>
        <w:t xml:space="preserve"> </w:t>
      </w:r>
      <w:r w:rsidR="008117BA" w:rsidRPr="00602E06">
        <w:rPr>
          <w:rFonts w:eastAsia="Times New Roman" w:cs="Times New Roman"/>
        </w:rPr>
        <w:t xml:space="preserve">12 percent strong), and </w:t>
      </w:r>
      <w:r w:rsidR="00454296">
        <w:rPr>
          <w:rFonts w:eastAsia="Times New Roman" w:cs="Times New Roman"/>
        </w:rPr>
        <w:t xml:space="preserve">in </w:t>
      </w:r>
      <w:r w:rsidR="008117BA" w:rsidRPr="00602E06">
        <w:rPr>
          <w:rFonts w:eastAsia="Times New Roman" w:cs="Times New Roman"/>
        </w:rPr>
        <w:t xml:space="preserve">45 percent of </w:t>
      </w:r>
      <w:r w:rsidR="00454296" w:rsidRPr="00602E06">
        <w:rPr>
          <w:rFonts w:eastAsia="Times New Roman" w:cs="Times New Roman"/>
        </w:rPr>
        <w:t>high</w:t>
      </w:r>
      <w:r w:rsidR="00454296">
        <w:rPr>
          <w:rFonts w:eastAsia="Times New Roman" w:cs="Times New Roman"/>
        </w:rPr>
        <w:t>-</w:t>
      </w:r>
      <w:r w:rsidR="008117BA" w:rsidRPr="00602E06">
        <w:rPr>
          <w:rFonts w:eastAsia="Times New Roman" w:cs="Times New Roman"/>
        </w:rPr>
        <w:t xml:space="preserve">school </w:t>
      </w:r>
      <w:r w:rsidR="008117BA">
        <w:rPr>
          <w:rFonts w:eastAsia="Times New Roman" w:cs="Times New Roman"/>
        </w:rPr>
        <w:t xml:space="preserve">classes </w:t>
      </w:r>
      <w:r w:rsidR="008117BA" w:rsidRPr="00602E06">
        <w:rPr>
          <w:rFonts w:eastAsia="Times New Roman" w:cs="Times New Roman"/>
        </w:rPr>
        <w:t>(27 percent moderate</w:t>
      </w:r>
      <w:r w:rsidR="00454296">
        <w:rPr>
          <w:rFonts w:eastAsia="Times New Roman" w:cs="Times New Roman"/>
        </w:rPr>
        <w:t>;</w:t>
      </w:r>
      <w:r w:rsidR="00454296" w:rsidRPr="00602E06">
        <w:rPr>
          <w:rFonts w:eastAsia="Times New Roman" w:cs="Times New Roman"/>
        </w:rPr>
        <w:t xml:space="preserve"> </w:t>
      </w:r>
      <w:r w:rsidR="008117BA" w:rsidRPr="00602E06">
        <w:rPr>
          <w:rFonts w:eastAsia="Times New Roman" w:cs="Times New Roman"/>
        </w:rPr>
        <w:t xml:space="preserve">18 percent strong). </w:t>
      </w:r>
    </w:p>
    <w:p w:rsidR="00B50EF9" w:rsidRPr="00602E06" w:rsidRDefault="00B50EF9" w:rsidP="00B50EF9">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a. </w:t>
      </w:r>
      <w:r>
        <w:rPr>
          <w:rFonts w:eastAsia="Times New Roman" w:cs="Times New Roman"/>
        </w:rPr>
        <w:tab/>
        <w:t xml:space="preserve">In 53 percent of observed </w:t>
      </w:r>
      <w:r w:rsidRPr="00602E06">
        <w:rPr>
          <w:rFonts w:eastAsia="Times New Roman" w:cs="Times New Roman"/>
        </w:rPr>
        <w:t>classrooms</w:t>
      </w:r>
      <w:r>
        <w:rPr>
          <w:rFonts w:eastAsia="Times New Roman" w:cs="Times New Roman"/>
        </w:rPr>
        <w:t xml:space="preserve"> lessons reflected </w:t>
      </w:r>
      <w:r w:rsidRPr="00602E06">
        <w:rPr>
          <w:rFonts w:eastAsia="Times New Roman" w:cs="Times New Roman"/>
        </w:rPr>
        <w:t>high expectations aligned to lea</w:t>
      </w:r>
      <w:r>
        <w:rPr>
          <w:rFonts w:eastAsia="Times New Roman" w:cs="Times New Roman"/>
        </w:rPr>
        <w:t>rning objectives</w:t>
      </w:r>
      <w:r w:rsidRPr="00602E06">
        <w:rPr>
          <w:rFonts w:eastAsia="Times New Roman" w:cs="Times New Roman"/>
        </w:rPr>
        <w:t>.  In these settings, expectations for quality work was defined for students and exemplars, ru</w:t>
      </w:r>
      <w:r>
        <w:rPr>
          <w:rFonts w:eastAsia="Times New Roman" w:cs="Times New Roman"/>
        </w:rPr>
        <w:t>brics and/or guided practice were</w:t>
      </w:r>
      <w:r w:rsidRPr="00602E06">
        <w:rPr>
          <w:rFonts w:eastAsia="Times New Roman" w:cs="Times New Roman"/>
        </w:rPr>
        <w:t xml:space="preserve"> provided to ensure </w:t>
      </w:r>
      <w:r w:rsidR="002E016C">
        <w:rPr>
          <w:rFonts w:eastAsia="Times New Roman" w:cs="Times New Roman"/>
        </w:rPr>
        <w:t xml:space="preserve">that </w:t>
      </w:r>
      <w:r w:rsidRPr="00602E06">
        <w:rPr>
          <w:rFonts w:eastAsia="Times New Roman" w:cs="Times New Roman"/>
        </w:rPr>
        <w:t xml:space="preserve">students knew what was expected. </w:t>
      </w:r>
    </w:p>
    <w:p w:rsidR="008117BA" w:rsidRPr="00602E06" w:rsidRDefault="008117BA" w:rsidP="008117BA">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b.    </w:t>
      </w:r>
      <w:r w:rsidRPr="00602E06">
        <w:rPr>
          <w:rFonts w:eastAsia="Times New Roman" w:cs="Times New Roman"/>
        </w:rPr>
        <w:t xml:space="preserve">Many observed lessons were teacher centered and </w:t>
      </w:r>
      <w:r w:rsidR="000F2EAF">
        <w:rPr>
          <w:rFonts w:eastAsia="Times New Roman" w:cs="Times New Roman"/>
        </w:rPr>
        <w:t xml:space="preserve">did </w:t>
      </w:r>
      <w:r w:rsidRPr="00602E06">
        <w:rPr>
          <w:rFonts w:eastAsia="Times New Roman" w:cs="Times New Roman"/>
        </w:rPr>
        <w:t xml:space="preserve">not reflect rigorous and high expectations for students.   Students completed desk activities </w:t>
      </w:r>
      <w:r w:rsidR="000F2EAF">
        <w:rPr>
          <w:rFonts w:eastAsia="Times New Roman" w:cs="Times New Roman"/>
        </w:rPr>
        <w:t xml:space="preserve">and </w:t>
      </w:r>
      <w:r w:rsidRPr="00602E06">
        <w:rPr>
          <w:rFonts w:eastAsia="Times New Roman" w:cs="Times New Roman"/>
        </w:rPr>
        <w:t>then waited for the next activity or directive; they listened to lectures,</w:t>
      </w:r>
      <w:r>
        <w:rPr>
          <w:rFonts w:eastAsia="Times New Roman" w:cs="Times New Roman"/>
        </w:rPr>
        <w:t xml:space="preserve"> reviewed homework or practiced </w:t>
      </w:r>
      <w:r w:rsidRPr="00602E06">
        <w:rPr>
          <w:rFonts w:eastAsia="Times New Roman" w:cs="Times New Roman"/>
        </w:rPr>
        <w:t>problems</w:t>
      </w:r>
      <w:r w:rsidR="000F2EAF">
        <w:rPr>
          <w:rFonts w:eastAsia="Times New Roman" w:cs="Times New Roman"/>
        </w:rPr>
        <w:t>;</w:t>
      </w:r>
      <w:r w:rsidR="000F2EAF" w:rsidRPr="00602E06">
        <w:rPr>
          <w:rFonts w:eastAsia="Times New Roman" w:cs="Times New Roman"/>
        </w:rPr>
        <w:t xml:space="preserve"> </w:t>
      </w:r>
      <w:r w:rsidR="002E016C">
        <w:rPr>
          <w:rFonts w:eastAsia="Times New Roman" w:cs="Times New Roman"/>
        </w:rPr>
        <w:t xml:space="preserve">and </w:t>
      </w:r>
      <w:r w:rsidR="00572B3F">
        <w:rPr>
          <w:rFonts w:eastAsia="Times New Roman" w:cs="Times New Roman"/>
        </w:rPr>
        <w:t xml:space="preserve">they </w:t>
      </w:r>
      <w:r w:rsidRPr="00602E06">
        <w:rPr>
          <w:rFonts w:eastAsia="Times New Roman" w:cs="Times New Roman"/>
        </w:rPr>
        <w:t xml:space="preserve">watched demonstrations or listened to the teacher read text with little opportunity for engaging in </w:t>
      </w:r>
      <w:r w:rsidR="00A14BC8" w:rsidRPr="00602E06">
        <w:rPr>
          <w:rFonts w:eastAsia="Times New Roman" w:cs="Times New Roman"/>
        </w:rPr>
        <w:t>higher</w:t>
      </w:r>
      <w:r w:rsidR="00A14BC8">
        <w:rPr>
          <w:rFonts w:eastAsia="Times New Roman" w:cs="Times New Roman"/>
        </w:rPr>
        <w:t>-</w:t>
      </w:r>
      <w:r w:rsidRPr="00602E06">
        <w:rPr>
          <w:rFonts w:eastAsia="Times New Roman" w:cs="Times New Roman"/>
        </w:rPr>
        <w:t xml:space="preserve">order thinking.  </w:t>
      </w:r>
    </w:p>
    <w:p w:rsidR="008117BA" w:rsidRDefault="008117BA" w:rsidP="008117BA">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c. </w:t>
      </w:r>
      <w:r>
        <w:rPr>
          <w:rFonts w:eastAsia="Times New Roman" w:cs="Times New Roman"/>
        </w:rPr>
        <w:tab/>
        <w:t>In contrast</w:t>
      </w:r>
      <w:r w:rsidRPr="00602E06">
        <w:rPr>
          <w:rFonts w:eastAsia="Times New Roman" w:cs="Times New Roman"/>
        </w:rPr>
        <w:t xml:space="preserve">, some lessons engaged all students in rigorous activities with high expectations and were appropriately student centered.  For example, </w:t>
      </w:r>
      <w:r w:rsidR="000F2EAF">
        <w:rPr>
          <w:rFonts w:eastAsia="Times New Roman" w:cs="Times New Roman"/>
        </w:rPr>
        <w:t xml:space="preserve">in one classroom </w:t>
      </w:r>
      <w:r w:rsidRPr="00602E06">
        <w:rPr>
          <w:rFonts w:eastAsia="Times New Roman" w:cs="Times New Roman"/>
        </w:rPr>
        <w:t>students wrote book reviews in pairs and peer edited.  Students in another classroom used manipu</w:t>
      </w:r>
      <w:r>
        <w:rPr>
          <w:rFonts w:eastAsia="Times New Roman" w:cs="Times New Roman"/>
        </w:rPr>
        <w:t>latives to solve problems with three</w:t>
      </w:r>
      <w:r w:rsidRPr="00602E06">
        <w:rPr>
          <w:rFonts w:eastAsia="Times New Roman" w:cs="Times New Roman"/>
        </w:rPr>
        <w:t xml:space="preserve"> addends.  The teacher modeled expectations and required students to work in pairs to solve additional problems. </w:t>
      </w:r>
      <w:r w:rsidR="002E016C">
        <w:rPr>
          <w:rFonts w:eastAsia="Times New Roman" w:cs="Times New Roman"/>
        </w:rPr>
        <w:t xml:space="preserve">In </w:t>
      </w:r>
      <w:r w:rsidR="000F2EAF">
        <w:rPr>
          <w:rFonts w:eastAsia="Times New Roman" w:cs="Times New Roman"/>
        </w:rPr>
        <w:t xml:space="preserve">yet </w:t>
      </w:r>
      <w:r w:rsidR="002E016C">
        <w:rPr>
          <w:rFonts w:eastAsia="Times New Roman" w:cs="Times New Roman"/>
        </w:rPr>
        <w:t>ano</w:t>
      </w:r>
      <w:r w:rsidR="002E016C" w:rsidRPr="00602E06">
        <w:rPr>
          <w:rFonts w:eastAsia="Times New Roman" w:cs="Times New Roman"/>
        </w:rPr>
        <w:t>ther</w:t>
      </w:r>
      <w:r w:rsidR="002E016C">
        <w:rPr>
          <w:rFonts w:eastAsia="Times New Roman" w:cs="Times New Roman"/>
        </w:rPr>
        <w:t xml:space="preserve"> class, students </w:t>
      </w:r>
      <w:r w:rsidRPr="00602E06">
        <w:rPr>
          <w:rFonts w:eastAsia="Times New Roman" w:cs="Times New Roman"/>
        </w:rPr>
        <w:t xml:space="preserve">predicted the probability of traits using a Punnet Square after a mini lesson using cartoon character “parents.” </w:t>
      </w:r>
    </w:p>
    <w:p w:rsidR="00A14BC8" w:rsidRPr="00602E06" w:rsidRDefault="00A14BC8" w:rsidP="00A14BC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 xml:space="preserve">The team saw moderate or strong evidence </w:t>
      </w:r>
      <w:r w:rsidRPr="00602E06">
        <w:rPr>
          <w:rFonts w:eastAsia="Times New Roman" w:cs="Times New Roman"/>
        </w:rPr>
        <w:t>of teachers us</w:t>
      </w:r>
      <w:r>
        <w:rPr>
          <w:rFonts w:eastAsia="Times New Roman" w:cs="Times New Roman"/>
        </w:rPr>
        <w:t>ing</w:t>
      </w:r>
      <w:r w:rsidRPr="00602E06">
        <w:rPr>
          <w:rFonts w:eastAsia="Times New Roman" w:cs="Times New Roman"/>
        </w:rPr>
        <w:t xml:space="preserve"> a range of instructional strategies that allowed all students to access and engage with the lesson content</w:t>
      </w:r>
      <w:r>
        <w:rPr>
          <w:rFonts w:eastAsia="Times New Roman" w:cs="Times New Roman"/>
        </w:rPr>
        <w:t xml:space="preserve"> </w:t>
      </w:r>
      <w:r w:rsidRPr="00602E06">
        <w:rPr>
          <w:rFonts w:eastAsia="Times New Roman" w:cs="Times New Roman"/>
        </w:rPr>
        <w:t>in 82 percent of middle</w:t>
      </w:r>
      <w:r>
        <w:rPr>
          <w:rFonts w:eastAsia="Times New Roman" w:cs="Times New Roman"/>
        </w:rPr>
        <w:t>-</w:t>
      </w:r>
      <w:r w:rsidRPr="00602E06">
        <w:rPr>
          <w:rFonts w:eastAsia="Times New Roman" w:cs="Times New Roman"/>
        </w:rPr>
        <w:t>school classrooms (38 percent moderate</w:t>
      </w:r>
      <w:r>
        <w:rPr>
          <w:rFonts w:eastAsia="Times New Roman" w:cs="Times New Roman"/>
        </w:rPr>
        <w:t>;</w:t>
      </w:r>
      <w:r w:rsidRPr="00602E06">
        <w:rPr>
          <w:rFonts w:eastAsia="Times New Roman" w:cs="Times New Roman"/>
        </w:rPr>
        <w:t xml:space="preserve"> 44 percent strong)</w:t>
      </w:r>
      <w:r>
        <w:rPr>
          <w:rFonts w:eastAsia="Times New Roman" w:cs="Times New Roman"/>
        </w:rPr>
        <w:t>,</w:t>
      </w:r>
      <w:r w:rsidR="000F45CE">
        <w:rPr>
          <w:rFonts w:eastAsia="Times New Roman" w:cs="Times New Roman"/>
        </w:rPr>
        <w:t xml:space="preserve"> </w:t>
      </w:r>
      <w:r>
        <w:rPr>
          <w:rFonts w:eastAsia="Times New Roman" w:cs="Times New Roman"/>
        </w:rPr>
        <w:t>in</w:t>
      </w:r>
      <w:r w:rsidRPr="00602E06">
        <w:rPr>
          <w:rFonts w:eastAsia="Times New Roman" w:cs="Times New Roman"/>
        </w:rPr>
        <w:t xml:space="preserve"> 60 percent</w:t>
      </w:r>
      <w:r>
        <w:rPr>
          <w:rFonts w:eastAsia="Times New Roman" w:cs="Times New Roman"/>
        </w:rPr>
        <w:t xml:space="preserve"> of elementary-school classes</w:t>
      </w:r>
      <w:r w:rsidRPr="00602E06">
        <w:rPr>
          <w:rFonts w:eastAsia="Times New Roman" w:cs="Times New Roman"/>
        </w:rPr>
        <w:t xml:space="preserve"> (44 percent moderate</w:t>
      </w:r>
      <w:r>
        <w:rPr>
          <w:rFonts w:eastAsia="Times New Roman" w:cs="Times New Roman"/>
        </w:rPr>
        <w:t>;</w:t>
      </w:r>
      <w:r w:rsidR="00572B3F">
        <w:rPr>
          <w:rFonts w:eastAsia="Times New Roman" w:cs="Times New Roman"/>
        </w:rPr>
        <w:t xml:space="preserve"> </w:t>
      </w:r>
      <w:r w:rsidRPr="00602E06">
        <w:rPr>
          <w:rFonts w:eastAsia="Times New Roman" w:cs="Times New Roman"/>
        </w:rPr>
        <w:t xml:space="preserve">16 percent strong),  and </w:t>
      </w:r>
      <w:r>
        <w:rPr>
          <w:rFonts w:eastAsia="Times New Roman" w:cs="Times New Roman"/>
        </w:rPr>
        <w:t xml:space="preserve">in </w:t>
      </w:r>
      <w:r w:rsidRPr="00602E06">
        <w:rPr>
          <w:rFonts w:eastAsia="Times New Roman" w:cs="Times New Roman"/>
        </w:rPr>
        <w:t xml:space="preserve">46 percent </w:t>
      </w:r>
      <w:r>
        <w:rPr>
          <w:rFonts w:eastAsia="Times New Roman" w:cs="Times New Roman"/>
        </w:rPr>
        <w:t>of high-school classrooms</w:t>
      </w:r>
      <w:r w:rsidRPr="00602E06">
        <w:rPr>
          <w:rFonts w:eastAsia="Times New Roman" w:cs="Times New Roman"/>
        </w:rPr>
        <w:t xml:space="preserve"> (32 percent moderate</w:t>
      </w:r>
      <w:r>
        <w:rPr>
          <w:rFonts w:eastAsia="Times New Roman" w:cs="Times New Roman"/>
        </w:rPr>
        <w:t>;</w:t>
      </w:r>
      <w:r w:rsidR="00572B3F">
        <w:rPr>
          <w:rFonts w:eastAsia="Times New Roman" w:cs="Times New Roman"/>
        </w:rPr>
        <w:t xml:space="preserve"> </w:t>
      </w:r>
      <w:r w:rsidRPr="00602E06">
        <w:rPr>
          <w:rFonts w:eastAsia="Times New Roman" w:cs="Times New Roman"/>
        </w:rPr>
        <w:t>14 percent strong).</w:t>
      </w:r>
    </w:p>
    <w:p w:rsidR="008117BA" w:rsidRPr="00602E06" w:rsidRDefault="008117BA" w:rsidP="00A01878">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00A14BC8">
        <w:rPr>
          <w:rFonts w:eastAsia="Times New Roman" w:cs="Times New Roman"/>
        </w:rPr>
        <w:tab/>
        <w:t>a</w:t>
      </w:r>
      <w:r w:rsidRPr="00602E06">
        <w:rPr>
          <w:rFonts w:eastAsia="Times New Roman" w:cs="Times New Roman"/>
        </w:rPr>
        <w:t xml:space="preserve">. </w:t>
      </w:r>
      <w:r w:rsidRPr="00602E06">
        <w:rPr>
          <w:rFonts w:eastAsia="Times New Roman" w:cs="Times New Roman"/>
        </w:rPr>
        <w:tab/>
        <w:t xml:space="preserve">Across the district, </w:t>
      </w:r>
      <w:r w:rsidR="00572B3F">
        <w:rPr>
          <w:rFonts w:eastAsia="Times New Roman" w:cs="Times New Roman"/>
        </w:rPr>
        <w:t xml:space="preserve">in </w:t>
      </w:r>
      <w:r w:rsidRPr="00602E06">
        <w:rPr>
          <w:rFonts w:eastAsia="Times New Roman" w:cs="Times New Roman"/>
        </w:rPr>
        <w:t xml:space="preserve">50 percent of </w:t>
      </w:r>
      <w:r w:rsidR="00572B3F">
        <w:rPr>
          <w:rFonts w:eastAsia="Times New Roman" w:cs="Times New Roman"/>
        </w:rPr>
        <w:t xml:space="preserve">classrooms </w:t>
      </w:r>
      <w:r w:rsidRPr="00602E06">
        <w:rPr>
          <w:rFonts w:eastAsia="Times New Roman" w:cs="Times New Roman"/>
        </w:rPr>
        <w:t xml:space="preserve">teachers used </w:t>
      </w:r>
      <w:r w:rsidR="00564CCC">
        <w:rPr>
          <w:rFonts w:eastAsia="Times New Roman" w:cs="Times New Roman"/>
        </w:rPr>
        <w:t>appropriate</w:t>
      </w:r>
      <w:r w:rsidRPr="00602E06">
        <w:rPr>
          <w:rFonts w:eastAsia="Times New Roman" w:cs="Times New Roman"/>
        </w:rPr>
        <w:t xml:space="preserve"> instructional strategies </w:t>
      </w:r>
      <w:r w:rsidR="00564CCC">
        <w:rPr>
          <w:rFonts w:eastAsia="Times New Roman" w:cs="Times New Roman"/>
        </w:rPr>
        <w:t>well matched to the learning objective(s)</w:t>
      </w:r>
      <w:r w:rsidRPr="00602E06">
        <w:rPr>
          <w:rFonts w:eastAsia="Times New Roman" w:cs="Times New Roman"/>
        </w:rPr>
        <w:t xml:space="preserve">.  </w:t>
      </w:r>
    </w:p>
    <w:p w:rsidR="008117BA" w:rsidRPr="00602E06" w:rsidRDefault="008117BA" w:rsidP="00A14BC8">
      <w:pPr>
        <w:tabs>
          <w:tab w:val="left" w:pos="360"/>
          <w:tab w:val="left" w:pos="720"/>
          <w:tab w:val="left" w:pos="1080"/>
          <w:tab w:val="left" w:pos="1440"/>
          <w:tab w:val="left" w:pos="1800"/>
          <w:tab w:val="left" w:pos="2160"/>
        </w:tabs>
        <w:ind w:left="1800" w:hanging="180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r>
      <w:r w:rsidR="00A14BC8">
        <w:rPr>
          <w:rFonts w:eastAsia="Times New Roman" w:cs="Times New Roman"/>
        </w:rPr>
        <w:tab/>
        <w:t>i</w:t>
      </w:r>
      <w:r w:rsidRPr="00602E06">
        <w:rPr>
          <w:rFonts w:eastAsia="Times New Roman" w:cs="Times New Roman"/>
        </w:rPr>
        <w:t xml:space="preserve">. </w:t>
      </w:r>
      <w:r w:rsidR="00A14BC8">
        <w:rPr>
          <w:rFonts w:eastAsia="Times New Roman" w:cs="Times New Roman"/>
        </w:rPr>
        <w:tab/>
      </w:r>
      <w:r w:rsidRPr="00602E06">
        <w:rPr>
          <w:rFonts w:eastAsia="Times New Roman" w:cs="Times New Roman"/>
        </w:rPr>
        <w:t>Examples include</w:t>
      </w:r>
      <w:r>
        <w:rPr>
          <w:rFonts w:eastAsia="Times New Roman" w:cs="Times New Roman"/>
        </w:rPr>
        <w:t>d</w:t>
      </w:r>
      <w:r w:rsidRPr="00602E06">
        <w:rPr>
          <w:rFonts w:eastAsia="Times New Roman" w:cs="Times New Roman"/>
        </w:rPr>
        <w:t xml:space="preserve"> chunking lessons into smaller segments, wait time and buddy systems for help in responding to questions, turn and talk, small group work with accountability systems in place, pre</w:t>
      </w:r>
      <w:r w:rsidR="00793196">
        <w:rPr>
          <w:rFonts w:eastAsia="Times New Roman" w:cs="Times New Roman"/>
        </w:rPr>
        <w:t>-</w:t>
      </w:r>
      <w:r w:rsidRPr="00602E06">
        <w:rPr>
          <w:rFonts w:eastAsia="Times New Roman" w:cs="Times New Roman"/>
        </w:rPr>
        <w:t xml:space="preserve">teaching vocabulary when using complex text, use of visuals and graphic organizers, and gradual release of learning (mini lesson, guided practice, independent practice, and group share out). </w:t>
      </w:r>
    </w:p>
    <w:p w:rsidR="008117BA"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B.</w:t>
      </w:r>
      <w:r w:rsidRPr="00602E06">
        <w:rPr>
          <w:rFonts w:eastAsia="Times New Roman" w:cs="Times New Roman"/>
        </w:rPr>
        <w:t xml:space="preserve"> </w:t>
      </w:r>
      <w:r w:rsidRPr="00602E06">
        <w:rPr>
          <w:rFonts w:eastAsia="Times New Roman" w:cs="Times New Roman"/>
        </w:rPr>
        <w:tab/>
      </w:r>
      <w:r w:rsidR="00946608" w:rsidRPr="00946608">
        <w:rPr>
          <w:rFonts w:eastAsia="Times New Roman" w:cs="Times New Roman"/>
          <w:b/>
        </w:rPr>
        <w:t>Focus Area #2-Student Engagement and Critical Thinking</w:t>
      </w:r>
      <w:r w:rsidR="00A01878">
        <w:rPr>
          <w:rFonts w:eastAsia="Times New Roman" w:cs="Times New Roman"/>
        </w:rPr>
        <w:t xml:space="preserve"> In o</w:t>
      </w:r>
      <w:r w:rsidR="00A01878" w:rsidRPr="00602E06">
        <w:rPr>
          <w:rFonts w:eastAsia="Times New Roman" w:cs="Times New Roman"/>
        </w:rPr>
        <w:t>bserv</w:t>
      </w:r>
      <w:r w:rsidR="00A01878">
        <w:rPr>
          <w:rFonts w:eastAsia="Times New Roman" w:cs="Times New Roman"/>
        </w:rPr>
        <w:t xml:space="preserve">ed classes </w:t>
      </w:r>
      <w:r w:rsidRPr="00602E06">
        <w:rPr>
          <w:rFonts w:eastAsia="Times New Roman" w:cs="Times New Roman"/>
        </w:rPr>
        <w:t xml:space="preserve">students at each level </w:t>
      </w:r>
      <w:r w:rsidR="00A01878">
        <w:rPr>
          <w:rFonts w:eastAsia="Times New Roman" w:cs="Times New Roman"/>
        </w:rPr>
        <w:t>were</w:t>
      </w:r>
      <w:r w:rsidR="00A01878" w:rsidRPr="00602E06">
        <w:rPr>
          <w:rFonts w:eastAsia="Times New Roman" w:cs="Times New Roman"/>
        </w:rPr>
        <w:t xml:space="preserve"> </w:t>
      </w:r>
      <w:r w:rsidRPr="00602E06">
        <w:rPr>
          <w:rFonts w:eastAsia="Times New Roman" w:cs="Times New Roman"/>
        </w:rPr>
        <w:t>not consistently motivated or engaged with the content or lesson objectives or in tasks that encourage</w:t>
      </w:r>
      <w:r w:rsidR="00A01878">
        <w:rPr>
          <w:rFonts w:eastAsia="Times New Roman" w:cs="Times New Roman"/>
        </w:rPr>
        <w:t>d</w:t>
      </w:r>
      <w:r w:rsidRPr="00602E06">
        <w:rPr>
          <w:rFonts w:eastAsia="Times New Roman" w:cs="Times New Roman"/>
        </w:rPr>
        <w:t xml:space="preserve"> them to </w:t>
      </w:r>
      <w:r w:rsidR="00A01878" w:rsidRPr="00602E06">
        <w:rPr>
          <w:rFonts w:eastAsia="Times New Roman" w:cs="Times New Roman"/>
        </w:rPr>
        <w:t>u</w:t>
      </w:r>
      <w:r w:rsidR="00A01878">
        <w:rPr>
          <w:rFonts w:eastAsia="Times New Roman" w:cs="Times New Roman"/>
        </w:rPr>
        <w:t>s</w:t>
      </w:r>
      <w:r w:rsidR="00A01878" w:rsidRPr="00602E06">
        <w:rPr>
          <w:rFonts w:eastAsia="Times New Roman" w:cs="Times New Roman"/>
        </w:rPr>
        <w:t xml:space="preserve">e </w:t>
      </w:r>
      <w:r w:rsidRPr="00602E06">
        <w:rPr>
          <w:rFonts w:eastAsia="Times New Roman" w:cs="Times New Roman"/>
        </w:rPr>
        <w:t xml:space="preserve">critical thinking.  In a high </w:t>
      </w:r>
      <w:r w:rsidR="002E016C">
        <w:rPr>
          <w:rFonts w:eastAsia="Times New Roman" w:cs="Times New Roman"/>
        </w:rPr>
        <w:t>proportion</w:t>
      </w:r>
      <w:r w:rsidR="002E016C" w:rsidRPr="00602E06">
        <w:rPr>
          <w:rFonts w:eastAsia="Times New Roman" w:cs="Times New Roman"/>
        </w:rPr>
        <w:t xml:space="preserve"> </w:t>
      </w:r>
      <w:r w:rsidRPr="00602E06">
        <w:rPr>
          <w:rFonts w:eastAsia="Times New Roman" w:cs="Times New Roman"/>
        </w:rPr>
        <w:t xml:space="preserve">of classrooms, the instruction was teacher directed and students were </w:t>
      </w:r>
      <w:r w:rsidR="00572B3F">
        <w:rPr>
          <w:rFonts w:eastAsia="Times New Roman" w:cs="Times New Roman"/>
        </w:rPr>
        <w:t>not primarily</w:t>
      </w:r>
      <w:r w:rsidR="00572B3F" w:rsidRPr="00602E06">
        <w:rPr>
          <w:rFonts w:eastAsia="Times New Roman" w:cs="Times New Roman"/>
        </w:rPr>
        <w:t xml:space="preserve"> </w:t>
      </w:r>
      <w:r w:rsidRPr="00602E06">
        <w:rPr>
          <w:rFonts w:eastAsia="Times New Roman" w:cs="Times New Roman"/>
        </w:rPr>
        <w:t xml:space="preserve">responsible for their own learning. </w:t>
      </w:r>
    </w:p>
    <w:p w:rsidR="00A01878" w:rsidRPr="00602E06" w:rsidRDefault="00A01878" w:rsidP="00A0187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rPr>
        <w:t>1</w:t>
      </w:r>
      <w:r w:rsidRPr="00602E06">
        <w:rPr>
          <w:rFonts w:eastAsia="Times New Roman" w:cs="Times New Roman"/>
        </w:rPr>
        <w:t xml:space="preserve">. </w:t>
      </w:r>
      <w:r>
        <w:rPr>
          <w:rFonts w:eastAsia="Times New Roman" w:cs="Times New Roman"/>
        </w:rPr>
        <w:tab/>
        <w:t xml:space="preserve">The team found students motivated and engaged in lessons </w:t>
      </w:r>
      <w:r w:rsidRPr="00602E06">
        <w:rPr>
          <w:rFonts w:eastAsia="Times New Roman" w:cs="Times New Roman"/>
        </w:rPr>
        <w:t>in 62 percent of middle</w:t>
      </w:r>
      <w:r>
        <w:rPr>
          <w:rFonts w:eastAsia="Times New Roman" w:cs="Times New Roman"/>
        </w:rPr>
        <w:t>-</w:t>
      </w:r>
      <w:r w:rsidRPr="00602E06">
        <w:rPr>
          <w:rFonts w:eastAsia="Times New Roman" w:cs="Times New Roman"/>
        </w:rPr>
        <w:t>school classrooms (31 percent moderate</w:t>
      </w:r>
      <w:r>
        <w:rPr>
          <w:rFonts w:eastAsia="Times New Roman" w:cs="Times New Roman"/>
        </w:rPr>
        <w:t>;</w:t>
      </w:r>
      <w:r w:rsidR="002E016C">
        <w:rPr>
          <w:rFonts w:eastAsia="Times New Roman" w:cs="Times New Roman"/>
        </w:rPr>
        <w:t xml:space="preserve"> </w:t>
      </w:r>
      <w:r w:rsidRPr="00602E06">
        <w:rPr>
          <w:rFonts w:eastAsia="Times New Roman" w:cs="Times New Roman"/>
        </w:rPr>
        <w:t xml:space="preserve">31 percent strong), </w:t>
      </w:r>
      <w:r>
        <w:rPr>
          <w:rFonts w:eastAsia="Times New Roman" w:cs="Times New Roman"/>
        </w:rPr>
        <w:t xml:space="preserve">in </w:t>
      </w:r>
      <w:r w:rsidRPr="00602E06">
        <w:rPr>
          <w:rFonts w:eastAsia="Times New Roman" w:cs="Times New Roman"/>
        </w:rPr>
        <w:t>60 percent of elementary</w:t>
      </w:r>
      <w:r>
        <w:rPr>
          <w:rFonts w:eastAsia="Times New Roman" w:cs="Times New Roman"/>
        </w:rPr>
        <w:t>-school classes</w:t>
      </w:r>
      <w:r w:rsidR="002E016C">
        <w:rPr>
          <w:rFonts w:eastAsia="Times New Roman" w:cs="Times New Roman"/>
        </w:rPr>
        <w:t xml:space="preserve"> </w:t>
      </w:r>
      <w:r w:rsidRPr="00602E06">
        <w:rPr>
          <w:rFonts w:eastAsia="Times New Roman" w:cs="Times New Roman"/>
        </w:rPr>
        <w:t>(48 percent moderate</w:t>
      </w:r>
      <w:r>
        <w:rPr>
          <w:rFonts w:eastAsia="Times New Roman" w:cs="Times New Roman"/>
        </w:rPr>
        <w:t>;</w:t>
      </w:r>
      <w:r w:rsidRPr="00602E06">
        <w:rPr>
          <w:rFonts w:eastAsia="Times New Roman" w:cs="Times New Roman"/>
        </w:rPr>
        <w:t xml:space="preserve"> 12 percent strong)</w:t>
      </w:r>
      <w:r>
        <w:rPr>
          <w:rFonts w:eastAsia="Times New Roman" w:cs="Times New Roman"/>
        </w:rPr>
        <w:t>,</w:t>
      </w:r>
      <w:r w:rsidRPr="00602E06">
        <w:rPr>
          <w:rFonts w:eastAsia="Times New Roman" w:cs="Times New Roman"/>
        </w:rPr>
        <w:t xml:space="preserve"> and </w:t>
      </w:r>
      <w:r>
        <w:rPr>
          <w:rFonts w:eastAsia="Times New Roman" w:cs="Times New Roman"/>
        </w:rPr>
        <w:t xml:space="preserve">in </w:t>
      </w:r>
      <w:r w:rsidRPr="00602E06">
        <w:rPr>
          <w:rFonts w:eastAsia="Times New Roman" w:cs="Times New Roman"/>
        </w:rPr>
        <w:t>55 percent of high school classrooms (32 percent moderate</w:t>
      </w:r>
      <w:r>
        <w:rPr>
          <w:rFonts w:eastAsia="Times New Roman" w:cs="Times New Roman"/>
        </w:rPr>
        <w:t>;</w:t>
      </w:r>
      <w:r w:rsidRPr="00602E06">
        <w:rPr>
          <w:rFonts w:eastAsia="Times New Roman" w:cs="Times New Roman"/>
        </w:rPr>
        <w:t xml:space="preserve"> 23 percent strong).</w:t>
      </w:r>
    </w:p>
    <w:p w:rsidR="008117BA" w:rsidRPr="00602E06" w:rsidRDefault="008117BA" w:rsidP="002E016C">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008E688B">
        <w:rPr>
          <w:rFonts w:eastAsia="Times New Roman" w:cs="Times New Roman"/>
        </w:rPr>
        <w:tab/>
      </w:r>
      <w:r w:rsidR="00A01878">
        <w:rPr>
          <w:rFonts w:eastAsia="Times New Roman" w:cs="Times New Roman"/>
        </w:rPr>
        <w:t>a</w:t>
      </w:r>
      <w:r w:rsidRPr="00602E06">
        <w:rPr>
          <w:rFonts w:eastAsia="Times New Roman" w:cs="Times New Roman"/>
        </w:rPr>
        <w:t xml:space="preserve">. </w:t>
      </w:r>
      <w:r w:rsidRPr="00602E06">
        <w:rPr>
          <w:rFonts w:eastAsia="Times New Roman" w:cs="Times New Roman"/>
        </w:rPr>
        <w:tab/>
        <w:t>In 59 percent of observed classrooms (38 percent moderate</w:t>
      </w:r>
      <w:r w:rsidR="00A01878">
        <w:rPr>
          <w:rFonts w:eastAsia="Times New Roman" w:cs="Times New Roman"/>
        </w:rPr>
        <w:t>;</w:t>
      </w:r>
      <w:r w:rsidR="00A01878" w:rsidRPr="00602E06">
        <w:rPr>
          <w:rFonts w:eastAsia="Times New Roman" w:cs="Times New Roman"/>
        </w:rPr>
        <w:t xml:space="preserve"> </w:t>
      </w:r>
      <w:r w:rsidRPr="00602E06">
        <w:rPr>
          <w:rFonts w:eastAsia="Times New Roman" w:cs="Times New Roman"/>
        </w:rPr>
        <w:t xml:space="preserve">21 percent strong), students actively engaged in activities and volunteered responses and questions throughout the lesson.  </w:t>
      </w:r>
    </w:p>
    <w:p w:rsidR="002E016C" w:rsidRPr="00602E06" w:rsidRDefault="008117BA" w:rsidP="00F3163B">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t xml:space="preserve">2. </w:t>
      </w:r>
      <w:r w:rsidRPr="00602E06">
        <w:rPr>
          <w:rFonts w:eastAsia="Times New Roman" w:cs="Times New Roman"/>
        </w:rPr>
        <w:tab/>
      </w:r>
      <w:r w:rsidR="002E016C">
        <w:rPr>
          <w:rFonts w:eastAsia="Times New Roman" w:cs="Times New Roman"/>
        </w:rPr>
        <w:t xml:space="preserve">Teachers </w:t>
      </w:r>
      <w:r w:rsidR="002E016C" w:rsidRPr="00602E06">
        <w:rPr>
          <w:rFonts w:eastAsia="Times New Roman" w:cs="Times New Roman"/>
        </w:rPr>
        <w:t>consistently provided multiple opportunities for students to engage in tasks that require the use of higher</w:t>
      </w:r>
      <w:r w:rsidR="002E016C">
        <w:rPr>
          <w:rFonts w:eastAsia="Times New Roman" w:cs="Times New Roman"/>
        </w:rPr>
        <w:t>-</w:t>
      </w:r>
      <w:r w:rsidR="002E016C" w:rsidRPr="00602E06">
        <w:rPr>
          <w:rFonts w:eastAsia="Times New Roman" w:cs="Times New Roman"/>
        </w:rPr>
        <w:t xml:space="preserve">order thinking such as the use of inquiry, exploration, application of skills or new knowledge, and analysis </w:t>
      </w:r>
      <w:r w:rsidR="002E016C">
        <w:rPr>
          <w:rFonts w:eastAsia="Times New Roman" w:cs="Times New Roman"/>
        </w:rPr>
        <w:t xml:space="preserve">in </w:t>
      </w:r>
      <w:r w:rsidR="002E016C" w:rsidRPr="00602E06">
        <w:rPr>
          <w:rFonts w:eastAsia="Times New Roman" w:cs="Times New Roman"/>
        </w:rPr>
        <w:t xml:space="preserve">81 percent of observed lessons </w:t>
      </w:r>
      <w:r w:rsidR="002E016C">
        <w:rPr>
          <w:rFonts w:eastAsia="Times New Roman" w:cs="Times New Roman"/>
        </w:rPr>
        <w:t>a</w:t>
      </w:r>
      <w:r w:rsidR="002E016C" w:rsidRPr="00602E06">
        <w:rPr>
          <w:rFonts w:eastAsia="Times New Roman" w:cs="Times New Roman"/>
        </w:rPr>
        <w:t>t the middle school</w:t>
      </w:r>
      <w:r w:rsidR="002E016C" w:rsidRPr="00602E06" w:rsidDel="002E016C">
        <w:rPr>
          <w:rFonts w:eastAsia="Times New Roman" w:cs="Times New Roman"/>
        </w:rPr>
        <w:t xml:space="preserve"> </w:t>
      </w:r>
      <w:r w:rsidR="002E016C" w:rsidRPr="00602E06">
        <w:rPr>
          <w:rFonts w:eastAsia="Times New Roman" w:cs="Times New Roman"/>
        </w:rPr>
        <w:t>(50 percent moderate</w:t>
      </w:r>
      <w:r w:rsidR="002E016C">
        <w:rPr>
          <w:rFonts w:eastAsia="Times New Roman" w:cs="Times New Roman"/>
        </w:rPr>
        <w:t>;</w:t>
      </w:r>
      <w:r w:rsidR="002E016C" w:rsidRPr="00602E06">
        <w:rPr>
          <w:rFonts w:eastAsia="Times New Roman" w:cs="Times New Roman"/>
        </w:rPr>
        <w:t xml:space="preserve"> 31 percent strong); </w:t>
      </w:r>
      <w:r w:rsidR="002E016C">
        <w:rPr>
          <w:rFonts w:eastAsia="Times New Roman" w:cs="Times New Roman"/>
        </w:rPr>
        <w:t xml:space="preserve">in </w:t>
      </w:r>
      <w:r w:rsidR="002E016C" w:rsidRPr="00602E06">
        <w:rPr>
          <w:rFonts w:eastAsia="Times New Roman" w:cs="Times New Roman"/>
        </w:rPr>
        <w:t xml:space="preserve">45 percent </w:t>
      </w:r>
      <w:r w:rsidR="002E016C">
        <w:rPr>
          <w:rFonts w:eastAsia="Times New Roman" w:cs="Times New Roman"/>
        </w:rPr>
        <w:t xml:space="preserve">of observed classrooms at the </w:t>
      </w:r>
      <w:r w:rsidR="002E016C" w:rsidRPr="00602E06">
        <w:rPr>
          <w:rFonts w:eastAsia="Times New Roman" w:cs="Times New Roman"/>
        </w:rPr>
        <w:t>high school (36 percent moderate</w:t>
      </w:r>
      <w:r w:rsidR="002E016C">
        <w:rPr>
          <w:rFonts w:eastAsia="Times New Roman" w:cs="Times New Roman"/>
        </w:rPr>
        <w:t>;</w:t>
      </w:r>
      <w:r w:rsidR="002E016C" w:rsidRPr="00602E06">
        <w:rPr>
          <w:rFonts w:eastAsia="Times New Roman" w:cs="Times New Roman"/>
        </w:rPr>
        <w:t xml:space="preserve"> 9 percent strong)</w:t>
      </w:r>
      <w:r w:rsidR="002E016C">
        <w:rPr>
          <w:rFonts w:eastAsia="Times New Roman" w:cs="Times New Roman"/>
        </w:rPr>
        <w:t>,</w:t>
      </w:r>
      <w:r w:rsidR="002E016C" w:rsidRPr="00602E06">
        <w:rPr>
          <w:rFonts w:eastAsia="Times New Roman" w:cs="Times New Roman"/>
        </w:rPr>
        <w:t xml:space="preserve"> and </w:t>
      </w:r>
      <w:r w:rsidR="002E016C">
        <w:rPr>
          <w:rFonts w:eastAsia="Times New Roman" w:cs="Times New Roman"/>
        </w:rPr>
        <w:t xml:space="preserve">in </w:t>
      </w:r>
      <w:r w:rsidR="002E016C" w:rsidRPr="00602E06">
        <w:rPr>
          <w:rFonts w:eastAsia="Times New Roman" w:cs="Times New Roman"/>
        </w:rPr>
        <w:t xml:space="preserve">44 percent of </w:t>
      </w:r>
      <w:r w:rsidR="002E016C">
        <w:rPr>
          <w:rFonts w:eastAsia="Times New Roman" w:cs="Times New Roman"/>
        </w:rPr>
        <w:t xml:space="preserve">visited </w:t>
      </w:r>
      <w:r w:rsidR="002E016C" w:rsidRPr="00602E06">
        <w:rPr>
          <w:rFonts w:eastAsia="Times New Roman" w:cs="Times New Roman"/>
        </w:rPr>
        <w:t>elementary lessons (28 percent moderate</w:t>
      </w:r>
      <w:r w:rsidR="002E016C">
        <w:rPr>
          <w:rFonts w:eastAsia="Times New Roman" w:cs="Times New Roman"/>
        </w:rPr>
        <w:t>;</w:t>
      </w:r>
      <w:r w:rsidR="002E016C" w:rsidRPr="00602E06">
        <w:rPr>
          <w:rFonts w:eastAsia="Times New Roman" w:cs="Times New Roman"/>
        </w:rPr>
        <w:t xml:space="preserve"> 16 percent strong). </w:t>
      </w:r>
    </w:p>
    <w:p w:rsidR="00CA504B" w:rsidRDefault="002E016C" w:rsidP="008E688B">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8117BA" w:rsidRPr="00602E06">
        <w:rPr>
          <w:rFonts w:eastAsia="Times New Roman" w:cs="Times New Roman"/>
        </w:rPr>
        <w:t>Across the district</w:t>
      </w:r>
      <w:r w:rsidR="008117BA">
        <w:rPr>
          <w:rFonts w:eastAsia="Times New Roman" w:cs="Times New Roman"/>
        </w:rPr>
        <w:t>,</w:t>
      </w:r>
      <w:r w:rsidR="008117BA" w:rsidRPr="00602E06">
        <w:rPr>
          <w:rFonts w:eastAsia="Times New Roman" w:cs="Times New Roman"/>
        </w:rPr>
        <w:t xml:space="preserve"> </w:t>
      </w:r>
      <w:r>
        <w:rPr>
          <w:rFonts w:eastAsia="Times New Roman" w:cs="Times New Roman"/>
        </w:rPr>
        <w:t xml:space="preserve">in </w:t>
      </w:r>
      <w:r w:rsidR="008117BA" w:rsidRPr="00602E06">
        <w:rPr>
          <w:rFonts w:eastAsia="Times New Roman" w:cs="Times New Roman"/>
        </w:rPr>
        <w:t xml:space="preserve">54 percent of </w:t>
      </w:r>
      <w:r>
        <w:rPr>
          <w:rFonts w:eastAsia="Times New Roman" w:cs="Times New Roman"/>
        </w:rPr>
        <w:t xml:space="preserve">observed classrooms </w:t>
      </w:r>
      <w:r w:rsidRPr="00602E06">
        <w:rPr>
          <w:rFonts w:eastAsia="Times New Roman" w:cs="Times New Roman"/>
        </w:rPr>
        <w:t>(37 percent moderate</w:t>
      </w:r>
      <w:r>
        <w:rPr>
          <w:rFonts w:eastAsia="Times New Roman" w:cs="Times New Roman"/>
        </w:rPr>
        <w:t xml:space="preserve">; </w:t>
      </w:r>
      <w:r w:rsidRPr="00602E06">
        <w:rPr>
          <w:rFonts w:eastAsia="Times New Roman" w:cs="Times New Roman"/>
        </w:rPr>
        <w:t>17 percent strong)</w:t>
      </w:r>
      <w:r>
        <w:rPr>
          <w:rFonts w:eastAsia="Times New Roman" w:cs="Times New Roman"/>
        </w:rPr>
        <w:t xml:space="preserve"> </w:t>
      </w:r>
      <w:r w:rsidR="008117BA" w:rsidRPr="00602E06">
        <w:rPr>
          <w:rFonts w:eastAsia="Times New Roman" w:cs="Times New Roman"/>
        </w:rPr>
        <w:t xml:space="preserve">teachers consistently provided multiple opportunities for students to engage in tasks that require the use of </w:t>
      </w:r>
      <w:r w:rsidRPr="00602E06">
        <w:rPr>
          <w:rFonts w:eastAsia="Times New Roman" w:cs="Times New Roman"/>
        </w:rPr>
        <w:t>higher</w:t>
      </w:r>
      <w:r>
        <w:rPr>
          <w:rFonts w:eastAsia="Times New Roman" w:cs="Times New Roman"/>
        </w:rPr>
        <w:t>-</w:t>
      </w:r>
      <w:r w:rsidR="008117BA" w:rsidRPr="00602E06">
        <w:rPr>
          <w:rFonts w:eastAsia="Times New Roman" w:cs="Times New Roman"/>
        </w:rPr>
        <w:t xml:space="preserve">order thinking such as the use of inquiry, exploration, application of skills or new knowledge, and analysis. </w:t>
      </w:r>
      <w:r w:rsidR="008117BA">
        <w:rPr>
          <w:rFonts w:eastAsia="Times New Roman" w:cs="Times New Roman"/>
        </w:rPr>
        <w:t xml:space="preserve"> </w:t>
      </w:r>
    </w:p>
    <w:p w:rsidR="008117BA" w:rsidRDefault="00832E71" w:rsidP="008E688B">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F3163B">
        <w:rPr>
          <w:rFonts w:eastAsia="Times New Roman" w:cs="Times New Roman"/>
        </w:rPr>
        <w:tab/>
      </w:r>
      <w:r w:rsidR="008E688B">
        <w:rPr>
          <w:rFonts w:eastAsia="Times New Roman" w:cs="Times New Roman"/>
        </w:rPr>
        <w:t>b</w:t>
      </w:r>
      <w:r w:rsidR="008117BA" w:rsidRPr="00602E06">
        <w:rPr>
          <w:rFonts w:eastAsia="Times New Roman" w:cs="Times New Roman"/>
        </w:rPr>
        <w:t xml:space="preserve">. </w:t>
      </w:r>
      <w:r w:rsidR="003A7E8F">
        <w:rPr>
          <w:rFonts w:eastAsia="Times New Roman" w:cs="Times New Roman"/>
        </w:rPr>
        <w:tab/>
      </w:r>
      <w:r w:rsidR="008117BA">
        <w:rPr>
          <w:rFonts w:eastAsia="Times New Roman" w:cs="Times New Roman"/>
        </w:rPr>
        <w:t>In some classes</w:t>
      </w:r>
      <w:r w:rsidR="008117BA" w:rsidRPr="00602E06">
        <w:rPr>
          <w:rFonts w:eastAsia="Times New Roman" w:cs="Times New Roman"/>
        </w:rPr>
        <w:t>, teachers asked students to explore and analyze content, topics, and graphs, share or explain their thinking using background and newly acquired knowledge, and apply knowledge and skills to solve problems and connect events.</w:t>
      </w:r>
      <w:r w:rsidR="008117BA">
        <w:rPr>
          <w:rFonts w:eastAsia="Times New Roman" w:cs="Times New Roman"/>
        </w:rPr>
        <w:t xml:space="preserve"> However, m</w:t>
      </w:r>
      <w:r w:rsidR="008117BA" w:rsidRPr="00602E06">
        <w:rPr>
          <w:rFonts w:eastAsia="Times New Roman" w:cs="Times New Roman"/>
        </w:rPr>
        <w:t xml:space="preserve">any lessons observed reflected teacher-directed activities with limited student engagement including paper/pencil activities, use of the Smart Board as a projector, lecture, </w:t>
      </w:r>
      <w:r w:rsidR="00D5244C">
        <w:rPr>
          <w:rFonts w:eastAsia="Times New Roman" w:cs="Times New Roman"/>
        </w:rPr>
        <w:t xml:space="preserve">and </w:t>
      </w:r>
      <w:r w:rsidR="008117BA" w:rsidRPr="00602E06">
        <w:rPr>
          <w:rFonts w:eastAsia="Times New Roman" w:cs="Times New Roman"/>
        </w:rPr>
        <w:t>teacher-directed instruction.</w:t>
      </w:r>
    </w:p>
    <w:p w:rsidR="003A7E8F" w:rsidRPr="00602E06" w:rsidRDefault="003A7E8F" w:rsidP="003A7E8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Pr="00602E06">
        <w:rPr>
          <w:rFonts w:eastAsia="Times New Roman" w:cs="Times New Roman"/>
        </w:rPr>
        <w:t xml:space="preserve">. </w:t>
      </w:r>
      <w:r>
        <w:rPr>
          <w:rFonts w:eastAsia="Times New Roman" w:cs="Times New Roman"/>
        </w:rPr>
        <w:tab/>
      </w:r>
      <w:r w:rsidR="00D5244C">
        <w:rPr>
          <w:rFonts w:eastAsia="Times New Roman" w:cs="Times New Roman"/>
        </w:rPr>
        <w:t>The team saw</w:t>
      </w:r>
      <w:r w:rsidRPr="00602E06">
        <w:rPr>
          <w:rFonts w:eastAsia="Times New Roman" w:cs="Times New Roman"/>
        </w:rPr>
        <w:t xml:space="preserve"> moderate </w:t>
      </w:r>
      <w:r w:rsidR="00D5244C">
        <w:rPr>
          <w:rFonts w:eastAsia="Times New Roman" w:cs="Times New Roman"/>
        </w:rPr>
        <w:t>or</w:t>
      </w:r>
      <w:r w:rsidR="00D5244C" w:rsidRPr="00602E06">
        <w:rPr>
          <w:rFonts w:eastAsia="Times New Roman" w:cs="Times New Roman"/>
        </w:rPr>
        <w:t xml:space="preserve"> </w:t>
      </w:r>
      <w:r w:rsidRPr="00602E06">
        <w:rPr>
          <w:rFonts w:eastAsia="Times New Roman" w:cs="Times New Roman"/>
        </w:rPr>
        <w:t xml:space="preserve">strong </w:t>
      </w:r>
      <w:r w:rsidR="00D5244C" w:rsidRPr="00602E06">
        <w:rPr>
          <w:rFonts w:eastAsia="Times New Roman" w:cs="Times New Roman"/>
        </w:rPr>
        <w:t>eviden</w:t>
      </w:r>
      <w:r w:rsidR="00D5244C">
        <w:rPr>
          <w:rFonts w:eastAsia="Times New Roman" w:cs="Times New Roman"/>
        </w:rPr>
        <w:t xml:space="preserve">ce of students assuming responsibility for their own learning whether individually, in pairs, or in groups </w:t>
      </w:r>
      <w:r w:rsidRPr="00602E06">
        <w:rPr>
          <w:rFonts w:eastAsia="Times New Roman" w:cs="Times New Roman"/>
        </w:rPr>
        <w:t xml:space="preserve">in 63 percent </w:t>
      </w:r>
      <w:r w:rsidR="00D5244C" w:rsidRPr="00602E06">
        <w:rPr>
          <w:rFonts w:eastAsia="Times New Roman" w:cs="Times New Roman"/>
        </w:rPr>
        <w:t>of middle</w:t>
      </w:r>
      <w:r w:rsidR="00D5244C">
        <w:rPr>
          <w:rFonts w:eastAsia="Times New Roman" w:cs="Times New Roman"/>
        </w:rPr>
        <w:t>-</w:t>
      </w:r>
      <w:r w:rsidR="00D5244C" w:rsidRPr="00602E06">
        <w:rPr>
          <w:rFonts w:eastAsia="Times New Roman" w:cs="Times New Roman"/>
        </w:rPr>
        <w:t>school</w:t>
      </w:r>
      <w:r w:rsidR="00D5244C">
        <w:rPr>
          <w:rFonts w:eastAsia="Times New Roman" w:cs="Times New Roman"/>
        </w:rPr>
        <w:t xml:space="preserve"> classrooms</w:t>
      </w:r>
      <w:r w:rsidR="00D5244C" w:rsidRPr="00602E06">
        <w:rPr>
          <w:rFonts w:eastAsia="Times New Roman" w:cs="Times New Roman"/>
        </w:rPr>
        <w:t xml:space="preserve"> </w:t>
      </w:r>
      <w:r w:rsidRPr="00602E06">
        <w:rPr>
          <w:rFonts w:eastAsia="Times New Roman" w:cs="Times New Roman"/>
        </w:rPr>
        <w:t>(44 percent moderate</w:t>
      </w:r>
      <w:r w:rsidR="00D5244C">
        <w:rPr>
          <w:rFonts w:eastAsia="Times New Roman" w:cs="Times New Roman"/>
        </w:rPr>
        <w:t>;</w:t>
      </w:r>
      <w:r w:rsidR="00D5244C" w:rsidRPr="00602E06">
        <w:rPr>
          <w:rFonts w:eastAsia="Times New Roman" w:cs="Times New Roman"/>
        </w:rPr>
        <w:t xml:space="preserve"> </w:t>
      </w:r>
      <w:r w:rsidRPr="00602E06">
        <w:rPr>
          <w:rFonts w:eastAsia="Times New Roman" w:cs="Times New Roman"/>
        </w:rPr>
        <w:t>19 percent strong)</w:t>
      </w:r>
      <w:r w:rsidR="00D5244C">
        <w:rPr>
          <w:rFonts w:eastAsia="Times New Roman" w:cs="Times New Roman"/>
        </w:rPr>
        <w:t>,</w:t>
      </w:r>
      <w:r w:rsidRPr="00602E06">
        <w:rPr>
          <w:rFonts w:eastAsia="Times New Roman" w:cs="Times New Roman"/>
        </w:rPr>
        <w:t xml:space="preserve"> </w:t>
      </w:r>
      <w:r w:rsidR="00D5244C">
        <w:rPr>
          <w:rFonts w:eastAsia="Times New Roman" w:cs="Times New Roman"/>
        </w:rPr>
        <w:t xml:space="preserve">in </w:t>
      </w:r>
      <w:r w:rsidRPr="00602E06">
        <w:rPr>
          <w:rFonts w:eastAsia="Times New Roman" w:cs="Times New Roman"/>
        </w:rPr>
        <w:t xml:space="preserve">56 percent of </w:t>
      </w:r>
      <w:r w:rsidR="00D5244C" w:rsidRPr="00602E06">
        <w:rPr>
          <w:rFonts w:eastAsia="Times New Roman" w:cs="Times New Roman"/>
        </w:rPr>
        <w:t>elementary</w:t>
      </w:r>
      <w:r w:rsidR="00D5244C">
        <w:rPr>
          <w:rFonts w:eastAsia="Times New Roman" w:cs="Times New Roman"/>
        </w:rPr>
        <w:t>-</w:t>
      </w:r>
      <w:r w:rsidR="00D5244C" w:rsidRPr="00602E06">
        <w:rPr>
          <w:rFonts w:eastAsia="Times New Roman" w:cs="Times New Roman"/>
        </w:rPr>
        <w:t xml:space="preserve">school classrooms </w:t>
      </w:r>
      <w:r w:rsidRPr="00602E06">
        <w:rPr>
          <w:rFonts w:eastAsia="Times New Roman" w:cs="Times New Roman"/>
        </w:rPr>
        <w:t>(48 percent moderate</w:t>
      </w:r>
      <w:r w:rsidR="00D5244C">
        <w:rPr>
          <w:rFonts w:eastAsia="Times New Roman" w:cs="Times New Roman"/>
        </w:rPr>
        <w:t>;</w:t>
      </w:r>
      <w:r w:rsidR="00D5244C" w:rsidRPr="00602E06">
        <w:rPr>
          <w:rFonts w:eastAsia="Times New Roman" w:cs="Times New Roman"/>
        </w:rPr>
        <w:t xml:space="preserve"> </w:t>
      </w:r>
      <w:r w:rsidRPr="00602E06">
        <w:rPr>
          <w:rFonts w:eastAsia="Times New Roman" w:cs="Times New Roman"/>
        </w:rPr>
        <w:t xml:space="preserve">8 percent strong), and </w:t>
      </w:r>
      <w:r w:rsidR="00D5244C">
        <w:rPr>
          <w:rFonts w:eastAsia="Times New Roman" w:cs="Times New Roman"/>
        </w:rPr>
        <w:t xml:space="preserve">in </w:t>
      </w:r>
      <w:r w:rsidRPr="00602E06">
        <w:rPr>
          <w:rFonts w:eastAsia="Times New Roman" w:cs="Times New Roman"/>
        </w:rPr>
        <w:t xml:space="preserve">41 percent </w:t>
      </w:r>
      <w:r w:rsidR="00D5244C" w:rsidRPr="00602E06">
        <w:rPr>
          <w:rFonts w:eastAsia="Times New Roman" w:cs="Times New Roman"/>
        </w:rPr>
        <w:t xml:space="preserve">of high school classrooms </w:t>
      </w:r>
      <w:r w:rsidRPr="00602E06">
        <w:rPr>
          <w:rFonts w:eastAsia="Times New Roman" w:cs="Times New Roman"/>
        </w:rPr>
        <w:t>(36 percent moderate</w:t>
      </w:r>
      <w:r w:rsidR="00D5244C">
        <w:rPr>
          <w:rFonts w:eastAsia="Times New Roman" w:cs="Times New Roman"/>
        </w:rPr>
        <w:t>;</w:t>
      </w:r>
      <w:r w:rsidR="00D5244C" w:rsidRPr="00602E06">
        <w:rPr>
          <w:rFonts w:eastAsia="Times New Roman" w:cs="Times New Roman"/>
        </w:rPr>
        <w:t xml:space="preserve"> </w:t>
      </w:r>
      <w:r w:rsidRPr="00602E06">
        <w:rPr>
          <w:rFonts w:eastAsia="Times New Roman" w:cs="Times New Roman"/>
        </w:rPr>
        <w:t>5 percent strong).</w:t>
      </w:r>
    </w:p>
    <w:p w:rsidR="008117BA" w:rsidRPr="00602E06" w:rsidRDefault="008117BA" w:rsidP="00D5244C">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rPr>
        <w:tab/>
      </w:r>
      <w:r w:rsidRPr="00602E06">
        <w:rPr>
          <w:rFonts w:eastAsia="Times New Roman" w:cs="Times New Roman"/>
        </w:rPr>
        <w:tab/>
      </w:r>
      <w:r w:rsidR="00D5244C">
        <w:rPr>
          <w:rFonts w:eastAsia="Times New Roman" w:cs="Times New Roman"/>
        </w:rPr>
        <w:tab/>
        <w:t>a</w:t>
      </w:r>
      <w:r w:rsidRPr="00602E06">
        <w:rPr>
          <w:rFonts w:eastAsia="Times New Roman" w:cs="Times New Roman"/>
        </w:rPr>
        <w:t xml:space="preserve">. </w:t>
      </w:r>
      <w:r w:rsidRPr="00602E06">
        <w:rPr>
          <w:rFonts w:eastAsia="Times New Roman" w:cs="Times New Roman"/>
        </w:rPr>
        <w:tab/>
        <w:t>In 53 percent of classrooms across the district (43 percent moderate</w:t>
      </w:r>
      <w:r w:rsidR="00D5244C">
        <w:rPr>
          <w:rFonts w:eastAsia="Times New Roman" w:cs="Times New Roman"/>
        </w:rPr>
        <w:t>;</w:t>
      </w:r>
      <w:r w:rsidR="00D5244C" w:rsidRPr="00602E06">
        <w:rPr>
          <w:rFonts w:eastAsia="Times New Roman" w:cs="Times New Roman"/>
        </w:rPr>
        <w:t xml:space="preserve"> </w:t>
      </w:r>
      <w:r w:rsidRPr="00602E06">
        <w:rPr>
          <w:rFonts w:eastAsia="Times New Roman" w:cs="Times New Roman"/>
        </w:rPr>
        <w:t>10 percent strong), students were primarily responsible for their own learning through teacher</w:t>
      </w:r>
      <w:r w:rsidR="00D5244C">
        <w:rPr>
          <w:rFonts w:eastAsia="Times New Roman" w:cs="Times New Roman"/>
        </w:rPr>
        <w:t>-</w:t>
      </w:r>
      <w:r w:rsidRPr="00602E06">
        <w:rPr>
          <w:rFonts w:eastAsia="Times New Roman" w:cs="Times New Roman"/>
        </w:rPr>
        <w:t xml:space="preserve"> facilitated student-led explorations and learning of content throughout the lesson. </w:t>
      </w:r>
    </w:p>
    <w:p w:rsidR="008117BA" w:rsidRPr="00602E06" w:rsidRDefault="008117BA" w:rsidP="00F93E5B">
      <w:pPr>
        <w:tabs>
          <w:tab w:val="left" w:pos="360"/>
          <w:tab w:val="left" w:pos="720"/>
          <w:tab w:val="left" w:pos="1080"/>
          <w:tab w:val="left" w:pos="1440"/>
          <w:tab w:val="left" w:pos="1800"/>
          <w:tab w:val="left" w:pos="2160"/>
        </w:tabs>
        <w:ind w:left="1800" w:hanging="1800"/>
        <w:rPr>
          <w:rFonts w:eastAsia="Times New Roman" w:cs="Times New Roman"/>
        </w:rPr>
      </w:pPr>
      <w:r w:rsidRPr="00602E06">
        <w:rPr>
          <w:rFonts w:eastAsia="Times New Roman" w:cs="Times New Roman"/>
        </w:rPr>
        <w:tab/>
      </w:r>
      <w:r w:rsidRPr="00602E06">
        <w:rPr>
          <w:rFonts w:eastAsia="Times New Roman" w:cs="Times New Roman"/>
        </w:rPr>
        <w:tab/>
      </w:r>
      <w:r w:rsidRPr="00602E06">
        <w:rPr>
          <w:rFonts w:eastAsia="Times New Roman" w:cs="Times New Roman"/>
        </w:rPr>
        <w:tab/>
      </w:r>
      <w:r w:rsidRPr="00602E06">
        <w:rPr>
          <w:rFonts w:eastAsia="Times New Roman" w:cs="Times New Roman"/>
        </w:rPr>
        <w:tab/>
      </w:r>
      <w:r w:rsidR="00F93E5B">
        <w:rPr>
          <w:rFonts w:eastAsia="Times New Roman" w:cs="Times New Roman"/>
        </w:rPr>
        <w:t>i</w:t>
      </w:r>
      <w:r w:rsidRPr="00602E06">
        <w:rPr>
          <w:rFonts w:eastAsia="Times New Roman" w:cs="Times New Roman"/>
        </w:rPr>
        <w:t xml:space="preserve">. </w:t>
      </w:r>
      <w:r w:rsidR="00D5244C">
        <w:rPr>
          <w:rFonts w:eastAsia="Times New Roman" w:cs="Times New Roman"/>
        </w:rPr>
        <w:tab/>
      </w:r>
      <w:r w:rsidRPr="00602E06">
        <w:rPr>
          <w:rFonts w:eastAsia="Times New Roman" w:cs="Times New Roman"/>
        </w:rPr>
        <w:t>Examples</w:t>
      </w:r>
      <w:r>
        <w:rPr>
          <w:rFonts w:eastAsia="Times New Roman" w:cs="Times New Roman"/>
        </w:rPr>
        <w:t xml:space="preserve"> of </w:t>
      </w:r>
      <w:r w:rsidR="00D5244C">
        <w:rPr>
          <w:rFonts w:eastAsia="Times New Roman" w:cs="Times New Roman"/>
        </w:rPr>
        <w:t>teacher-</w:t>
      </w:r>
      <w:r>
        <w:rPr>
          <w:rFonts w:eastAsia="Times New Roman" w:cs="Times New Roman"/>
        </w:rPr>
        <w:t>facilitated student-led explorations</w:t>
      </w:r>
      <w:r w:rsidRPr="00602E06">
        <w:rPr>
          <w:rFonts w:eastAsia="Times New Roman" w:cs="Times New Roman"/>
        </w:rPr>
        <w:t xml:space="preserve"> include explorations of mass and volume in a lab setting, an analysis of genetic traits</w:t>
      </w:r>
      <w:r w:rsidR="00D5244C">
        <w:rPr>
          <w:rFonts w:eastAsia="Times New Roman" w:cs="Times New Roman"/>
        </w:rPr>
        <w:t>,</w:t>
      </w:r>
      <w:r w:rsidRPr="00602E06">
        <w:rPr>
          <w:rFonts w:eastAsia="Times New Roman" w:cs="Times New Roman"/>
        </w:rPr>
        <w:t xml:space="preserve"> and a math/science exploration of weight using manipulatives that involved prediction and justification of findings.  </w:t>
      </w:r>
    </w:p>
    <w:p w:rsidR="008117BA" w:rsidRDefault="008117BA" w:rsidP="008117BA">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t>C.</w:t>
      </w:r>
      <w:r>
        <w:rPr>
          <w:rFonts w:eastAsia="Times New Roman" w:cs="Times New Roman"/>
        </w:rPr>
        <w:t xml:space="preserve"> </w:t>
      </w:r>
      <w:r>
        <w:rPr>
          <w:rFonts w:eastAsia="Times New Roman" w:cs="Times New Roman"/>
        </w:rPr>
        <w:tab/>
      </w:r>
      <w:r w:rsidR="00946608" w:rsidRPr="00946608">
        <w:rPr>
          <w:rFonts w:eastAsia="Times New Roman" w:cs="Times New Roman"/>
          <w:b/>
        </w:rPr>
        <w:t>Focus Area #3-Differentiated Instruction and Classroom Culture</w:t>
      </w:r>
      <w:r w:rsidR="002331C8">
        <w:rPr>
          <w:rFonts w:eastAsia="Times New Roman" w:cs="Times New Roman"/>
          <w:b/>
        </w:rPr>
        <w:t xml:space="preserve"> </w:t>
      </w:r>
      <w:r w:rsidR="00946608" w:rsidRPr="00946608">
        <w:rPr>
          <w:rFonts w:eastAsia="Times New Roman" w:cs="Times New Roman"/>
        </w:rPr>
        <w:t>In</w:t>
      </w:r>
      <w:r w:rsidR="002331C8">
        <w:rPr>
          <w:rFonts w:eastAsia="Times New Roman" w:cs="Times New Roman"/>
          <w:b/>
        </w:rPr>
        <w:t xml:space="preserve"> </w:t>
      </w:r>
      <w:r w:rsidR="002331C8">
        <w:rPr>
          <w:rFonts w:eastAsia="Times New Roman" w:cs="Times New Roman"/>
        </w:rPr>
        <w:t>observed classes the review team noted limited</w:t>
      </w:r>
      <w:r w:rsidRPr="00602E06">
        <w:rPr>
          <w:rFonts w:eastAsia="Times New Roman" w:cs="Times New Roman"/>
        </w:rPr>
        <w:t xml:space="preserve"> evidence of instruction</w:t>
      </w:r>
      <w:r w:rsidR="002331C8">
        <w:rPr>
          <w:rFonts w:eastAsia="Times New Roman" w:cs="Times New Roman"/>
        </w:rPr>
        <w:t xml:space="preserve"> that </w:t>
      </w:r>
      <w:r w:rsidRPr="00602E06">
        <w:rPr>
          <w:rFonts w:eastAsia="Times New Roman" w:cs="Times New Roman"/>
        </w:rPr>
        <w:t>meet</w:t>
      </w:r>
      <w:r w:rsidR="002331C8">
        <w:rPr>
          <w:rFonts w:eastAsia="Times New Roman" w:cs="Times New Roman"/>
        </w:rPr>
        <w:t>s</w:t>
      </w:r>
      <w:r w:rsidRPr="00602E06">
        <w:rPr>
          <w:rFonts w:eastAsia="Times New Roman" w:cs="Times New Roman"/>
        </w:rPr>
        <w:t xml:space="preserve"> the needs of </w:t>
      </w:r>
      <w:r w:rsidR="002331C8">
        <w:rPr>
          <w:rFonts w:eastAsia="Times New Roman" w:cs="Times New Roman"/>
        </w:rPr>
        <w:t>al</w:t>
      </w:r>
      <w:r w:rsidR="002331C8" w:rsidRPr="00602E06">
        <w:rPr>
          <w:rFonts w:eastAsia="Times New Roman" w:cs="Times New Roman"/>
        </w:rPr>
        <w:t xml:space="preserve">l </w:t>
      </w:r>
      <w:r w:rsidRPr="00602E06">
        <w:rPr>
          <w:rFonts w:eastAsia="Times New Roman" w:cs="Times New Roman"/>
        </w:rPr>
        <w:t>students</w:t>
      </w:r>
      <w:r>
        <w:rPr>
          <w:rFonts w:eastAsia="Times New Roman" w:cs="Times New Roman"/>
        </w:rPr>
        <w:t>.</w:t>
      </w:r>
    </w:p>
    <w:p w:rsidR="002331C8" w:rsidRPr="00602E06" w:rsidRDefault="002331C8" w:rsidP="002331C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rPr>
        <w:t>1</w:t>
      </w:r>
      <w:r w:rsidRPr="00602E06">
        <w:rPr>
          <w:rFonts w:eastAsia="Times New Roman" w:cs="Times New Roman"/>
        </w:rPr>
        <w:t xml:space="preserve">. </w:t>
      </w:r>
      <w:r>
        <w:rPr>
          <w:rFonts w:eastAsia="Times New Roman" w:cs="Times New Roman"/>
        </w:rPr>
        <w:tab/>
      </w:r>
      <w:r w:rsidRPr="00602E06">
        <w:rPr>
          <w:rFonts w:eastAsia="Times New Roman" w:cs="Times New Roman"/>
        </w:rPr>
        <w:t>Lessons were structured with multiple entry points to allow access to all learners and accounted for differences in learning needs, interest</w:t>
      </w:r>
      <w:r w:rsidR="00A65E2F">
        <w:rPr>
          <w:rFonts w:eastAsia="Times New Roman" w:cs="Times New Roman"/>
        </w:rPr>
        <w:t>,</w:t>
      </w:r>
      <w:r w:rsidRPr="00602E06">
        <w:rPr>
          <w:rFonts w:eastAsia="Times New Roman" w:cs="Times New Roman"/>
        </w:rPr>
        <w:t xml:space="preserve"> and level of readiness in </w:t>
      </w:r>
      <w:r>
        <w:rPr>
          <w:rFonts w:eastAsia="Times New Roman" w:cs="Times New Roman"/>
        </w:rPr>
        <w:t xml:space="preserve">only </w:t>
      </w:r>
      <w:r w:rsidR="009963E9">
        <w:rPr>
          <w:rFonts w:eastAsia="Times New Roman" w:cs="Times New Roman"/>
        </w:rPr>
        <w:t xml:space="preserve">16 percent </w:t>
      </w:r>
      <w:r w:rsidRPr="00602E06">
        <w:rPr>
          <w:rFonts w:eastAsia="Times New Roman" w:cs="Times New Roman"/>
        </w:rPr>
        <w:t>of elementary</w:t>
      </w:r>
      <w:r w:rsidR="00A65E2F">
        <w:rPr>
          <w:rFonts w:eastAsia="Times New Roman" w:cs="Times New Roman"/>
        </w:rPr>
        <w:t xml:space="preserve"> lessons (8 percent moderate; </w:t>
      </w:r>
      <w:r w:rsidR="00A65E2F" w:rsidRPr="00602E06">
        <w:rPr>
          <w:rFonts w:eastAsia="Times New Roman" w:cs="Times New Roman"/>
        </w:rPr>
        <w:t>8 percent strong)</w:t>
      </w:r>
      <w:r w:rsidRPr="00602E06">
        <w:rPr>
          <w:rFonts w:eastAsia="Times New Roman" w:cs="Times New Roman"/>
        </w:rPr>
        <w:t xml:space="preserve">, </w:t>
      </w:r>
      <w:r w:rsidR="00A65E2F">
        <w:rPr>
          <w:rFonts w:eastAsia="Times New Roman" w:cs="Times New Roman"/>
        </w:rPr>
        <w:t xml:space="preserve">in only </w:t>
      </w:r>
      <w:r w:rsidRPr="00602E06">
        <w:rPr>
          <w:rFonts w:eastAsia="Times New Roman" w:cs="Times New Roman"/>
        </w:rPr>
        <w:t xml:space="preserve">28 percent </w:t>
      </w:r>
      <w:r w:rsidR="00A65E2F" w:rsidRPr="00602E06">
        <w:rPr>
          <w:rFonts w:eastAsia="Times New Roman" w:cs="Times New Roman"/>
        </w:rPr>
        <w:t>of high</w:t>
      </w:r>
      <w:r w:rsidR="00A65E2F">
        <w:rPr>
          <w:rFonts w:eastAsia="Times New Roman" w:cs="Times New Roman"/>
        </w:rPr>
        <w:t>-</w:t>
      </w:r>
      <w:r w:rsidR="00A65E2F" w:rsidRPr="00602E06">
        <w:rPr>
          <w:rFonts w:eastAsia="Times New Roman" w:cs="Times New Roman"/>
        </w:rPr>
        <w:t xml:space="preserve">school </w:t>
      </w:r>
      <w:r w:rsidR="00A65E2F">
        <w:rPr>
          <w:rFonts w:eastAsia="Times New Roman" w:cs="Times New Roman"/>
        </w:rPr>
        <w:t xml:space="preserve">lessons </w:t>
      </w:r>
      <w:r w:rsidRPr="00602E06">
        <w:rPr>
          <w:rFonts w:eastAsia="Times New Roman" w:cs="Times New Roman"/>
        </w:rPr>
        <w:t>(23 percent moderate</w:t>
      </w:r>
      <w:r w:rsidR="00A65E2F">
        <w:rPr>
          <w:rFonts w:eastAsia="Times New Roman" w:cs="Times New Roman"/>
        </w:rPr>
        <w:t>;</w:t>
      </w:r>
      <w:r w:rsidR="00A65E2F" w:rsidRPr="00602E06">
        <w:rPr>
          <w:rFonts w:eastAsia="Times New Roman" w:cs="Times New Roman"/>
        </w:rPr>
        <w:t xml:space="preserve"> </w:t>
      </w:r>
      <w:r w:rsidRPr="00602E06">
        <w:rPr>
          <w:rFonts w:eastAsia="Times New Roman" w:cs="Times New Roman"/>
        </w:rPr>
        <w:t xml:space="preserve">5 percent strong), and </w:t>
      </w:r>
      <w:r w:rsidR="00A65E2F">
        <w:rPr>
          <w:rFonts w:eastAsia="Times New Roman" w:cs="Times New Roman"/>
        </w:rPr>
        <w:t xml:space="preserve">in </w:t>
      </w:r>
      <w:r w:rsidRPr="00602E06">
        <w:rPr>
          <w:rFonts w:eastAsia="Times New Roman" w:cs="Times New Roman"/>
        </w:rPr>
        <w:t xml:space="preserve">62 percent </w:t>
      </w:r>
      <w:r w:rsidR="00A65E2F" w:rsidRPr="00602E06">
        <w:rPr>
          <w:rFonts w:eastAsia="Times New Roman" w:cs="Times New Roman"/>
        </w:rPr>
        <w:t>of middle</w:t>
      </w:r>
      <w:r w:rsidR="00A65E2F">
        <w:rPr>
          <w:rFonts w:eastAsia="Times New Roman" w:cs="Times New Roman"/>
        </w:rPr>
        <w:t>-</w:t>
      </w:r>
      <w:r w:rsidR="00A65E2F" w:rsidRPr="00602E06">
        <w:rPr>
          <w:rFonts w:eastAsia="Times New Roman" w:cs="Times New Roman"/>
        </w:rPr>
        <w:t xml:space="preserve">school classrooms </w:t>
      </w:r>
      <w:r w:rsidRPr="00602E06">
        <w:rPr>
          <w:rFonts w:eastAsia="Times New Roman" w:cs="Times New Roman"/>
        </w:rPr>
        <w:t>(31 percent moderate</w:t>
      </w:r>
      <w:r w:rsidR="00A65E2F">
        <w:rPr>
          <w:rFonts w:eastAsia="Times New Roman" w:cs="Times New Roman"/>
        </w:rPr>
        <w:t>;</w:t>
      </w:r>
      <w:r w:rsidR="00A65E2F" w:rsidRPr="00602E06">
        <w:rPr>
          <w:rFonts w:eastAsia="Times New Roman" w:cs="Times New Roman"/>
        </w:rPr>
        <w:t xml:space="preserve"> </w:t>
      </w:r>
      <w:r w:rsidRPr="00602E06">
        <w:rPr>
          <w:rFonts w:eastAsia="Times New Roman" w:cs="Times New Roman"/>
        </w:rPr>
        <w:t>31 percent strong).</w:t>
      </w:r>
    </w:p>
    <w:p w:rsidR="008117BA" w:rsidRPr="00602E06" w:rsidRDefault="008117BA" w:rsidP="0067284C">
      <w:pPr>
        <w:tabs>
          <w:tab w:val="left" w:pos="360"/>
          <w:tab w:val="left" w:pos="720"/>
          <w:tab w:val="left" w:pos="1080"/>
          <w:tab w:val="left" w:pos="1440"/>
          <w:tab w:val="left" w:pos="1800"/>
          <w:tab w:val="left" w:pos="2160"/>
        </w:tabs>
        <w:ind w:left="1440" w:hanging="1440"/>
        <w:rPr>
          <w:rFonts w:eastAsia="Times New Roman" w:cs="Times New Roman"/>
        </w:rPr>
      </w:pPr>
      <w:r w:rsidRPr="00602E06">
        <w:rPr>
          <w:rFonts w:eastAsia="Times New Roman" w:cs="Times New Roman"/>
          <w:b/>
        </w:rPr>
        <w:tab/>
      </w:r>
      <w:r w:rsidRPr="00602E06">
        <w:rPr>
          <w:rFonts w:eastAsia="Times New Roman" w:cs="Times New Roman"/>
          <w:b/>
        </w:rPr>
        <w:tab/>
      </w:r>
      <w:r w:rsidR="0067284C">
        <w:rPr>
          <w:rFonts w:eastAsia="Times New Roman" w:cs="Times New Roman"/>
          <w:b/>
        </w:rPr>
        <w:tab/>
      </w:r>
      <w:r w:rsidR="0067284C">
        <w:rPr>
          <w:rFonts w:eastAsia="Times New Roman" w:cs="Times New Roman"/>
        </w:rPr>
        <w:t>a</w:t>
      </w:r>
      <w:r w:rsidRPr="00602E06">
        <w:rPr>
          <w:rFonts w:eastAsia="Times New Roman" w:cs="Times New Roman"/>
        </w:rPr>
        <w:t xml:space="preserve">. </w:t>
      </w:r>
      <w:r w:rsidRPr="00602E06">
        <w:rPr>
          <w:rFonts w:eastAsia="Times New Roman" w:cs="Times New Roman"/>
        </w:rPr>
        <w:tab/>
        <w:t xml:space="preserve">Lessons that reflected the differentiation of content, process or product was observed in </w:t>
      </w:r>
      <w:r>
        <w:rPr>
          <w:rFonts w:eastAsia="Times New Roman" w:cs="Times New Roman"/>
        </w:rPr>
        <w:t xml:space="preserve">only </w:t>
      </w:r>
      <w:r w:rsidRPr="00602E06">
        <w:rPr>
          <w:rFonts w:eastAsia="Times New Roman" w:cs="Times New Roman"/>
        </w:rPr>
        <w:t xml:space="preserve">32 percent of </w:t>
      </w:r>
      <w:r w:rsidR="0067284C">
        <w:rPr>
          <w:rFonts w:eastAsia="Times New Roman" w:cs="Times New Roman"/>
        </w:rPr>
        <w:t xml:space="preserve">observed </w:t>
      </w:r>
      <w:r w:rsidRPr="00602E06">
        <w:rPr>
          <w:rFonts w:eastAsia="Times New Roman" w:cs="Times New Roman"/>
        </w:rPr>
        <w:t>classrooms (19 percent moderate</w:t>
      </w:r>
      <w:r w:rsidR="0067284C">
        <w:rPr>
          <w:rFonts w:eastAsia="Times New Roman" w:cs="Times New Roman"/>
        </w:rPr>
        <w:t>;</w:t>
      </w:r>
      <w:r w:rsidRPr="00602E06">
        <w:rPr>
          <w:rFonts w:eastAsia="Times New Roman" w:cs="Times New Roman"/>
        </w:rPr>
        <w:t xml:space="preserve"> 13 percent strong). </w:t>
      </w:r>
    </w:p>
    <w:p w:rsidR="008117BA" w:rsidRDefault="008117BA" w:rsidP="00BA5D24">
      <w:pPr>
        <w:tabs>
          <w:tab w:val="left" w:pos="360"/>
          <w:tab w:val="left" w:pos="720"/>
          <w:tab w:val="left" w:pos="1080"/>
          <w:tab w:val="left" w:pos="1440"/>
          <w:tab w:val="left" w:pos="1800"/>
          <w:tab w:val="left" w:pos="2160"/>
        </w:tabs>
        <w:ind w:left="1080" w:hanging="1080"/>
        <w:rPr>
          <w:rFonts w:ascii="Calibri" w:eastAsia="Times New Roman" w:hAnsi="Calibri" w:cs="Times New Roman"/>
        </w:rPr>
      </w:pPr>
      <w:r w:rsidRPr="00602E06">
        <w:rPr>
          <w:rFonts w:eastAsia="Times New Roman" w:cs="Times New Roman"/>
        </w:rPr>
        <w:tab/>
      </w:r>
      <w:r w:rsidRPr="00602E06">
        <w:rPr>
          <w:rFonts w:eastAsia="Times New Roman" w:cs="Times New Roman"/>
        </w:rPr>
        <w:tab/>
      </w:r>
      <w:r w:rsidR="00BA5D24">
        <w:rPr>
          <w:rFonts w:eastAsia="Times New Roman" w:cs="Times New Roman"/>
        </w:rPr>
        <w:t>2</w:t>
      </w:r>
      <w:r w:rsidRPr="00602E06">
        <w:rPr>
          <w:rFonts w:eastAsia="Times New Roman" w:cs="Times New Roman"/>
        </w:rPr>
        <w:t xml:space="preserve">. </w:t>
      </w:r>
      <w:r w:rsidR="0067284C">
        <w:rPr>
          <w:rFonts w:eastAsia="Times New Roman" w:cs="Times New Roman"/>
        </w:rPr>
        <w:tab/>
        <w:t xml:space="preserve">Teachers </w:t>
      </w:r>
      <w:r w:rsidR="0067284C" w:rsidRPr="00602E06">
        <w:rPr>
          <w:rFonts w:eastAsia="Times New Roman" w:cs="Times New Roman"/>
        </w:rPr>
        <w:t xml:space="preserve">provided </w:t>
      </w:r>
      <w:r w:rsidR="0067284C" w:rsidRPr="00602E06">
        <w:rPr>
          <w:rFonts w:ascii="Calibri" w:eastAsia="Times New Roman" w:hAnsi="Calibri" w:cs="Times New Roman"/>
        </w:rPr>
        <w:t xml:space="preserve">appropriate and available resources to meet the needs of </w:t>
      </w:r>
      <w:r w:rsidR="0067284C">
        <w:rPr>
          <w:rFonts w:ascii="Calibri" w:eastAsia="Times New Roman" w:hAnsi="Calibri" w:cs="Times New Roman"/>
        </w:rPr>
        <w:t xml:space="preserve">most </w:t>
      </w:r>
      <w:r w:rsidR="0067284C" w:rsidRPr="00602E06">
        <w:rPr>
          <w:rFonts w:ascii="Calibri" w:eastAsia="Times New Roman" w:hAnsi="Calibri" w:cs="Times New Roman"/>
        </w:rPr>
        <w:t>students</w:t>
      </w:r>
      <w:r w:rsidR="0067284C" w:rsidRPr="00602E06">
        <w:rPr>
          <w:rFonts w:eastAsia="Times New Roman" w:cs="Times New Roman"/>
        </w:rPr>
        <w:t xml:space="preserve"> </w:t>
      </w:r>
      <w:r w:rsidR="0067284C">
        <w:rPr>
          <w:rFonts w:eastAsia="Times New Roman" w:cs="Times New Roman"/>
        </w:rPr>
        <w:t>in only</w:t>
      </w:r>
      <w:r w:rsidR="002F56A3">
        <w:rPr>
          <w:rFonts w:eastAsia="Times New Roman" w:cs="Times New Roman"/>
        </w:rPr>
        <w:t xml:space="preserve"> </w:t>
      </w:r>
      <w:r w:rsidRPr="00602E06">
        <w:rPr>
          <w:rFonts w:eastAsia="Times New Roman" w:cs="Times New Roman"/>
        </w:rPr>
        <w:t>40 percent of elementary</w:t>
      </w:r>
      <w:r>
        <w:rPr>
          <w:rFonts w:eastAsia="Times New Roman" w:cs="Times New Roman"/>
        </w:rPr>
        <w:t xml:space="preserve"> classrooms</w:t>
      </w:r>
      <w:r w:rsidRPr="00602E06">
        <w:rPr>
          <w:rFonts w:eastAsia="Times New Roman" w:cs="Times New Roman"/>
        </w:rPr>
        <w:t xml:space="preserve"> (28 percent moderate</w:t>
      </w:r>
      <w:r w:rsidR="0067284C">
        <w:rPr>
          <w:rFonts w:eastAsia="Times New Roman" w:cs="Times New Roman"/>
        </w:rPr>
        <w:t>;</w:t>
      </w:r>
      <w:r w:rsidR="0067284C" w:rsidRPr="00602E06">
        <w:rPr>
          <w:rFonts w:eastAsia="Times New Roman" w:cs="Times New Roman"/>
        </w:rPr>
        <w:t xml:space="preserve"> </w:t>
      </w:r>
      <w:r w:rsidRPr="00602E06">
        <w:rPr>
          <w:rFonts w:eastAsia="Times New Roman" w:cs="Times New Roman"/>
        </w:rPr>
        <w:t xml:space="preserve">12 percent strong), </w:t>
      </w:r>
      <w:r w:rsidR="0067284C">
        <w:rPr>
          <w:rFonts w:eastAsia="Times New Roman" w:cs="Times New Roman"/>
        </w:rPr>
        <w:t xml:space="preserve">in </w:t>
      </w:r>
      <w:r w:rsidRPr="00602E06">
        <w:rPr>
          <w:rFonts w:eastAsia="Times New Roman" w:cs="Times New Roman"/>
        </w:rPr>
        <w:t xml:space="preserve">50 percent of </w:t>
      </w:r>
      <w:r w:rsidR="0067284C" w:rsidRPr="00602E06">
        <w:rPr>
          <w:rFonts w:eastAsia="Times New Roman" w:cs="Times New Roman"/>
        </w:rPr>
        <w:t>middle</w:t>
      </w:r>
      <w:r w:rsidR="0067284C">
        <w:rPr>
          <w:rFonts w:eastAsia="Times New Roman" w:cs="Times New Roman"/>
        </w:rPr>
        <w:t>-</w:t>
      </w:r>
      <w:r>
        <w:rPr>
          <w:rFonts w:eastAsia="Times New Roman" w:cs="Times New Roman"/>
        </w:rPr>
        <w:t>school classrooms</w:t>
      </w:r>
      <w:r w:rsidRPr="00602E06">
        <w:rPr>
          <w:rFonts w:eastAsia="Times New Roman" w:cs="Times New Roman"/>
        </w:rPr>
        <w:t xml:space="preserve"> (19 percent moderate</w:t>
      </w:r>
      <w:r w:rsidR="0067284C">
        <w:rPr>
          <w:rFonts w:eastAsia="Times New Roman" w:cs="Times New Roman"/>
        </w:rPr>
        <w:t>;</w:t>
      </w:r>
      <w:r w:rsidR="0067284C" w:rsidRPr="00602E06">
        <w:rPr>
          <w:rFonts w:eastAsia="Times New Roman" w:cs="Times New Roman"/>
        </w:rPr>
        <w:t xml:space="preserve"> </w:t>
      </w:r>
      <w:r w:rsidRPr="00602E06">
        <w:rPr>
          <w:rFonts w:eastAsia="Times New Roman" w:cs="Times New Roman"/>
        </w:rPr>
        <w:t xml:space="preserve">30 percent strong), and </w:t>
      </w:r>
      <w:r w:rsidR="0067284C">
        <w:rPr>
          <w:rFonts w:eastAsia="Times New Roman" w:cs="Times New Roman"/>
        </w:rPr>
        <w:t xml:space="preserve">in only </w:t>
      </w:r>
      <w:r w:rsidRPr="00602E06">
        <w:rPr>
          <w:rFonts w:eastAsia="Times New Roman" w:cs="Times New Roman"/>
        </w:rPr>
        <w:t xml:space="preserve">32 percent of </w:t>
      </w:r>
      <w:r w:rsidR="0067284C" w:rsidRPr="00602E06">
        <w:rPr>
          <w:rFonts w:eastAsia="Times New Roman" w:cs="Times New Roman"/>
        </w:rPr>
        <w:t>high</w:t>
      </w:r>
      <w:r w:rsidR="0067284C">
        <w:rPr>
          <w:rFonts w:eastAsia="Times New Roman" w:cs="Times New Roman"/>
        </w:rPr>
        <w:t>-</w:t>
      </w:r>
      <w:r w:rsidRPr="00602E06">
        <w:rPr>
          <w:rFonts w:eastAsia="Times New Roman" w:cs="Times New Roman"/>
        </w:rPr>
        <w:t>school classrooms (23 percent moderate</w:t>
      </w:r>
      <w:r w:rsidR="0067284C">
        <w:rPr>
          <w:rFonts w:eastAsia="Times New Roman" w:cs="Times New Roman"/>
        </w:rPr>
        <w:t>;</w:t>
      </w:r>
      <w:r w:rsidR="0067284C" w:rsidRPr="00602E06">
        <w:rPr>
          <w:rFonts w:eastAsia="Times New Roman" w:cs="Times New Roman"/>
        </w:rPr>
        <w:t xml:space="preserve"> </w:t>
      </w:r>
      <w:r w:rsidRPr="00602E06">
        <w:rPr>
          <w:rFonts w:eastAsia="Times New Roman" w:cs="Times New Roman"/>
        </w:rPr>
        <w:t>9 percent strong)</w:t>
      </w:r>
      <w:r w:rsidRPr="00602E06">
        <w:rPr>
          <w:rFonts w:ascii="Calibri" w:eastAsia="Times New Roman" w:hAnsi="Calibri" w:cs="Times New Roman"/>
        </w:rPr>
        <w:t>.</w:t>
      </w:r>
    </w:p>
    <w:p w:rsidR="002F56A3" w:rsidRPr="00602E06" w:rsidRDefault="002F56A3" w:rsidP="002F56A3">
      <w:pPr>
        <w:tabs>
          <w:tab w:val="left" w:pos="360"/>
          <w:tab w:val="left" w:pos="720"/>
          <w:tab w:val="left" w:pos="1080"/>
          <w:tab w:val="left" w:pos="1440"/>
          <w:tab w:val="left" w:pos="1800"/>
          <w:tab w:val="left" w:pos="2160"/>
        </w:tabs>
        <w:ind w:left="1440" w:hanging="1440"/>
        <w:rPr>
          <w:rFonts w:eastAsia="Times New Roman"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a.</w:t>
      </w:r>
      <w:r>
        <w:rPr>
          <w:rFonts w:ascii="Calibri" w:eastAsia="Times New Roman" w:hAnsi="Calibri" w:cs="Times New Roman"/>
        </w:rPr>
        <w:tab/>
      </w:r>
      <w:r w:rsidRPr="00602E06">
        <w:rPr>
          <w:rFonts w:eastAsia="Times New Roman" w:cs="Times New Roman"/>
        </w:rPr>
        <w:t>The use of appropriate resources (e.g., technology, manipulatives, support personnel, multiple/available i</w:t>
      </w:r>
      <w:r>
        <w:rPr>
          <w:rFonts w:eastAsia="Times New Roman" w:cs="Times New Roman"/>
        </w:rPr>
        <w:t>nstructional resources, etc.</w:t>
      </w:r>
      <w:r w:rsidRPr="00602E06">
        <w:rPr>
          <w:rFonts w:eastAsia="Times New Roman" w:cs="Times New Roman"/>
        </w:rPr>
        <w:t>) to support differentiated instruction was observed in</w:t>
      </w:r>
      <w:r>
        <w:rPr>
          <w:rFonts w:eastAsia="Times New Roman" w:cs="Times New Roman"/>
        </w:rPr>
        <w:t xml:space="preserve"> only</w:t>
      </w:r>
      <w:r w:rsidRPr="00602E06">
        <w:rPr>
          <w:rFonts w:eastAsia="Times New Roman" w:cs="Times New Roman"/>
        </w:rPr>
        <w:t xml:space="preserve"> 40 percent of classrooms (24 percent moderate</w:t>
      </w:r>
      <w:r>
        <w:rPr>
          <w:rFonts w:eastAsia="Times New Roman" w:cs="Times New Roman"/>
        </w:rPr>
        <w:t>;</w:t>
      </w:r>
      <w:r w:rsidRPr="00602E06">
        <w:rPr>
          <w:rFonts w:eastAsia="Times New Roman" w:cs="Times New Roman"/>
        </w:rPr>
        <w:t xml:space="preserve"> 16 percent strong</w:t>
      </w:r>
      <w:r>
        <w:rPr>
          <w:rFonts w:eastAsia="Times New Roman" w:cs="Times New Roman"/>
        </w:rPr>
        <w:t>).</w:t>
      </w:r>
    </w:p>
    <w:p w:rsidR="000C3D88" w:rsidRDefault="008117BA" w:rsidP="008117BA">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rPr>
        <w:tab/>
      </w:r>
      <w:r w:rsidRPr="00602E06">
        <w:rPr>
          <w:rFonts w:eastAsia="Times New Roman" w:cs="Times New Roman"/>
        </w:rPr>
        <w:tab/>
      </w:r>
      <w:r w:rsidR="00F3163B">
        <w:rPr>
          <w:rFonts w:eastAsia="Times New Roman" w:cs="Times New Roman"/>
        </w:rPr>
        <w:t>3</w:t>
      </w:r>
      <w:r w:rsidRPr="00602E06">
        <w:rPr>
          <w:rFonts w:eastAsia="Times New Roman" w:cs="Times New Roman"/>
        </w:rPr>
        <w:t xml:space="preserve">. </w:t>
      </w:r>
      <w:r w:rsidRPr="00602E06">
        <w:rPr>
          <w:rFonts w:eastAsia="Times New Roman" w:cs="Times New Roman"/>
        </w:rPr>
        <w:tab/>
        <w:t xml:space="preserve">Teachers </w:t>
      </w:r>
      <w:r w:rsidR="002F56A3" w:rsidRPr="00602E06">
        <w:rPr>
          <w:rFonts w:eastAsia="Times New Roman" w:cs="Times New Roman"/>
        </w:rPr>
        <w:t>demonstrated the frequent use of formative assessments to check for understanding, provide feedback to students</w:t>
      </w:r>
      <w:r w:rsidR="002F56A3">
        <w:rPr>
          <w:rFonts w:eastAsia="Times New Roman" w:cs="Times New Roman"/>
        </w:rPr>
        <w:t>,</w:t>
      </w:r>
      <w:r w:rsidR="002F56A3" w:rsidRPr="00602E06">
        <w:rPr>
          <w:rFonts w:eastAsia="Times New Roman" w:cs="Times New Roman"/>
        </w:rPr>
        <w:t xml:space="preserve"> and to adjust and inform instruction in 64 percent of elementary </w:t>
      </w:r>
      <w:r w:rsidR="002F56A3">
        <w:rPr>
          <w:rFonts w:eastAsia="Times New Roman" w:cs="Times New Roman"/>
        </w:rPr>
        <w:t xml:space="preserve">classes </w:t>
      </w:r>
      <w:r w:rsidR="002F56A3" w:rsidRPr="00602E06">
        <w:rPr>
          <w:rFonts w:eastAsia="Times New Roman" w:cs="Times New Roman"/>
        </w:rPr>
        <w:t>(48 percent moderate</w:t>
      </w:r>
      <w:r w:rsidR="002F56A3">
        <w:rPr>
          <w:rFonts w:eastAsia="Times New Roman" w:cs="Times New Roman"/>
        </w:rPr>
        <w:t>;</w:t>
      </w:r>
      <w:r w:rsidR="002F56A3" w:rsidRPr="00602E06">
        <w:rPr>
          <w:rFonts w:eastAsia="Times New Roman" w:cs="Times New Roman"/>
        </w:rPr>
        <w:t xml:space="preserve"> 16 percent strong), </w:t>
      </w:r>
      <w:r w:rsidR="002F56A3">
        <w:rPr>
          <w:rFonts w:eastAsia="Times New Roman" w:cs="Times New Roman"/>
        </w:rPr>
        <w:t xml:space="preserve">in </w:t>
      </w:r>
      <w:r w:rsidR="002F56A3" w:rsidRPr="00602E06">
        <w:rPr>
          <w:rFonts w:eastAsia="Times New Roman" w:cs="Times New Roman"/>
        </w:rPr>
        <w:t xml:space="preserve">69 percent </w:t>
      </w:r>
      <w:r w:rsidR="000C3D88" w:rsidRPr="00602E06">
        <w:rPr>
          <w:rFonts w:eastAsia="Times New Roman" w:cs="Times New Roman"/>
        </w:rPr>
        <w:t>of middle</w:t>
      </w:r>
      <w:r w:rsidR="000C3D88">
        <w:rPr>
          <w:rFonts w:eastAsia="Times New Roman" w:cs="Times New Roman"/>
        </w:rPr>
        <w:t xml:space="preserve">-school classrooms </w:t>
      </w:r>
      <w:r w:rsidR="002F56A3" w:rsidRPr="00602E06">
        <w:rPr>
          <w:rFonts w:eastAsia="Times New Roman" w:cs="Times New Roman"/>
        </w:rPr>
        <w:t>(50 percent moderate</w:t>
      </w:r>
      <w:r w:rsidR="000C3D88">
        <w:rPr>
          <w:rFonts w:eastAsia="Times New Roman" w:cs="Times New Roman"/>
        </w:rPr>
        <w:t>;</w:t>
      </w:r>
      <w:r w:rsidR="002F56A3" w:rsidRPr="00602E06">
        <w:rPr>
          <w:rFonts w:eastAsia="Times New Roman" w:cs="Times New Roman"/>
        </w:rPr>
        <w:t xml:space="preserve"> 19 percent strong), and </w:t>
      </w:r>
      <w:r w:rsidR="000C3D88">
        <w:rPr>
          <w:rFonts w:eastAsia="Times New Roman" w:cs="Times New Roman"/>
        </w:rPr>
        <w:t xml:space="preserve">in </w:t>
      </w:r>
      <w:r w:rsidR="00FA0433">
        <w:rPr>
          <w:rFonts w:eastAsia="Times New Roman" w:cs="Times New Roman"/>
        </w:rPr>
        <w:t xml:space="preserve">only </w:t>
      </w:r>
      <w:r w:rsidR="002F56A3" w:rsidRPr="00602E06">
        <w:rPr>
          <w:rFonts w:eastAsia="Times New Roman" w:cs="Times New Roman"/>
        </w:rPr>
        <w:t>45 percent (27 percent moderate</w:t>
      </w:r>
      <w:r w:rsidR="000C3D88">
        <w:rPr>
          <w:rFonts w:eastAsia="Times New Roman" w:cs="Times New Roman"/>
        </w:rPr>
        <w:t>;</w:t>
      </w:r>
      <w:r w:rsidR="002F56A3" w:rsidRPr="00602E06">
        <w:rPr>
          <w:rFonts w:eastAsia="Times New Roman" w:cs="Times New Roman"/>
        </w:rPr>
        <w:t xml:space="preserve"> 18 percent strong) of high</w:t>
      </w:r>
      <w:r w:rsidR="00FA0433">
        <w:rPr>
          <w:rFonts w:eastAsia="Times New Roman" w:cs="Times New Roman"/>
        </w:rPr>
        <w:t>-</w:t>
      </w:r>
      <w:r w:rsidR="002F56A3" w:rsidRPr="00602E06">
        <w:rPr>
          <w:rFonts w:eastAsia="Times New Roman" w:cs="Times New Roman"/>
        </w:rPr>
        <w:t>school classrooms</w:t>
      </w:r>
      <w:r w:rsidR="002F56A3">
        <w:rPr>
          <w:rFonts w:eastAsia="Times New Roman" w:cs="Times New Roman"/>
        </w:rPr>
        <w:t xml:space="preserve">. </w:t>
      </w:r>
    </w:p>
    <w:p w:rsidR="000C3D88" w:rsidRDefault="000C3D88" w:rsidP="000C3D88">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T</w:t>
      </w:r>
      <w:r w:rsidRPr="00602E06">
        <w:rPr>
          <w:rFonts w:eastAsia="Times New Roman" w:cs="Times New Roman"/>
        </w:rPr>
        <w:t>he frequent use of formative assessments to check for understanding, provide feedback to students</w:t>
      </w:r>
      <w:r>
        <w:rPr>
          <w:rFonts w:eastAsia="Times New Roman" w:cs="Times New Roman"/>
        </w:rPr>
        <w:t>,</w:t>
      </w:r>
      <w:r w:rsidRPr="00602E06">
        <w:rPr>
          <w:rFonts w:eastAsia="Times New Roman" w:cs="Times New Roman"/>
        </w:rPr>
        <w:t xml:space="preserve"> and to adjust and inform instruction </w:t>
      </w:r>
      <w:r>
        <w:rPr>
          <w:rFonts w:eastAsia="Times New Roman" w:cs="Times New Roman"/>
        </w:rPr>
        <w:t xml:space="preserve">was noted </w:t>
      </w:r>
      <w:r w:rsidR="008117BA" w:rsidRPr="00602E06">
        <w:rPr>
          <w:rFonts w:eastAsia="Times New Roman" w:cs="Times New Roman"/>
        </w:rPr>
        <w:t xml:space="preserve">in 58 percent </w:t>
      </w:r>
      <w:r w:rsidRPr="00602E06">
        <w:rPr>
          <w:rFonts w:eastAsia="Times New Roman" w:cs="Times New Roman"/>
        </w:rPr>
        <w:t xml:space="preserve">of observed classrooms </w:t>
      </w:r>
      <w:r w:rsidR="008117BA" w:rsidRPr="00602E06">
        <w:rPr>
          <w:rFonts w:eastAsia="Times New Roman" w:cs="Times New Roman"/>
        </w:rPr>
        <w:t>(41 percent moderate</w:t>
      </w:r>
      <w:r>
        <w:rPr>
          <w:rFonts w:eastAsia="Times New Roman" w:cs="Times New Roman"/>
        </w:rPr>
        <w:t>;</w:t>
      </w:r>
      <w:r w:rsidRPr="00602E06">
        <w:rPr>
          <w:rFonts w:eastAsia="Times New Roman" w:cs="Times New Roman"/>
        </w:rPr>
        <w:t xml:space="preserve"> </w:t>
      </w:r>
      <w:r w:rsidR="008117BA" w:rsidRPr="00602E06">
        <w:rPr>
          <w:rFonts w:eastAsia="Times New Roman" w:cs="Times New Roman"/>
        </w:rPr>
        <w:t xml:space="preserve">17 percent strong). </w:t>
      </w:r>
    </w:p>
    <w:p w:rsidR="008117BA" w:rsidRPr="00602E06" w:rsidRDefault="000C3D88" w:rsidP="000C3D88">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i.</w:t>
      </w:r>
      <w:r>
        <w:rPr>
          <w:rFonts w:eastAsia="Times New Roman" w:cs="Times New Roman"/>
        </w:rPr>
        <w:tab/>
      </w:r>
      <w:r w:rsidR="00E2233C">
        <w:rPr>
          <w:rFonts w:eastAsia="Times New Roman" w:cs="Times New Roman"/>
        </w:rPr>
        <w:t>Observers saw t</w:t>
      </w:r>
      <w:r w:rsidR="00E2233C" w:rsidRPr="00602E06">
        <w:rPr>
          <w:rFonts w:eastAsia="Times New Roman" w:cs="Times New Roman"/>
        </w:rPr>
        <w:t xml:space="preserve">echniques </w:t>
      </w:r>
      <w:r w:rsidR="008117BA" w:rsidRPr="00602E06">
        <w:rPr>
          <w:rFonts w:eastAsia="Times New Roman" w:cs="Times New Roman"/>
        </w:rPr>
        <w:t>such as thumbs up, asking clarifying questions, check-ins with individual or groups of students, exit tickets</w:t>
      </w:r>
      <w:r>
        <w:rPr>
          <w:rFonts w:eastAsia="Times New Roman" w:cs="Times New Roman"/>
        </w:rPr>
        <w:t>,</w:t>
      </w:r>
      <w:r w:rsidR="008117BA" w:rsidRPr="00602E06">
        <w:rPr>
          <w:rFonts w:eastAsia="Times New Roman" w:cs="Times New Roman"/>
        </w:rPr>
        <w:t xml:space="preserve"> and other lesson summary activities.</w:t>
      </w:r>
      <w:r w:rsidR="008117BA" w:rsidRPr="00602E06">
        <w:rPr>
          <w:rFonts w:eastAsia="Times New Roman" w:cs="Times New Roman"/>
        </w:rPr>
        <w:tab/>
      </w:r>
      <w:r w:rsidR="008117BA" w:rsidRPr="00602E06">
        <w:rPr>
          <w:rFonts w:eastAsia="Times New Roman" w:cs="Times New Roman"/>
        </w:rPr>
        <w:tab/>
      </w:r>
    </w:p>
    <w:p w:rsidR="00946608" w:rsidRDefault="008117BA" w:rsidP="00946608">
      <w:pPr>
        <w:tabs>
          <w:tab w:val="left" w:pos="360"/>
          <w:tab w:val="left" w:pos="720"/>
          <w:tab w:val="left" w:pos="1080"/>
          <w:tab w:val="left" w:pos="1440"/>
          <w:tab w:val="left" w:pos="1800"/>
          <w:tab w:val="left" w:pos="2160"/>
        </w:tabs>
        <w:rPr>
          <w:rFonts w:eastAsia="Times New Roman" w:cstheme="minorHAnsi"/>
        </w:rPr>
      </w:pPr>
      <w:r w:rsidRPr="00602E06">
        <w:rPr>
          <w:rFonts w:eastAsia="Times New Roman" w:cs="Times New Roman"/>
          <w:b/>
        </w:rPr>
        <w:t>Impact</w:t>
      </w:r>
      <w:r w:rsidRPr="00602E06">
        <w:rPr>
          <w:rFonts w:eastAsia="Times New Roman" w:cs="Times New Roman"/>
        </w:rPr>
        <w:t xml:space="preserve">: The use of effective instructional strategies is critical to the teaching process; their consistent implementation makes content/learning standards accessible and meaningful for students. </w:t>
      </w:r>
      <w:r w:rsidRPr="00602E06">
        <w:rPr>
          <w:rFonts w:eastAsia="Times New Roman" w:cstheme="minorHAnsi"/>
        </w:rPr>
        <w:t xml:space="preserve">Without clearly defined and articulated instructional expectations that reflect best practices, districts cannot ensure that teachers will consistently deliver </w:t>
      </w:r>
      <w:r w:rsidR="00E2233C" w:rsidRPr="00602E06">
        <w:rPr>
          <w:rFonts w:eastAsia="Times New Roman" w:cstheme="minorHAnsi"/>
        </w:rPr>
        <w:t>high</w:t>
      </w:r>
      <w:r w:rsidR="00E2233C">
        <w:rPr>
          <w:rFonts w:eastAsia="Times New Roman" w:cstheme="minorHAnsi"/>
        </w:rPr>
        <w:t>-</w:t>
      </w:r>
      <w:r w:rsidRPr="00602E06">
        <w:rPr>
          <w:rFonts w:eastAsia="Times New Roman" w:cstheme="minorHAnsi"/>
        </w:rPr>
        <w:t>quality and rigorous instruction that meets students’ diverse learning needs or optimizes their college and career readiness.  Districts that define, articulate</w:t>
      </w:r>
      <w:r w:rsidR="00E2233C">
        <w:rPr>
          <w:rFonts w:eastAsia="Times New Roman" w:cstheme="minorHAnsi"/>
        </w:rPr>
        <w:t>,</w:t>
      </w:r>
      <w:r w:rsidRPr="00602E06">
        <w:rPr>
          <w:rFonts w:eastAsia="Times New Roman" w:cstheme="minorHAnsi"/>
        </w:rPr>
        <w:t xml:space="preserve"> and implement a common model of instruction recognize the critical link between high</w:t>
      </w:r>
      <w:r w:rsidR="00E2233C">
        <w:rPr>
          <w:rFonts w:eastAsia="Times New Roman" w:cstheme="minorHAnsi"/>
        </w:rPr>
        <w:t>-</w:t>
      </w:r>
      <w:r w:rsidRPr="00602E06">
        <w:rPr>
          <w:rFonts w:eastAsia="Times New Roman" w:cstheme="minorHAnsi"/>
        </w:rPr>
        <w:t xml:space="preserve">quality instructional practice and improved student performance. </w:t>
      </w:r>
    </w:p>
    <w:p w:rsidR="000F25B5" w:rsidRDefault="000F25B5">
      <w:pPr>
        <w:tabs>
          <w:tab w:val="left" w:pos="360"/>
          <w:tab w:val="left" w:pos="720"/>
          <w:tab w:val="left" w:pos="1080"/>
          <w:tab w:val="left" w:pos="1440"/>
          <w:tab w:val="left" w:pos="1800"/>
          <w:tab w:val="left" w:pos="2160"/>
        </w:tabs>
        <w:rPr>
          <w:rFonts w:eastAsia="Times New Roman" w:cstheme="minorHAnsi"/>
        </w:rPr>
      </w:pPr>
    </w:p>
    <w:p w:rsidR="008117BA" w:rsidRDefault="000E215C" w:rsidP="0006298C">
      <w:pPr>
        <w:rPr>
          <w:rFonts w:eastAsiaTheme="minorEastAsia"/>
          <w:b/>
          <w:sz w:val="24"/>
          <w:szCs w:val="24"/>
        </w:rPr>
      </w:pPr>
      <w:r>
        <w:rPr>
          <w:rFonts w:eastAsiaTheme="minorEastAsia"/>
          <w:b/>
          <w:sz w:val="24"/>
          <w:szCs w:val="24"/>
        </w:rPr>
        <w:t>Recommendations</w:t>
      </w:r>
    </w:p>
    <w:p w:rsidR="00F75A27" w:rsidRPr="00F75A27" w:rsidRDefault="00F75A27" w:rsidP="0006298C">
      <w:pPr>
        <w:rPr>
          <w:rFonts w:eastAsiaTheme="minorEastAsia"/>
          <w:i/>
          <w:sz w:val="24"/>
          <w:szCs w:val="24"/>
        </w:rPr>
      </w:pPr>
      <w:r>
        <w:rPr>
          <w:rFonts w:eastAsiaTheme="minorEastAsia"/>
          <w:i/>
          <w:sz w:val="24"/>
          <w:szCs w:val="24"/>
        </w:rPr>
        <w:t>Curriculum</w:t>
      </w:r>
    </w:p>
    <w:p w:rsidR="00216A8E" w:rsidRPr="00602E06" w:rsidRDefault="009100FD" w:rsidP="00216A8E">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1</w:t>
      </w:r>
      <w:r w:rsidR="00216A8E" w:rsidRPr="00602E06">
        <w:rPr>
          <w:rFonts w:eastAsia="Times New Roman" w:cs="Times New Roman"/>
          <w:b/>
        </w:rPr>
        <w:t xml:space="preserve">. </w:t>
      </w:r>
      <w:r w:rsidR="00216A8E" w:rsidRPr="00602E06">
        <w:rPr>
          <w:rFonts w:eastAsia="Times New Roman" w:cs="Times New Roman"/>
          <w:b/>
        </w:rPr>
        <w:tab/>
        <w:t xml:space="preserve">The district should </w:t>
      </w:r>
      <w:r w:rsidR="00216A8E" w:rsidRPr="00602E06">
        <w:rPr>
          <w:rFonts w:eastAsia="Times New Roman" w:cstheme="minorHAnsi"/>
          <w:b/>
          <w:bCs/>
        </w:rPr>
        <w:t>co</w:t>
      </w:r>
      <w:r w:rsidR="00216A8E">
        <w:rPr>
          <w:rFonts w:eastAsia="Times New Roman" w:cstheme="minorHAnsi"/>
          <w:b/>
          <w:bCs/>
        </w:rPr>
        <w:t xml:space="preserve">mplete </w:t>
      </w:r>
      <w:r w:rsidR="00505A6A">
        <w:rPr>
          <w:rFonts w:eastAsia="Times New Roman" w:cstheme="minorHAnsi"/>
          <w:b/>
          <w:bCs/>
        </w:rPr>
        <w:t xml:space="preserve">as soon as possible </w:t>
      </w:r>
      <w:r w:rsidR="00216A8E">
        <w:rPr>
          <w:rFonts w:eastAsia="Times New Roman" w:cstheme="minorHAnsi"/>
          <w:b/>
          <w:bCs/>
        </w:rPr>
        <w:t>the ELA</w:t>
      </w:r>
      <w:r w:rsidR="00216A8E" w:rsidRPr="00602E06">
        <w:rPr>
          <w:rFonts w:eastAsia="Times New Roman" w:cstheme="minorHAnsi"/>
          <w:b/>
          <w:bCs/>
        </w:rPr>
        <w:t>, mathematics, science</w:t>
      </w:r>
      <w:r w:rsidR="00505A6A">
        <w:rPr>
          <w:rFonts w:eastAsia="Times New Roman" w:cstheme="minorHAnsi"/>
          <w:b/>
          <w:bCs/>
        </w:rPr>
        <w:t>,</w:t>
      </w:r>
      <w:r w:rsidR="00216A8E" w:rsidRPr="00602E06">
        <w:rPr>
          <w:rFonts w:eastAsia="Times New Roman" w:cstheme="minorHAnsi"/>
          <w:b/>
          <w:bCs/>
        </w:rPr>
        <w:t xml:space="preserve"> and E</w:t>
      </w:r>
      <w:r w:rsidR="00216A8E">
        <w:rPr>
          <w:rFonts w:eastAsia="Times New Roman" w:cstheme="minorHAnsi"/>
          <w:b/>
          <w:bCs/>
        </w:rPr>
        <w:t>LL curricula</w:t>
      </w:r>
      <w:r w:rsidR="00505A6A">
        <w:rPr>
          <w:rFonts w:eastAsia="Times New Roman" w:cstheme="minorHAnsi"/>
          <w:b/>
          <w:bCs/>
        </w:rPr>
        <w:t xml:space="preserve"> for grades 5-12.</w:t>
      </w:r>
      <w:r w:rsidR="00216A8E" w:rsidRPr="00602E06">
        <w:rPr>
          <w:rFonts w:eastAsia="Times New Roman" w:cstheme="minorHAnsi"/>
          <w:b/>
          <w:bCs/>
        </w:rPr>
        <w:t xml:space="preserve"> </w:t>
      </w:r>
    </w:p>
    <w:p w:rsidR="00216A8E" w:rsidRPr="00602E06" w:rsidRDefault="00216A8E" w:rsidP="00216A8E">
      <w:pPr>
        <w:tabs>
          <w:tab w:val="left" w:pos="360"/>
          <w:tab w:val="left" w:pos="720"/>
          <w:tab w:val="left" w:pos="1080"/>
          <w:tab w:val="left" w:pos="1440"/>
          <w:tab w:val="left" w:pos="1800"/>
          <w:tab w:val="left" w:pos="2160"/>
        </w:tabs>
        <w:ind w:left="720" w:hanging="720"/>
        <w:rPr>
          <w:rFonts w:eastAsia="Times New Roman" w:cstheme="minorHAnsi"/>
        </w:rPr>
      </w:pPr>
      <w:r w:rsidRPr="00602E06">
        <w:rPr>
          <w:rFonts w:eastAsia="Times New Roman" w:cs="Times New Roman"/>
          <w:b/>
        </w:rPr>
        <w:tab/>
        <w:t>A.</w:t>
      </w:r>
      <w:r w:rsidR="00CA504B">
        <w:rPr>
          <w:rFonts w:eastAsia="Times New Roman" w:cs="Times New Roman"/>
        </w:rPr>
        <w:t xml:space="preserve"> </w:t>
      </w:r>
      <w:r w:rsidR="00CA504B">
        <w:rPr>
          <w:rFonts w:eastAsia="Times New Roman" w:cs="Times New Roman"/>
        </w:rPr>
        <w:tab/>
      </w:r>
      <w:r>
        <w:rPr>
          <w:rFonts w:eastAsia="Times New Roman" w:cstheme="minorHAnsi"/>
        </w:rPr>
        <w:t>T</w:t>
      </w:r>
      <w:r w:rsidRPr="00602E06">
        <w:rPr>
          <w:rFonts w:eastAsia="Times New Roman" w:cstheme="minorHAnsi"/>
        </w:rPr>
        <w:t xml:space="preserve">he district </w:t>
      </w:r>
      <w:r>
        <w:rPr>
          <w:rFonts w:eastAsia="Times New Roman" w:cstheme="minorHAnsi"/>
        </w:rPr>
        <w:t xml:space="preserve">should </w:t>
      </w:r>
      <w:r w:rsidRPr="00602E06">
        <w:rPr>
          <w:rFonts w:eastAsia="Times New Roman" w:cstheme="minorHAnsi"/>
        </w:rPr>
        <w:t>complete th</w:t>
      </w:r>
      <w:r>
        <w:rPr>
          <w:rFonts w:eastAsia="Times New Roman" w:cstheme="minorHAnsi"/>
        </w:rPr>
        <w:t>e ELA and mathematics curricula</w:t>
      </w:r>
      <w:r w:rsidRPr="00602E06">
        <w:rPr>
          <w:rFonts w:eastAsia="Times New Roman" w:cstheme="minorHAnsi"/>
        </w:rPr>
        <w:t xml:space="preserve"> for grades 5-</w:t>
      </w:r>
      <w:r w:rsidR="00505A6A">
        <w:rPr>
          <w:rFonts w:eastAsia="Times New Roman" w:cstheme="minorHAnsi"/>
        </w:rPr>
        <w:t xml:space="preserve">7 using </w:t>
      </w:r>
      <w:r w:rsidR="00505A6A" w:rsidRPr="00602E06">
        <w:rPr>
          <w:rFonts w:eastAsia="Times New Roman" w:cstheme="minorHAnsi"/>
        </w:rPr>
        <w:t xml:space="preserve">the </w:t>
      </w:r>
      <w:r w:rsidR="00505A6A">
        <w:rPr>
          <w:rFonts w:eastAsia="Times New Roman" w:cstheme="minorHAnsi"/>
        </w:rPr>
        <w:t xml:space="preserve">ELA </w:t>
      </w:r>
      <w:r w:rsidR="00505A6A" w:rsidRPr="00602E06">
        <w:rPr>
          <w:rFonts w:eastAsia="Times New Roman" w:cstheme="minorHAnsi"/>
        </w:rPr>
        <w:t xml:space="preserve">and mathematics documents </w:t>
      </w:r>
      <w:r w:rsidR="00505A6A">
        <w:rPr>
          <w:rFonts w:eastAsia="Times New Roman" w:cstheme="minorHAnsi"/>
        </w:rPr>
        <w:t xml:space="preserve">in </w:t>
      </w:r>
      <w:r w:rsidR="00505A6A" w:rsidRPr="00602E06">
        <w:rPr>
          <w:rFonts w:eastAsia="Times New Roman" w:cstheme="minorHAnsi"/>
        </w:rPr>
        <w:t>grade</w:t>
      </w:r>
      <w:r w:rsidR="00505A6A">
        <w:rPr>
          <w:rFonts w:eastAsia="Times New Roman" w:cstheme="minorHAnsi"/>
        </w:rPr>
        <w:t>s</w:t>
      </w:r>
      <w:r w:rsidR="00505A6A" w:rsidRPr="00602E06">
        <w:rPr>
          <w:rFonts w:eastAsia="Times New Roman" w:cstheme="minorHAnsi"/>
        </w:rPr>
        <w:t xml:space="preserve"> 1-4 to guide </w:t>
      </w:r>
      <w:r w:rsidR="00DA1570">
        <w:rPr>
          <w:rFonts w:eastAsia="Times New Roman" w:cstheme="minorHAnsi"/>
        </w:rPr>
        <w:t xml:space="preserve">its </w:t>
      </w:r>
      <w:r w:rsidR="00505A6A" w:rsidRPr="00602E06">
        <w:rPr>
          <w:rFonts w:eastAsia="Times New Roman" w:cstheme="minorHAnsi"/>
        </w:rPr>
        <w:t>efforts</w:t>
      </w:r>
      <w:r w:rsidRPr="00602E06">
        <w:rPr>
          <w:rFonts w:eastAsia="Times New Roman" w:cstheme="minorHAnsi"/>
        </w:rPr>
        <w:t xml:space="preserve">.  </w:t>
      </w:r>
    </w:p>
    <w:p w:rsidR="00216A8E" w:rsidRPr="00602E06" w:rsidRDefault="00216A8E" w:rsidP="00216A8E">
      <w:pPr>
        <w:tabs>
          <w:tab w:val="left" w:pos="360"/>
          <w:tab w:val="left" w:pos="720"/>
          <w:tab w:val="left" w:pos="1080"/>
          <w:tab w:val="left" w:pos="1440"/>
          <w:tab w:val="left" w:pos="1800"/>
          <w:tab w:val="left" w:pos="2160"/>
        </w:tabs>
        <w:ind w:left="720" w:hanging="720"/>
        <w:rPr>
          <w:rFonts w:eastAsia="Times New Roman" w:cstheme="minorHAnsi"/>
        </w:rPr>
      </w:pPr>
      <w:r w:rsidRPr="00602E06">
        <w:rPr>
          <w:rFonts w:eastAsia="Times New Roman" w:cs="Times New Roman"/>
          <w:b/>
        </w:rPr>
        <w:tab/>
      </w:r>
      <w:r w:rsidR="00946608" w:rsidRPr="00946608">
        <w:rPr>
          <w:rFonts w:eastAsia="Times New Roman" w:cs="Times New Roman"/>
          <w:b/>
        </w:rPr>
        <w:t>B.</w:t>
      </w:r>
      <w:r w:rsidRPr="00602E06">
        <w:rPr>
          <w:rFonts w:eastAsia="Times New Roman" w:cstheme="minorHAnsi"/>
        </w:rPr>
        <w:t xml:space="preserve"> </w:t>
      </w:r>
      <w:r w:rsidR="00EB10C4">
        <w:rPr>
          <w:rFonts w:eastAsia="Times New Roman" w:cstheme="minorHAnsi"/>
        </w:rPr>
        <w:tab/>
      </w:r>
      <w:r w:rsidR="00505A6A">
        <w:rPr>
          <w:rFonts w:eastAsia="Times New Roman" w:cstheme="minorHAnsi"/>
        </w:rPr>
        <w:t>T</w:t>
      </w:r>
      <w:r w:rsidRPr="00602E06">
        <w:rPr>
          <w:rFonts w:eastAsia="Times New Roman" w:cstheme="minorHAnsi"/>
        </w:rPr>
        <w:t xml:space="preserve">eachers </w:t>
      </w:r>
      <w:r w:rsidR="00505A6A">
        <w:rPr>
          <w:rFonts w:eastAsia="Times New Roman" w:cstheme="minorHAnsi"/>
        </w:rPr>
        <w:t>in g</w:t>
      </w:r>
      <w:r w:rsidR="00505A6A" w:rsidRPr="00602E06">
        <w:rPr>
          <w:rFonts w:eastAsia="Times New Roman" w:cstheme="minorHAnsi"/>
        </w:rPr>
        <w:t>rade</w:t>
      </w:r>
      <w:r w:rsidR="00505A6A">
        <w:rPr>
          <w:rFonts w:eastAsia="Times New Roman" w:cstheme="minorHAnsi"/>
        </w:rPr>
        <w:t>s</w:t>
      </w:r>
      <w:r w:rsidR="00505A6A" w:rsidRPr="00602E06">
        <w:rPr>
          <w:rFonts w:eastAsia="Times New Roman" w:cstheme="minorHAnsi"/>
        </w:rPr>
        <w:t xml:space="preserve"> 8-12 </w:t>
      </w:r>
      <w:r w:rsidRPr="00602E06">
        <w:rPr>
          <w:rFonts w:eastAsia="Times New Roman" w:cstheme="minorHAnsi"/>
        </w:rPr>
        <w:t xml:space="preserve">should continue to use the UbD unit/lesson template to complete curricula for ELA and mathematics courses.  This template serves as a model for a comprehensively developed curriculum and is usable in all content areas. </w:t>
      </w:r>
    </w:p>
    <w:p w:rsidR="00794823" w:rsidRDefault="00E20C2C" w:rsidP="00794823">
      <w:pPr>
        <w:tabs>
          <w:tab w:val="left" w:pos="360"/>
          <w:tab w:val="left" w:pos="720"/>
          <w:tab w:val="left" w:pos="1080"/>
          <w:tab w:val="left" w:pos="1440"/>
          <w:tab w:val="left" w:pos="1800"/>
          <w:tab w:val="left" w:pos="2160"/>
        </w:tabs>
        <w:ind w:left="720" w:hanging="720"/>
        <w:rPr>
          <w:rFonts w:eastAsia="Times New Roman" w:cs="Times New Roman"/>
          <w:b/>
        </w:rPr>
      </w:pPr>
      <w:r>
        <w:rPr>
          <w:rFonts w:eastAsia="Times New Roman" w:cs="Times New Roman"/>
          <w:b/>
        </w:rPr>
        <w:tab/>
      </w:r>
      <w:r w:rsidR="00C42284">
        <w:rPr>
          <w:rFonts w:eastAsia="Times New Roman" w:cs="Times New Roman"/>
          <w:b/>
        </w:rPr>
        <w:t>C</w:t>
      </w:r>
      <w:r w:rsidR="00216A8E" w:rsidRPr="00602E06">
        <w:rPr>
          <w:rFonts w:eastAsia="Times New Roman" w:cs="Times New Roman"/>
          <w:b/>
        </w:rPr>
        <w:t>.</w:t>
      </w:r>
      <w:r w:rsidR="00C42284">
        <w:rPr>
          <w:rFonts w:eastAsia="Times New Roman" w:cs="Times New Roman"/>
        </w:rPr>
        <w:t xml:space="preserve"> </w:t>
      </w:r>
      <w:r w:rsidR="00EB10C4">
        <w:rPr>
          <w:rFonts w:eastAsia="Times New Roman" w:cs="Times New Roman"/>
        </w:rPr>
        <w:tab/>
      </w:r>
      <w:r w:rsidR="00216A8E">
        <w:rPr>
          <w:rFonts w:eastAsia="Times New Roman" w:cs="Times New Roman"/>
        </w:rPr>
        <w:t>District and school leaders</w:t>
      </w:r>
      <w:r w:rsidR="00216A8E" w:rsidRPr="00602E06">
        <w:rPr>
          <w:rFonts w:eastAsia="Times New Roman" w:cs="Times New Roman"/>
        </w:rPr>
        <w:t xml:space="preserve"> are urged to provide time and resources, including teacher leadership, to complete the alignment of the K-</w:t>
      </w:r>
      <w:r w:rsidR="00216A8E">
        <w:rPr>
          <w:rFonts w:eastAsia="Times New Roman" w:cs="Times New Roman"/>
        </w:rPr>
        <w:t xml:space="preserve">12 science curricula with the </w:t>
      </w:r>
      <w:r w:rsidR="00505A6A">
        <w:rPr>
          <w:rFonts w:eastAsia="Times New Roman" w:cs="Times New Roman"/>
        </w:rPr>
        <w:t xml:space="preserve">2016 </w:t>
      </w:r>
      <w:r w:rsidR="00216A8E">
        <w:rPr>
          <w:rFonts w:eastAsia="Times New Roman" w:cs="Times New Roman"/>
        </w:rPr>
        <w:t>Massachusetts</w:t>
      </w:r>
      <w:r w:rsidR="00216A8E" w:rsidRPr="00602E06">
        <w:rPr>
          <w:rFonts w:eastAsia="Times New Roman" w:cs="Times New Roman"/>
        </w:rPr>
        <w:t xml:space="preserve"> S</w:t>
      </w:r>
      <w:r w:rsidR="00505A6A">
        <w:rPr>
          <w:rFonts w:eastAsia="Times New Roman" w:cs="Times New Roman"/>
        </w:rPr>
        <w:t xml:space="preserve">cience and </w:t>
      </w:r>
      <w:r w:rsidR="00216A8E" w:rsidRPr="00602E06">
        <w:rPr>
          <w:rFonts w:eastAsia="Times New Roman" w:cs="Times New Roman"/>
        </w:rPr>
        <w:t>T</w:t>
      </w:r>
      <w:r w:rsidR="00505A6A">
        <w:rPr>
          <w:rFonts w:eastAsia="Times New Roman" w:cs="Times New Roman"/>
        </w:rPr>
        <w:t>echnology/</w:t>
      </w:r>
      <w:r w:rsidR="00216A8E" w:rsidRPr="00602E06">
        <w:rPr>
          <w:rFonts w:eastAsia="Times New Roman" w:cs="Times New Roman"/>
        </w:rPr>
        <w:t>E</w:t>
      </w:r>
      <w:r w:rsidR="00505A6A">
        <w:rPr>
          <w:rFonts w:eastAsia="Times New Roman" w:cs="Times New Roman"/>
        </w:rPr>
        <w:t>ngineering</w:t>
      </w:r>
      <w:r w:rsidR="00216A8E" w:rsidRPr="00602E06">
        <w:rPr>
          <w:rFonts w:eastAsia="Times New Roman" w:cs="Times New Roman"/>
        </w:rPr>
        <w:t xml:space="preserve"> </w:t>
      </w:r>
      <w:r w:rsidR="00505A6A">
        <w:rPr>
          <w:rFonts w:eastAsia="Times New Roman" w:cs="Times New Roman"/>
        </w:rPr>
        <w:t>Standards</w:t>
      </w:r>
      <w:r w:rsidR="00216A8E">
        <w:rPr>
          <w:rFonts w:eastAsia="Times New Roman" w:cs="Times New Roman"/>
        </w:rPr>
        <w:t>.</w:t>
      </w:r>
      <w:r w:rsidR="00216A8E" w:rsidRPr="00602E06">
        <w:rPr>
          <w:rFonts w:eastAsia="Times New Roman" w:cs="Times New Roman"/>
        </w:rPr>
        <w:t xml:space="preserve">  </w:t>
      </w:r>
      <w:r w:rsidR="00EB10C4">
        <w:rPr>
          <w:rFonts w:eastAsia="Times New Roman" w:cs="Times New Roman"/>
          <w:b/>
        </w:rPr>
        <w:tab/>
      </w:r>
    </w:p>
    <w:p w:rsidR="00216A8E" w:rsidRPr="00602E06" w:rsidRDefault="00794823" w:rsidP="00E20C2C">
      <w:pPr>
        <w:tabs>
          <w:tab w:val="left" w:pos="360"/>
          <w:tab w:val="left" w:pos="720"/>
          <w:tab w:val="left" w:pos="1080"/>
          <w:tab w:val="left" w:pos="1440"/>
          <w:tab w:val="left" w:pos="1800"/>
          <w:tab w:val="left" w:pos="2160"/>
        </w:tabs>
        <w:ind w:left="360" w:hanging="360"/>
        <w:rPr>
          <w:rFonts w:eastAsia="Times New Roman" w:cstheme="minorHAnsi"/>
        </w:rPr>
      </w:pPr>
      <w:r>
        <w:rPr>
          <w:rFonts w:eastAsia="Times New Roman" w:cs="Times New Roman"/>
          <w:b/>
        </w:rPr>
        <w:tab/>
      </w:r>
      <w:r w:rsidR="00216A8E" w:rsidRPr="00602E06">
        <w:rPr>
          <w:rFonts w:eastAsia="Times New Roman" w:cs="Times New Roman"/>
          <w:b/>
        </w:rPr>
        <w:t>D.</w:t>
      </w:r>
      <w:r w:rsidR="00216A8E" w:rsidRPr="00602E06">
        <w:rPr>
          <w:rFonts w:eastAsia="Times New Roman" w:cstheme="minorHAnsi"/>
        </w:rPr>
        <w:t xml:space="preserve"> </w:t>
      </w:r>
      <w:r w:rsidR="00216A8E" w:rsidRPr="00602E06">
        <w:rPr>
          <w:rFonts w:eastAsia="Times New Roman" w:cs="Times New Roman"/>
          <w:b/>
        </w:rPr>
        <w:tab/>
      </w:r>
      <w:r w:rsidR="00216A8E">
        <w:rPr>
          <w:rFonts w:eastAsia="Times New Roman" w:cstheme="minorHAnsi"/>
        </w:rPr>
        <w:t>T</w:t>
      </w:r>
      <w:r w:rsidR="00216A8E" w:rsidRPr="00602E06">
        <w:rPr>
          <w:rFonts w:eastAsia="Times New Roman" w:cstheme="minorHAnsi"/>
        </w:rPr>
        <w:t xml:space="preserve">he district </w:t>
      </w:r>
      <w:r w:rsidR="00216A8E">
        <w:rPr>
          <w:rFonts w:eastAsia="Times New Roman" w:cstheme="minorHAnsi"/>
        </w:rPr>
        <w:t xml:space="preserve">should </w:t>
      </w:r>
      <w:r w:rsidR="00216A8E" w:rsidRPr="00602E06">
        <w:rPr>
          <w:rFonts w:eastAsia="Times New Roman" w:cstheme="minorHAnsi"/>
        </w:rPr>
        <w:t xml:space="preserve">complete the K-12 ELL curriculum. </w:t>
      </w:r>
    </w:p>
    <w:p w:rsidR="00216A8E" w:rsidRDefault="00216A8E" w:rsidP="00216A8E">
      <w:pPr>
        <w:spacing w:before="200"/>
        <w:rPr>
          <w:rFonts w:eastAsia="Times New Roman" w:cstheme="minorHAnsi"/>
          <w:iCs/>
        </w:rPr>
      </w:pPr>
      <w:r w:rsidRPr="00602E06">
        <w:rPr>
          <w:rFonts w:eastAsia="Times New Roman" w:cs="Calibri"/>
          <w:b/>
          <w:iCs/>
        </w:rPr>
        <w:t>Benefits</w:t>
      </w:r>
      <w:r w:rsidR="00070128">
        <w:rPr>
          <w:rFonts w:eastAsia="Times New Roman" w:cs="Calibri"/>
          <w:b/>
          <w:iCs/>
        </w:rPr>
        <w:t>:</w:t>
      </w:r>
      <w:r w:rsidRPr="00602E06">
        <w:rPr>
          <w:rFonts w:eastAsia="Times New Roman" w:cs="Calibri"/>
          <w:iCs/>
        </w:rPr>
        <w:t xml:space="preserve"> </w:t>
      </w:r>
      <w:r w:rsidR="00070128">
        <w:rPr>
          <w:rFonts w:eastAsia="Times New Roman" w:cstheme="minorHAnsi"/>
          <w:iCs/>
        </w:rPr>
        <w:t>I</w:t>
      </w:r>
      <w:r w:rsidRPr="00602E06">
        <w:rPr>
          <w:rFonts w:eastAsia="Times New Roman" w:cstheme="minorHAnsi"/>
          <w:iCs/>
        </w:rPr>
        <w:t xml:space="preserve">mplementing this recommendation </w:t>
      </w:r>
      <w:r w:rsidR="00070128">
        <w:rPr>
          <w:rFonts w:eastAsia="Times New Roman" w:cstheme="minorHAnsi"/>
          <w:iCs/>
        </w:rPr>
        <w:t>will mean</w:t>
      </w:r>
      <w:r w:rsidRPr="00602E06">
        <w:rPr>
          <w:rFonts w:eastAsia="Times New Roman" w:cstheme="minorHAnsi"/>
          <w:iCs/>
        </w:rPr>
        <w:t xml:space="preserve"> updated and clearly articulated alignment of K-12 curriculum, instruction, and assessment practices.  Completion of this work will ensure that current and comprehensive curricula </w:t>
      </w:r>
      <w:r w:rsidR="00070128">
        <w:rPr>
          <w:rFonts w:eastAsia="Times New Roman" w:cstheme="minorHAnsi"/>
          <w:iCs/>
        </w:rPr>
        <w:t>are</w:t>
      </w:r>
      <w:r w:rsidRPr="00602E06">
        <w:rPr>
          <w:rFonts w:eastAsia="Times New Roman" w:cstheme="minorHAnsi"/>
          <w:iCs/>
        </w:rPr>
        <w:t xml:space="preserve"> implemented in all classrooms. As a result, all students will have equal access to a </w:t>
      </w:r>
      <w:r w:rsidR="00070128" w:rsidRPr="00602E06">
        <w:rPr>
          <w:rFonts w:eastAsia="Times New Roman" w:cstheme="minorHAnsi"/>
          <w:iCs/>
        </w:rPr>
        <w:t>high</w:t>
      </w:r>
      <w:r w:rsidR="00070128">
        <w:rPr>
          <w:rFonts w:eastAsia="Times New Roman" w:cstheme="minorHAnsi"/>
          <w:iCs/>
        </w:rPr>
        <w:t>-</w:t>
      </w:r>
      <w:r w:rsidRPr="00602E06">
        <w:rPr>
          <w:rFonts w:eastAsia="Times New Roman" w:cstheme="minorHAnsi"/>
          <w:iCs/>
        </w:rPr>
        <w:t xml:space="preserve">quality education that </w:t>
      </w:r>
      <w:r w:rsidR="00070128">
        <w:rPr>
          <w:rFonts w:eastAsia="Times New Roman" w:cstheme="minorHAnsi"/>
          <w:iCs/>
        </w:rPr>
        <w:t>gives them a strong foundation for</w:t>
      </w:r>
      <w:r w:rsidRPr="00602E06">
        <w:rPr>
          <w:rFonts w:eastAsia="Times New Roman" w:cstheme="minorHAnsi"/>
          <w:iCs/>
        </w:rPr>
        <w:t xml:space="preserve"> college and career.</w:t>
      </w:r>
    </w:p>
    <w:p w:rsidR="00505A6A" w:rsidRDefault="00946608" w:rsidP="00216A8E">
      <w:pPr>
        <w:spacing w:before="200"/>
        <w:rPr>
          <w:rFonts w:eastAsia="Times New Roman" w:cstheme="minorHAnsi"/>
          <w:b/>
          <w:iCs/>
        </w:rPr>
      </w:pPr>
      <w:r w:rsidRPr="00946608">
        <w:rPr>
          <w:rFonts w:eastAsia="Times New Roman" w:cstheme="minorHAnsi"/>
          <w:b/>
          <w:iCs/>
        </w:rPr>
        <w:t>Recommended resources:</w:t>
      </w:r>
    </w:p>
    <w:p w:rsidR="00946608" w:rsidRDefault="00505A6A" w:rsidP="00946608">
      <w:pPr>
        <w:pStyle w:val="ListParagraph"/>
        <w:numPr>
          <w:ilvl w:val="0"/>
          <w:numId w:val="51"/>
        </w:numPr>
        <w:tabs>
          <w:tab w:val="left" w:pos="360"/>
          <w:tab w:val="left" w:pos="720"/>
          <w:tab w:val="left" w:pos="1080"/>
          <w:tab w:val="left" w:pos="1440"/>
          <w:tab w:val="left" w:pos="1800"/>
          <w:tab w:val="left" w:pos="2160"/>
        </w:tabs>
        <w:ind w:left="360"/>
        <w:contextualSpacing w:val="0"/>
      </w:pPr>
      <w:r w:rsidRPr="00C42284">
        <w:rPr>
          <w:rFonts w:eastAsia="Times New Roman" w:cstheme="minorHAnsi"/>
        </w:rPr>
        <w:t xml:space="preserve">ESE’s </w:t>
      </w:r>
      <w:r w:rsidRPr="00C42284">
        <w:rPr>
          <w:rFonts w:eastAsia="Times New Roman" w:cs="Calibri"/>
          <w:i/>
        </w:rPr>
        <w:t>Common Core State Standards Initiative</w:t>
      </w:r>
      <w:r w:rsidRPr="00C42284">
        <w:rPr>
          <w:rFonts w:eastAsia="Times New Roman" w:cs="Calibri"/>
        </w:rPr>
        <w:t xml:space="preserve"> web page </w:t>
      </w:r>
      <w:r w:rsidR="00C42284">
        <w:rPr>
          <w:rFonts w:eastAsia="Times New Roman" w:cs="Calibri"/>
        </w:rPr>
        <w:t>(</w:t>
      </w:r>
      <w:hyperlink r:id="rId23" w:history="1">
        <w:r w:rsidR="00064B01">
          <w:rPr>
            <w:rFonts w:eastAsia="Times New Roman" w:cs="Calibri"/>
            <w:color w:val="0000FF"/>
            <w:u w:val="single"/>
          </w:rPr>
          <w:t>http://www.doe.mass.edu/candi/standards/</w:t>
        </w:r>
      </w:hyperlink>
      <w:r w:rsidR="00C42284">
        <w:t xml:space="preserve">) </w:t>
      </w:r>
      <w:r w:rsidRPr="00C42284">
        <w:rPr>
          <w:rFonts w:eastAsia="Times New Roman" w:cs="Calibri"/>
        </w:rPr>
        <w:t xml:space="preserve">includes </w:t>
      </w:r>
      <w:r w:rsidRPr="00C42284">
        <w:rPr>
          <w:rFonts w:eastAsia="Times New Roman" w:cs="Times New Roman"/>
        </w:rPr>
        <w:t>links to several resources designed to support the transition to the 2011 Massachusetts Curriculum Frameworks, which incorporate the Common Core.</w:t>
      </w:r>
      <w:r w:rsidRPr="00C42284">
        <w:rPr>
          <w:rFonts w:eastAsia="Times New Roman" w:cstheme="minorHAnsi"/>
        </w:rPr>
        <w:t xml:space="preserve"> </w:t>
      </w:r>
    </w:p>
    <w:p w:rsidR="00946608" w:rsidRPr="00946608" w:rsidRDefault="00505A6A" w:rsidP="00946608">
      <w:pPr>
        <w:numPr>
          <w:ilvl w:val="0"/>
          <w:numId w:val="6"/>
        </w:numPr>
        <w:tabs>
          <w:tab w:val="left" w:pos="360"/>
          <w:tab w:val="left" w:pos="720"/>
          <w:tab w:val="left" w:pos="1080"/>
          <w:tab w:val="left" w:pos="1440"/>
          <w:tab w:val="left" w:pos="1800"/>
          <w:tab w:val="left" w:pos="2160"/>
        </w:tabs>
        <w:ind w:left="360"/>
        <w:rPr>
          <w:rFonts w:eastAsia="Times New Roman" w:cs="Times New Roman"/>
          <w:i/>
        </w:rPr>
      </w:pPr>
      <w:r w:rsidRPr="008731C3">
        <w:rPr>
          <w:rFonts w:eastAsia="Times New Roman" w:cs="Calibri"/>
          <w:i/>
        </w:rPr>
        <w:t>Science and Technology/Engineering Concept and Skill Progressions</w:t>
      </w:r>
      <w:r w:rsidRPr="008731C3">
        <w:rPr>
          <w:rFonts w:eastAsia="Times New Roman" w:cs="Calibri"/>
        </w:rPr>
        <w:t xml:space="preserve"> </w:t>
      </w:r>
      <w:r w:rsidR="008731C3" w:rsidRPr="008731C3">
        <w:rPr>
          <w:rFonts w:eastAsia="Times New Roman" w:cs="Calibri"/>
        </w:rPr>
        <w:t>(</w:t>
      </w:r>
      <w:hyperlink r:id="rId24" w:history="1">
        <w:r w:rsidR="008731C3" w:rsidRPr="008731C3">
          <w:rPr>
            <w:rFonts w:eastAsia="Times New Roman" w:cs="Calibri"/>
            <w:color w:val="0000FF"/>
            <w:u w:val="single"/>
          </w:rPr>
          <w:t>http://www.doe.mass.edu/STEM/ste/default.html</w:t>
        </w:r>
      </w:hyperlink>
      <w:r w:rsidR="008731C3" w:rsidRPr="008731C3">
        <w:rPr>
          <w:rFonts w:eastAsia="Times New Roman" w:cs="Calibri"/>
        </w:rPr>
        <w:t xml:space="preserve">) </w:t>
      </w:r>
      <w:r w:rsidRPr="008731C3">
        <w:rPr>
          <w:rFonts w:eastAsia="Times New Roman" w:cs="Calibri"/>
        </w:rPr>
        <w:t xml:space="preserve">articulate possible ways for students to progress through levels of understanding of concepts. </w:t>
      </w:r>
    </w:p>
    <w:p w:rsidR="00946608" w:rsidRDefault="009E5611" w:rsidP="00946608">
      <w:pPr>
        <w:numPr>
          <w:ilvl w:val="0"/>
          <w:numId w:val="6"/>
        </w:numPr>
        <w:tabs>
          <w:tab w:val="left" w:pos="360"/>
          <w:tab w:val="left" w:pos="720"/>
          <w:tab w:val="left" w:pos="1080"/>
          <w:tab w:val="left" w:pos="1440"/>
          <w:tab w:val="left" w:pos="1800"/>
          <w:tab w:val="left" w:pos="2160"/>
        </w:tabs>
        <w:ind w:left="360"/>
        <w:rPr>
          <w:rFonts w:eastAsia="Times New Roman" w:cs="Calibri"/>
          <w:i/>
          <w:iCs/>
        </w:rPr>
      </w:pPr>
      <w:r>
        <w:rPr>
          <w:rFonts w:eastAsia="Times New Roman" w:cs="Times New Roman"/>
        </w:rPr>
        <w:t xml:space="preserve">ESE’s </w:t>
      </w:r>
      <w:r w:rsidR="005F454E" w:rsidRPr="00CA504B">
        <w:rPr>
          <w:rFonts w:eastAsia="Times New Roman" w:cs="Times New Roman"/>
        </w:rPr>
        <w:t>Science</w:t>
      </w:r>
      <w:r w:rsidR="00064B01" w:rsidRPr="00CA504B">
        <w:rPr>
          <w:rFonts w:eastAsia="Times New Roman" w:cs="Times New Roman"/>
        </w:rPr>
        <w:t>,</w:t>
      </w:r>
      <w:r w:rsidR="005F454E" w:rsidRPr="00CA504B">
        <w:rPr>
          <w:rFonts w:eastAsia="Times New Roman" w:cs="Times New Roman"/>
        </w:rPr>
        <w:t xml:space="preserve"> </w:t>
      </w:r>
      <w:r w:rsidR="00505A6A" w:rsidRPr="00CA504B">
        <w:rPr>
          <w:rFonts w:eastAsia="Times New Roman" w:cs="Times New Roman"/>
        </w:rPr>
        <w:t>Technology Engineering</w:t>
      </w:r>
      <w:r w:rsidR="00064B01" w:rsidRPr="00CA504B">
        <w:rPr>
          <w:rFonts w:eastAsia="Times New Roman" w:cs="Times New Roman"/>
        </w:rPr>
        <w:t>,</w:t>
      </w:r>
      <w:r w:rsidR="00505A6A" w:rsidRPr="00CA504B">
        <w:rPr>
          <w:rFonts w:eastAsia="Times New Roman" w:cs="Times New Roman"/>
        </w:rPr>
        <w:t xml:space="preserve"> and Mathematics (STEM) </w:t>
      </w:r>
      <w:r w:rsidR="00505A6A" w:rsidRPr="00C34C98">
        <w:rPr>
          <w:rFonts w:eastAsia="Times New Roman" w:cs="Times New Roman"/>
        </w:rPr>
        <w:t>ho</w:t>
      </w:r>
      <w:r w:rsidR="001441BC" w:rsidRPr="00C34C98">
        <w:rPr>
          <w:rFonts w:eastAsia="Times New Roman" w:cs="Times New Roman"/>
        </w:rPr>
        <w:t>me page</w:t>
      </w:r>
      <w:r w:rsidR="00946608" w:rsidRPr="00946608">
        <w:rPr>
          <w:rFonts w:eastAsia="Times New Roman" w:cs="Times New Roman"/>
          <w:color w:val="0000FF"/>
        </w:rPr>
        <w:t xml:space="preserve"> </w:t>
      </w:r>
      <w:r w:rsidR="008731C3" w:rsidRPr="00CA504B">
        <w:rPr>
          <w:rFonts w:eastAsia="Times New Roman" w:cs="Times New Roman"/>
        </w:rPr>
        <w:t>(</w:t>
      </w:r>
      <w:hyperlink r:id="rId25" w:history="1">
        <w:r w:rsidR="00064B01" w:rsidRPr="00CA504B">
          <w:rPr>
            <w:rStyle w:val="Hyperlink"/>
            <w:rFonts w:eastAsia="Times New Roman" w:cs="Times New Roman"/>
          </w:rPr>
          <w:t>http://www.doe.mass.edu/stem/</w:t>
        </w:r>
      </w:hyperlink>
      <w:r w:rsidR="008731C3" w:rsidRPr="00CA504B">
        <w:rPr>
          <w:rFonts w:eastAsia="Times New Roman" w:cs="Times New Roman"/>
        </w:rPr>
        <w:t xml:space="preserve">) </w:t>
      </w:r>
      <w:r w:rsidR="0017317F" w:rsidRPr="00DA1570">
        <w:rPr>
          <w:rFonts w:eastAsia="Times New Roman" w:cs="Times New Roman"/>
        </w:rPr>
        <w:t xml:space="preserve">provides the </w:t>
      </w:r>
      <w:r w:rsidR="0017317F" w:rsidRPr="00DA1570">
        <w:rPr>
          <w:rFonts w:eastAsia="Times New Roman" w:cs="Times New Roman"/>
          <w:i/>
        </w:rPr>
        <w:t>Massachusetts</w:t>
      </w:r>
      <w:r w:rsidR="00946608" w:rsidRPr="00946608">
        <w:rPr>
          <w:rFonts w:eastAsia="Times New Roman" w:cs="Times New Roman"/>
          <w:i/>
          <w:color w:val="0000FF"/>
        </w:rPr>
        <w:t xml:space="preserve"> </w:t>
      </w:r>
      <w:r w:rsidR="00946608" w:rsidRPr="00946608">
        <w:rPr>
          <w:rFonts w:eastAsia="Times New Roman" w:cs="Times New Roman"/>
          <w:i/>
          <w:iCs/>
        </w:rPr>
        <w:t>2016 Science and Technology/Engineering (STE) Standards</w:t>
      </w:r>
      <w:r w:rsidR="00E72DB1" w:rsidRPr="00CA504B" w:rsidDel="00E72DB1">
        <w:rPr>
          <w:rFonts w:eastAsia="Times New Roman" w:cs="Times New Roman"/>
          <w:i/>
        </w:rPr>
        <w:t xml:space="preserve"> </w:t>
      </w:r>
      <w:r w:rsidR="00505A6A" w:rsidRPr="00CA504B">
        <w:rPr>
          <w:rFonts w:eastAsia="Times New Roman" w:cs="Times New Roman"/>
        </w:rPr>
        <w:t xml:space="preserve">in addition to other STE alignment resources. </w:t>
      </w:r>
    </w:p>
    <w:p w:rsidR="009E5611" w:rsidRPr="005376F9" w:rsidRDefault="009E5611" w:rsidP="009E5611">
      <w:pPr>
        <w:pStyle w:val="ListParagraph"/>
        <w:numPr>
          <w:ilvl w:val="2"/>
          <w:numId w:val="48"/>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6"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946608" w:rsidRDefault="009E5611" w:rsidP="00946608">
      <w:pPr>
        <w:numPr>
          <w:ilvl w:val="2"/>
          <w:numId w:val="48"/>
        </w:numPr>
        <w:tabs>
          <w:tab w:val="left" w:pos="360"/>
          <w:tab w:val="num" w:pos="480"/>
          <w:tab w:val="left" w:pos="720"/>
          <w:tab w:val="left" w:pos="1080"/>
          <w:tab w:val="left" w:pos="1440"/>
          <w:tab w:val="left" w:pos="1800"/>
          <w:tab w:val="left" w:pos="2160"/>
        </w:tabs>
        <w:ind w:left="240" w:hanging="240"/>
        <w:rPr>
          <w:rFonts w:cs="Calibri"/>
        </w:rPr>
      </w:pPr>
      <w:r w:rsidRPr="00CA504B" w:rsidDel="009E5611">
        <w:rPr>
          <w:rFonts w:eastAsia="Times New Roman" w:cs="Times New Roman"/>
          <w:i/>
          <w:iCs/>
        </w:rPr>
        <w:t xml:space="preserve"> </w:t>
      </w:r>
      <w:r w:rsidR="00946608" w:rsidRPr="00946608">
        <w:rPr>
          <w:rFonts w:eastAsia="Times New Roman" w:cs="Times New Roman"/>
          <w:i/>
          <w:iCs/>
        </w:rPr>
        <w:t>Creating Model Curriculum Units (</w:t>
      </w:r>
      <w:hyperlink r:id="rId27" w:history="1">
        <w:r w:rsidR="00946608" w:rsidRPr="00946608">
          <w:rPr>
            <w:rStyle w:val="Hyperlink"/>
            <w:rFonts w:eastAsia="Times New Roman" w:cs="Calibri"/>
            <w:iCs/>
            <w:color w:val="0000FF"/>
          </w:rPr>
          <w:t>http://www.yout</w:t>
        </w:r>
        <w:r w:rsidR="00946608" w:rsidRPr="00946608">
          <w:rPr>
            <w:rStyle w:val="Hyperlink"/>
            <w:rFonts w:eastAsia="Times New Roman" w:cs="Calibri"/>
            <w:i/>
            <w:iCs/>
            <w:color w:val="0000FF"/>
          </w:rPr>
          <w:t>u</w:t>
        </w:r>
        <w:r w:rsidR="00946608" w:rsidRPr="00946608">
          <w:rPr>
            <w:rStyle w:val="Hyperlink"/>
            <w:rFonts w:eastAsia="Times New Roman" w:cs="Calibri"/>
            <w:iCs/>
            <w:color w:val="0000FF"/>
          </w:rPr>
          <w:t>be.com/playlist?list=PLTu</w:t>
        </w:r>
        <w:r w:rsidR="00946608" w:rsidRPr="00946608">
          <w:rPr>
            <w:rStyle w:val="Hyperlink"/>
            <w:rFonts w:eastAsia="Times New Roman" w:cs="Calibri"/>
            <w:iCs/>
          </w:rPr>
          <w:t>qmi</w:t>
        </w:r>
        <w:r w:rsidR="00946608" w:rsidRPr="00946608">
          <w:rPr>
            <w:rStyle w:val="Hyperlink"/>
            <w:rFonts w:eastAsia="Times New Roman" w:cs="Times New Roman"/>
            <w:iCs/>
          </w:rPr>
          <w:t>Q9ssquWrLjKc9h5h2cSpDVZ</w:t>
        </w:r>
        <w:r w:rsidR="00946608" w:rsidRPr="00946608">
          <w:rPr>
            <w:rStyle w:val="Hyperlink"/>
            <w:rFonts w:eastAsia="Times New Roman" w:cs="Times New Roman"/>
          </w:rPr>
          <w:t>qe6t</w:t>
        </w:r>
      </w:hyperlink>
      <w:r w:rsidR="00946608" w:rsidRPr="00946608">
        <w:rPr>
          <w:rFonts w:eastAsia="Times New Roman" w:cs="Times New Roman"/>
        </w:rPr>
        <w:t>) is a series of videos that captures the colla</w:t>
      </w:r>
      <w:r w:rsidR="00946608" w:rsidRPr="00946608">
        <w:rPr>
          <w:rFonts w:eastAsia="Times New Roman" w:cs="Times New Roman"/>
          <w:i/>
        </w:rPr>
        <w:t>boration and deep thi</w:t>
      </w:r>
      <w:r w:rsidR="00946608" w:rsidRPr="00946608">
        <w:rPr>
          <w:rFonts w:eastAsia="Times New Roman" w:cs="Calibri"/>
          <w:i/>
        </w:rPr>
        <w:t>n</w:t>
      </w:r>
      <w:r w:rsidR="00946608" w:rsidRPr="00946608">
        <w:rPr>
          <w:rFonts w:eastAsia="Times New Roman" w:cs="Times New Roman"/>
          <w:i/>
        </w:rPr>
        <w:t>king by curriculu</w:t>
      </w:r>
      <w:r w:rsidR="00946608" w:rsidRPr="00946608">
        <w:rPr>
          <w:rFonts w:eastAsia="Times New Roman" w:cs="Calibri"/>
          <w:i/>
          <w:iCs/>
        </w:rPr>
        <w:t>m</w:t>
      </w:r>
      <w:r w:rsidR="00946608" w:rsidRPr="00946608">
        <w:rPr>
          <w:rFonts w:eastAsia="Times New Roman" w:cs="Calibri"/>
          <w:i/>
        </w:rPr>
        <w:t xml:space="preserve"> design teams over the course </w:t>
      </w:r>
      <w:r w:rsidR="00946608" w:rsidRPr="00946608">
        <w:rPr>
          <w:rFonts w:eastAsia="Times New Roman" w:cs="Calibri"/>
        </w:rPr>
        <w:t>of a year as they</w:t>
      </w:r>
      <w:r w:rsidR="00946608" w:rsidRPr="00946608">
        <w:rPr>
          <w:rFonts w:eastAsia="Times New Roman" w:cs="Calibri"/>
          <w:i/>
          <w:iCs/>
        </w:rPr>
        <w:t xml:space="preserve"> worked to devel</w:t>
      </w:r>
      <w:r w:rsidR="00946608" w:rsidRPr="00946608">
        <w:rPr>
          <w:rFonts w:eastAsia="Times New Roman" w:cs="Calibri"/>
          <w:iCs/>
          <w:color w:val="0000FF"/>
          <w:u w:val="single"/>
        </w:rPr>
        <w:t>op Massachusetts’ Model</w:t>
      </w:r>
      <w:r w:rsidR="00946608" w:rsidRPr="00946608">
        <w:rPr>
          <w:rFonts w:eastAsia="Times New Roman" w:cs="Calibri"/>
          <w:i/>
          <w:iCs/>
          <w:color w:val="0000FF"/>
          <w:u w:val="single"/>
        </w:rPr>
        <w:t xml:space="preserve"> </w:t>
      </w:r>
      <w:r w:rsidR="00946608" w:rsidRPr="00946608">
        <w:rPr>
          <w:rFonts w:eastAsia="Times New Roman" w:cs="Calibri"/>
          <w:iCs/>
          <w:color w:val="0000FF"/>
          <w:u w:val="single"/>
        </w:rPr>
        <w:t>Curriculum Units. It incl</w:t>
      </w:r>
      <w:r w:rsidR="00946608" w:rsidRPr="00946608">
        <w:rPr>
          <w:rFonts w:eastAsia="Times New Roman" w:cs="Calibri"/>
          <w:iCs/>
        </w:rPr>
        <w:t>ude</w:t>
      </w:r>
      <w:r w:rsidR="00946608" w:rsidRPr="00946608">
        <w:rPr>
          <w:rFonts w:cs="Calibri"/>
          <w:i/>
        </w:rPr>
        <w:t>s videos about developing essen</w:t>
      </w:r>
      <w:r w:rsidR="00DA1570" w:rsidRPr="009E5611">
        <w:rPr>
          <w:rFonts w:cs="Calibri"/>
        </w:rPr>
        <w:t>ti</w:t>
      </w:r>
      <w:r w:rsidR="00DA1570" w:rsidRPr="005376F9">
        <w:rPr>
          <w:rFonts w:cs="Calibri"/>
        </w:rPr>
        <w:t>al questions, establishing goals, creating embedded performance assessments, designin</w:t>
      </w:r>
      <w:r w:rsidR="00DA1570" w:rsidRPr="009E5611">
        <w:rPr>
          <w:rFonts w:cs="Calibri"/>
        </w:rPr>
        <w:t>g lesson plans, selecting high-quality materials, and evaluating the cu</w:t>
      </w:r>
      <w:r w:rsidR="00DA1570" w:rsidRPr="005376F9">
        <w:rPr>
          <w:rFonts w:cs="Calibri"/>
        </w:rPr>
        <w:t>r</w:t>
      </w:r>
      <w:r w:rsidR="00DA1570" w:rsidRPr="009E5611">
        <w:rPr>
          <w:rFonts w:cs="Calibri"/>
        </w:rPr>
        <w:t xml:space="preserve">riculum unit. </w:t>
      </w:r>
    </w:p>
    <w:p w:rsidR="00DA1570" w:rsidRPr="009E5611" w:rsidRDefault="00DA1570" w:rsidP="00DA1570">
      <w:pPr>
        <w:pStyle w:val="ListParagraph"/>
        <w:numPr>
          <w:ilvl w:val="2"/>
          <w:numId w:val="48"/>
        </w:numPr>
        <w:tabs>
          <w:tab w:val="num" w:pos="480"/>
        </w:tabs>
        <w:ind w:left="245" w:hanging="245"/>
        <w:contextualSpacing w:val="0"/>
        <w:rPr>
          <w:rFonts w:cs="Calibri"/>
        </w:rPr>
      </w:pPr>
      <w:r w:rsidRPr="009E5611">
        <w:rPr>
          <w:rFonts w:cs="Calibri"/>
          <w:i/>
          <w:iCs/>
        </w:rPr>
        <w:t xml:space="preserve">Model Curriculum Units </w:t>
      </w:r>
      <w:r w:rsidRPr="009E5611">
        <w:rPr>
          <w:rFonts w:cs="Calibri"/>
          <w:iCs/>
        </w:rPr>
        <w:t>(</w:t>
      </w:r>
      <w:hyperlink r:id="rId28" w:history="1">
        <w:r w:rsidRPr="009E5611">
          <w:rPr>
            <w:rStyle w:val="Hyperlink"/>
            <w:rFonts w:cs="Calibri"/>
            <w:iCs/>
          </w:rPr>
          <w:t>http://www.youtube.com/playlist?list=PLTuqmiQ9ssqvx_Yjra4nBfqQPwc4auUBu</w:t>
        </w:r>
      </w:hyperlink>
      <w:r w:rsidRPr="009E5611">
        <w:rPr>
          <w:rFonts w:cs="Calibri"/>
          <w:iCs/>
        </w:rPr>
        <w:t>) is a video series that shows examples of the implementation of Massachusetts’ Model Curriculum Units.</w:t>
      </w:r>
    </w:p>
    <w:p w:rsidR="00DA1570" w:rsidRDefault="00DA1570" w:rsidP="00DA1570">
      <w:pPr>
        <w:pStyle w:val="ListParagraph"/>
        <w:numPr>
          <w:ilvl w:val="2"/>
          <w:numId w:val="48"/>
        </w:numPr>
        <w:tabs>
          <w:tab w:val="num" w:pos="480"/>
        </w:tabs>
        <w:ind w:left="245" w:hanging="245"/>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29"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9E5611" w:rsidRDefault="009E5611" w:rsidP="009E5611">
      <w:pPr>
        <w:pStyle w:val="ListParagraph"/>
        <w:numPr>
          <w:ilvl w:val="2"/>
          <w:numId w:val="48"/>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0"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946608" w:rsidRDefault="00C42284" w:rsidP="00946608">
      <w:pPr>
        <w:pStyle w:val="ListParagraph"/>
        <w:numPr>
          <w:ilvl w:val="0"/>
          <w:numId w:val="6"/>
        </w:numPr>
        <w:tabs>
          <w:tab w:val="left" w:pos="360"/>
          <w:tab w:val="left" w:pos="720"/>
          <w:tab w:val="left" w:pos="1080"/>
          <w:tab w:val="left" w:pos="1440"/>
          <w:tab w:val="left" w:pos="1800"/>
          <w:tab w:val="left" w:pos="2160"/>
        </w:tabs>
        <w:ind w:left="360"/>
        <w:contextualSpacing w:val="0"/>
        <w:rPr>
          <w:rFonts w:eastAsia="Times New Roman" w:cstheme="minorHAnsi"/>
        </w:rPr>
      </w:pPr>
      <w:r w:rsidRPr="00C42284">
        <w:rPr>
          <w:rFonts w:eastAsia="Times New Roman" w:cs="Calibri"/>
        </w:rPr>
        <w:t>The</w:t>
      </w:r>
      <w:r w:rsidRPr="00C42284">
        <w:rPr>
          <w:rFonts w:eastAsia="Times New Roman" w:cs="Calibri"/>
          <w:i/>
        </w:rPr>
        <w:t xml:space="preserve"> World-Class Instructional Design and Assessment (WIDA) Download Library </w:t>
      </w:r>
      <w:r w:rsidRPr="00C42284">
        <w:rPr>
          <w:rFonts w:eastAsia="Times New Roman" w:cs="Calibri"/>
        </w:rPr>
        <w:t>(</w:t>
      </w:r>
      <w:hyperlink r:id="rId31" w:history="1">
        <w:r w:rsidRPr="00C42284">
          <w:rPr>
            <w:rFonts w:eastAsia="Times New Roman" w:cs="Calibri"/>
            <w:bCs/>
            <w:color w:val="0000FF"/>
            <w:u w:val="single"/>
          </w:rPr>
          <w:t>http://www.wida.us/downloadLibrary.aspx</w:t>
        </w:r>
      </w:hyperlink>
      <w:r w:rsidRPr="00C42284">
        <w:rPr>
          <w:rFonts w:eastAsia="Times New Roman" w:cs="Calibri"/>
        </w:rPr>
        <w:t>) provides resources and materials for ELL educators, including standards, guiding principles, sample items, and CAN DO descriptors.</w:t>
      </w:r>
    </w:p>
    <w:p w:rsidR="00946608" w:rsidRDefault="00070128" w:rsidP="00946608">
      <w:pPr>
        <w:pStyle w:val="ListParagraph"/>
        <w:numPr>
          <w:ilvl w:val="2"/>
          <w:numId w:val="6"/>
        </w:numPr>
        <w:ind w:left="360"/>
        <w:contextualSpacing w:val="0"/>
        <w:rPr>
          <w:rFonts w:cs="Calibri"/>
        </w:rPr>
      </w:pPr>
      <w:r w:rsidRPr="005376F9">
        <w:rPr>
          <w:rFonts w:cs="Calibri"/>
          <w:i/>
        </w:rPr>
        <w:t>Useful WIDA ELD Standards Resources from the Download Library</w:t>
      </w:r>
      <w:r w:rsidRPr="005376F9">
        <w:rPr>
          <w:rFonts w:cs="Calibri"/>
        </w:rPr>
        <w:t xml:space="preserve"> (</w:t>
      </w:r>
      <w:hyperlink r:id="rId32" w:history="1">
        <w:r w:rsidRPr="005376F9">
          <w:rPr>
            <w:rStyle w:val="Hyperlink"/>
            <w:rFonts w:cs="Calibri"/>
            <w:bCs/>
          </w:rPr>
          <w:t>http://www.doe.mass.edu/ell/wida/DownloadLibrary.html</w:t>
        </w:r>
      </w:hyperlink>
      <w:r w:rsidRPr="005376F9">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946608" w:rsidRDefault="00070128" w:rsidP="00946608">
      <w:pPr>
        <w:pStyle w:val="ListParagraph"/>
        <w:numPr>
          <w:ilvl w:val="2"/>
          <w:numId w:val="6"/>
        </w:numPr>
        <w:ind w:left="36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33"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216A8E" w:rsidRPr="00602E06" w:rsidRDefault="009100FD" w:rsidP="00216A8E">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216A8E" w:rsidRPr="00602E06">
        <w:rPr>
          <w:rFonts w:eastAsia="Times New Roman" w:cs="Times New Roman"/>
          <w:b/>
        </w:rPr>
        <w:t xml:space="preserve">. </w:t>
      </w:r>
      <w:r w:rsidR="00216A8E" w:rsidRPr="00602E06">
        <w:rPr>
          <w:rFonts w:eastAsia="Times New Roman" w:cs="Times New Roman"/>
          <w:b/>
        </w:rPr>
        <w:tab/>
      </w:r>
      <w:r w:rsidR="00216A8E">
        <w:rPr>
          <w:rFonts w:eastAsia="Times New Roman" w:cs="Times New Roman"/>
          <w:b/>
        </w:rPr>
        <w:t>T</w:t>
      </w:r>
      <w:r w:rsidR="00216A8E">
        <w:rPr>
          <w:rFonts w:eastAsia="Times New Roman" w:cstheme="minorHAnsi"/>
          <w:b/>
          <w:bCs/>
        </w:rPr>
        <w:t xml:space="preserve">he district should </w:t>
      </w:r>
      <w:r w:rsidR="00216A8E" w:rsidRPr="00602E06">
        <w:rPr>
          <w:rFonts w:eastAsia="Times New Roman" w:cstheme="minorHAnsi"/>
          <w:b/>
          <w:bCs/>
        </w:rPr>
        <w:t xml:space="preserve">develop </w:t>
      </w:r>
      <w:r w:rsidR="00460F79">
        <w:rPr>
          <w:rFonts w:eastAsia="Times New Roman" w:cstheme="minorHAnsi"/>
          <w:b/>
          <w:bCs/>
        </w:rPr>
        <w:t>and</w:t>
      </w:r>
      <w:r>
        <w:rPr>
          <w:rFonts w:eastAsia="Times New Roman" w:cstheme="minorHAnsi"/>
          <w:b/>
          <w:bCs/>
        </w:rPr>
        <w:t xml:space="preserve"> communicate</w:t>
      </w:r>
      <w:r w:rsidR="00460F79">
        <w:rPr>
          <w:rFonts w:eastAsia="Times New Roman" w:cstheme="minorHAnsi"/>
          <w:b/>
          <w:bCs/>
        </w:rPr>
        <w:t xml:space="preserve"> </w:t>
      </w:r>
      <w:r w:rsidR="00216A8E" w:rsidRPr="00602E06">
        <w:rPr>
          <w:rFonts w:eastAsia="Times New Roman" w:cstheme="minorHAnsi"/>
          <w:b/>
          <w:bCs/>
        </w:rPr>
        <w:t xml:space="preserve">a </w:t>
      </w:r>
      <w:r w:rsidR="00636625">
        <w:rPr>
          <w:rFonts w:eastAsia="Times New Roman" w:cstheme="minorHAnsi"/>
          <w:b/>
          <w:bCs/>
        </w:rPr>
        <w:t xml:space="preserve">multi-year </w:t>
      </w:r>
      <w:r w:rsidR="00216A8E" w:rsidRPr="00602E06">
        <w:rPr>
          <w:rFonts w:eastAsia="Times New Roman" w:cstheme="minorHAnsi"/>
          <w:b/>
          <w:bCs/>
        </w:rPr>
        <w:t>plan</w:t>
      </w:r>
      <w:r w:rsidR="00216A8E">
        <w:rPr>
          <w:rFonts w:eastAsia="Times New Roman" w:cstheme="minorHAnsi"/>
          <w:b/>
          <w:bCs/>
        </w:rPr>
        <w:t xml:space="preserve"> </w:t>
      </w:r>
      <w:r w:rsidR="00216A8E" w:rsidRPr="00602E06">
        <w:rPr>
          <w:rFonts w:eastAsia="Times New Roman" w:cstheme="minorHAnsi"/>
          <w:b/>
          <w:bCs/>
        </w:rPr>
        <w:t>for the regular and timely review and revision of K-12 curricula.  This process s</w:t>
      </w:r>
      <w:r w:rsidR="00216A8E">
        <w:rPr>
          <w:rFonts w:eastAsia="Times New Roman" w:cstheme="minorHAnsi"/>
          <w:b/>
          <w:bCs/>
        </w:rPr>
        <w:t xml:space="preserve">hould be collaborative </w:t>
      </w:r>
      <w:r w:rsidR="00216A8E" w:rsidRPr="00602E06">
        <w:rPr>
          <w:rFonts w:eastAsia="Times New Roman" w:cs="Times New Roman"/>
          <w:b/>
        </w:rPr>
        <w:t>and include the necessary resources to support this work</w:t>
      </w:r>
      <w:r w:rsidR="00216A8E">
        <w:rPr>
          <w:rFonts w:eastAsia="Times New Roman" w:cs="Times New Roman"/>
          <w:b/>
        </w:rPr>
        <w:t>,</w:t>
      </w:r>
      <w:r w:rsidR="00216A8E" w:rsidRPr="00602E06">
        <w:rPr>
          <w:rFonts w:eastAsia="Times New Roman" w:cs="Times New Roman"/>
          <w:b/>
        </w:rPr>
        <w:t xml:space="preserve"> including dedicated time and updated instructional resources.</w:t>
      </w:r>
    </w:p>
    <w:p w:rsidR="00216A8E" w:rsidRPr="00602E06" w:rsidRDefault="00216A8E" w:rsidP="00216A8E">
      <w:pPr>
        <w:tabs>
          <w:tab w:val="left" w:pos="360"/>
          <w:tab w:val="left" w:pos="720"/>
          <w:tab w:val="left" w:pos="1080"/>
          <w:tab w:val="left" w:pos="1440"/>
          <w:tab w:val="left" w:pos="1800"/>
          <w:tab w:val="left" w:pos="2160"/>
        </w:tabs>
        <w:ind w:left="720" w:hanging="720"/>
        <w:rPr>
          <w:rFonts w:eastAsia="Times New Roman" w:cstheme="minorHAnsi"/>
        </w:rPr>
      </w:pPr>
      <w:r w:rsidRPr="00602E06">
        <w:rPr>
          <w:rFonts w:eastAsia="Times New Roman" w:cs="Times New Roman"/>
          <w:b/>
        </w:rPr>
        <w:tab/>
        <w:t>A.</w:t>
      </w:r>
      <w:r w:rsidRPr="00602E06">
        <w:rPr>
          <w:rFonts w:eastAsia="Times New Roman" w:cs="Times New Roman"/>
        </w:rPr>
        <w:t xml:space="preserve"> </w:t>
      </w:r>
      <w:r w:rsidRPr="00602E06">
        <w:rPr>
          <w:rFonts w:eastAsia="Times New Roman" w:cs="Times New Roman"/>
        </w:rPr>
        <w:tab/>
      </w:r>
      <w:r w:rsidRPr="00602E06">
        <w:rPr>
          <w:rFonts w:eastAsia="Times New Roman" w:cstheme="minorHAnsi"/>
        </w:rPr>
        <w:t xml:space="preserve">This system should be based on valid research </w:t>
      </w:r>
      <w:r w:rsidR="00636625">
        <w:rPr>
          <w:rFonts w:eastAsia="Times New Roman" w:cstheme="minorHAnsi"/>
        </w:rPr>
        <w:t xml:space="preserve">and </w:t>
      </w:r>
      <w:r w:rsidRPr="00602E06">
        <w:rPr>
          <w:rFonts w:eastAsia="Times New Roman" w:cstheme="minorHAnsi"/>
        </w:rPr>
        <w:t xml:space="preserve">analysis of state and district common assessments including </w:t>
      </w:r>
      <w:r w:rsidR="00F75A27">
        <w:rPr>
          <w:rFonts w:eastAsia="Times New Roman" w:cstheme="minorHAnsi"/>
        </w:rPr>
        <w:t>District-Determined Measures (</w:t>
      </w:r>
      <w:r w:rsidRPr="00602E06">
        <w:rPr>
          <w:rFonts w:eastAsia="Times New Roman" w:cstheme="minorHAnsi"/>
        </w:rPr>
        <w:t>DDMs</w:t>
      </w:r>
      <w:r w:rsidR="00F75A27">
        <w:rPr>
          <w:rFonts w:eastAsia="Times New Roman" w:cstheme="minorHAnsi"/>
        </w:rPr>
        <w:t>)</w:t>
      </w:r>
      <w:r>
        <w:rPr>
          <w:rFonts w:eastAsia="Times New Roman" w:cstheme="minorHAnsi"/>
        </w:rPr>
        <w:t>,</w:t>
      </w:r>
      <w:r w:rsidRPr="00602E06">
        <w:rPr>
          <w:rFonts w:eastAsia="Times New Roman" w:cstheme="minorHAnsi"/>
        </w:rPr>
        <w:t xml:space="preserve"> and </w:t>
      </w:r>
      <w:r w:rsidR="00636625">
        <w:rPr>
          <w:rFonts w:eastAsia="Times New Roman" w:cstheme="minorHAnsi"/>
        </w:rPr>
        <w:t xml:space="preserve">should </w:t>
      </w:r>
      <w:r w:rsidRPr="00602E06">
        <w:rPr>
          <w:rFonts w:eastAsia="Times New Roman" w:cstheme="minorHAnsi"/>
        </w:rPr>
        <w:t xml:space="preserve">involve professional staff including teachers and special educators.  </w:t>
      </w:r>
    </w:p>
    <w:p w:rsidR="00216A8E" w:rsidRDefault="00216A8E" w:rsidP="00636625">
      <w:pPr>
        <w:tabs>
          <w:tab w:val="left" w:pos="360"/>
          <w:tab w:val="left" w:pos="720"/>
          <w:tab w:val="left" w:pos="1080"/>
          <w:tab w:val="left" w:pos="1440"/>
          <w:tab w:val="left" w:pos="1800"/>
          <w:tab w:val="left" w:pos="2160"/>
        </w:tabs>
        <w:ind w:left="1080" w:hanging="1080"/>
        <w:rPr>
          <w:rFonts w:eastAsia="Times New Roman" w:cstheme="minorHAnsi"/>
        </w:rPr>
      </w:pPr>
      <w:r w:rsidRPr="00602E06">
        <w:rPr>
          <w:rFonts w:eastAsia="Times New Roman" w:cs="Times New Roman"/>
          <w:b/>
        </w:rPr>
        <w:tab/>
      </w:r>
      <w:r w:rsidRPr="00602E06">
        <w:rPr>
          <w:rFonts w:eastAsia="Times New Roman" w:cs="Times New Roman"/>
          <w:b/>
        </w:rPr>
        <w:tab/>
      </w:r>
      <w:r w:rsidRPr="00602E06">
        <w:rPr>
          <w:rFonts w:eastAsia="Times New Roman" w:cs="Times New Roman"/>
        </w:rPr>
        <w:t xml:space="preserve">1. </w:t>
      </w:r>
      <w:r w:rsidR="00636625">
        <w:rPr>
          <w:rFonts w:eastAsia="Times New Roman" w:cs="Times New Roman"/>
        </w:rPr>
        <w:tab/>
      </w:r>
      <w:r w:rsidRPr="00602E06">
        <w:rPr>
          <w:rFonts w:eastAsia="Times New Roman" w:cstheme="minorHAnsi"/>
        </w:rPr>
        <w:t xml:space="preserve">The district’s plan should provide a timeline for when K-12 curricula in each discipline will be </w:t>
      </w:r>
      <w:r w:rsidR="00636625">
        <w:rPr>
          <w:rFonts w:eastAsia="Times New Roman" w:cstheme="minorHAnsi"/>
        </w:rPr>
        <w:t xml:space="preserve">regularly </w:t>
      </w:r>
      <w:r w:rsidRPr="00602E06">
        <w:rPr>
          <w:rFonts w:eastAsia="Times New Roman" w:cstheme="minorHAnsi"/>
        </w:rPr>
        <w:t xml:space="preserve">reviewed and updated, </w:t>
      </w:r>
      <w:r w:rsidR="00636625">
        <w:rPr>
          <w:rFonts w:eastAsia="Times New Roman" w:cstheme="minorHAnsi"/>
        </w:rPr>
        <w:t>identify</w:t>
      </w:r>
      <w:r w:rsidRPr="00602E06">
        <w:rPr>
          <w:rFonts w:eastAsia="Times New Roman" w:cstheme="minorHAnsi"/>
        </w:rPr>
        <w:t xml:space="preserve"> </w:t>
      </w:r>
      <w:r w:rsidR="00636625" w:rsidRPr="00602E06">
        <w:rPr>
          <w:rFonts w:eastAsia="Times New Roman" w:cstheme="minorHAnsi"/>
        </w:rPr>
        <w:t>participa</w:t>
      </w:r>
      <w:r w:rsidR="00636625">
        <w:rPr>
          <w:rFonts w:eastAsia="Times New Roman" w:cstheme="minorHAnsi"/>
        </w:rPr>
        <w:t>nts</w:t>
      </w:r>
      <w:r w:rsidRPr="00602E06">
        <w:rPr>
          <w:rFonts w:eastAsia="Times New Roman" w:cstheme="minorHAnsi"/>
        </w:rPr>
        <w:t xml:space="preserve">, and  dedicate time (within and among schools) for </w:t>
      </w:r>
      <w:r w:rsidR="00636625">
        <w:rPr>
          <w:rFonts w:eastAsia="Times New Roman" w:cstheme="minorHAnsi"/>
        </w:rPr>
        <w:t>this</w:t>
      </w:r>
      <w:r w:rsidRPr="00602E06">
        <w:rPr>
          <w:rFonts w:eastAsia="Times New Roman" w:cstheme="minorHAnsi"/>
        </w:rPr>
        <w:t xml:space="preserve"> ongoing work.  </w:t>
      </w:r>
    </w:p>
    <w:p w:rsidR="00636625" w:rsidRPr="00602E06" w:rsidRDefault="00636625" w:rsidP="007D7B8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heme="minorHAnsi"/>
        </w:rPr>
        <w:tab/>
      </w:r>
      <w:r>
        <w:rPr>
          <w:rFonts w:eastAsia="Times New Roman" w:cstheme="minorHAnsi"/>
        </w:rPr>
        <w:tab/>
      </w:r>
      <w:r>
        <w:rPr>
          <w:rFonts w:eastAsia="Times New Roman" w:cstheme="minorHAnsi"/>
        </w:rPr>
        <w:tab/>
        <w:t>a.</w:t>
      </w:r>
      <w:r>
        <w:rPr>
          <w:rFonts w:eastAsia="Times New Roman" w:cstheme="minorHAnsi"/>
        </w:rPr>
        <w:tab/>
        <w:t>The plan should include regular meetings to align the curriculum horizontally (across schools) and vertically (between grade levels).</w:t>
      </w:r>
    </w:p>
    <w:p w:rsidR="00216A8E" w:rsidRPr="00602E06" w:rsidRDefault="00216A8E" w:rsidP="00636625">
      <w:pPr>
        <w:tabs>
          <w:tab w:val="left" w:pos="360"/>
          <w:tab w:val="left" w:pos="720"/>
          <w:tab w:val="left" w:pos="1080"/>
          <w:tab w:val="left" w:pos="1440"/>
          <w:tab w:val="left" w:pos="1800"/>
          <w:tab w:val="left" w:pos="2160"/>
        </w:tabs>
        <w:ind w:left="1080" w:hanging="1080"/>
        <w:rPr>
          <w:rFonts w:eastAsia="Times New Roman" w:cstheme="minorHAnsi"/>
        </w:rPr>
      </w:pPr>
      <w:r w:rsidRPr="00602E06">
        <w:rPr>
          <w:rFonts w:eastAsia="Times New Roman" w:cstheme="minorHAnsi"/>
        </w:rPr>
        <w:tab/>
      </w:r>
      <w:r w:rsidRPr="00602E06">
        <w:rPr>
          <w:rFonts w:eastAsia="Times New Roman" w:cstheme="minorHAnsi"/>
        </w:rPr>
        <w:tab/>
        <w:t xml:space="preserve">2. </w:t>
      </w:r>
      <w:r w:rsidR="00636625">
        <w:rPr>
          <w:rFonts w:eastAsia="Times New Roman" w:cstheme="minorHAnsi"/>
        </w:rPr>
        <w:tab/>
      </w:r>
      <w:r w:rsidRPr="00602E06">
        <w:rPr>
          <w:rFonts w:eastAsia="Times New Roman" w:cstheme="minorHAnsi"/>
        </w:rPr>
        <w:t xml:space="preserve">It is recommended that subject areas be prioritized in the review cycle to ensure responsive and timely review and adjustments based on data analysis and state revisions.  </w:t>
      </w:r>
    </w:p>
    <w:p w:rsidR="00216A8E" w:rsidRPr="00602E06" w:rsidRDefault="00216A8E" w:rsidP="00636625">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heme="minorHAnsi"/>
        </w:rPr>
        <w:tab/>
      </w:r>
      <w:r w:rsidRPr="00602E06">
        <w:rPr>
          <w:rFonts w:eastAsia="Times New Roman" w:cstheme="minorHAnsi"/>
        </w:rPr>
        <w:tab/>
        <w:t xml:space="preserve">3. </w:t>
      </w:r>
      <w:r w:rsidR="00636625">
        <w:rPr>
          <w:rFonts w:eastAsia="Times New Roman" w:cstheme="minorHAnsi"/>
        </w:rPr>
        <w:tab/>
      </w:r>
      <w:r w:rsidRPr="00602E06">
        <w:rPr>
          <w:rFonts w:eastAsia="Times New Roman" w:cstheme="minorHAnsi"/>
        </w:rPr>
        <w:t xml:space="preserve">This multi-year plan should be shared </w:t>
      </w:r>
      <w:r w:rsidR="00636625">
        <w:rPr>
          <w:rFonts w:eastAsia="Times New Roman" w:cstheme="minorHAnsi"/>
        </w:rPr>
        <w:t>with</w:t>
      </w:r>
      <w:r w:rsidRPr="00602E06">
        <w:rPr>
          <w:rFonts w:eastAsia="Times New Roman" w:cstheme="minorHAnsi"/>
        </w:rPr>
        <w:t xml:space="preserve"> faculty.</w:t>
      </w:r>
    </w:p>
    <w:p w:rsidR="00F75A27" w:rsidRDefault="00216A8E" w:rsidP="00216A8E">
      <w:pPr>
        <w:tabs>
          <w:tab w:val="left" w:pos="360"/>
          <w:tab w:val="left" w:pos="720"/>
          <w:tab w:val="left" w:pos="1080"/>
          <w:tab w:val="left" w:pos="1440"/>
          <w:tab w:val="left" w:pos="1800"/>
          <w:tab w:val="left" w:pos="2160"/>
        </w:tabs>
        <w:ind w:left="720" w:hanging="720"/>
        <w:rPr>
          <w:rFonts w:eastAsia="Times New Roman" w:cstheme="minorHAnsi"/>
        </w:rPr>
      </w:pPr>
      <w:r w:rsidRPr="00602E06">
        <w:rPr>
          <w:rFonts w:eastAsia="Times New Roman" w:cs="Times New Roman"/>
          <w:b/>
        </w:rPr>
        <w:tab/>
        <w:t>B.</w:t>
      </w:r>
      <w:r w:rsidRPr="00602E06">
        <w:rPr>
          <w:rFonts w:eastAsia="Times New Roman" w:cs="Times New Roman"/>
        </w:rPr>
        <w:t xml:space="preserve"> </w:t>
      </w:r>
      <w:r w:rsidRPr="00602E06">
        <w:rPr>
          <w:rFonts w:eastAsia="Times New Roman" w:cs="Times New Roman"/>
        </w:rPr>
        <w:tab/>
      </w:r>
      <w:r w:rsidRPr="00602E06">
        <w:rPr>
          <w:rFonts w:eastAsia="Times New Roman" w:cstheme="minorHAnsi"/>
        </w:rPr>
        <w:t xml:space="preserve">The </w:t>
      </w:r>
      <w:r>
        <w:rPr>
          <w:rFonts w:eastAsia="Times New Roman" w:cstheme="minorHAnsi"/>
        </w:rPr>
        <w:t xml:space="preserve">curriculum review </w:t>
      </w:r>
      <w:r w:rsidRPr="00602E06">
        <w:rPr>
          <w:rFonts w:eastAsia="Times New Roman" w:cstheme="minorHAnsi"/>
        </w:rPr>
        <w:t>plan should identify the leadership positions (</w:t>
      </w:r>
      <w:r w:rsidR="00636625">
        <w:rPr>
          <w:rFonts w:eastAsia="Times New Roman" w:cstheme="minorHAnsi"/>
        </w:rPr>
        <w:t>administrators</w:t>
      </w:r>
      <w:r w:rsidR="00636625" w:rsidRPr="00602E06">
        <w:rPr>
          <w:rFonts w:eastAsia="Times New Roman" w:cstheme="minorHAnsi"/>
        </w:rPr>
        <w:t xml:space="preserve"> </w:t>
      </w:r>
      <w:r w:rsidRPr="00602E06">
        <w:rPr>
          <w:rFonts w:eastAsia="Times New Roman" w:cstheme="minorHAnsi"/>
        </w:rPr>
        <w:t>and/or teacher leader</w:t>
      </w:r>
      <w:r w:rsidR="00636625">
        <w:rPr>
          <w:rFonts w:eastAsia="Times New Roman" w:cstheme="minorHAnsi"/>
        </w:rPr>
        <w:t>s</w:t>
      </w:r>
      <w:r w:rsidRPr="00602E06">
        <w:rPr>
          <w:rFonts w:eastAsia="Times New Roman" w:cstheme="minorHAnsi"/>
        </w:rPr>
        <w:t>) responsible for monitoring and facilitating the process for each content area.</w:t>
      </w:r>
    </w:p>
    <w:p w:rsidR="00216A8E" w:rsidRDefault="00216A8E" w:rsidP="00216A8E">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rPr>
        <w:tab/>
      </w:r>
      <w:r w:rsidRPr="00602E06">
        <w:rPr>
          <w:rFonts w:eastAsia="Times New Roman" w:cs="Times New Roman"/>
          <w:b/>
        </w:rPr>
        <w:t xml:space="preserve">C.   </w:t>
      </w:r>
      <w:r w:rsidRPr="00602E06">
        <w:rPr>
          <w:rFonts w:eastAsia="Times New Roman" w:cs="Times New Roman"/>
        </w:rPr>
        <w:t>The district should identify resources</w:t>
      </w:r>
      <w:r>
        <w:rPr>
          <w:rFonts w:eastAsia="Times New Roman" w:cs="Times New Roman"/>
        </w:rPr>
        <w:t>,</w:t>
      </w:r>
      <w:r w:rsidRPr="00602E06">
        <w:rPr>
          <w:rFonts w:eastAsia="Times New Roman" w:cs="Times New Roman"/>
        </w:rPr>
        <w:t xml:space="preserve"> including time during and/or after school, summer work, professional development, compensation if appropriate, etc.</w:t>
      </w:r>
      <w:r>
        <w:rPr>
          <w:rFonts w:eastAsia="Times New Roman" w:cs="Times New Roman"/>
        </w:rPr>
        <w:t>,</w:t>
      </w:r>
      <w:r w:rsidRPr="00602E06">
        <w:rPr>
          <w:rFonts w:eastAsia="Times New Roman" w:cs="Times New Roman"/>
        </w:rPr>
        <w:t xml:space="preserve"> that would be routinely needed to support this work at all levels.</w:t>
      </w:r>
      <w:r w:rsidRPr="00602E06">
        <w:rPr>
          <w:rFonts w:eastAsia="Times New Roman" w:cs="Times New Roman"/>
          <w:b/>
        </w:rPr>
        <w:tab/>
      </w:r>
      <w:r w:rsidRPr="00602E06">
        <w:rPr>
          <w:rFonts w:eastAsia="Times New Roman" w:cs="Times New Roman"/>
        </w:rPr>
        <w:t xml:space="preserve"> </w:t>
      </w:r>
    </w:p>
    <w:p w:rsidR="00636625" w:rsidRDefault="00636625" w:rsidP="00216A8E">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D.</w:t>
      </w:r>
      <w:r>
        <w:rPr>
          <w:rFonts w:eastAsia="Times New Roman" w:cs="Times New Roman"/>
          <w:b/>
        </w:rPr>
        <w:tab/>
      </w:r>
      <w:r w:rsidR="00946608" w:rsidRPr="00946608">
        <w:rPr>
          <w:rFonts w:eastAsia="Times New Roman" w:cs="Times New Roman"/>
        </w:rPr>
        <w:t>Practices should be established</w:t>
      </w:r>
      <w:r>
        <w:rPr>
          <w:rFonts w:eastAsia="Times New Roman" w:cs="Times New Roman"/>
        </w:rPr>
        <w:t xml:space="preserve"> in this plan to ensure that curriculum materials are regularly reviewed and monitored for effectiveness and currency.</w:t>
      </w:r>
    </w:p>
    <w:p w:rsidR="00636625" w:rsidRPr="00636625" w:rsidRDefault="00636625" w:rsidP="00636625">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Pr="00636625">
        <w:rPr>
          <w:rFonts w:eastAsia="Times New Roman" w:cs="Times New Roman"/>
        </w:rPr>
        <w:t>1.</w:t>
      </w:r>
      <w:r w:rsidRPr="00636625">
        <w:rPr>
          <w:rFonts w:eastAsia="Times New Roman" w:cs="Times New Roman"/>
        </w:rPr>
        <w:tab/>
      </w:r>
      <w:r>
        <w:rPr>
          <w:rFonts w:eastAsia="Times New Roman" w:cs="Times New Roman"/>
        </w:rPr>
        <w:t>Practices might include conducting systematic review of lesson plans and regular collaborative discussions by level and discipline of what materials work well and which materials need revision or replacement, including textbooks.</w:t>
      </w:r>
    </w:p>
    <w:p w:rsidR="00216A8E" w:rsidRPr="00F75A27" w:rsidRDefault="00216A8E" w:rsidP="00460F79">
      <w:pPr>
        <w:tabs>
          <w:tab w:val="left" w:pos="360"/>
          <w:tab w:val="left" w:pos="720"/>
          <w:tab w:val="left" w:pos="1080"/>
          <w:tab w:val="left" w:pos="1440"/>
          <w:tab w:val="left" w:pos="1800"/>
          <w:tab w:val="left" w:pos="2160"/>
        </w:tabs>
        <w:rPr>
          <w:rFonts w:eastAsia="Times New Roman" w:cstheme="minorHAnsi"/>
          <w:i/>
          <w:sz w:val="24"/>
          <w:szCs w:val="24"/>
        </w:rPr>
      </w:pPr>
      <w:r w:rsidRPr="00CC2C4D">
        <w:rPr>
          <w:rFonts w:eastAsia="Times New Roman" w:cs="Times New Roman"/>
          <w:b/>
        </w:rPr>
        <w:t>Benefits</w:t>
      </w:r>
      <w:r w:rsidR="0038524F">
        <w:rPr>
          <w:rFonts w:eastAsia="Times New Roman" w:cs="Times New Roman"/>
          <w:b/>
        </w:rPr>
        <w:t>:</w:t>
      </w:r>
      <w:r w:rsidRPr="00CC2C4D">
        <w:rPr>
          <w:rFonts w:eastAsia="Times New Roman" w:cs="Times New Roman"/>
        </w:rPr>
        <w:t xml:space="preserve"> </w:t>
      </w:r>
      <w:r w:rsidR="0038524F">
        <w:rPr>
          <w:rFonts w:eastAsia="Times New Roman" w:cs="Times New Roman"/>
        </w:rPr>
        <w:t xml:space="preserve">Implementing this recommendation </w:t>
      </w:r>
      <w:r w:rsidR="0038524F">
        <w:rPr>
          <w:rFonts w:eastAsia="Times New Roman" w:cstheme="minorHAnsi"/>
        </w:rPr>
        <w:t>will provide</w:t>
      </w:r>
      <w:r w:rsidRPr="00CC2C4D">
        <w:rPr>
          <w:rFonts w:eastAsia="Times New Roman" w:cstheme="minorHAnsi"/>
        </w:rPr>
        <w:t xml:space="preserve"> a clearly articulated and comprehens</w:t>
      </w:r>
      <w:r>
        <w:rPr>
          <w:rFonts w:eastAsia="Times New Roman" w:cstheme="minorHAnsi"/>
        </w:rPr>
        <w:t xml:space="preserve">ive curriculum review process </w:t>
      </w:r>
      <w:r w:rsidR="0038524F">
        <w:rPr>
          <w:rFonts w:eastAsia="Times New Roman" w:cstheme="minorHAnsi"/>
        </w:rPr>
        <w:t xml:space="preserve">to </w:t>
      </w:r>
      <w:r w:rsidRPr="00CC2C4D">
        <w:rPr>
          <w:rFonts w:eastAsia="Times New Roman" w:cstheme="minorHAnsi"/>
        </w:rPr>
        <w:t xml:space="preserve">guarantee currency of curriculum, dedicated time to complete </w:t>
      </w:r>
      <w:r>
        <w:rPr>
          <w:rFonts w:eastAsia="Times New Roman" w:cstheme="minorHAnsi"/>
        </w:rPr>
        <w:t xml:space="preserve">curriculum </w:t>
      </w:r>
      <w:r w:rsidRPr="00CC2C4D">
        <w:rPr>
          <w:rFonts w:eastAsia="Times New Roman" w:cstheme="minorHAnsi"/>
        </w:rPr>
        <w:t xml:space="preserve">work in a timely manner, and a system for reviewing and updating instructional materials.  A workable cycle of curriculum improvement and renewal ensures that curricula are dynamic, will continuously evolve as frameworks are revised at the state level, and that all students </w:t>
      </w:r>
      <w:r w:rsidR="001441BC" w:rsidRPr="00C34C98">
        <w:rPr>
          <w:rFonts w:eastAsia="Times New Roman" w:cstheme="minorHAnsi"/>
        </w:rPr>
        <w:t>have access to a robust curriculum that meets their diverse learning needs.</w:t>
      </w:r>
      <w:r w:rsidR="00946608" w:rsidRPr="00946608">
        <w:rPr>
          <w:rFonts w:eastAsia="Times New Roman" w:cstheme="minorHAnsi"/>
          <w:i/>
          <w:sz w:val="24"/>
          <w:szCs w:val="24"/>
        </w:rPr>
        <w:t xml:space="preserve">  </w:t>
      </w:r>
    </w:p>
    <w:p w:rsidR="00F75A27" w:rsidRPr="00F75A27" w:rsidRDefault="00946608" w:rsidP="00460F79">
      <w:pPr>
        <w:tabs>
          <w:tab w:val="left" w:pos="360"/>
          <w:tab w:val="left" w:pos="720"/>
          <w:tab w:val="left" w:pos="1080"/>
          <w:tab w:val="left" w:pos="1440"/>
          <w:tab w:val="left" w:pos="1800"/>
          <w:tab w:val="left" w:pos="2160"/>
        </w:tabs>
        <w:rPr>
          <w:rFonts w:eastAsia="Times New Roman" w:cstheme="minorHAnsi"/>
          <w:i/>
          <w:sz w:val="24"/>
          <w:szCs w:val="24"/>
        </w:rPr>
      </w:pPr>
      <w:r w:rsidRPr="00946608">
        <w:rPr>
          <w:rFonts w:eastAsia="Times New Roman" w:cstheme="minorHAnsi"/>
          <w:i/>
          <w:sz w:val="24"/>
          <w:szCs w:val="24"/>
        </w:rPr>
        <w:t>Instruction</w:t>
      </w:r>
    </w:p>
    <w:p w:rsidR="00216A8E" w:rsidRPr="00602E06" w:rsidRDefault="002450C8" w:rsidP="00216A8E">
      <w:pPr>
        <w:tabs>
          <w:tab w:val="left" w:pos="360"/>
          <w:tab w:val="left" w:pos="720"/>
          <w:tab w:val="left" w:pos="1080"/>
          <w:tab w:val="left" w:pos="1440"/>
          <w:tab w:val="left" w:pos="1800"/>
          <w:tab w:val="left" w:pos="2160"/>
        </w:tabs>
        <w:ind w:left="360" w:hanging="360"/>
        <w:rPr>
          <w:rFonts w:eastAsia="Times New Roman" w:cstheme="minorHAnsi"/>
        </w:rPr>
      </w:pPr>
      <w:r>
        <w:rPr>
          <w:rFonts w:eastAsia="Times New Roman" w:cs="Times New Roman"/>
          <w:b/>
        </w:rPr>
        <w:t>3</w:t>
      </w:r>
      <w:r w:rsidR="00216A8E" w:rsidRPr="00602E06">
        <w:rPr>
          <w:rFonts w:eastAsia="Times New Roman" w:cs="Times New Roman"/>
          <w:b/>
        </w:rPr>
        <w:t xml:space="preserve">. </w:t>
      </w:r>
      <w:r w:rsidR="00216A8E" w:rsidRPr="00602E06">
        <w:rPr>
          <w:rFonts w:eastAsia="Times New Roman" w:cs="Times New Roman"/>
          <w:b/>
        </w:rPr>
        <w:tab/>
      </w:r>
      <w:r w:rsidR="00B71FE2">
        <w:rPr>
          <w:rFonts w:eastAsia="Times New Roman" w:cstheme="minorHAnsi"/>
          <w:b/>
          <w:bCs/>
        </w:rPr>
        <w:t>T</w:t>
      </w:r>
      <w:r w:rsidR="00216A8E" w:rsidRPr="00602E06">
        <w:rPr>
          <w:rFonts w:eastAsia="Times New Roman" w:cstheme="minorHAnsi"/>
          <w:b/>
          <w:bCs/>
        </w:rPr>
        <w:t xml:space="preserve">he district </w:t>
      </w:r>
      <w:r w:rsidR="00216A8E">
        <w:rPr>
          <w:rFonts w:eastAsia="Times New Roman" w:cstheme="minorHAnsi"/>
          <w:b/>
          <w:bCs/>
        </w:rPr>
        <w:t xml:space="preserve">should </w:t>
      </w:r>
      <w:r w:rsidR="006F4B42">
        <w:rPr>
          <w:rFonts w:eastAsia="Times New Roman" w:cstheme="minorHAnsi"/>
          <w:b/>
          <w:bCs/>
        </w:rPr>
        <w:t xml:space="preserve">build on </w:t>
      </w:r>
      <w:r w:rsidR="00510594">
        <w:rPr>
          <w:rFonts w:eastAsia="Times New Roman" w:cstheme="minorHAnsi"/>
          <w:b/>
          <w:bCs/>
        </w:rPr>
        <w:t xml:space="preserve">its </w:t>
      </w:r>
      <w:r w:rsidR="006F4B42">
        <w:rPr>
          <w:rFonts w:eastAsia="Times New Roman" w:cstheme="minorHAnsi"/>
          <w:b/>
          <w:bCs/>
        </w:rPr>
        <w:t xml:space="preserve">current tools and </w:t>
      </w:r>
      <w:r w:rsidR="00216A8E" w:rsidRPr="00602E06">
        <w:rPr>
          <w:rFonts w:eastAsia="Times New Roman" w:cstheme="minorHAnsi"/>
          <w:b/>
          <w:bCs/>
        </w:rPr>
        <w:t>identify and articul</w:t>
      </w:r>
      <w:r w:rsidR="00216A8E">
        <w:rPr>
          <w:rFonts w:eastAsia="Times New Roman" w:cstheme="minorHAnsi"/>
          <w:b/>
          <w:bCs/>
        </w:rPr>
        <w:t xml:space="preserve">ate a </w:t>
      </w:r>
      <w:r w:rsidR="00510594">
        <w:rPr>
          <w:rFonts w:eastAsia="Times New Roman" w:cstheme="minorHAnsi"/>
          <w:b/>
          <w:bCs/>
        </w:rPr>
        <w:t xml:space="preserve">comprehensive </w:t>
      </w:r>
      <w:r w:rsidR="00B71FE2">
        <w:rPr>
          <w:rFonts w:eastAsia="Times New Roman" w:cstheme="minorHAnsi"/>
          <w:b/>
          <w:bCs/>
        </w:rPr>
        <w:t>instructional</w:t>
      </w:r>
      <w:r w:rsidR="005B0F7C">
        <w:rPr>
          <w:rFonts w:eastAsia="Times New Roman" w:cstheme="minorHAnsi"/>
          <w:b/>
          <w:bCs/>
        </w:rPr>
        <w:t xml:space="preserve"> </w:t>
      </w:r>
      <w:r w:rsidR="00216A8E">
        <w:rPr>
          <w:rFonts w:eastAsia="Times New Roman" w:cstheme="minorHAnsi"/>
          <w:b/>
          <w:bCs/>
        </w:rPr>
        <w:t>model, communicate the model to the</w:t>
      </w:r>
      <w:r w:rsidR="00216A8E" w:rsidRPr="00602E06">
        <w:rPr>
          <w:rFonts w:eastAsia="Times New Roman" w:cstheme="minorHAnsi"/>
          <w:b/>
          <w:bCs/>
        </w:rPr>
        <w:t xml:space="preserve"> </w:t>
      </w:r>
      <w:r w:rsidR="00B71FE2">
        <w:rPr>
          <w:rFonts w:eastAsia="Times New Roman" w:cstheme="minorHAnsi"/>
          <w:b/>
          <w:bCs/>
        </w:rPr>
        <w:t xml:space="preserve">full </w:t>
      </w:r>
      <w:r w:rsidR="00216A8E" w:rsidRPr="00602E06">
        <w:rPr>
          <w:rFonts w:eastAsia="Times New Roman" w:cstheme="minorHAnsi"/>
          <w:b/>
          <w:bCs/>
        </w:rPr>
        <w:t xml:space="preserve">educational community, and support teachers in its implementation.  </w:t>
      </w:r>
    </w:p>
    <w:p w:rsidR="00216A8E" w:rsidRDefault="00216A8E" w:rsidP="00216A8E">
      <w:pPr>
        <w:tabs>
          <w:tab w:val="left" w:pos="360"/>
          <w:tab w:val="left" w:pos="720"/>
          <w:tab w:val="left" w:pos="1080"/>
          <w:tab w:val="left" w:pos="1440"/>
          <w:tab w:val="left" w:pos="1800"/>
          <w:tab w:val="left" w:pos="2160"/>
        </w:tabs>
        <w:ind w:left="720" w:hanging="720"/>
        <w:rPr>
          <w:rFonts w:ascii="Calibri" w:eastAsia="Times New Roman" w:hAnsi="Calibri" w:cs="Times New Roman"/>
        </w:rPr>
      </w:pPr>
      <w:r w:rsidRPr="00602E06">
        <w:rPr>
          <w:rFonts w:eastAsia="Times New Roman" w:cs="Times New Roman"/>
        </w:rPr>
        <w:tab/>
      </w:r>
      <w:r w:rsidRPr="00602E06">
        <w:rPr>
          <w:rFonts w:eastAsia="Times New Roman" w:cs="Times New Roman"/>
          <w:b/>
        </w:rPr>
        <w:t>A.</w:t>
      </w:r>
      <w:r w:rsidRPr="00602E06">
        <w:rPr>
          <w:rFonts w:eastAsia="Times New Roman" w:cs="Times New Roman"/>
        </w:rPr>
        <w:tab/>
        <w:t xml:space="preserve">The district should convene a representative group of teachers and administrators to define the characteristics of </w:t>
      </w:r>
      <w:r w:rsidR="00012993">
        <w:rPr>
          <w:rFonts w:eastAsia="Times New Roman" w:cs="Times New Roman"/>
        </w:rPr>
        <w:t>effective</w:t>
      </w:r>
      <w:r w:rsidR="00012993" w:rsidRPr="00602E06">
        <w:rPr>
          <w:rFonts w:eastAsia="Times New Roman" w:cs="Times New Roman"/>
        </w:rPr>
        <w:t xml:space="preserve"> </w:t>
      </w:r>
      <w:r w:rsidRPr="00602E06">
        <w:rPr>
          <w:rFonts w:eastAsia="Times New Roman" w:cs="Times New Roman"/>
        </w:rPr>
        <w:t xml:space="preserve">instruction possibly using </w:t>
      </w:r>
      <w:r w:rsidR="00540537">
        <w:rPr>
          <w:rFonts w:eastAsia="Times New Roman" w:cs="Times New Roman"/>
        </w:rPr>
        <w:t>its current tools as sources of best practices</w:t>
      </w:r>
      <w:r w:rsidRPr="00602E06">
        <w:rPr>
          <w:rFonts w:ascii="Calibri" w:eastAsia="Times New Roman" w:hAnsi="Calibri" w:cs="Times New Roman"/>
        </w:rPr>
        <w:t xml:space="preserve">. </w:t>
      </w:r>
    </w:p>
    <w:p w:rsidR="00B71FE2" w:rsidRPr="00B71FE2" w:rsidRDefault="00B71FE2" w:rsidP="00216A8E">
      <w:pPr>
        <w:tabs>
          <w:tab w:val="left" w:pos="360"/>
          <w:tab w:val="left" w:pos="720"/>
          <w:tab w:val="left" w:pos="1080"/>
          <w:tab w:val="left" w:pos="1440"/>
          <w:tab w:val="left" w:pos="1800"/>
          <w:tab w:val="left" w:pos="2160"/>
        </w:tabs>
        <w:ind w:left="720" w:hanging="720"/>
        <w:rPr>
          <w:rFonts w:ascii="Calibri" w:eastAsia="Times New Roman" w:hAnsi="Calibri" w:cs="Times New Roman"/>
        </w:rPr>
      </w:pPr>
      <w:r>
        <w:rPr>
          <w:rFonts w:eastAsia="Times New Roman" w:cs="Times New Roman"/>
          <w:b/>
        </w:rPr>
        <w:tab/>
      </w:r>
      <w:r>
        <w:rPr>
          <w:rFonts w:eastAsia="Times New Roman" w:cs="Times New Roman"/>
          <w:b/>
        </w:rPr>
        <w:tab/>
      </w:r>
      <w:r w:rsidR="00946608" w:rsidRPr="00946608">
        <w:rPr>
          <w:rFonts w:eastAsia="Times New Roman" w:cs="Times New Roman"/>
        </w:rPr>
        <w:t>1.</w:t>
      </w:r>
      <w:r>
        <w:rPr>
          <w:rFonts w:eastAsia="Times New Roman" w:cs="Times New Roman"/>
        </w:rPr>
        <w:tab/>
        <w:t>Key instructional practices should be prioritized as the district’s non-negotiables.</w:t>
      </w:r>
    </w:p>
    <w:p w:rsidR="00216A8E" w:rsidRPr="00602E06" w:rsidRDefault="00216A8E" w:rsidP="00216A8E">
      <w:pPr>
        <w:tabs>
          <w:tab w:val="left" w:pos="360"/>
          <w:tab w:val="left" w:pos="720"/>
          <w:tab w:val="left" w:pos="1080"/>
          <w:tab w:val="left" w:pos="1440"/>
          <w:tab w:val="left" w:pos="1800"/>
          <w:tab w:val="left" w:pos="2160"/>
        </w:tabs>
        <w:ind w:left="720" w:hanging="720"/>
        <w:rPr>
          <w:rFonts w:eastAsia="Times New Roman" w:cs="Times New Roman"/>
        </w:rPr>
      </w:pPr>
      <w:r w:rsidRPr="00602E06">
        <w:rPr>
          <w:rFonts w:eastAsia="Times New Roman" w:cs="Times New Roman"/>
          <w:b/>
        </w:rPr>
        <w:tab/>
      </w:r>
      <w:r w:rsidR="003135D8">
        <w:rPr>
          <w:rFonts w:eastAsia="Times New Roman" w:cs="Times New Roman"/>
          <w:b/>
        </w:rPr>
        <w:t>B</w:t>
      </w:r>
      <w:r w:rsidRPr="00602E06">
        <w:rPr>
          <w:rFonts w:eastAsia="Times New Roman" w:cs="Times New Roman"/>
          <w:b/>
        </w:rPr>
        <w:t>.</w:t>
      </w:r>
      <w:r w:rsidRPr="00602E06">
        <w:rPr>
          <w:rFonts w:eastAsia="Times New Roman" w:cs="Times New Roman"/>
        </w:rPr>
        <w:t xml:space="preserve"> </w:t>
      </w:r>
      <w:r w:rsidRPr="00602E06">
        <w:rPr>
          <w:rFonts w:eastAsia="Times New Roman" w:cs="Times New Roman"/>
        </w:rPr>
        <w:tab/>
        <w:t xml:space="preserve">Once the practices associated with </w:t>
      </w:r>
      <w:r w:rsidR="00012993">
        <w:rPr>
          <w:rFonts w:eastAsia="Times New Roman" w:cs="Times New Roman"/>
        </w:rPr>
        <w:t>high-quality</w:t>
      </w:r>
      <w:r w:rsidR="00012993" w:rsidRPr="00602E06">
        <w:rPr>
          <w:rFonts w:eastAsia="Times New Roman" w:cs="Times New Roman"/>
        </w:rPr>
        <w:t xml:space="preserve"> </w:t>
      </w:r>
      <w:r w:rsidRPr="00602E06">
        <w:rPr>
          <w:rFonts w:eastAsia="Times New Roman" w:cs="Times New Roman"/>
        </w:rPr>
        <w:t xml:space="preserve">instruction have been identified and defined, </w:t>
      </w:r>
      <w:r w:rsidR="005B0F7C">
        <w:rPr>
          <w:rFonts w:eastAsia="Times New Roman" w:cs="Times New Roman"/>
        </w:rPr>
        <w:t xml:space="preserve">district </w:t>
      </w:r>
      <w:r w:rsidRPr="00602E06">
        <w:rPr>
          <w:rFonts w:eastAsia="Times New Roman" w:cs="Times New Roman"/>
        </w:rPr>
        <w:t xml:space="preserve">administrators should develop a plan for </w:t>
      </w:r>
      <w:r w:rsidR="005B0F7C">
        <w:rPr>
          <w:rFonts w:eastAsia="Times New Roman" w:cs="Times New Roman"/>
        </w:rPr>
        <w:t>sharing instructional expectations with staff</w:t>
      </w:r>
      <w:r w:rsidRPr="00602E06">
        <w:rPr>
          <w:rFonts w:eastAsia="Times New Roman" w:cs="Times New Roman"/>
        </w:rPr>
        <w:t xml:space="preserve">. </w:t>
      </w:r>
    </w:p>
    <w:p w:rsidR="00216A8E" w:rsidRPr="00602E06" w:rsidRDefault="00216A8E" w:rsidP="00B2152D">
      <w:pPr>
        <w:tabs>
          <w:tab w:val="left" w:pos="360"/>
          <w:tab w:val="left" w:pos="720"/>
          <w:tab w:val="left" w:pos="1080"/>
          <w:tab w:val="left" w:pos="1440"/>
          <w:tab w:val="left" w:pos="1800"/>
          <w:tab w:val="left" w:pos="2160"/>
        </w:tabs>
        <w:ind w:left="1080" w:hanging="1080"/>
        <w:rPr>
          <w:rFonts w:eastAsia="Times New Roman" w:cs="Times New Roman"/>
        </w:rPr>
      </w:pPr>
      <w:r w:rsidRPr="00602E06">
        <w:rPr>
          <w:rFonts w:eastAsia="Times New Roman" w:cs="Times New Roman"/>
          <w:b/>
        </w:rPr>
        <w:tab/>
      </w:r>
      <w:r w:rsidRPr="00602E06">
        <w:rPr>
          <w:rFonts w:eastAsia="Times New Roman" w:cs="Times New Roman"/>
          <w:b/>
        </w:rPr>
        <w:tab/>
      </w:r>
      <w:r w:rsidRPr="00602E06">
        <w:rPr>
          <w:rFonts w:eastAsia="Times New Roman" w:cs="Times New Roman"/>
        </w:rPr>
        <w:t xml:space="preserve">1. </w:t>
      </w:r>
      <w:r w:rsidR="00B2152D">
        <w:rPr>
          <w:rFonts w:eastAsia="Times New Roman" w:cs="Times New Roman"/>
        </w:rPr>
        <w:tab/>
      </w:r>
      <w:r w:rsidR="002E3BA3">
        <w:rPr>
          <w:rFonts w:eastAsia="Times New Roman" w:cs="Times New Roman"/>
        </w:rPr>
        <w:t>Using grade level, department meetings, faculty meetings, common planning time, and/or professional development days, the district is encouraged to discuss ideas and strategies from the instructional model.</w:t>
      </w:r>
    </w:p>
    <w:p w:rsidR="00216A8E" w:rsidRPr="00602E06" w:rsidRDefault="00216A8E" w:rsidP="00B2152D">
      <w:pPr>
        <w:tabs>
          <w:tab w:val="left" w:pos="360"/>
          <w:tab w:val="left" w:pos="720"/>
          <w:tab w:val="left" w:pos="1080"/>
          <w:tab w:val="left" w:pos="1440"/>
          <w:tab w:val="left" w:pos="1800"/>
          <w:tab w:val="left" w:pos="2160"/>
        </w:tabs>
        <w:ind w:left="1440" w:hanging="1440"/>
        <w:rPr>
          <w:rFonts w:ascii="Calibri" w:eastAsia="Times New Roman" w:hAnsi="Calibri" w:cs="Calibri"/>
          <w:bCs/>
        </w:rPr>
      </w:pPr>
      <w:r w:rsidRPr="00602E06">
        <w:rPr>
          <w:rFonts w:ascii="Calibri" w:eastAsia="Times New Roman" w:hAnsi="Calibri" w:cs="Calibri"/>
          <w:bCs/>
        </w:rPr>
        <w:tab/>
      </w:r>
      <w:r w:rsidRPr="00602E06">
        <w:rPr>
          <w:rFonts w:ascii="Calibri" w:eastAsia="Times New Roman" w:hAnsi="Calibri" w:cs="Calibri"/>
          <w:bCs/>
        </w:rPr>
        <w:tab/>
      </w:r>
      <w:r w:rsidRPr="00602E06">
        <w:rPr>
          <w:rFonts w:ascii="Calibri" w:eastAsia="Times New Roman" w:hAnsi="Calibri" w:cs="Calibri"/>
          <w:bCs/>
        </w:rPr>
        <w:tab/>
      </w:r>
      <w:r w:rsidR="00EB10C4">
        <w:rPr>
          <w:rFonts w:eastAsia="Times New Roman" w:cs="Times New Roman"/>
        </w:rPr>
        <w:t>a</w:t>
      </w:r>
      <w:r w:rsidR="00B2152D">
        <w:rPr>
          <w:rFonts w:eastAsia="Times New Roman" w:cs="Times New Roman"/>
        </w:rPr>
        <w:t>.</w:t>
      </w:r>
      <w:r w:rsidR="00B2152D">
        <w:rPr>
          <w:rFonts w:eastAsia="Times New Roman" w:cs="Times New Roman"/>
        </w:rPr>
        <w:tab/>
        <w:t>Teachers and administrators might consider watching videos of effective teaching and discussing instructional strategies as a way to calibrate expectations.</w:t>
      </w:r>
    </w:p>
    <w:p w:rsidR="00216A8E" w:rsidRPr="00602E06" w:rsidRDefault="00216A8E" w:rsidP="00B2152D">
      <w:pPr>
        <w:tabs>
          <w:tab w:val="left" w:pos="360"/>
          <w:tab w:val="left" w:pos="720"/>
          <w:tab w:val="left" w:pos="1080"/>
          <w:tab w:val="left" w:pos="1440"/>
          <w:tab w:val="left" w:pos="1800"/>
          <w:tab w:val="left" w:pos="2160"/>
        </w:tabs>
        <w:ind w:left="1440" w:hanging="1440"/>
        <w:rPr>
          <w:rFonts w:eastAsia="Times New Roman" w:cs="Calibri"/>
        </w:rPr>
      </w:pPr>
      <w:r w:rsidRPr="00602E06">
        <w:rPr>
          <w:rFonts w:eastAsia="Times New Roman" w:cs="Times New Roman"/>
        </w:rPr>
        <w:tab/>
      </w:r>
      <w:r w:rsidRPr="00602E06">
        <w:rPr>
          <w:rFonts w:eastAsia="Times New Roman" w:cs="Times New Roman"/>
        </w:rPr>
        <w:tab/>
      </w:r>
      <w:r w:rsidRPr="00602E06">
        <w:rPr>
          <w:rFonts w:eastAsia="Times New Roman" w:cs="Times New Roman"/>
        </w:rPr>
        <w:tab/>
        <w:t xml:space="preserve">b.  </w:t>
      </w:r>
      <w:r w:rsidR="00EB10C4">
        <w:rPr>
          <w:rFonts w:eastAsia="Times New Roman" w:cs="Times New Roman"/>
        </w:rPr>
        <w:tab/>
      </w:r>
      <w:r>
        <w:rPr>
          <w:rFonts w:eastAsia="Times New Roman" w:cs="Times New Roman"/>
        </w:rPr>
        <w:t>Administrators are e</w:t>
      </w:r>
      <w:r w:rsidRPr="00602E06">
        <w:rPr>
          <w:rFonts w:eastAsia="Times New Roman" w:cs="Times New Roman"/>
        </w:rPr>
        <w:t xml:space="preserve">ncouraged to continue conducting </w:t>
      </w:r>
      <w:r w:rsidR="00B2152D">
        <w:rPr>
          <w:rFonts w:eastAsia="Times New Roman" w:cs="Times New Roman"/>
        </w:rPr>
        <w:t xml:space="preserve">non-evaluative </w:t>
      </w:r>
      <w:r w:rsidRPr="00602E06">
        <w:rPr>
          <w:rFonts w:eastAsia="Times New Roman" w:cs="Times New Roman"/>
        </w:rPr>
        <w:t xml:space="preserve">walkthroughs in pairs/small groups, </w:t>
      </w:r>
      <w:r w:rsidR="00B2152D">
        <w:rPr>
          <w:rFonts w:eastAsia="Times New Roman" w:cs="Times New Roman"/>
        </w:rPr>
        <w:t xml:space="preserve">to </w:t>
      </w:r>
      <w:r w:rsidRPr="00602E06">
        <w:rPr>
          <w:rFonts w:eastAsia="Times New Roman" w:cs="Times New Roman"/>
        </w:rPr>
        <w:t>generalize and share feedback</w:t>
      </w:r>
      <w:r w:rsidR="00B2152D">
        <w:rPr>
          <w:rFonts w:eastAsia="Times New Roman" w:cs="Times New Roman"/>
        </w:rPr>
        <w:t xml:space="preserve"> about trends observed</w:t>
      </w:r>
      <w:r w:rsidRPr="00602E06">
        <w:rPr>
          <w:rFonts w:eastAsia="Times New Roman" w:cs="Times New Roman"/>
        </w:rPr>
        <w:t xml:space="preserve">, and </w:t>
      </w:r>
      <w:r w:rsidR="00B2152D">
        <w:rPr>
          <w:rFonts w:eastAsia="Times New Roman" w:cs="Times New Roman"/>
        </w:rPr>
        <w:t xml:space="preserve">to </w:t>
      </w:r>
      <w:r w:rsidRPr="00602E06">
        <w:rPr>
          <w:rFonts w:eastAsia="Times New Roman" w:cs="Times New Roman"/>
        </w:rPr>
        <w:t>discuss improvement strategies regular</w:t>
      </w:r>
      <w:r w:rsidR="00B2152D">
        <w:rPr>
          <w:rFonts w:eastAsia="Times New Roman" w:cs="Times New Roman"/>
        </w:rPr>
        <w:t>ly</w:t>
      </w:r>
      <w:r w:rsidRPr="00602E06">
        <w:rPr>
          <w:rFonts w:eastAsia="Times New Roman" w:cs="Times New Roman"/>
        </w:rPr>
        <w:t xml:space="preserve"> </w:t>
      </w:r>
      <w:r w:rsidR="00B2152D">
        <w:rPr>
          <w:rFonts w:eastAsia="Times New Roman" w:cs="Times New Roman"/>
        </w:rPr>
        <w:t>with teachers</w:t>
      </w:r>
      <w:r w:rsidRPr="00602E06">
        <w:rPr>
          <w:rFonts w:eastAsia="Times New Roman" w:cs="Times New Roman"/>
        </w:rPr>
        <w:t>.</w:t>
      </w:r>
    </w:p>
    <w:p w:rsidR="00216A8E" w:rsidRDefault="00216A8E" w:rsidP="00B2152D">
      <w:pPr>
        <w:tabs>
          <w:tab w:val="left" w:pos="360"/>
          <w:tab w:val="left" w:pos="720"/>
          <w:tab w:val="left" w:pos="1080"/>
          <w:tab w:val="left" w:pos="1440"/>
          <w:tab w:val="left" w:pos="1800"/>
          <w:tab w:val="left" w:pos="2160"/>
        </w:tabs>
        <w:ind w:left="1440" w:hanging="1440"/>
        <w:rPr>
          <w:rFonts w:eastAsia="Times New Roman" w:cs="Calibri"/>
        </w:rPr>
      </w:pPr>
      <w:r w:rsidRPr="00602E06">
        <w:rPr>
          <w:rFonts w:eastAsia="Times New Roman" w:cstheme="minorHAnsi"/>
          <w:color w:val="0000FF"/>
        </w:rPr>
        <w:tab/>
      </w:r>
      <w:r w:rsidRPr="00602E06">
        <w:rPr>
          <w:rFonts w:eastAsia="Times New Roman" w:cstheme="minorHAnsi"/>
          <w:color w:val="0000FF"/>
        </w:rPr>
        <w:tab/>
      </w:r>
      <w:r w:rsidRPr="00602E06">
        <w:rPr>
          <w:rFonts w:eastAsia="Times New Roman" w:cstheme="minorHAnsi"/>
          <w:color w:val="0000FF"/>
        </w:rPr>
        <w:tab/>
      </w:r>
      <w:r w:rsidR="00EB10C4">
        <w:rPr>
          <w:rFonts w:eastAsia="Times New Roman" w:cs="Times New Roman"/>
        </w:rPr>
        <w:t>c</w:t>
      </w:r>
      <w:r w:rsidRPr="00602E06">
        <w:rPr>
          <w:rFonts w:eastAsia="Times New Roman" w:cs="Times New Roman"/>
        </w:rPr>
        <w:t xml:space="preserve">. </w:t>
      </w:r>
      <w:r w:rsidR="00B2152D">
        <w:rPr>
          <w:rFonts w:eastAsia="Times New Roman" w:cs="Times New Roman"/>
        </w:rPr>
        <w:tab/>
      </w:r>
      <w:r w:rsidRPr="00602E06">
        <w:rPr>
          <w:rFonts w:eastAsia="Times New Roman" w:cs="Times New Roman"/>
        </w:rPr>
        <w:t>K-12 administrators should consider a peer observation process so teachers may observe effective</w:t>
      </w:r>
      <w:r w:rsidR="00B2152D">
        <w:rPr>
          <w:rFonts w:eastAsia="Times New Roman" w:cs="Times New Roman"/>
        </w:rPr>
        <w:t xml:space="preserve"> </w:t>
      </w:r>
      <w:r w:rsidRPr="00602E06">
        <w:rPr>
          <w:rFonts w:eastAsia="Times New Roman" w:cs="Times New Roman"/>
        </w:rPr>
        <w:t xml:space="preserve">practice in the district. </w:t>
      </w:r>
    </w:p>
    <w:p w:rsidR="00176344" w:rsidRDefault="00176344" w:rsidP="0017634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3135D8">
        <w:rPr>
          <w:rFonts w:eastAsia="Times New Roman" w:cs="Times New Roman"/>
          <w:b/>
        </w:rPr>
        <w:t>C</w:t>
      </w:r>
      <w:r w:rsidRPr="00176344">
        <w:rPr>
          <w:rFonts w:eastAsia="Times New Roman" w:cs="Times New Roman"/>
          <w:b/>
        </w:rPr>
        <w:t>.</w:t>
      </w:r>
      <w:r w:rsidRPr="00176344">
        <w:rPr>
          <w:rFonts w:eastAsia="Times New Roman" w:cs="Times New Roman"/>
          <w:b/>
        </w:rPr>
        <w:tab/>
      </w:r>
      <w:r w:rsidR="00946608" w:rsidRPr="00946608">
        <w:rPr>
          <w:rFonts w:eastAsia="Times New Roman" w:cs="Times New Roman"/>
        </w:rPr>
        <w:t>Teachers should be provided with appropriate guidance and feedback as they implement the model.</w:t>
      </w:r>
    </w:p>
    <w:p w:rsidR="00176344" w:rsidRPr="003A33F2" w:rsidRDefault="00176344" w:rsidP="00176344">
      <w:pPr>
        <w:pStyle w:val="ListParagraph"/>
        <w:numPr>
          <w:ilvl w:val="0"/>
          <w:numId w:val="52"/>
        </w:numPr>
        <w:tabs>
          <w:tab w:val="left" w:pos="360"/>
          <w:tab w:val="left" w:pos="720"/>
          <w:tab w:val="left" w:pos="1100"/>
          <w:tab w:val="left" w:pos="1800"/>
          <w:tab w:val="left" w:pos="2160"/>
        </w:tabs>
        <w:contextualSpacing w:val="0"/>
        <w:rPr>
          <w:rFonts w:ascii="Calibri" w:hAnsi="Calibri" w:cs="Calibri"/>
          <w:bCs/>
        </w:rPr>
      </w:pPr>
      <w:r>
        <w:rPr>
          <w:rFonts w:eastAsia="Times New Roman" w:cs="Times New Roman"/>
          <w:b/>
        </w:rPr>
        <w:tab/>
      </w:r>
      <w:r>
        <w:t>Professional development should focus on elements of the instructional model.</w:t>
      </w:r>
      <w:r w:rsidRPr="003A33F2">
        <w:t xml:space="preserve"> </w:t>
      </w:r>
    </w:p>
    <w:p w:rsidR="00176344" w:rsidRPr="003A33F2" w:rsidRDefault="00176344" w:rsidP="00176344">
      <w:pPr>
        <w:pStyle w:val="ListParagraph"/>
        <w:numPr>
          <w:ilvl w:val="0"/>
          <w:numId w:val="52"/>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176344" w:rsidRDefault="00176344" w:rsidP="00176344">
      <w:pPr>
        <w:pStyle w:val="ListParagraph"/>
        <w:numPr>
          <w:ilvl w:val="0"/>
          <w:numId w:val="52"/>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3A33F2">
        <w:t xml:space="preserve">tion (see </w:t>
      </w:r>
      <w:r w:rsidR="00682475">
        <w:t xml:space="preserve">the </w:t>
      </w:r>
      <w:r w:rsidRPr="003A33F2">
        <w:t>Human Resources and Professional Development recommendation below)</w:t>
      </w:r>
      <w:r w:rsidRPr="00D26801">
        <w:t>.</w:t>
      </w:r>
    </w:p>
    <w:p w:rsidR="00216A8E" w:rsidRDefault="00216A8E" w:rsidP="00AC5664">
      <w:pPr>
        <w:tabs>
          <w:tab w:val="left" w:pos="360"/>
          <w:tab w:val="left" w:pos="720"/>
          <w:tab w:val="left" w:pos="1100"/>
          <w:tab w:val="left" w:pos="1800"/>
          <w:tab w:val="left" w:pos="2160"/>
        </w:tabs>
        <w:rPr>
          <w:rFonts w:eastAsia="Times New Roman" w:cstheme="minorHAnsi"/>
          <w:bCs/>
          <w:iCs/>
        </w:rPr>
      </w:pPr>
      <w:r w:rsidRPr="00602E06">
        <w:rPr>
          <w:rFonts w:eastAsia="Times New Roman" w:cs="Times New Roman"/>
          <w:b/>
        </w:rPr>
        <w:t>Benefits</w:t>
      </w:r>
      <w:r w:rsidR="005B0F7C">
        <w:rPr>
          <w:rFonts w:eastAsia="Times New Roman" w:cs="Times New Roman"/>
          <w:b/>
        </w:rPr>
        <w:t>:</w:t>
      </w:r>
      <w:r w:rsidRPr="00602E06">
        <w:rPr>
          <w:rFonts w:eastAsia="Times New Roman" w:cstheme="minorHAnsi"/>
        </w:rPr>
        <w:t xml:space="preserve"> </w:t>
      </w:r>
      <w:r w:rsidR="005B0F7C">
        <w:rPr>
          <w:rFonts w:eastAsia="Times New Roman" w:cstheme="minorHAnsi"/>
        </w:rPr>
        <w:t>Implementing this recommendation will mean</w:t>
      </w:r>
      <w:r w:rsidR="005B0F7C" w:rsidRPr="00602E06">
        <w:rPr>
          <w:rFonts w:eastAsia="Times New Roman" w:cstheme="minorHAnsi"/>
        </w:rPr>
        <w:t xml:space="preserve"> </w:t>
      </w:r>
      <w:r w:rsidRPr="00602E06">
        <w:rPr>
          <w:rFonts w:eastAsia="Times New Roman" w:cstheme="minorHAnsi"/>
          <w:bCs/>
          <w:iCs/>
        </w:rPr>
        <w:t xml:space="preserve">clear and articulated expectations </w:t>
      </w:r>
      <w:r w:rsidR="005B0F7C">
        <w:rPr>
          <w:rFonts w:eastAsia="Times New Roman" w:cstheme="minorHAnsi"/>
          <w:bCs/>
          <w:iCs/>
        </w:rPr>
        <w:t xml:space="preserve">for administrators and teachers </w:t>
      </w:r>
      <w:r w:rsidRPr="00602E06">
        <w:rPr>
          <w:rFonts w:eastAsia="Times New Roman" w:cstheme="minorHAnsi"/>
          <w:bCs/>
          <w:iCs/>
        </w:rPr>
        <w:t xml:space="preserve">of what constitutes </w:t>
      </w:r>
      <w:r w:rsidR="00930C9A">
        <w:rPr>
          <w:rFonts w:eastAsia="Times New Roman" w:cstheme="minorHAnsi"/>
          <w:bCs/>
          <w:iCs/>
        </w:rPr>
        <w:t>effective</w:t>
      </w:r>
      <w:r w:rsidR="00930C9A" w:rsidRPr="00602E06">
        <w:rPr>
          <w:rFonts w:eastAsia="Times New Roman" w:cstheme="minorHAnsi"/>
          <w:bCs/>
          <w:iCs/>
        </w:rPr>
        <w:t xml:space="preserve"> </w:t>
      </w:r>
      <w:r w:rsidRPr="00602E06">
        <w:rPr>
          <w:rFonts w:eastAsia="Times New Roman" w:cstheme="minorHAnsi"/>
          <w:bCs/>
          <w:iCs/>
        </w:rPr>
        <w:t xml:space="preserve">teaching. A district that provides </w:t>
      </w:r>
      <w:r w:rsidR="005B0F7C" w:rsidRPr="00602E06">
        <w:rPr>
          <w:rFonts w:eastAsia="Times New Roman" w:cstheme="minorHAnsi"/>
          <w:bCs/>
          <w:iCs/>
        </w:rPr>
        <w:t>high</w:t>
      </w:r>
      <w:r w:rsidR="005B0F7C">
        <w:rPr>
          <w:rFonts w:eastAsia="Times New Roman" w:cstheme="minorHAnsi"/>
          <w:bCs/>
          <w:iCs/>
        </w:rPr>
        <w:t>-</w:t>
      </w:r>
      <w:r w:rsidRPr="00602E06">
        <w:rPr>
          <w:rFonts w:eastAsia="Times New Roman" w:cstheme="minorHAnsi"/>
          <w:bCs/>
          <w:iCs/>
        </w:rPr>
        <w:t xml:space="preserve">quality instruction for all students creates and sustains a culture of continuous improvement, resulting in </w:t>
      </w:r>
      <w:r w:rsidR="005B0F7C">
        <w:rPr>
          <w:rFonts w:eastAsia="Times New Roman" w:cstheme="minorHAnsi"/>
          <w:bCs/>
          <w:iCs/>
        </w:rPr>
        <w:t xml:space="preserve">professional growth and </w:t>
      </w:r>
      <w:r w:rsidRPr="00602E06">
        <w:rPr>
          <w:rFonts w:eastAsia="Times New Roman" w:cstheme="minorHAnsi"/>
          <w:bCs/>
          <w:iCs/>
        </w:rPr>
        <w:t xml:space="preserve">increased student achievement. </w:t>
      </w:r>
    </w:p>
    <w:p w:rsidR="00B71FE2" w:rsidRDefault="00B71FE2" w:rsidP="00216A8E">
      <w:pPr>
        <w:spacing w:after="0"/>
        <w:rPr>
          <w:rFonts w:eastAsia="Times New Roman" w:cstheme="minorHAnsi"/>
          <w:bCs/>
          <w:iCs/>
        </w:rPr>
      </w:pPr>
    </w:p>
    <w:p w:rsidR="00B71FE2" w:rsidRDefault="00946608" w:rsidP="005B0F7C">
      <w:pPr>
        <w:rPr>
          <w:rFonts w:eastAsia="Times New Roman" w:cstheme="minorHAnsi"/>
          <w:b/>
          <w:bCs/>
          <w:iCs/>
        </w:rPr>
      </w:pPr>
      <w:r w:rsidRPr="00946608">
        <w:rPr>
          <w:rFonts w:eastAsia="Times New Roman" w:cstheme="minorHAnsi"/>
          <w:b/>
          <w:bCs/>
          <w:iCs/>
        </w:rPr>
        <w:t>Recommended resources:</w:t>
      </w:r>
    </w:p>
    <w:p w:rsidR="00946608" w:rsidRDefault="00F262BE" w:rsidP="00946608">
      <w:pPr>
        <w:pStyle w:val="ListParagraph"/>
        <w:numPr>
          <w:ilvl w:val="0"/>
          <w:numId w:val="56"/>
        </w:numPr>
        <w:ind w:left="360"/>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34"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35"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B71FE2" w:rsidRPr="00B71FE2" w:rsidRDefault="00B71FE2" w:rsidP="00682475">
      <w:pPr>
        <w:numPr>
          <w:ilvl w:val="0"/>
          <w:numId w:val="5"/>
        </w:numPr>
        <w:tabs>
          <w:tab w:val="left" w:pos="360"/>
          <w:tab w:val="left" w:pos="720"/>
          <w:tab w:val="left" w:pos="1080"/>
          <w:tab w:val="left" w:pos="1440"/>
          <w:tab w:val="left" w:pos="1800"/>
          <w:tab w:val="left" w:pos="2160"/>
        </w:tabs>
        <w:ind w:left="360"/>
        <w:rPr>
          <w:rFonts w:eastAsia="Times New Roman" w:cs="Calibri"/>
        </w:rPr>
      </w:pPr>
      <w:r w:rsidRPr="00602E06">
        <w:rPr>
          <w:rFonts w:eastAsia="Times New Roman" w:cs="Times New Roman"/>
        </w:rPr>
        <w:t xml:space="preserve">ESE’s </w:t>
      </w:r>
      <w:r w:rsidRPr="00602E06">
        <w:rPr>
          <w:rFonts w:eastAsia="Times New Roman" w:cs="Times New Roman"/>
          <w:i/>
        </w:rPr>
        <w:t xml:space="preserve">Learning Walkthrough Implementation Guide </w:t>
      </w:r>
      <w:r w:rsidR="00682475" w:rsidRPr="00602E06">
        <w:rPr>
          <w:rFonts w:eastAsia="Times New Roman" w:cs="Calibri"/>
        </w:rPr>
        <w:t>(</w:t>
      </w:r>
      <w:hyperlink r:id="rId36" w:history="1">
        <w:r w:rsidR="00682475" w:rsidRPr="00602E06">
          <w:rPr>
            <w:rFonts w:eastAsia="Times New Roman" w:cs="Times New Roman"/>
            <w:color w:val="0000FF"/>
            <w:u w:val="single"/>
          </w:rPr>
          <w:t>http://www.mass.gov/edu/government/departments-and-boards/ese/programs/accountability/tools-and-resources/district-analysis-review-and-assistance/learning-walkthrough-implementation-guide.html</w:t>
        </w:r>
      </w:hyperlink>
      <w:r w:rsidR="00682475">
        <w:t xml:space="preserve">) is </w:t>
      </w:r>
      <w:r w:rsidRPr="00602E06">
        <w:rPr>
          <w:rFonts w:eastAsia="Times New Roman" w:cs="Times New Roman"/>
        </w:rPr>
        <w:t xml:space="preserve">a useful resource to support administrators in establishing a walkthrough process and culture of collaboration. </w:t>
      </w:r>
    </w:p>
    <w:p w:rsidR="00B71FE2" w:rsidRPr="002E3BA3" w:rsidRDefault="00B71FE2" w:rsidP="002E3BA3">
      <w:pPr>
        <w:numPr>
          <w:ilvl w:val="0"/>
          <w:numId w:val="5"/>
        </w:numPr>
        <w:tabs>
          <w:tab w:val="left" w:pos="360"/>
          <w:tab w:val="left" w:pos="720"/>
          <w:tab w:val="left" w:pos="1080"/>
          <w:tab w:val="left" w:pos="1440"/>
          <w:tab w:val="left" w:pos="1800"/>
          <w:tab w:val="left" w:pos="2160"/>
        </w:tabs>
        <w:ind w:left="360"/>
        <w:rPr>
          <w:rFonts w:eastAsia="Times New Roman" w:cs="Calibri"/>
        </w:rPr>
      </w:pPr>
      <w:r w:rsidRPr="00602E06">
        <w:rPr>
          <w:rFonts w:eastAsia="Times New Roman" w:cs="Calibri"/>
          <w:i/>
        </w:rPr>
        <w:t xml:space="preserve">Appendix 4, Characteristics of Standards-Based Teaching and Learning: Continuum of Practice </w:t>
      </w:r>
      <w:r w:rsidR="002E3BA3" w:rsidRPr="00602E06">
        <w:rPr>
          <w:rFonts w:eastAsia="Times New Roman" w:cs="Calibri"/>
        </w:rPr>
        <w:t>(</w:t>
      </w:r>
      <w:hyperlink r:id="rId37" w:history="1">
        <w:r w:rsidR="002E3BA3" w:rsidRPr="00602E06">
          <w:rPr>
            <w:rFonts w:eastAsia="Times New Roman" w:cs="Times New Roman"/>
            <w:color w:val="0000FF"/>
            <w:u w:val="single"/>
          </w:rPr>
          <w:t>http://www.mass.gov/edu/docs/ese/accountability/dart/walkthrough/continuum-practice.pdf</w:t>
        </w:r>
      </w:hyperlink>
      <w:r w:rsidR="002E3BA3">
        <w:t>)</w:t>
      </w:r>
      <w:r w:rsidR="002E3BA3">
        <w:rPr>
          <w:rFonts w:eastAsia="Times New Roman" w:cs="Calibri"/>
        </w:rPr>
        <w:t xml:space="preserve"> </w:t>
      </w:r>
      <w:r w:rsidRPr="002E3BA3">
        <w:rPr>
          <w:rFonts w:eastAsia="Times New Roman" w:cs="Calibri"/>
        </w:rPr>
        <w:t xml:space="preserve">may offer a useful framework in developing a common language or reference point for looking at teaching and learning.  </w:t>
      </w:r>
    </w:p>
    <w:p w:rsidR="002E61FE" w:rsidRDefault="002E61FE">
      <w:pPr>
        <w:spacing w:after="0" w:line="240" w:lineRule="auto"/>
        <w:rPr>
          <w:b/>
          <w:sz w:val="24"/>
          <w:szCs w:val="24"/>
        </w:rPr>
      </w:pPr>
      <w:r>
        <w:rPr>
          <w:b/>
          <w:sz w:val="24"/>
          <w:szCs w:val="24"/>
        </w:rPr>
        <w:br w:type="page"/>
      </w:r>
    </w:p>
    <w:p w:rsidR="0006298C" w:rsidRDefault="002E61FE" w:rsidP="002E61FE">
      <w:pPr>
        <w:pStyle w:val="Section"/>
      </w:pPr>
      <w:bookmarkStart w:id="11" w:name="_Toc452553549"/>
      <w:r>
        <w:t>Assessment</w:t>
      </w:r>
      <w:bookmarkEnd w:id="11"/>
    </w:p>
    <w:p w:rsidR="002E61FE" w:rsidRPr="003230E1" w:rsidRDefault="002E61FE" w:rsidP="002E61FE">
      <w:pPr>
        <w:rPr>
          <w:b/>
        </w:rPr>
      </w:pPr>
      <w:r w:rsidRPr="003230E1">
        <w:rPr>
          <w:b/>
        </w:rPr>
        <w:t>Contextual Background</w:t>
      </w:r>
    </w:p>
    <w:p w:rsidR="004D76D5" w:rsidRDefault="001F3446" w:rsidP="002E61FE">
      <w:r>
        <w:t xml:space="preserve">The new superintendent’s </w:t>
      </w:r>
      <w:r w:rsidR="00EB0684" w:rsidRPr="004E4A90">
        <w:t>audit</w:t>
      </w:r>
      <w:r w:rsidR="00EB0684">
        <w:t xml:space="preserve"> of district systems determined</w:t>
      </w:r>
      <w:r w:rsidR="00EB0684" w:rsidRPr="004E4A90">
        <w:t xml:space="preserve"> that </w:t>
      </w:r>
      <w:r w:rsidR="00EB0684">
        <w:t xml:space="preserve">some </w:t>
      </w:r>
      <w:r w:rsidR="00EB0684" w:rsidRPr="004E4A90">
        <w:t>assessments were not being consistently administered and th</w:t>
      </w:r>
      <w:r w:rsidR="00EB0684">
        <w:t xml:space="preserve">at </w:t>
      </w:r>
      <w:r w:rsidR="00EB0684" w:rsidRPr="004E4A90">
        <w:t xml:space="preserve">assessment data was not </w:t>
      </w:r>
      <w:r w:rsidR="00EB0684">
        <w:t xml:space="preserve">consistently </w:t>
      </w:r>
      <w:r w:rsidR="00EB0684" w:rsidRPr="004E4A90">
        <w:t xml:space="preserve">being used by principals, teachers, and coaches to modify instruction and curriculum and create appropriate interventions. </w:t>
      </w:r>
      <w:r w:rsidR="002E61FE" w:rsidRPr="004E4A90">
        <w:t xml:space="preserve">The district </w:t>
      </w:r>
      <w:r w:rsidR="006D37DA">
        <w:t>ha</w:t>
      </w:r>
      <w:r w:rsidR="006D37DA" w:rsidRPr="004E4A90">
        <w:t xml:space="preserve">s </w:t>
      </w:r>
      <w:r w:rsidR="006D37DA">
        <w:t>taken</w:t>
      </w:r>
      <w:r w:rsidR="00025974">
        <w:t xml:space="preserve"> steps to</w:t>
      </w:r>
      <w:r w:rsidR="002E61FE" w:rsidRPr="004E4A90">
        <w:t xml:space="preserve"> consistently </w:t>
      </w:r>
      <w:r w:rsidR="00FE3B27" w:rsidRPr="004E4A90">
        <w:t>us</w:t>
      </w:r>
      <w:r w:rsidR="00FE3B27">
        <w:t>e</w:t>
      </w:r>
      <w:r w:rsidR="00FE3B27" w:rsidRPr="004E4A90">
        <w:t xml:space="preserve"> </w:t>
      </w:r>
      <w:r w:rsidR="002E61FE" w:rsidRPr="004E4A90">
        <w:t xml:space="preserve">assessment data to inform instruction and develop interventions for struggling students.  </w:t>
      </w:r>
    </w:p>
    <w:p w:rsidR="002E61FE" w:rsidRPr="004E4A90" w:rsidRDefault="002E61FE" w:rsidP="002E61FE">
      <w:r w:rsidRPr="004E4A90">
        <w:t>First, the district’s reorganization of school grades</w:t>
      </w:r>
      <w:r>
        <w:t xml:space="preserve"> </w:t>
      </w:r>
      <w:r w:rsidR="00F568A2">
        <w:t>gives</w:t>
      </w:r>
      <w:r>
        <w:t xml:space="preserve"> </w:t>
      </w:r>
      <w:r w:rsidRPr="004E4A90">
        <w:t xml:space="preserve">teachers more common planning time to collaborate and </w:t>
      </w:r>
      <w:r w:rsidR="00F568A2">
        <w:t>use</w:t>
      </w:r>
      <w:r w:rsidR="00F568A2" w:rsidRPr="004E4A90">
        <w:t xml:space="preserve"> </w:t>
      </w:r>
      <w:r w:rsidRPr="004E4A90">
        <w:t xml:space="preserve">data to inform instruction. Second, a district data team has been created and teams of teachers and coaches at the schools are now organized in groups called instructional leadership teams </w:t>
      </w:r>
      <w:r w:rsidR="00F568A2">
        <w:t xml:space="preserve">(or PODs) </w:t>
      </w:r>
      <w:r w:rsidRPr="004E4A90">
        <w:t>to collect, analyze, and use assessment data to inform instruction</w:t>
      </w:r>
      <w:r w:rsidR="00750B1B">
        <w:t xml:space="preserve"> </w:t>
      </w:r>
      <w:r w:rsidRPr="004E4A90">
        <w:t xml:space="preserve">and curriculum.  Thirdly, the superintendent has initiated the use of new district and school planning documents that include goals developed using assessment data.  The expectation is that as these changes take hold, teachers will improve their </w:t>
      </w:r>
      <w:r w:rsidR="0094744A">
        <w:t>ability</w:t>
      </w:r>
      <w:r w:rsidR="001B20F8">
        <w:t xml:space="preserve"> </w:t>
      </w:r>
      <w:r w:rsidRPr="004E4A90">
        <w:t xml:space="preserve">to use assessment data to improve not only the </w:t>
      </w:r>
      <w:r w:rsidR="00F568A2">
        <w:t>achievement</w:t>
      </w:r>
      <w:r w:rsidR="00F568A2" w:rsidRPr="004E4A90">
        <w:t xml:space="preserve"> </w:t>
      </w:r>
      <w:r w:rsidRPr="004E4A90">
        <w:t>of students, but also their own professional growth.</w:t>
      </w:r>
    </w:p>
    <w:p w:rsidR="00EB10C4" w:rsidRDefault="002E61FE" w:rsidP="002E61FE">
      <w:r w:rsidRPr="004E4A90">
        <w:t>While the district administers numerous assessments at the elementary</w:t>
      </w:r>
      <w:r w:rsidR="00FE3B27">
        <w:t>-</w:t>
      </w:r>
      <w:r w:rsidRPr="004E4A90">
        <w:t>, middle</w:t>
      </w:r>
      <w:r w:rsidR="00FE3B27">
        <w:t>-</w:t>
      </w:r>
      <w:r w:rsidRPr="004E4A90">
        <w:t xml:space="preserve">, and </w:t>
      </w:r>
      <w:r w:rsidR="00FE3B27" w:rsidRPr="004E4A90">
        <w:t>high</w:t>
      </w:r>
      <w:r w:rsidR="00FE3B27">
        <w:t>-</w:t>
      </w:r>
      <w:r w:rsidRPr="004E4A90">
        <w:t xml:space="preserve">school levels and actions are being taken to </w:t>
      </w:r>
      <w:r w:rsidR="00FE3B27">
        <w:t xml:space="preserve">ensure consistent </w:t>
      </w:r>
      <w:r w:rsidRPr="004E4A90">
        <w:t>administration of assessment</w:t>
      </w:r>
      <w:r w:rsidR="00FE3B27">
        <w:t>s</w:t>
      </w:r>
      <w:r w:rsidRPr="004E4A90">
        <w:t xml:space="preserve"> and use of assessment results across the district, </w:t>
      </w:r>
      <w:r w:rsidR="00F568A2" w:rsidRPr="004E4A90">
        <w:t xml:space="preserve">the district does not have a centralized warehouse for the storage of all student data.  </w:t>
      </w:r>
      <w:r w:rsidR="00F568A2">
        <w:t>Also, only limited student data is displayed on the parent and student portal</w:t>
      </w:r>
      <w:r w:rsidR="00F568A2" w:rsidRPr="004E4A90">
        <w:t xml:space="preserve">. </w:t>
      </w:r>
    </w:p>
    <w:p w:rsidR="002E61FE" w:rsidRDefault="00C863A5" w:rsidP="002E61FE">
      <w:pPr>
        <w:rPr>
          <w:b/>
          <w:sz w:val="24"/>
          <w:szCs w:val="24"/>
        </w:rPr>
      </w:pPr>
      <w:r>
        <w:rPr>
          <w:b/>
          <w:sz w:val="24"/>
          <w:szCs w:val="24"/>
        </w:rPr>
        <w:t xml:space="preserve">Strength </w:t>
      </w:r>
      <w:r w:rsidR="0057395F">
        <w:rPr>
          <w:b/>
          <w:sz w:val="24"/>
          <w:szCs w:val="24"/>
        </w:rPr>
        <w:t>Finding</w:t>
      </w:r>
    </w:p>
    <w:p w:rsidR="00A563E0" w:rsidRDefault="00420991" w:rsidP="00A563E0">
      <w:pPr>
        <w:tabs>
          <w:tab w:val="left" w:pos="720"/>
        </w:tabs>
        <w:ind w:left="360" w:hanging="360"/>
        <w:rPr>
          <w:b/>
        </w:rPr>
      </w:pPr>
      <w:r>
        <w:rPr>
          <w:b/>
        </w:rPr>
        <w:t>1</w:t>
      </w:r>
      <w:r w:rsidR="002E61FE" w:rsidRPr="006155B0">
        <w:rPr>
          <w:b/>
        </w:rPr>
        <w:t xml:space="preserve">. </w:t>
      </w:r>
      <w:r w:rsidR="00EB10C4">
        <w:rPr>
          <w:b/>
        </w:rPr>
        <w:tab/>
      </w:r>
      <w:r w:rsidR="002E61FE">
        <w:rPr>
          <w:b/>
        </w:rPr>
        <w:t xml:space="preserve">The district </w:t>
      </w:r>
      <w:r w:rsidR="005E0B5A">
        <w:rPr>
          <w:b/>
        </w:rPr>
        <w:t xml:space="preserve">is </w:t>
      </w:r>
      <w:r w:rsidR="00025974">
        <w:rPr>
          <w:b/>
        </w:rPr>
        <w:t>taking steps</w:t>
      </w:r>
      <w:r w:rsidR="005E0B5A">
        <w:rPr>
          <w:b/>
        </w:rPr>
        <w:t xml:space="preserve"> </w:t>
      </w:r>
      <w:r w:rsidR="00025974">
        <w:rPr>
          <w:b/>
        </w:rPr>
        <w:t xml:space="preserve">to </w:t>
      </w:r>
      <w:r w:rsidR="005E0B5A">
        <w:rPr>
          <w:b/>
        </w:rPr>
        <w:t>consistently us</w:t>
      </w:r>
      <w:r w:rsidR="00025974">
        <w:rPr>
          <w:b/>
        </w:rPr>
        <w:t>e</w:t>
      </w:r>
      <w:r w:rsidR="002E61FE">
        <w:rPr>
          <w:b/>
        </w:rPr>
        <w:t xml:space="preserve"> assessment data to inform curriculum and </w:t>
      </w:r>
      <w:r w:rsidR="005E0B5A">
        <w:rPr>
          <w:b/>
        </w:rPr>
        <w:t>develop interventions for struggling students</w:t>
      </w:r>
      <w:r w:rsidR="002E61FE">
        <w:rPr>
          <w:b/>
        </w:rPr>
        <w:t xml:space="preserve">. </w:t>
      </w:r>
    </w:p>
    <w:p w:rsidR="00946608" w:rsidRDefault="00A563E0" w:rsidP="00946608">
      <w:pPr>
        <w:tabs>
          <w:tab w:val="left" w:pos="360"/>
          <w:tab w:val="left" w:pos="720"/>
          <w:tab w:val="left" w:pos="1080"/>
          <w:tab w:val="left" w:pos="1440"/>
        </w:tabs>
        <w:ind w:left="720" w:hanging="720"/>
      </w:pPr>
      <w:r>
        <w:rPr>
          <w:b/>
        </w:rPr>
        <w:tab/>
      </w:r>
      <w:r w:rsidR="00EC5898">
        <w:rPr>
          <w:b/>
        </w:rPr>
        <w:t>A.</w:t>
      </w:r>
      <w:r w:rsidR="00EC5898">
        <w:rPr>
          <w:b/>
        </w:rPr>
        <w:tab/>
      </w:r>
      <w:r w:rsidR="00EC5898" w:rsidRPr="00A1522C">
        <w:t xml:space="preserve">In 2014, the new superintendent conducted an audit of district systems and found that assessments were not being consistently administered and assessment data was not used in an organized way to monitor educational progress. For example, elementary schools were using DRA and Lexia results inconsistently or not at all.  As a result, many teachers did not know how </w:t>
      </w:r>
      <w:r w:rsidR="00EC5898">
        <w:t>well</w:t>
      </w:r>
      <w:r w:rsidR="00EC5898" w:rsidRPr="00A1522C">
        <w:t xml:space="preserve"> students were </w:t>
      </w:r>
      <w:r w:rsidR="00EC5898">
        <w:t>mastering material</w:t>
      </w:r>
      <w:r w:rsidR="00EC5898" w:rsidRPr="00A1522C">
        <w:t>.</w:t>
      </w:r>
      <w:r w:rsidR="00EC5898">
        <w:t xml:space="preserve">  </w:t>
      </w:r>
    </w:p>
    <w:p w:rsidR="00946608" w:rsidRDefault="00EC5898" w:rsidP="001D57B0">
      <w:pPr>
        <w:tabs>
          <w:tab w:val="left" w:pos="360"/>
          <w:tab w:val="left" w:pos="720"/>
          <w:tab w:val="left" w:pos="1080"/>
          <w:tab w:val="left" w:pos="1440"/>
          <w:tab w:val="left" w:pos="1800"/>
          <w:tab w:val="left" w:pos="2160"/>
        </w:tabs>
        <w:ind w:left="1080" w:hanging="1080"/>
      </w:pPr>
      <w:r>
        <w:tab/>
      </w:r>
      <w:r>
        <w:tab/>
        <w:t xml:space="preserve">1.   </w:t>
      </w:r>
      <w:r>
        <w:tab/>
        <w:t>The superintendent said that at that time schools were using data differently and some intervention programs were not working effectively.</w:t>
      </w:r>
    </w:p>
    <w:p w:rsidR="00946608" w:rsidRDefault="00EC5898" w:rsidP="001D57B0">
      <w:pPr>
        <w:tabs>
          <w:tab w:val="left" w:pos="360"/>
          <w:tab w:val="left" w:pos="720"/>
          <w:tab w:val="left" w:pos="1080"/>
          <w:tab w:val="left" w:pos="1440"/>
          <w:tab w:val="left" w:pos="1800"/>
          <w:tab w:val="left" w:pos="2160"/>
        </w:tabs>
        <w:ind w:left="1080" w:hanging="1080"/>
      </w:pPr>
      <w:r>
        <w:tab/>
      </w:r>
      <w:r>
        <w:tab/>
        <w:t>2.</w:t>
      </w:r>
      <w:r>
        <w:tab/>
        <w:t>Interviewees told the team that assessments were used inconsistently and data was not always leveraged to inform instruction.</w:t>
      </w:r>
    </w:p>
    <w:p w:rsidR="00946608" w:rsidRDefault="00946608" w:rsidP="00946608">
      <w:pPr>
        <w:tabs>
          <w:tab w:val="left" w:pos="360"/>
          <w:tab w:val="left" w:pos="720"/>
          <w:tab w:val="left" w:pos="1080"/>
          <w:tab w:val="left" w:pos="1440"/>
          <w:tab w:val="left" w:pos="1800"/>
          <w:tab w:val="left" w:pos="2160"/>
        </w:tabs>
        <w:ind w:left="2340"/>
      </w:pPr>
    </w:p>
    <w:p w:rsidR="00946608" w:rsidRDefault="00A563E0" w:rsidP="00946608">
      <w:pPr>
        <w:tabs>
          <w:tab w:val="left" w:pos="720"/>
          <w:tab w:val="left" w:pos="1080"/>
        </w:tabs>
        <w:ind w:left="720" w:hanging="360"/>
      </w:pPr>
      <w:r w:rsidRPr="00A563E0">
        <w:rPr>
          <w:b/>
        </w:rPr>
        <w:t>B.</w:t>
      </w:r>
      <w:r>
        <w:tab/>
      </w:r>
      <w:r w:rsidR="002E61FE" w:rsidRPr="00A1522C">
        <w:t>The superintendent, central office administrators</w:t>
      </w:r>
      <w:r w:rsidR="00202F18">
        <w:t>,</w:t>
      </w:r>
      <w:r w:rsidR="002E61FE" w:rsidRPr="00A1522C">
        <w:t xml:space="preserve"> and principals have begun to implement structures and systems to be used</w:t>
      </w:r>
      <w:r w:rsidR="002E61FE">
        <w:t xml:space="preserve"> consistently</w:t>
      </w:r>
      <w:r w:rsidR="002E61FE" w:rsidRPr="00A1522C">
        <w:t xml:space="preserve"> to assess students and</w:t>
      </w:r>
      <w:r w:rsidR="00510594">
        <w:t xml:space="preserve"> have begun to</w:t>
      </w:r>
      <w:r w:rsidR="002E61FE" w:rsidRPr="00A1522C">
        <w:t xml:space="preserve"> use the data to modify instruction and create interventions </w:t>
      </w:r>
      <w:r w:rsidR="002E61FE">
        <w:t xml:space="preserve">for </w:t>
      </w:r>
      <w:r w:rsidR="002E61FE" w:rsidRPr="00A1522C">
        <w:t>students.</w:t>
      </w:r>
    </w:p>
    <w:p w:rsidR="00FE3B27" w:rsidRDefault="00FE3B27" w:rsidP="0068586F">
      <w:pPr>
        <w:tabs>
          <w:tab w:val="left" w:pos="360"/>
          <w:tab w:val="left" w:pos="720"/>
          <w:tab w:val="left" w:pos="1080"/>
          <w:tab w:val="left" w:pos="1440"/>
          <w:tab w:val="left" w:pos="2160"/>
        </w:tabs>
        <w:ind w:left="1080" w:hanging="1080"/>
      </w:pPr>
      <w:r>
        <w:tab/>
      </w:r>
      <w:r w:rsidR="00252F79">
        <w:tab/>
      </w:r>
      <w:r w:rsidR="004B4C86">
        <w:t>1</w:t>
      </w:r>
      <w:r w:rsidR="00B8363C">
        <w:t>.</w:t>
      </w:r>
      <w:r w:rsidR="00B8363C">
        <w:tab/>
        <w:t>The superintendent reorganized school grades so that all students in the same grade are in the same school</w:t>
      </w:r>
      <w:r w:rsidR="004B4C86">
        <w:t>, allowing more time for teachers to collaborate and review data</w:t>
      </w:r>
      <w:r w:rsidR="00B8363C">
        <w:t>.</w:t>
      </w:r>
    </w:p>
    <w:p w:rsidR="004B4C86" w:rsidRDefault="004B4C86" w:rsidP="004B4C86">
      <w:pPr>
        <w:pStyle w:val="ListParagraph"/>
        <w:numPr>
          <w:ilvl w:val="3"/>
          <w:numId w:val="30"/>
        </w:numPr>
        <w:tabs>
          <w:tab w:val="left" w:pos="0"/>
          <w:tab w:val="left" w:pos="360"/>
          <w:tab w:val="left" w:pos="1080"/>
          <w:tab w:val="left" w:pos="1440"/>
          <w:tab w:val="left" w:pos="2160"/>
        </w:tabs>
        <w:ind w:left="1440"/>
        <w:contextualSpacing w:val="0"/>
      </w:pPr>
      <w:r>
        <w:t xml:space="preserve">At the elementary level (grades 1-4), teachers meet in </w:t>
      </w:r>
      <w:r w:rsidR="000F45CE">
        <w:t>grade-</w:t>
      </w:r>
      <w:r>
        <w:t xml:space="preserve">level </w:t>
      </w:r>
      <w:r w:rsidR="000F45CE">
        <w:t xml:space="preserve">meetings </w:t>
      </w:r>
      <w:r>
        <w:t>three times weekly to review data and discuss student progress;  each team is a POD of three teachers. Interviewees told the team that an intervention called “</w:t>
      </w:r>
      <w:r w:rsidR="00C64357">
        <w:t>swarming</w:t>
      </w:r>
      <w:r>
        <w:t>” was a product of these meetings.</w:t>
      </w:r>
    </w:p>
    <w:p w:rsidR="004B4C86" w:rsidRDefault="004B4C86" w:rsidP="004B4C86">
      <w:pPr>
        <w:pStyle w:val="ListParagraph"/>
        <w:numPr>
          <w:ilvl w:val="3"/>
          <w:numId w:val="30"/>
        </w:numPr>
        <w:tabs>
          <w:tab w:val="left" w:pos="0"/>
          <w:tab w:val="left" w:pos="360"/>
          <w:tab w:val="left" w:pos="1080"/>
          <w:tab w:val="left" w:pos="1440"/>
          <w:tab w:val="left" w:pos="2160"/>
        </w:tabs>
        <w:ind w:left="1440"/>
        <w:contextualSpacing w:val="0"/>
      </w:pPr>
      <w:r>
        <w:t xml:space="preserve">At the middle-school level (grades 5-7), an ILT meets by grade level twice weekly to review data; interviewees stated that the middle school is behind the elementary schools in this work because </w:t>
      </w:r>
      <w:r w:rsidR="001B20F8">
        <w:t>it has</w:t>
      </w:r>
      <w:r>
        <w:t xml:space="preserve"> less data to review at this time.</w:t>
      </w:r>
    </w:p>
    <w:p w:rsidR="004B4C86" w:rsidRPr="008009F8" w:rsidRDefault="004B4C86" w:rsidP="004B4C86">
      <w:pPr>
        <w:pStyle w:val="ListParagraph"/>
        <w:numPr>
          <w:ilvl w:val="3"/>
          <w:numId w:val="30"/>
        </w:numPr>
        <w:tabs>
          <w:tab w:val="left" w:pos="0"/>
          <w:tab w:val="left" w:pos="360"/>
          <w:tab w:val="left" w:pos="1080"/>
          <w:tab w:val="left" w:pos="1440"/>
          <w:tab w:val="left" w:pos="2160"/>
        </w:tabs>
        <w:ind w:left="1440"/>
        <w:contextualSpacing w:val="0"/>
      </w:pPr>
      <w:r>
        <w:t>At the high-school level (grades 8-12), interviewees told the team that teachers meet multiple times weekly to review data.</w:t>
      </w:r>
    </w:p>
    <w:p w:rsidR="00946608" w:rsidRDefault="004B4C86" w:rsidP="00946608">
      <w:pPr>
        <w:pStyle w:val="ListParagraph"/>
        <w:numPr>
          <w:ilvl w:val="3"/>
          <w:numId w:val="30"/>
        </w:numPr>
        <w:tabs>
          <w:tab w:val="left" w:pos="0"/>
          <w:tab w:val="left" w:pos="360"/>
          <w:tab w:val="left" w:pos="1080"/>
          <w:tab w:val="left" w:pos="1440"/>
          <w:tab w:val="left" w:pos="2160"/>
        </w:tabs>
        <w:ind w:left="1440"/>
        <w:contextualSpacing w:val="0"/>
      </w:pPr>
      <w:r>
        <w:t>At the district level, a district data team of central office administrators meet</w:t>
      </w:r>
      <w:r w:rsidR="007C0A41">
        <w:t>s</w:t>
      </w:r>
      <w:r>
        <w:t xml:space="preserve"> with coaches bi-monthly to review data, to modify instruction, and to plan interventions.  The team calibrates observation data from learning walks at this meeting to make sure all schools and teachers are consistently assessing students and implementing instructional changes.  </w:t>
      </w:r>
    </w:p>
    <w:p w:rsidR="00946608" w:rsidRDefault="00252F79" w:rsidP="00946608">
      <w:pPr>
        <w:tabs>
          <w:tab w:val="left" w:pos="360"/>
          <w:tab w:val="left" w:pos="720"/>
          <w:tab w:val="left" w:pos="1080"/>
          <w:tab w:val="left" w:pos="1440"/>
          <w:tab w:val="left" w:pos="1800"/>
          <w:tab w:val="left" w:pos="2160"/>
        </w:tabs>
        <w:ind w:left="1080" w:hanging="1080"/>
        <w:rPr>
          <w:b/>
          <w:i/>
        </w:rPr>
      </w:pPr>
      <w:r>
        <w:tab/>
      </w:r>
      <w:r w:rsidR="007A40D9">
        <w:tab/>
      </w:r>
      <w:r w:rsidR="004B4C86">
        <w:t>2</w:t>
      </w:r>
      <w:r w:rsidR="007F1A1C">
        <w:t>.</w:t>
      </w:r>
      <w:r w:rsidR="007F1A1C">
        <w:tab/>
        <w:t>T</w:t>
      </w:r>
      <w:r w:rsidR="002E61FE">
        <w:t>he superintendent</w:t>
      </w:r>
      <w:r w:rsidR="007F1A1C">
        <w:t xml:space="preserve"> said that</w:t>
      </w:r>
      <w:r w:rsidR="002E61FE">
        <w:t xml:space="preserve"> a district data team was created and schools now have to present their data results to the data team monthly. The data team reviews academic data, parent surveys, and social-emotional data to calibrate data and to ensure </w:t>
      </w:r>
      <w:r w:rsidR="00C5628A">
        <w:t xml:space="preserve">that </w:t>
      </w:r>
      <w:r w:rsidR="002E61FE">
        <w:t>all schools are moving in the same direction.</w:t>
      </w:r>
    </w:p>
    <w:p w:rsidR="00946608" w:rsidRDefault="007F1A1C" w:rsidP="00946608">
      <w:pPr>
        <w:tabs>
          <w:tab w:val="left" w:pos="360"/>
          <w:tab w:val="left" w:pos="720"/>
          <w:tab w:val="left" w:pos="1080"/>
          <w:tab w:val="left" w:pos="1440"/>
        </w:tabs>
        <w:ind w:left="1080" w:hanging="1080"/>
      </w:pPr>
      <w:r>
        <w:tab/>
      </w:r>
      <w:r w:rsidR="007A40D9">
        <w:tab/>
      </w:r>
      <w:r w:rsidR="004B4C86">
        <w:t>3</w:t>
      </w:r>
      <w:r>
        <w:t>.</w:t>
      </w:r>
      <w:r w:rsidR="002E61FE">
        <w:t xml:space="preserve">   </w:t>
      </w:r>
      <w:r w:rsidR="0010671B">
        <w:tab/>
      </w:r>
      <w:r>
        <w:t>T</w:t>
      </w:r>
      <w:r w:rsidR="002E61FE">
        <w:t>he superintendent, central office administrators</w:t>
      </w:r>
      <w:r>
        <w:t>,</w:t>
      </w:r>
      <w:r w:rsidR="002E61FE">
        <w:t xml:space="preserve"> and principals </w:t>
      </w:r>
      <w:r>
        <w:t xml:space="preserve">stated that </w:t>
      </w:r>
      <w:r w:rsidR="00F568A2">
        <w:t xml:space="preserve">a DIP and </w:t>
      </w:r>
      <w:r w:rsidR="002E61FE">
        <w:t xml:space="preserve">new SIPs have been created that include focus areas and goals developed using student assessment data. </w:t>
      </w:r>
    </w:p>
    <w:p w:rsidR="00946608" w:rsidRDefault="007F1A1C" w:rsidP="00946608">
      <w:pPr>
        <w:tabs>
          <w:tab w:val="left" w:pos="360"/>
          <w:tab w:val="left" w:pos="720"/>
          <w:tab w:val="left" w:pos="1080"/>
          <w:tab w:val="left" w:pos="1440"/>
          <w:tab w:val="left" w:pos="1800"/>
        </w:tabs>
        <w:ind w:left="1440" w:hanging="1440"/>
      </w:pPr>
      <w:r>
        <w:tab/>
      </w:r>
      <w:r>
        <w:tab/>
      </w:r>
      <w:r w:rsidR="007A40D9">
        <w:tab/>
      </w:r>
      <w:r>
        <w:t>a.</w:t>
      </w:r>
      <w:r w:rsidR="002E61FE">
        <w:t xml:space="preserve"> </w:t>
      </w:r>
      <w:r>
        <w:tab/>
        <w:t xml:space="preserve">Central office administrators said that principals </w:t>
      </w:r>
      <w:r w:rsidR="002E61FE">
        <w:t xml:space="preserve">wrote the SIPs using “any data they had” as a starting point. </w:t>
      </w:r>
      <w:r>
        <w:t xml:space="preserve">The superintendent and chief academic officer (CAO) reviewed the </w:t>
      </w:r>
      <w:r w:rsidR="002E61FE">
        <w:t xml:space="preserve">SIPs to ensure </w:t>
      </w:r>
      <w:r>
        <w:t xml:space="preserve">the inclusion of </w:t>
      </w:r>
      <w:r w:rsidR="002E61FE">
        <w:t xml:space="preserve">data that would help the school reach the three </w:t>
      </w:r>
      <w:r>
        <w:t xml:space="preserve">DIP </w:t>
      </w:r>
      <w:r w:rsidR="002E61FE">
        <w:t xml:space="preserve">goals. </w:t>
      </w:r>
    </w:p>
    <w:p w:rsidR="002E61FE" w:rsidRDefault="007F1A1C" w:rsidP="0010671B">
      <w:pPr>
        <w:tabs>
          <w:tab w:val="left" w:pos="360"/>
          <w:tab w:val="left" w:pos="720"/>
          <w:tab w:val="left" w:pos="1080"/>
          <w:tab w:val="left" w:pos="1440"/>
          <w:tab w:val="left" w:pos="1800"/>
        </w:tabs>
        <w:ind w:left="1440" w:hanging="1440"/>
      </w:pPr>
      <w:r>
        <w:tab/>
      </w:r>
      <w:r>
        <w:tab/>
      </w:r>
      <w:r w:rsidR="007A40D9">
        <w:tab/>
      </w:r>
      <w:r>
        <w:t>b.</w:t>
      </w:r>
      <w:r>
        <w:tab/>
      </w:r>
      <w:r w:rsidR="002E61FE">
        <w:t xml:space="preserve">The superintendent stated </w:t>
      </w:r>
      <w:r w:rsidR="00E919C2">
        <w:t xml:space="preserve">that </w:t>
      </w:r>
      <w:r w:rsidR="002E61FE">
        <w:t>the district created the DIP first and put i</w:t>
      </w:r>
      <w:r w:rsidR="00447620">
        <w:t>t</w:t>
      </w:r>
      <w:r w:rsidR="002E61FE">
        <w:t xml:space="preserve"> on the shared drive so </w:t>
      </w:r>
      <w:r w:rsidR="00E919C2">
        <w:t xml:space="preserve">that </w:t>
      </w:r>
      <w:r w:rsidR="002E61FE">
        <w:t xml:space="preserve">principals could use it as a model for the SIP. </w:t>
      </w:r>
      <w:r w:rsidR="00E919C2">
        <w:t xml:space="preserve">Each </w:t>
      </w:r>
      <w:r w:rsidR="002E61FE">
        <w:t>SIP include</w:t>
      </w:r>
      <w:r w:rsidR="00E919C2">
        <w:t>s</w:t>
      </w:r>
      <w:r w:rsidR="002E61FE">
        <w:t xml:space="preserve"> a </w:t>
      </w:r>
      <w:r w:rsidR="00E919C2">
        <w:t xml:space="preserve">list </w:t>
      </w:r>
      <w:r w:rsidR="002E61FE">
        <w:t>of assessments at the school.</w:t>
      </w:r>
    </w:p>
    <w:p w:rsidR="00946608" w:rsidRDefault="00E919C2" w:rsidP="00946608">
      <w:pPr>
        <w:tabs>
          <w:tab w:val="left" w:pos="360"/>
          <w:tab w:val="left" w:pos="720"/>
          <w:tab w:val="left" w:pos="1080"/>
          <w:tab w:val="left" w:pos="1440"/>
        </w:tabs>
        <w:ind w:left="1440" w:hanging="1440"/>
      </w:pPr>
      <w:r>
        <w:tab/>
      </w:r>
      <w:r>
        <w:tab/>
      </w:r>
      <w:r w:rsidR="007A40D9">
        <w:tab/>
      </w:r>
      <w:r>
        <w:t>c.</w:t>
      </w:r>
      <w:r>
        <w:tab/>
      </w:r>
      <w:r w:rsidR="002E61FE">
        <w:t xml:space="preserve">Principals said </w:t>
      </w:r>
      <w:r>
        <w:t xml:space="preserve">that </w:t>
      </w:r>
      <w:r w:rsidR="002E61FE">
        <w:t>they like the common format of the SIPs, that SIPs are data inclusive</w:t>
      </w:r>
      <w:r>
        <w:t>,</w:t>
      </w:r>
      <w:r w:rsidR="002E61FE">
        <w:t xml:space="preserve"> and that the schools now feel connected.  They also told the team that </w:t>
      </w:r>
      <w:r>
        <w:t>educators’</w:t>
      </w:r>
      <w:r w:rsidR="002E61FE">
        <w:t xml:space="preserve"> </w:t>
      </w:r>
      <w:r>
        <w:t>professional practice</w:t>
      </w:r>
      <w:r w:rsidR="002E61FE">
        <w:t xml:space="preserve"> goals</w:t>
      </w:r>
      <w:r>
        <w:t xml:space="preserve"> are now aligned </w:t>
      </w:r>
      <w:r w:rsidR="00DD0A96">
        <w:t>with</w:t>
      </w:r>
      <w:r>
        <w:t xml:space="preserve"> the goals in the SIPs</w:t>
      </w:r>
      <w:r w:rsidR="002E61FE">
        <w:t>.</w:t>
      </w:r>
    </w:p>
    <w:p w:rsidR="00946608" w:rsidRDefault="004B4C86" w:rsidP="00946608">
      <w:pPr>
        <w:tabs>
          <w:tab w:val="left" w:pos="0"/>
          <w:tab w:val="left" w:pos="360"/>
          <w:tab w:val="left" w:pos="720"/>
          <w:tab w:val="left" w:pos="1080"/>
          <w:tab w:val="left" w:pos="1440"/>
          <w:tab w:val="left" w:pos="1800"/>
          <w:tab w:val="left" w:pos="2160"/>
        </w:tabs>
        <w:ind w:left="1080" w:hanging="360"/>
      </w:pPr>
      <w:r>
        <w:t>4</w:t>
      </w:r>
      <w:r w:rsidR="0010671B">
        <w:t>.</w:t>
      </w:r>
      <w:r w:rsidR="0010671B">
        <w:tab/>
      </w:r>
      <w:r w:rsidR="002E61FE" w:rsidRPr="00E072CF">
        <w:t xml:space="preserve">Principals told the team that assessments are being refined to drive instruction and that until recently the MCAS assessment was the </w:t>
      </w:r>
      <w:r w:rsidR="00C863A5" w:rsidRPr="00E072CF">
        <w:t>princip</w:t>
      </w:r>
      <w:r w:rsidR="00C863A5">
        <w:t>al</w:t>
      </w:r>
      <w:r w:rsidR="00C863A5" w:rsidRPr="00E072CF">
        <w:t xml:space="preserve"> </w:t>
      </w:r>
      <w:r w:rsidR="002E61FE" w:rsidRPr="00E072CF">
        <w:t xml:space="preserve">assessment in the district.  </w:t>
      </w:r>
      <w:r w:rsidR="00C863A5">
        <w:t>C</w:t>
      </w:r>
      <w:r w:rsidR="002E61FE">
        <w:t xml:space="preserve">ommon interim, mid-term, and final examinations were implemented </w:t>
      </w:r>
      <w:r w:rsidR="00C863A5">
        <w:t>in 2015-2016</w:t>
      </w:r>
      <w:r w:rsidR="002E61FE" w:rsidRPr="00E072CF">
        <w:t>.</w:t>
      </w:r>
      <w:r w:rsidR="002E61FE">
        <w:t xml:space="preserve"> </w:t>
      </w:r>
    </w:p>
    <w:p w:rsidR="00D651D9" w:rsidRDefault="00946608">
      <w:pPr>
        <w:tabs>
          <w:tab w:val="left" w:pos="0"/>
          <w:tab w:val="left" w:pos="360"/>
          <w:tab w:val="left" w:pos="1080"/>
          <w:tab w:val="left" w:pos="1440"/>
          <w:tab w:val="left" w:pos="2160"/>
        </w:tabs>
      </w:pPr>
      <w:r w:rsidRPr="00946608">
        <w:rPr>
          <w:b/>
        </w:rPr>
        <w:t>Impact</w:t>
      </w:r>
      <w:r w:rsidR="0036180E" w:rsidRPr="003B06E5">
        <w:t>:</w:t>
      </w:r>
      <w:r w:rsidRPr="00946608">
        <w:t xml:space="preserve"> The reorganization of school grades has created more time for teachers to learn how to use assessment data strategically.</w:t>
      </w:r>
      <w:r w:rsidR="00B8363C">
        <w:t xml:space="preserve"> </w:t>
      </w:r>
      <w:r w:rsidR="00B817E5">
        <w:t>With t</w:t>
      </w:r>
      <w:r w:rsidR="00DD0A96">
        <w:t>he creation of a district data team, the refinement of assessments, and the development of strategic goals using assessment data</w:t>
      </w:r>
      <w:r w:rsidR="00B817E5">
        <w:t>,</w:t>
      </w:r>
      <w:r w:rsidR="00DD0A96">
        <w:t xml:space="preserve"> </w:t>
      </w:r>
      <w:r w:rsidR="00987A72">
        <w:t>the district</w:t>
      </w:r>
      <w:r w:rsidR="00B817E5">
        <w:t xml:space="preserve"> is on its way to </w:t>
      </w:r>
      <w:r w:rsidR="009C4AF2">
        <w:t xml:space="preserve">developing </w:t>
      </w:r>
      <w:r w:rsidR="00B817E5">
        <w:t>an organized assessment system that will focus on using assessment data to improve student achievement</w:t>
      </w:r>
      <w:r w:rsidR="00987A72">
        <w:t>.</w:t>
      </w:r>
    </w:p>
    <w:p w:rsidR="002E61FE" w:rsidRDefault="002E61FE" w:rsidP="0036180E">
      <w:pPr>
        <w:tabs>
          <w:tab w:val="left" w:pos="360"/>
          <w:tab w:val="left" w:pos="720"/>
          <w:tab w:val="left" w:pos="1080"/>
          <w:tab w:val="left" w:pos="1440"/>
          <w:tab w:val="left" w:pos="1800"/>
          <w:tab w:val="left" w:pos="2160"/>
        </w:tabs>
      </w:pPr>
    </w:p>
    <w:p w:rsidR="00C863A5" w:rsidRDefault="00C863A5" w:rsidP="00C863A5">
      <w:pPr>
        <w:rPr>
          <w:b/>
          <w:sz w:val="24"/>
          <w:szCs w:val="24"/>
        </w:rPr>
      </w:pPr>
      <w:r>
        <w:rPr>
          <w:b/>
          <w:sz w:val="24"/>
          <w:szCs w:val="24"/>
        </w:rPr>
        <w:t>Challenge and Area for Growth</w:t>
      </w:r>
    </w:p>
    <w:p w:rsidR="007B74F6" w:rsidRPr="009C4AF2" w:rsidRDefault="001B474C" w:rsidP="007B74F6">
      <w:pPr>
        <w:tabs>
          <w:tab w:val="left" w:pos="0"/>
          <w:tab w:val="left" w:pos="360"/>
          <w:tab w:val="left" w:pos="1080"/>
          <w:tab w:val="left" w:pos="1440"/>
          <w:tab w:val="left" w:pos="2160"/>
        </w:tabs>
      </w:pPr>
      <w:r>
        <w:rPr>
          <w:b/>
        </w:rPr>
        <w:t>2</w:t>
      </w:r>
      <w:r w:rsidR="00946608" w:rsidRPr="00946608">
        <w:rPr>
          <w:b/>
        </w:rPr>
        <w:t>.</w:t>
      </w:r>
      <w:r w:rsidR="00946608" w:rsidRPr="00946608">
        <w:rPr>
          <w:b/>
        </w:rPr>
        <w:tab/>
      </w:r>
      <w:r w:rsidR="00366E15" w:rsidRPr="00366E15">
        <w:rPr>
          <w:b/>
        </w:rPr>
        <w:t xml:space="preserve">The district does not have a centralized warehouse to store all </w:t>
      </w:r>
      <w:r w:rsidR="00855057">
        <w:rPr>
          <w:b/>
        </w:rPr>
        <w:t xml:space="preserve">student </w:t>
      </w:r>
      <w:r w:rsidR="00366E15" w:rsidRPr="00366E15">
        <w:rPr>
          <w:b/>
        </w:rPr>
        <w:t>data</w:t>
      </w:r>
      <w:r w:rsidR="007B74F6">
        <w:rPr>
          <w:b/>
        </w:rPr>
        <w:t xml:space="preserve">. </w:t>
      </w:r>
    </w:p>
    <w:p w:rsidR="00946608" w:rsidRDefault="007B74F6" w:rsidP="00946608">
      <w:pPr>
        <w:tabs>
          <w:tab w:val="left" w:pos="0"/>
          <w:tab w:val="left" w:pos="360"/>
          <w:tab w:val="left" w:pos="720"/>
          <w:tab w:val="left" w:pos="1080"/>
          <w:tab w:val="left" w:pos="1440"/>
          <w:tab w:val="left" w:pos="1800"/>
          <w:tab w:val="left" w:pos="2160"/>
        </w:tabs>
        <w:ind w:left="720" w:hanging="360"/>
      </w:pPr>
      <w:r>
        <w:rPr>
          <w:b/>
        </w:rPr>
        <w:t>A</w:t>
      </w:r>
      <w:r w:rsidRPr="00810C96">
        <w:rPr>
          <w:b/>
        </w:rPr>
        <w:t>.</w:t>
      </w:r>
      <w:r w:rsidRPr="00810C96">
        <w:tab/>
      </w:r>
      <w:r w:rsidR="0057395F">
        <w:t>I</w:t>
      </w:r>
      <w:r w:rsidR="0057395F" w:rsidRPr="00810C96">
        <w:t>nterviewees</w:t>
      </w:r>
      <w:r w:rsidR="0057395F">
        <w:t xml:space="preserve"> told the team that</w:t>
      </w:r>
      <w:r w:rsidR="0057395F" w:rsidRPr="00810C96">
        <w:t xml:space="preserve"> </w:t>
      </w:r>
      <w:r w:rsidR="00855057">
        <w:t>some</w:t>
      </w:r>
      <w:r w:rsidR="0057395F" w:rsidRPr="00810C96">
        <w:t xml:space="preserve"> data is </w:t>
      </w:r>
      <w:r w:rsidR="00855057">
        <w:t>stor</w:t>
      </w:r>
      <w:r w:rsidR="0057395F" w:rsidRPr="00810C96">
        <w:t xml:space="preserve">ed on Google docs.  </w:t>
      </w:r>
      <w:r w:rsidRPr="00810C96">
        <w:t xml:space="preserve"> </w:t>
      </w:r>
    </w:p>
    <w:p w:rsidR="007B74F6" w:rsidRPr="00810C96" w:rsidRDefault="00366E15" w:rsidP="007B74F6">
      <w:pPr>
        <w:tabs>
          <w:tab w:val="left" w:pos="0"/>
          <w:tab w:val="left" w:pos="360"/>
          <w:tab w:val="left" w:pos="720"/>
          <w:tab w:val="left" w:pos="1080"/>
          <w:tab w:val="left" w:pos="1440"/>
          <w:tab w:val="left" w:pos="1800"/>
          <w:tab w:val="left" w:pos="2160"/>
        </w:tabs>
        <w:ind w:left="720" w:hanging="360"/>
      </w:pPr>
      <w:r w:rsidRPr="00366E15">
        <w:rPr>
          <w:b/>
        </w:rPr>
        <w:t>B.</w:t>
      </w:r>
      <w:r w:rsidR="007B74F6">
        <w:tab/>
      </w:r>
      <w:r w:rsidR="007B74F6" w:rsidRPr="00810C96">
        <w:t xml:space="preserve">Some limited student data is displayed on Rediker, the parent and student portal. </w:t>
      </w:r>
    </w:p>
    <w:p w:rsidR="00500887" w:rsidRDefault="007B74F6" w:rsidP="007B74F6">
      <w:pPr>
        <w:tabs>
          <w:tab w:val="left" w:pos="360"/>
          <w:tab w:val="left" w:pos="720"/>
          <w:tab w:val="left" w:pos="1080"/>
          <w:tab w:val="left" w:pos="1440"/>
          <w:tab w:val="left" w:pos="1800"/>
          <w:tab w:val="left" w:pos="2160"/>
        </w:tabs>
      </w:pPr>
      <w:r w:rsidRPr="00F731AA">
        <w:rPr>
          <w:b/>
        </w:rPr>
        <w:t>Impact</w:t>
      </w:r>
      <w:r>
        <w:t xml:space="preserve">: Challenges in the storage of student </w:t>
      </w:r>
      <w:r w:rsidR="00855057">
        <w:t xml:space="preserve">data </w:t>
      </w:r>
      <w:r>
        <w:t xml:space="preserve">prevent parents from being fully informed about students’ progress and constrain instructional leaders and teachers from using aggregated and disaggregated data in a timely way to monitor student progress, create meaningful interventions, and improve instruction. </w:t>
      </w:r>
    </w:p>
    <w:p w:rsidR="008E09D1" w:rsidRDefault="008E09D1" w:rsidP="009700BB">
      <w:pPr>
        <w:tabs>
          <w:tab w:val="left" w:pos="360"/>
          <w:tab w:val="left" w:pos="720"/>
          <w:tab w:val="left" w:pos="1080"/>
          <w:tab w:val="left" w:pos="1440"/>
          <w:tab w:val="left" w:pos="1800"/>
          <w:tab w:val="left" w:pos="2160"/>
        </w:tabs>
        <w:rPr>
          <w:b/>
          <w:sz w:val="24"/>
          <w:szCs w:val="24"/>
        </w:rPr>
      </w:pPr>
    </w:p>
    <w:p w:rsidR="00946608" w:rsidRDefault="00901A97" w:rsidP="00946608">
      <w:pPr>
        <w:tabs>
          <w:tab w:val="left" w:pos="360"/>
          <w:tab w:val="left" w:pos="720"/>
          <w:tab w:val="left" w:pos="1080"/>
          <w:tab w:val="left" w:pos="1440"/>
          <w:tab w:val="left" w:pos="1800"/>
          <w:tab w:val="left" w:pos="2160"/>
        </w:tabs>
        <w:rPr>
          <w:b/>
          <w:sz w:val="24"/>
          <w:szCs w:val="24"/>
        </w:rPr>
      </w:pPr>
      <w:r>
        <w:rPr>
          <w:b/>
          <w:sz w:val="24"/>
          <w:szCs w:val="24"/>
        </w:rPr>
        <w:t>Recommendation</w:t>
      </w:r>
    </w:p>
    <w:p w:rsidR="00901A97" w:rsidRDefault="0010671B" w:rsidP="004131F4">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Pr>
          <w:i w:val="0"/>
          <w:sz w:val="22"/>
          <w:szCs w:val="22"/>
        </w:rPr>
        <w:t>1</w:t>
      </w:r>
      <w:r w:rsidR="00901A97" w:rsidRPr="00041D30">
        <w:rPr>
          <w:i w:val="0"/>
          <w:sz w:val="22"/>
          <w:szCs w:val="22"/>
        </w:rPr>
        <w:t xml:space="preserve">. </w:t>
      </w:r>
      <w:r w:rsidR="004131F4">
        <w:rPr>
          <w:i w:val="0"/>
          <w:sz w:val="22"/>
          <w:szCs w:val="22"/>
        </w:rPr>
        <w:tab/>
      </w:r>
      <w:r w:rsidR="00901A97" w:rsidRPr="00041D30">
        <w:rPr>
          <w:i w:val="0"/>
          <w:sz w:val="22"/>
          <w:szCs w:val="22"/>
        </w:rPr>
        <w:t xml:space="preserve">The district should </w:t>
      </w:r>
      <w:r w:rsidR="0071116A">
        <w:rPr>
          <w:i w:val="0"/>
          <w:sz w:val="22"/>
          <w:szCs w:val="22"/>
        </w:rPr>
        <w:t>ensure that</w:t>
      </w:r>
      <w:r w:rsidR="007F3E13">
        <w:rPr>
          <w:i w:val="0"/>
          <w:sz w:val="22"/>
          <w:szCs w:val="22"/>
        </w:rPr>
        <w:t xml:space="preserve"> </w:t>
      </w:r>
      <w:r w:rsidR="0071116A">
        <w:rPr>
          <w:i w:val="0"/>
          <w:sz w:val="22"/>
          <w:szCs w:val="22"/>
        </w:rPr>
        <w:t xml:space="preserve">professional staff </w:t>
      </w:r>
      <w:r w:rsidR="004B673A">
        <w:rPr>
          <w:i w:val="0"/>
          <w:sz w:val="22"/>
          <w:szCs w:val="22"/>
        </w:rPr>
        <w:t xml:space="preserve">and parents </w:t>
      </w:r>
      <w:r w:rsidR="0071116A">
        <w:rPr>
          <w:i w:val="0"/>
          <w:sz w:val="22"/>
          <w:szCs w:val="22"/>
        </w:rPr>
        <w:t xml:space="preserve">have convenient, real-time access to student </w:t>
      </w:r>
      <w:r w:rsidR="007F3E13">
        <w:rPr>
          <w:i w:val="0"/>
          <w:sz w:val="22"/>
          <w:szCs w:val="22"/>
        </w:rPr>
        <w:t>data</w:t>
      </w:r>
      <w:r w:rsidR="00901A97" w:rsidRPr="00041D30">
        <w:rPr>
          <w:i w:val="0"/>
          <w:sz w:val="22"/>
          <w:szCs w:val="22"/>
        </w:rPr>
        <w:t xml:space="preserve"> </w:t>
      </w:r>
      <w:r w:rsidR="0071116A">
        <w:rPr>
          <w:i w:val="0"/>
          <w:sz w:val="22"/>
          <w:szCs w:val="22"/>
        </w:rPr>
        <w:t>as well as to other relevant academic and demographic data, as appropriate</w:t>
      </w:r>
      <w:r w:rsidR="007F3E13">
        <w:rPr>
          <w:i w:val="0"/>
          <w:sz w:val="22"/>
          <w:szCs w:val="22"/>
        </w:rPr>
        <w:t>.</w:t>
      </w:r>
      <w:r w:rsidR="00901A97" w:rsidRPr="00041D30">
        <w:rPr>
          <w:i w:val="0"/>
          <w:sz w:val="22"/>
          <w:szCs w:val="22"/>
        </w:rPr>
        <w:t xml:space="preserve"> </w:t>
      </w:r>
    </w:p>
    <w:p w:rsidR="00366E15" w:rsidRDefault="00AA607C" w:rsidP="00366E15">
      <w:pPr>
        <w:tabs>
          <w:tab w:val="left" w:pos="360"/>
          <w:tab w:val="left" w:pos="720"/>
          <w:tab w:val="left" w:pos="1080"/>
          <w:tab w:val="left" w:pos="1440"/>
          <w:tab w:val="left" w:pos="1800"/>
          <w:tab w:val="left" w:pos="2160"/>
        </w:tabs>
        <w:ind w:left="720" w:hanging="720"/>
      </w:pPr>
      <w:r>
        <w:rPr>
          <w:b/>
        </w:rPr>
        <w:tab/>
      </w:r>
      <w:r w:rsidR="0071116A">
        <w:rPr>
          <w:b/>
        </w:rPr>
        <w:t>A</w:t>
      </w:r>
      <w:r w:rsidR="00AF7E5F" w:rsidRPr="00AF7E5F">
        <w:rPr>
          <w:b/>
        </w:rPr>
        <w:t>.</w:t>
      </w:r>
      <w:r w:rsidR="00AF7E5F">
        <w:tab/>
      </w:r>
      <w:r w:rsidR="00901A97">
        <w:t>The district should consider allocating resources for a data and assessment specialist to manage all student data, conduct statistical analysis, train staff in the administration and use of data, and make recommendations for appropriate warehousing of student data.</w:t>
      </w:r>
    </w:p>
    <w:p w:rsidR="00366E15" w:rsidRDefault="00AA607C" w:rsidP="00366E15">
      <w:pPr>
        <w:tabs>
          <w:tab w:val="left" w:pos="360"/>
          <w:tab w:val="left" w:pos="720"/>
          <w:tab w:val="left" w:pos="1080"/>
          <w:tab w:val="left" w:pos="1440"/>
          <w:tab w:val="left" w:pos="1800"/>
          <w:tab w:val="left" w:pos="2160"/>
        </w:tabs>
        <w:spacing w:after="120"/>
        <w:ind w:left="720" w:hanging="720"/>
      </w:pPr>
      <w:r>
        <w:rPr>
          <w:b/>
        </w:rPr>
        <w:tab/>
      </w:r>
      <w:r w:rsidR="0071116A" w:rsidRPr="0071116A">
        <w:rPr>
          <w:b/>
        </w:rPr>
        <w:t>B.</w:t>
      </w:r>
      <w:r w:rsidR="0071116A">
        <w:tab/>
      </w:r>
      <w:r w:rsidR="00901A97">
        <w:t>T</w:t>
      </w:r>
      <w:r w:rsidR="005E5065">
        <w:t>o ensure that student data is readily accessible (as appropriate) in a centralized location, t</w:t>
      </w:r>
      <w:r w:rsidR="00901A97">
        <w:t xml:space="preserve">he district should consider allocating resources to purchase data warehouse software. As an alternative the district </w:t>
      </w:r>
      <w:r w:rsidR="001B20F8">
        <w:t xml:space="preserve">might </w:t>
      </w:r>
      <w:r w:rsidR="00901A97">
        <w:t>consider contract</w:t>
      </w:r>
      <w:r w:rsidR="00FF1B79">
        <w:t>ing</w:t>
      </w:r>
      <w:r w:rsidR="00901A97">
        <w:t xml:space="preserve"> with an organization to store student assessment results.</w:t>
      </w:r>
    </w:p>
    <w:p w:rsidR="00901A97" w:rsidRDefault="00901A97" w:rsidP="00C71A0D">
      <w:pPr>
        <w:tabs>
          <w:tab w:val="left" w:pos="-90"/>
          <w:tab w:val="left" w:pos="360"/>
          <w:tab w:val="left" w:pos="1080"/>
          <w:tab w:val="left" w:pos="1440"/>
          <w:tab w:val="left" w:pos="1800"/>
          <w:tab w:val="left" w:pos="2160"/>
        </w:tabs>
      </w:pPr>
      <w:r w:rsidRPr="00802336">
        <w:rPr>
          <w:b/>
        </w:rPr>
        <w:t>Benefits</w:t>
      </w:r>
      <w:r>
        <w:t xml:space="preserve">: </w:t>
      </w:r>
      <w:r w:rsidR="0029558C">
        <w:t xml:space="preserve">Implementing this recommendation </w:t>
      </w:r>
      <w:r w:rsidR="003E35A7">
        <w:t>will i</w:t>
      </w:r>
      <w:r w:rsidR="003E35A7" w:rsidRPr="00025533">
        <w:t>mprov</w:t>
      </w:r>
      <w:r w:rsidR="003E35A7">
        <w:t>e</w:t>
      </w:r>
      <w:r w:rsidR="003E35A7" w:rsidRPr="00025533">
        <w:t xml:space="preserve"> </w:t>
      </w:r>
      <w:r w:rsidRPr="00025533">
        <w:t>educators</w:t>
      </w:r>
      <w:r w:rsidR="003E35A7">
        <w:t>’ ability</w:t>
      </w:r>
      <w:r w:rsidRPr="00025533">
        <w:t xml:space="preserve"> to </w:t>
      </w:r>
      <w:r w:rsidR="003E35A7">
        <w:t>continuously monitor</w:t>
      </w:r>
      <w:r w:rsidRPr="00025533">
        <w:t xml:space="preserve"> student</w:t>
      </w:r>
      <w:r w:rsidR="003E35A7">
        <w:t>s’</w:t>
      </w:r>
      <w:r w:rsidRPr="00025533">
        <w:t xml:space="preserve"> </w:t>
      </w:r>
      <w:r w:rsidR="003E35A7">
        <w:t xml:space="preserve">academic progress </w:t>
      </w:r>
      <w:r w:rsidRPr="00025533">
        <w:t xml:space="preserve">and to </w:t>
      </w:r>
      <w:r w:rsidR="003E35A7">
        <w:t>accurately measure achievement,</w:t>
      </w:r>
      <w:r w:rsidRPr="00025533">
        <w:t xml:space="preserve"> </w:t>
      </w:r>
      <w:r w:rsidR="003E35A7">
        <w:t xml:space="preserve">which </w:t>
      </w:r>
      <w:r w:rsidR="0063567F">
        <w:t>can</w:t>
      </w:r>
      <w:r w:rsidR="003E35A7">
        <w:t xml:space="preserve"> lead </w:t>
      </w:r>
      <w:r w:rsidRPr="00025533">
        <w:t xml:space="preserve">to </w:t>
      </w:r>
      <w:r w:rsidR="003E35A7">
        <w:t xml:space="preserve">improved classroom instruction and student support services, enhanced </w:t>
      </w:r>
      <w:r w:rsidRPr="00025533">
        <w:t>curriculum</w:t>
      </w:r>
      <w:r w:rsidR="003E35A7">
        <w:t>,</w:t>
      </w:r>
      <w:r w:rsidRPr="00025533">
        <w:t xml:space="preserve"> and </w:t>
      </w:r>
      <w:r w:rsidR="003E35A7">
        <w:t xml:space="preserve">better informed educational policy and decision making. </w:t>
      </w:r>
    </w:p>
    <w:p w:rsidR="00420991" w:rsidRDefault="00420991" w:rsidP="00420991"/>
    <w:p w:rsidR="00420991" w:rsidRDefault="00420991" w:rsidP="00420991"/>
    <w:p w:rsidR="00901A97" w:rsidRDefault="00A03992" w:rsidP="00A03992">
      <w:pPr>
        <w:pStyle w:val="Section"/>
      </w:pPr>
      <w:bookmarkStart w:id="12" w:name="_Toc452553550"/>
      <w:r>
        <w:t>Human Resources and Professional Development</w:t>
      </w:r>
      <w:bookmarkEnd w:id="12"/>
    </w:p>
    <w:p w:rsidR="003A66BD" w:rsidRDefault="00946608" w:rsidP="003A66BD">
      <w:pPr>
        <w:rPr>
          <w:b/>
        </w:rPr>
      </w:pPr>
      <w:r w:rsidRPr="00946608">
        <w:rPr>
          <w:b/>
        </w:rPr>
        <w:t>Contextual Background</w:t>
      </w:r>
    </w:p>
    <w:p w:rsidR="004806D0" w:rsidRDefault="004806D0" w:rsidP="004806D0">
      <w:r>
        <w:t>Multiple professional development (PD) opportunities are available for teacher</w:t>
      </w:r>
      <w:r w:rsidR="00A130AB">
        <w:t xml:space="preserve">s, but the effectiveness of PD </w:t>
      </w:r>
      <w:r>
        <w:t xml:space="preserve">is not measured.  The district schedules district and school-based PD and teachers receive job-embedded PD from coaches. </w:t>
      </w:r>
    </w:p>
    <w:p w:rsidR="00FD15AC" w:rsidRDefault="00BB3297" w:rsidP="00FD15AC">
      <w:r>
        <w:t xml:space="preserve"> </w:t>
      </w:r>
      <w:r w:rsidR="00946608" w:rsidRPr="00946608">
        <w:t>A review of teachers’ and administrators’ formative and summative evaluations indicated that evaluators do not consistently provide teachers with high-quality feedback that would enhance professional growth.  Conversely, m</w:t>
      </w:r>
      <w:r w:rsidR="00AB7E26">
        <w:t>ost</w:t>
      </w:r>
      <w:r w:rsidR="00946608" w:rsidRPr="00946608">
        <w:t xml:space="preserve"> administrators </w:t>
      </w:r>
      <w:r w:rsidR="00AB7E26">
        <w:t>are</w:t>
      </w:r>
      <w:r w:rsidR="00946608" w:rsidRPr="00946608">
        <w:t xml:space="preserve"> provided feedback to </w:t>
      </w:r>
      <w:r w:rsidR="008B0A6F" w:rsidRPr="0010671B">
        <w:t>enhance professional growth</w:t>
      </w:r>
      <w:r w:rsidR="00946608" w:rsidRPr="00946608">
        <w:t>.</w:t>
      </w:r>
    </w:p>
    <w:p w:rsidR="00667935" w:rsidRDefault="008B0A6F" w:rsidP="00D35053">
      <w:pPr>
        <w:tabs>
          <w:tab w:val="left" w:pos="360"/>
          <w:tab w:val="left" w:pos="720"/>
          <w:tab w:val="left" w:pos="1080"/>
          <w:tab w:val="left" w:pos="1440"/>
          <w:tab w:val="left" w:pos="1800"/>
          <w:tab w:val="left" w:pos="2160"/>
        </w:tabs>
      </w:pPr>
      <w:r>
        <w:t>The district has a policy book and a series of personnel policies (G series)</w:t>
      </w:r>
      <w:r w:rsidR="008031A7">
        <w:t xml:space="preserve"> that it updates </w:t>
      </w:r>
      <w:r w:rsidR="00554A81">
        <w:t>periodically</w:t>
      </w:r>
      <w:r>
        <w:t xml:space="preserve">. District practices for recruiting and selecting staff </w:t>
      </w:r>
      <w:r w:rsidR="00D35053">
        <w:t xml:space="preserve">include </w:t>
      </w:r>
      <w:r>
        <w:t>internal</w:t>
      </w:r>
      <w:r w:rsidR="00D35053">
        <w:t xml:space="preserve"> postings and </w:t>
      </w:r>
      <w:r>
        <w:t xml:space="preserve">reliance </w:t>
      </w:r>
      <w:r w:rsidR="00D35053">
        <w:t xml:space="preserve">on School Spring </w:t>
      </w:r>
      <w:r>
        <w:t xml:space="preserve">as the district’s major recruitment vendor. </w:t>
      </w:r>
      <w:r w:rsidR="00D35053">
        <w:t xml:space="preserve">About one-third of the teaching staff </w:t>
      </w:r>
      <w:r w:rsidR="00667935">
        <w:t>do</w:t>
      </w:r>
      <w:r w:rsidR="008031A7">
        <w:t>es</w:t>
      </w:r>
      <w:r w:rsidR="00667935">
        <w:t xml:space="preserve"> not have </w:t>
      </w:r>
      <w:r>
        <w:t>professional status</w:t>
      </w:r>
      <w:r w:rsidR="00D35053">
        <w:t xml:space="preserve">. </w:t>
      </w:r>
    </w:p>
    <w:p w:rsidR="00D35053" w:rsidRPr="00B014CB" w:rsidRDefault="00667935" w:rsidP="00D35053">
      <w:pPr>
        <w:tabs>
          <w:tab w:val="left" w:pos="360"/>
          <w:tab w:val="left" w:pos="720"/>
          <w:tab w:val="left" w:pos="1080"/>
          <w:tab w:val="left" w:pos="1440"/>
          <w:tab w:val="left" w:pos="1800"/>
          <w:tab w:val="left" w:pos="2160"/>
        </w:tabs>
        <w:rPr>
          <w:rFonts w:eastAsia="Times New Roman" w:cs="Times New Roman"/>
        </w:rPr>
      </w:pPr>
      <w:r>
        <w:t xml:space="preserve">At the time of the onsite, the </w:t>
      </w:r>
      <w:r w:rsidR="00F53A17">
        <w:t xml:space="preserve">collective bargaining agreement </w:t>
      </w:r>
      <w:r w:rsidR="00D35053">
        <w:t xml:space="preserve">with the </w:t>
      </w:r>
      <w:r w:rsidR="00F53A17">
        <w:t>Gardner Education Association (</w:t>
      </w:r>
      <w:r w:rsidR="00D35053">
        <w:t>GEA</w:t>
      </w:r>
      <w:r w:rsidR="00F53A17">
        <w:t>)</w:t>
      </w:r>
      <w:r w:rsidR="00D35053">
        <w:t xml:space="preserve"> </w:t>
      </w:r>
      <w:r>
        <w:t xml:space="preserve">had </w:t>
      </w:r>
      <w:r w:rsidR="00D35053">
        <w:t>expired</w:t>
      </w:r>
      <w:r>
        <w:t>,</w:t>
      </w:r>
      <w:r w:rsidR="00D35053">
        <w:t xml:space="preserve"> teachers </w:t>
      </w:r>
      <w:r>
        <w:t xml:space="preserve">were </w:t>
      </w:r>
      <w:r w:rsidR="00D35053">
        <w:t>“Working to Rule” on Fridays</w:t>
      </w:r>
      <w:r>
        <w:t xml:space="preserve">, and </w:t>
      </w:r>
      <w:r w:rsidRPr="00667935">
        <w:t xml:space="preserve"> </w:t>
      </w:r>
      <w:r>
        <w:t>the collective bargaining agreement  was being mediated</w:t>
      </w:r>
      <w:r w:rsidR="00D35053">
        <w:t xml:space="preserve">. </w:t>
      </w:r>
    </w:p>
    <w:p w:rsidR="00D35053" w:rsidRDefault="00D35053" w:rsidP="003A66BD">
      <w:pPr>
        <w:rPr>
          <w:b/>
        </w:rPr>
      </w:pPr>
      <w:r>
        <w:rPr>
          <w:b/>
        </w:rPr>
        <w:t>Strength</w:t>
      </w:r>
      <w:r w:rsidR="009963E9">
        <w:rPr>
          <w:b/>
        </w:rPr>
        <w:t xml:space="preserve"> Finding</w:t>
      </w:r>
    </w:p>
    <w:p w:rsidR="00D35053" w:rsidRPr="002912EE" w:rsidRDefault="00861C0C" w:rsidP="00D35053">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Pr>
          <w:rFonts w:eastAsia="Times New Roman" w:cs="Times New Roman"/>
          <w:b/>
        </w:rPr>
        <w:t>1</w:t>
      </w:r>
      <w:r w:rsidR="00D35053">
        <w:rPr>
          <w:rFonts w:eastAsia="Times New Roman" w:cs="Times New Roman"/>
          <w:b/>
        </w:rPr>
        <w:t xml:space="preserve">. </w:t>
      </w:r>
      <w:r w:rsidR="00D35053">
        <w:rPr>
          <w:rFonts w:eastAsia="Times New Roman" w:cs="Times New Roman"/>
          <w:b/>
        </w:rPr>
        <w:tab/>
        <w:t>The district provides teachers with multiple</w:t>
      </w:r>
      <w:r w:rsidR="00D35053" w:rsidRPr="002912EE">
        <w:rPr>
          <w:rFonts w:eastAsia="Times New Roman" w:cs="Times New Roman"/>
          <w:b/>
        </w:rPr>
        <w:t xml:space="preserve"> venues for professional development</w:t>
      </w:r>
      <w:r w:rsidR="00F53A17">
        <w:rPr>
          <w:rFonts w:eastAsia="Times New Roman" w:cs="Times New Roman"/>
          <w:b/>
        </w:rPr>
        <w:t>.</w:t>
      </w:r>
      <w:r w:rsidR="00D35053" w:rsidRPr="002912EE">
        <w:rPr>
          <w:rFonts w:eastAsia="Times New Roman" w:cs="Times New Roman"/>
          <w:b/>
        </w:rPr>
        <w:t xml:space="preserve"> </w:t>
      </w:r>
    </w:p>
    <w:p w:rsidR="00D35053" w:rsidRPr="002912EE" w:rsidRDefault="00D35053" w:rsidP="00D35053">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D35053" w:rsidRPr="002912EE" w:rsidRDefault="00D35053" w:rsidP="00D35053">
      <w:pPr>
        <w:tabs>
          <w:tab w:val="left" w:pos="360"/>
          <w:tab w:val="left" w:pos="720"/>
          <w:tab w:val="left" w:pos="1080"/>
          <w:tab w:val="left" w:pos="1440"/>
          <w:tab w:val="left" w:pos="1800"/>
          <w:tab w:val="left" w:pos="2160"/>
        </w:tabs>
        <w:ind w:left="720" w:hanging="720"/>
        <w:rPr>
          <w:rFonts w:eastAsia="Times New Roman" w:cs="Times New Roman"/>
        </w:rPr>
      </w:pPr>
      <w:r w:rsidRPr="002912EE">
        <w:rPr>
          <w:rFonts w:eastAsia="Times New Roman" w:cs="Times New Roman"/>
          <w:b/>
        </w:rPr>
        <w:tab/>
        <w:t>A.</w:t>
      </w:r>
      <w:r w:rsidRPr="002912EE">
        <w:rPr>
          <w:rFonts w:eastAsia="Times New Roman" w:cs="Times New Roman"/>
        </w:rPr>
        <w:t xml:space="preserve"> </w:t>
      </w:r>
      <w:r w:rsidRPr="002912EE">
        <w:rPr>
          <w:rFonts w:eastAsia="Times New Roman" w:cs="Times New Roman"/>
        </w:rPr>
        <w:tab/>
        <w:t>The district h</w:t>
      </w:r>
      <w:r>
        <w:rPr>
          <w:rFonts w:eastAsia="Times New Roman" w:cs="Times New Roman"/>
        </w:rPr>
        <w:t xml:space="preserve">as a comprehensive approach to </w:t>
      </w:r>
      <w:r w:rsidR="00175560">
        <w:rPr>
          <w:rFonts w:eastAsia="Times New Roman" w:cs="Times New Roman"/>
        </w:rPr>
        <w:t>PD</w:t>
      </w:r>
      <w:r w:rsidR="00587AE7">
        <w:rPr>
          <w:rFonts w:eastAsia="Times New Roman" w:cs="Times New Roman"/>
        </w:rPr>
        <w:t xml:space="preserve"> </w:t>
      </w:r>
      <w:r>
        <w:rPr>
          <w:rFonts w:eastAsia="Times New Roman" w:cs="Times New Roman"/>
        </w:rPr>
        <w:t xml:space="preserve">that includes </w:t>
      </w:r>
      <w:r w:rsidRPr="002912EE">
        <w:rPr>
          <w:rFonts w:eastAsia="Times New Roman" w:cs="Times New Roman"/>
        </w:rPr>
        <w:t xml:space="preserve">districtwide </w:t>
      </w:r>
      <w:r w:rsidR="00587AE7">
        <w:rPr>
          <w:rFonts w:eastAsia="Times New Roman" w:cs="Times New Roman"/>
        </w:rPr>
        <w:t>PD</w:t>
      </w:r>
      <w:r>
        <w:rPr>
          <w:rFonts w:eastAsia="Times New Roman" w:cs="Times New Roman"/>
        </w:rPr>
        <w:t xml:space="preserve"> days, </w:t>
      </w:r>
      <w:r w:rsidR="00587AE7">
        <w:rPr>
          <w:rFonts w:eastAsia="Times New Roman" w:cs="Times New Roman"/>
        </w:rPr>
        <w:t>school-</w:t>
      </w:r>
      <w:r>
        <w:rPr>
          <w:rFonts w:eastAsia="Times New Roman" w:cs="Times New Roman"/>
        </w:rPr>
        <w:t xml:space="preserve">based </w:t>
      </w:r>
      <w:r w:rsidR="00587AE7">
        <w:rPr>
          <w:rFonts w:eastAsia="Times New Roman" w:cs="Times New Roman"/>
        </w:rPr>
        <w:t>PD</w:t>
      </w:r>
      <w:r>
        <w:rPr>
          <w:rFonts w:eastAsia="Times New Roman" w:cs="Times New Roman"/>
        </w:rPr>
        <w:t xml:space="preserve"> days, </w:t>
      </w:r>
      <w:r w:rsidR="00587AE7">
        <w:rPr>
          <w:rFonts w:eastAsia="Times New Roman" w:cs="Times New Roman"/>
        </w:rPr>
        <w:t>job-</w:t>
      </w:r>
      <w:r>
        <w:rPr>
          <w:rFonts w:eastAsia="Times New Roman" w:cs="Times New Roman"/>
        </w:rPr>
        <w:t xml:space="preserve">embedded </w:t>
      </w:r>
      <w:r w:rsidR="00587AE7">
        <w:rPr>
          <w:rFonts w:eastAsia="Times New Roman" w:cs="Times New Roman"/>
        </w:rPr>
        <w:t xml:space="preserve">PD </w:t>
      </w:r>
      <w:r>
        <w:rPr>
          <w:rFonts w:eastAsia="Times New Roman" w:cs="Times New Roman"/>
        </w:rPr>
        <w:t>from coaches</w:t>
      </w:r>
      <w:r w:rsidRPr="002912EE">
        <w:rPr>
          <w:rFonts w:eastAsia="Times New Roman" w:cs="Times New Roman"/>
        </w:rPr>
        <w:t xml:space="preserve">, </w:t>
      </w:r>
      <w:r>
        <w:rPr>
          <w:rFonts w:eastAsia="Times New Roman" w:cs="Times New Roman"/>
        </w:rPr>
        <w:t xml:space="preserve">structured common planning time, summer </w:t>
      </w:r>
      <w:r w:rsidR="00587AE7">
        <w:rPr>
          <w:rFonts w:eastAsia="Times New Roman" w:cs="Times New Roman"/>
        </w:rPr>
        <w:t>PD</w:t>
      </w:r>
      <w:r>
        <w:rPr>
          <w:rFonts w:eastAsia="Times New Roman" w:cs="Times New Roman"/>
        </w:rPr>
        <w:t xml:space="preserve">, </w:t>
      </w:r>
      <w:r w:rsidR="00587AE7">
        <w:rPr>
          <w:rFonts w:eastAsia="Times New Roman" w:cs="Times New Roman"/>
        </w:rPr>
        <w:t>train-the-</w:t>
      </w:r>
      <w:r>
        <w:rPr>
          <w:rFonts w:eastAsia="Times New Roman" w:cs="Times New Roman"/>
        </w:rPr>
        <w:t xml:space="preserve">trainer </w:t>
      </w:r>
      <w:r w:rsidR="00E75518">
        <w:rPr>
          <w:rFonts w:eastAsia="Times New Roman" w:cs="Times New Roman"/>
        </w:rPr>
        <w:t>sessions</w:t>
      </w:r>
      <w:r>
        <w:rPr>
          <w:rFonts w:eastAsia="Times New Roman" w:cs="Times New Roman"/>
        </w:rPr>
        <w:t xml:space="preserve">, and faculty and staff meetings.  </w:t>
      </w:r>
    </w:p>
    <w:p w:rsidR="00D35053" w:rsidRDefault="00D35053" w:rsidP="00D3505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1. </w:t>
      </w:r>
      <w:r>
        <w:rPr>
          <w:rFonts w:eastAsia="Times New Roman" w:cs="Times New Roman"/>
        </w:rPr>
        <w:tab/>
        <w:t xml:space="preserve">The </w:t>
      </w:r>
      <w:r w:rsidR="00587AE7">
        <w:rPr>
          <w:rFonts w:eastAsia="Times New Roman" w:cs="Times New Roman"/>
        </w:rPr>
        <w:t>chief academic officer (</w:t>
      </w:r>
      <w:r>
        <w:rPr>
          <w:rFonts w:eastAsia="Times New Roman" w:cs="Times New Roman"/>
        </w:rPr>
        <w:t>CAO</w:t>
      </w:r>
      <w:r w:rsidR="00587AE7">
        <w:rPr>
          <w:rFonts w:eastAsia="Times New Roman" w:cs="Times New Roman"/>
        </w:rPr>
        <w:t>)</w:t>
      </w:r>
      <w:r w:rsidR="008031A7">
        <w:rPr>
          <w:rFonts w:eastAsia="Times New Roman" w:cs="Times New Roman"/>
        </w:rPr>
        <w:t xml:space="preserve"> told the review team that she </w:t>
      </w:r>
      <w:r>
        <w:rPr>
          <w:rFonts w:eastAsia="Times New Roman" w:cs="Times New Roman"/>
        </w:rPr>
        <w:t xml:space="preserve">was part of a stakeholder group that developed ESE’s </w:t>
      </w:r>
      <w:r w:rsidR="002E5859">
        <w:rPr>
          <w:rFonts w:eastAsia="Times New Roman" w:cs="Times New Roman"/>
        </w:rPr>
        <w:t>“</w:t>
      </w:r>
      <w:r>
        <w:rPr>
          <w:rFonts w:eastAsia="Times New Roman" w:cs="Times New Roman"/>
        </w:rPr>
        <w:t>high</w:t>
      </w:r>
      <w:r w:rsidR="002E5859">
        <w:rPr>
          <w:rFonts w:eastAsia="Times New Roman" w:cs="Times New Roman"/>
        </w:rPr>
        <w:t>-quality”</w:t>
      </w:r>
      <w:r>
        <w:rPr>
          <w:rFonts w:eastAsia="Times New Roman" w:cs="Times New Roman"/>
        </w:rPr>
        <w:t xml:space="preserve"> </w:t>
      </w:r>
      <w:r w:rsidR="00587AE7">
        <w:rPr>
          <w:rFonts w:eastAsia="Times New Roman" w:cs="Times New Roman"/>
        </w:rPr>
        <w:t>PD</w:t>
      </w:r>
      <w:r>
        <w:rPr>
          <w:rFonts w:eastAsia="Times New Roman" w:cs="Times New Roman"/>
        </w:rPr>
        <w:t xml:space="preserve"> standards, is responsible for developing districtwide </w:t>
      </w:r>
      <w:r w:rsidR="00587AE7">
        <w:rPr>
          <w:rFonts w:eastAsia="Times New Roman" w:cs="Times New Roman"/>
        </w:rPr>
        <w:t>PD,</w:t>
      </w:r>
      <w:r>
        <w:rPr>
          <w:rFonts w:eastAsia="Times New Roman" w:cs="Times New Roman"/>
        </w:rPr>
        <w:t xml:space="preserve"> and </w:t>
      </w:r>
      <w:r w:rsidR="00587AE7">
        <w:rPr>
          <w:rFonts w:eastAsia="Times New Roman" w:cs="Times New Roman"/>
        </w:rPr>
        <w:t>receives</w:t>
      </w:r>
      <w:r>
        <w:rPr>
          <w:rFonts w:eastAsia="Times New Roman" w:cs="Times New Roman"/>
        </w:rPr>
        <w:t xml:space="preserve"> input from the district’s </w:t>
      </w:r>
      <w:r w:rsidR="00587AE7">
        <w:rPr>
          <w:rFonts w:eastAsia="Times New Roman" w:cs="Times New Roman"/>
        </w:rPr>
        <w:t>PD</w:t>
      </w:r>
      <w:r>
        <w:rPr>
          <w:rFonts w:eastAsia="Times New Roman" w:cs="Times New Roman"/>
        </w:rPr>
        <w:t xml:space="preserve"> c</w:t>
      </w:r>
      <w:r w:rsidRPr="002912EE">
        <w:rPr>
          <w:rFonts w:eastAsia="Times New Roman" w:cs="Times New Roman"/>
        </w:rPr>
        <w:t>ommittee</w:t>
      </w:r>
      <w:r>
        <w:rPr>
          <w:rFonts w:eastAsia="Times New Roman" w:cs="Times New Roman"/>
        </w:rPr>
        <w:t xml:space="preserve">, administrators, teachers, paraprofessionals, and tutors.  The CAO considers the development of </w:t>
      </w:r>
      <w:r w:rsidR="00587AE7">
        <w:rPr>
          <w:rFonts w:eastAsia="Times New Roman" w:cs="Times New Roman"/>
        </w:rPr>
        <w:t xml:space="preserve">PD </w:t>
      </w:r>
      <w:r>
        <w:rPr>
          <w:rFonts w:eastAsia="Times New Roman" w:cs="Times New Roman"/>
        </w:rPr>
        <w:t xml:space="preserve">programs a districtwide effort. </w:t>
      </w:r>
    </w:p>
    <w:p w:rsidR="00587AE7" w:rsidRDefault="00587AE7" w:rsidP="00587AE7">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 xml:space="preserve">a.  </w:t>
      </w:r>
      <w:r w:rsidR="0010671B">
        <w:rPr>
          <w:rFonts w:eastAsia="Times New Roman" w:cs="Times New Roman"/>
        </w:rPr>
        <w:tab/>
      </w:r>
      <w:r>
        <w:rPr>
          <w:rFonts w:eastAsia="Times New Roman" w:cs="Times New Roman"/>
        </w:rPr>
        <w:t xml:space="preserve">The </w:t>
      </w:r>
      <w:r w:rsidR="00175560">
        <w:rPr>
          <w:rFonts w:eastAsia="Times New Roman" w:cs="Times New Roman"/>
        </w:rPr>
        <w:t>PD</w:t>
      </w:r>
      <w:r>
        <w:rPr>
          <w:rFonts w:eastAsia="Times New Roman" w:cs="Times New Roman"/>
        </w:rPr>
        <w:t xml:space="preserve"> committee includes teachers </w:t>
      </w:r>
      <w:r w:rsidRPr="002912EE">
        <w:rPr>
          <w:rFonts w:eastAsia="Times New Roman" w:cs="Times New Roman"/>
        </w:rPr>
        <w:t xml:space="preserve">from each school, </w:t>
      </w:r>
      <w:r>
        <w:rPr>
          <w:rFonts w:eastAsia="Times New Roman" w:cs="Times New Roman"/>
        </w:rPr>
        <w:t>administrators, and a representative from the GE</w:t>
      </w:r>
      <w:r w:rsidRPr="002912EE">
        <w:rPr>
          <w:rFonts w:eastAsia="Times New Roman" w:cs="Times New Roman"/>
        </w:rPr>
        <w:t>A</w:t>
      </w:r>
      <w:r>
        <w:rPr>
          <w:rFonts w:eastAsia="Times New Roman" w:cs="Times New Roman"/>
        </w:rPr>
        <w:t>.</w:t>
      </w:r>
    </w:p>
    <w:p w:rsidR="00D35053" w:rsidRDefault="00D35053" w:rsidP="00D35053">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587AE7">
        <w:rPr>
          <w:rFonts w:eastAsia="Times New Roman" w:cs="Times New Roman"/>
        </w:rPr>
        <w:t xml:space="preserve">b.  </w:t>
      </w:r>
      <w:r w:rsidR="0010671B">
        <w:rPr>
          <w:rFonts w:eastAsia="Times New Roman" w:cs="Times New Roman"/>
        </w:rPr>
        <w:tab/>
      </w:r>
      <w:r>
        <w:rPr>
          <w:rFonts w:eastAsia="Times New Roman" w:cs="Times New Roman"/>
        </w:rPr>
        <w:t xml:space="preserve">The </w:t>
      </w:r>
      <w:r w:rsidR="00587AE7">
        <w:rPr>
          <w:rFonts w:eastAsia="Times New Roman" w:cs="Times New Roman"/>
        </w:rPr>
        <w:t>PD</w:t>
      </w:r>
      <w:r>
        <w:rPr>
          <w:rFonts w:eastAsia="Times New Roman" w:cs="Times New Roman"/>
        </w:rPr>
        <w:t xml:space="preserve"> committee</w:t>
      </w:r>
      <w:r w:rsidRPr="002912EE">
        <w:rPr>
          <w:rFonts w:eastAsia="Times New Roman" w:cs="Times New Roman"/>
        </w:rPr>
        <w:t xml:space="preserve"> uses survey</w:t>
      </w:r>
      <w:r w:rsidR="00587AE7">
        <w:rPr>
          <w:rFonts w:eastAsia="Times New Roman" w:cs="Times New Roman"/>
        </w:rPr>
        <w:t>s</w:t>
      </w:r>
      <w:r w:rsidRPr="002912EE">
        <w:rPr>
          <w:rFonts w:eastAsia="Times New Roman" w:cs="Times New Roman"/>
        </w:rPr>
        <w:t xml:space="preserve"> and feedback from participants</w:t>
      </w:r>
      <w:r>
        <w:rPr>
          <w:rFonts w:eastAsia="Times New Roman" w:cs="Times New Roman"/>
        </w:rPr>
        <w:t xml:space="preserve"> </w:t>
      </w:r>
      <w:r w:rsidR="00587AE7">
        <w:rPr>
          <w:rFonts w:eastAsia="Times New Roman" w:cs="Times New Roman"/>
        </w:rPr>
        <w:t xml:space="preserve">about PD </w:t>
      </w:r>
      <w:r w:rsidRPr="002912EE">
        <w:rPr>
          <w:rFonts w:eastAsia="Times New Roman" w:cs="Times New Roman"/>
        </w:rPr>
        <w:t>ev</w:t>
      </w:r>
      <w:r>
        <w:rPr>
          <w:rFonts w:eastAsia="Times New Roman" w:cs="Times New Roman"/>
        </w:rPr>
        <w:t>ents in its district</w:t>
      </w:r>
      <w:r w:rsidRPr="002912EE">
        <w:rPr>
          <w:rFonts w:eastAsia="Times New Roman" w:cs="Times New Roman"/>
        </w:rPr>
        <w:t>wide decision-making</w:t>
      </w:r>
      <w:r w:rsidR="00587AE7">
        <w:rPr>
          <w:rFonts w:eastAsia="Times New Roman" w:cs="Times New Roman"/>
        </w:rPr>
        <w:t>.</w:t>
      </w:r>
      <w:r>
        <w:rPr>
          <w:rFonts w:eastAsia="Times New Roman" w:cs="Times New Roman"/>
        </w:rPr>
        <w:t xml:space="preserve"> The feedback helps the district’s administrative council </w:t>
      </w:r>
      <w:r w:rsidRPr="002912EE">
        <w:rPr>
          <w:rFonts w:eastAsia="Times New Roman" w:cs="Times New Roman"/>
        </w:rPr>
        <w:t>make decisions</w:t>
      </w:r>
      <w:r>
        <w:rPr>
          <w:rFonts w:eastAsia="Times New Roman" w:cs="Times New Roman"/>
        </w:rPr>
        <w:t xml:space="preserve"> </w:t>
      </w:r>
      <w:r w:rsidRPr="002912EE">
        <w:rPr>
          <w:rFonts w:eastAsia="Times New Roman" w:cs="Times New Roman"/>
        </w:rPr>
        <w:t xml:space="preserve">about </w:t>
      </w:r>
      <w:r>
        <w:rPr>
          <w:rFonts w:eastAsia="Times New Roman" w:cs="Times New Roman"/>
        </w:rPr>
        <w:t xml:space="preserve">the quality of the </w:t>
      </w:r>
      <w:r w:rsidRPr="002912EE">
        <w:rPr>
          <w:rFonts w:eastAsia="Times New Roman" w:cs="Times New Roman"/>
        </w:rPr>
        <w:t>offerings duri</w:t>
      </w:r>
      <w:r>
        <w:rPr>
          <w:rFonts w:eastAsia="Times New Roman" w:cs="Times New Roman"/>
        </w:rPr>
        <w:t xml:space="preserve">ng the school year, </w:t>
      </w:r>
      <w:r w:rsidR="00587AE7">
        <w:rPr>
          <w:rFonts w:eastAsia="Times New Roman" w:cs="Times New Roman"/>
        </w:rPr>
        <w:t xml:space="preserve">and about </w:t>
      </w:r>
      <w:r>
        <w:rPr>
          <w:rFonts w:eastAsia="Times New Roman" w:cs="Times New Roman"/>
        </w:rPr>
        <w:t>teachers</w:t>
      </w:r>
      <w:r w:rsidR="00587AE7">
        <w:rPr>
          <w:rFonts w:eastAsia="Times New Roman" w:cs="Times New Roman"/>
        </w:rPr>
        <w:t>’</w:t>
      </w:r>
      <w:r>
        <w:rPr>
          <w:rFonts w:eastAsia="Times New Roman" w:cs="Times New Roman"/>
        </w:rPr>
        <w:t xml:space="preserve"> need</w:t>
      </w:r>
      <w:r w:rsidR="00587AE7">
        <w:rPr>
          <w:rFonts w:eastAsia="Times New Roman" w:cs="Times New Roman"/>
        </w:rPr>
        <w:t>s</w:t>
      </w:r>
      <w:r>
        <w:rPr>
          <w:rFonts w:eastAsia="Times New Roman" w:cs="Times New Roman"/>
        </w:rPr>
        <w:t xml:space="preserve"> the next year.</w:t>
      </w:r>
    </w:p>
    <w:p w:rsidR="00D35053" w:rsidRDefault="00D35053" w:rsidP="00D3505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 xml:space="preserve">Each </w:t>
      </w:r>
      <w:r w:rsidR="00587AE7">
        <w:rPr>
          <w:rFonts w:eastAsia="Times New Roman" w:cs="Times New Roman"/>
        </w:rPr>
        <w:t>PD</w:t>
      </w:r>
      <w:r w:rsidRPr="002912EE">
        <w:rPr>
          <w:rFonts w:eastAsia="Times New Roman" w:cs="Times New Roman"/>
        </w:rPr>
        <w:t xml:space="preserve"> day is sc</w:t>
      </w:r>
      <w:r>
        <w:rPr>
          <w:rFonts w:eastAsia="Times New Roman" w:cs="Times New Roman"/>
        </w:rPr>
        <w:t xml:space="preserve">heduled as a districtwide event, </w:t>
      </w:r>
      <w:r w:rsidR="00587AE7">
        <w:rPr>
          <w:rFonts w:eastAsia="Times New Roman" w:cs="Times New Roman"/>
        </w:rPr>
        <w:t xml:space="preserve">and </w:t>
      </w:r>
      <w:r w:rsidRPr="002912EE">
        <w:rPr>
          <w:rFonts w:eastAsia="Times New Roman" w:cs="Times New Roman"/>
        </w:rPr>
        <w:t>each</w:t>
      </w:r>
      <w:r>
        <w:rPr>
          <w:rFonts w:eastAsia="Times New Roman" w:cs="Times New Roman"/>
        </w:rPr>
        <w:t xml:space="preserve"> event includes time for school</w:t>
      </w:r>
      <w:r w:rsidR="00175560">
        <w:rPr>
          <w:rFonts w:eastAsia="Times New Roman" w:cs="Times New Roman"/>
        </w:rPr>
        <w:t>-</w:t>
      </w:r>
      <w:r w:rsidRPr="002912EE">
        <w:rPr>
          <w:rFonts w:eastAsia="Times New Roman" w:cs="Times New Roman"/>
        </w:rPr>
        <w:t xml:space="preserve">based </w:t>
      </w:r>
      <w:r w:rsidR="00587AE7">
        <w:rPr>
          <w:rFonts w:eastAsia="Times New Roman" w:cs="Times New Roman"/>
        </w:rPr>
        <w:t>PD</w:t>
      </w:r>
      <w:r>
        <w:rPr>
          <w:rFonts w:eastAsia="Times New Roman" w:cs="Times New Roman"/>
        </w:rPr>
        <w:t xml:space="preserve"> aligned </w:t>
      </w:r>
      <w:r w:rsidR="00587AE7">
        <w:rPr>
          <w:rFonts w:eastAsia="Times New Roman" w:cs="Times New Roman"/>
        </w:rPr>
        <w:t xml:space="preserve">with </w:t>
      </w:r>
      <w:r>
        <w:rPr>
          <w:rFonts w:eastAsia="Times New Roman" w:cs="Times New Roman"/>
        </w:rPr>
        <w:t>school goals.</w:t>
      </w:r>
    </w:p>
    <w:p w:rsidR="00D35053" w:rsidRPr="002912EE" w:rsidRDefault="00D35053" w:rsidP="00D35053">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a. </w:t>
      </w:r>
      <w:r>
        <w:rPr>
          <w:rFonts w:eastAsia="Times New Roman" w:cs="Times New Roman"/>
        </w:rPr>
        <w:tab/>
        <w:t xml:space="preserve">A review of the 2015-2016 </w:t>
      </w:r>
      <w:r w:rsidR="00587AE7">
        <w:rPr>
          <w:rFonts w:eastAsia="Times New Roman" w:cs="Times New Roman"/>
        </w:rPr>
        <w:t>PD</w:t>
      </w:r>
      <w:r>
        <w:rPr>
          <w:rFonts w:eastAsia="Times New Roman" w:cs="Times New Roman"/>
        </w:rPr>
        <w:t xml:space="preserve"> calendar </w:t>
      </w:r>
      <w:r w:rsidR="00587AE7">
        <w:rPr>
          <w:rFonts w:eastAsia="Times New Roman" w:cs="Times New Roman"/>
        </w:rPr>
        <w:t xml:space="preserve">indicated </w:t>
      </w:r>
      <w:r>
        <w:rPr>
          <w:rFonts w:eastAsia="Times New Roman" w:cs="Times New Roman"/>
        </w:rPr>
        <w:t xml:space="preserve">that the district scheduled four full days and two half days for district or school-based </w:t>
      </w:r>
      <w:r w:rsidR="00917194">
        <w:rPr>
          <w:rFonts w:eastAsia="Times New Roman" w:cs="Times New Roman"/>
        </w:rPr>
        <w:t>PD</w:t>
      </w:r>
      <w:r>
        <w:rPr>
          <w:rFonts w:eastAsia="Times New Roman" w:cs="Times New Roman"/>
        </w:rPr>
        <w:t xml:space="preserve">.  Two full days </w:t>
      </w:r>
      <w:r w:rsidR="00917194">
        <w:rPr>
          <w:rFonts w:eastAsia="Times New Roman" w:cs="Times New Roman"/>
        </w:rPr>
        <w:t xml:space="preserve">of PD </w:t>
      </w:r>
      <w:r w:rsidR="00587AE7">
        <w:rPr>
          <w:rFonts w:eastAsia="Times New Roman" w:cs="Times New Roman"/>
        </w:rPr>
        <w:t xml:space="preserve">took place </w:t>
      </w:r>
      <w:r>
        <w:rPr>
          <w:rFonts w:eastAsia="Times New Roman" w:cs="Times New Roman"/>
        </w:rPr>
        <w:t xml:space="preserve">in August </w:t>
      </w:r>
      <w:r w:rsidR="00587AE7">
        <w:rPr>
          <w:rFonts w:eastAsia="Times New Roman" w:cs="Times New Roman"/>
        </w:rPr>
        <w:t>before</w:t>
      </w:r>
      <w:r>
        <w:rPr>
          <w:rFonts w:eastAsia="Times New Roman" w:cs="Times New Roman"/>
        </w:rPr>
        <w:t xml:space="preserve"> school </w:t>
      </w:r>
      <w:r w:rsidR="00587AE7">
        <w:rPr>
          <w:rFonts w:eastAsia="Times New Roman" w:cs="Times New Roman"/>
        </w:rPr>
        <w:t>started</w:t>
      </w:r>
      <w:r>
        <w:rPr>
          <w:rFonts w:eastAsia="Times New Roman" w:cs="Times New Roman"/>
        </w:rPr>
        <w:t xml:space="preserve">. Periodically the district participates in regional </w:t>
      </w:r>
      <w:r w:rsidR="00587AE7">
        <w:rPr>
          <w:rFonts w:eastAsia="Times New Roman" w:cs="Times New Roman"/>
        </w:rPr>
        <w:t>PD</w:t>
      </w:r>
      <w:r>
        <w:rPr>
          <w:rFonts w:eastAsia="Times New Roman" w:cs="Times New Roman"/>
        </w:rPr>
        <w:t xml:space="preserve"> held by a consortium of local districts </w:t>
      </w:r>
      <w:r w:rsidR="00587AE7">
        <w:rPr>
          <w:rFonts w:eastAsia="Times New Roman" w:cs="Times New Roman"/>
        </w:rPr>
        <w:t>called NA</w:t>
      </w:r>
      <w:r w:rsidR="00841BB9">
        <w:rPr>
          <w:rFonts w:eastAsia="Times New Roman" w:cs="Times New Roman"/>
        </w:rPr>
        <w:t>W</w:t>
      </w:r>
      <w:r w:rsidR="00FC3542">
        <w:rPr>
          <w:rFonts w:eastAsia="Times New Roman" w:cs="Times New Roman"/>
        </w:rPr>
        <w:t xml:space="preserve">WG </w:t>
      </w:r>
      <w:r>
        <w:rPr>
          <w:rFonts w:eastAsia="Times New Roman" w:cs="Times New Roman"/>
        </w:rPr>
        <w:t>(</w:t>
      </w:r>
      <w:r w:rsidR="006208F8">
        <w:rPr>
          <w:rFonts w:eastAsia="Times New Roman" w:cs="Times New Roman"/>
        </w:rPr>
        <w:t>Narragansett, Ashburnham-Westminster, Winchendon, and Gardner</w:t>
      </w:r>
      <w:r>
        <w:rPr>
          <w:rFonts w:eastAsia="Times New Roman" w:cs="Times New Roman"/>
        </w:rPr>
        <w:t>).</w:t>
      </w:r>
    </w:p>
    <w:p w:rsidR="00D35053" w:rsidRDefault="00917194" w:rsidP="00917194">
      <w:pPr>
        <w:tabs>
          <w:tab w:val="left" w:pos="0"/>
          <w:tab w:val="left" w:pos="360"/>
          <w:tab w:val="left" w:pos="720"/>
          <w:tab w:val="left" w:pos="1080"/>
          <w:tab w:val="left" w:pos="1440"/>
          <w:tab w:val="left" w:pos="1800"/>
          <w:tab w:val="left" w:pos="2160"/>
        </w:tabs>
        <w:ind w:left="1170" w:hanging="261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3</w:t>
      </w:r>
      <w:r w:rsidR="00D35053">
        <w:rPr>
          <w:rFonts w:eastAsia="Times New Roman" w:cs="Times New Roman"/>
        </w:rPr>
        <w:t xml:space="preserve">.   </w:t>
      </w:r>
      <w:r w:rsidR="0010671B">
        <w:rPr>
          <w:rFonts w:eastAsia="Times New Roman" w:cs="Times New Roman"/>
        </w:rPr>
        <w:tab/>
      </w:r>
      <w:r w:rsidR="0010671B">
        <w:rPr>
          <w:rFonts w:eastAsia="Times New Roman" w:cs="Times New Roman"/>
        </w:rPr>
        <w:tab/>
      </w:r>
      <w:r w:rsidR="00D35053">
        <w:rPr>
          <w:rFonts w:eastAsia="Times New Roman" w:cs="Times New Roman"/>
        </w:rPr>
        <w:t xml:space="preserve">Districtwide </w:t>
      </w:r>
      <w:r>
        <w:rPr>
          <w:rFonts w:eastAsia="Times New Roman" w:cs="Times New Roman"/>
        </w:rPr>
        <w:t>PD</w:t>
      </w:r>
      <w:r w:rsidR="00D35053">
        <w:rPr>
          <w:rFonts w:eastAsia="Times New Roman" w:cs="Times New Roman"/>
        </w:rPr>
        <w:t xml:space="preserve"> </w:t>
      </w:r>
      <w:r w:rsidR="00D35053" w:rsidRPr="002912EE">
        <w:rPr>
          <w:rFonts w:eastAsia="Times New Roman" w:cs="Times New Roman"/>
        </w:rPr>
        <w:t>is partially planned around three priorit</w:t>
      </w:r>
      <w:r w:rsidR="00D35053">
        <w:rPr>
          <w:rFonts w:eastAsia="Times New Roman" w:cs="Times New Roman"/>
        </w:rPr>
        <w:t xml:space="preserve">y goals included in the </w:t>
      </w:r>
      <w:r>
        <w:rPr>
          <w:rFonts w:eastAsia="Times New Roman" w:cs="Times New Roman"/>
        </w:rPr>
        <w:t xml:space="preserve">superintendent’s </w:t>
      </w:r>
      <w:r w:rsidR="00D35053">
        <w:rPr>
          <w:rFonts w:eastAsia="Times New Roman" w:cs="Times New Roman"/>
        </w:rPr>
        <w:t>entry plan</w:t>
      </w:r>
      <w:r w:rsidR="00D35053" w:rsidRPr="002912EE">
        <w:rPr>
          <w:rFonts w:eastAsia="Times New Roman" w:cs="Times New Roman"/>
        </w:rPr>
        <w:t xml:space="preserve"> and </w:t>
      </w:r>
      <w:r w:rsidR="00D35053">
        <w:rPr>
          <w:rFonts w:eastAsia="Times New Roman" w:cs="Times New Roman"/>
        </w:rPr>
        <w:t>are reflected in the D</w:t>
      </w:r>
      <w:r>
        <w:rPr>
          <w:rFonts w:eastAsia="Times New Roman" w:cs="Times New Roman"/>
        </w:rPr>
        <w:t xml:space="preserve">istrict </w:t>
      </w:r>
      <w:r w:rsidR="00D35053">
        <w:rPr>
          <w:rFonts w:eastAsia="Times New Roman" w:cs="Times New Roman"/>
        </w:rPr>
        <w:t>I</w:t>
      </w:r>
      <w:r>
        <w:rPr>
          <w:rFonts w:eastAsia="Times New Roman" w:cs="Times New Roman"/>
        </w:rPr>
        <w:t xml:space="preserve">mprovement </w:t>
      </w:r>
      <w:r w:rsidR="00D35053">
        <w:rPr>
          <w:rFonts w:eastAsia="Times New Roman" w:cs="Times New Roman"/>
        </w:rPr>
        <w:t>P</w:t>
      </w:r>
      <w:r>
        <w:rPr>
          <w:rFonts w:eastAsia="Times New Roman" w:cs="Times New Roman"/>
        </w:rPr>
        <w:t>lan</w:t>
      </w:r>
      <w:r w:rsidR="00D35053">
        <w:rPr>
          <w:rFonts w:eastAsia="Times New Roman" w:cs="Times New Roman"/>
        </w:rPr>
        <w:t xml:space="preserve"> and</w:t>
      </w:r>
      <w:r w:rsidR="00D35053" w:rsidRPr="002912EE">
        <w:rPr>
          <w:rFonts w:eastAsia="Times New Roman" w:cs="Times New Roman"/>
        </w:rPr>
        <w:t xml:space="preserve"> </w:t>
      </w:r>
      <w:r>
        <w:rPr>
          <w:rFonts w:eastAsia="Times New Roman" w:cs="Times New Roman"/>
        </w:rPr>
        <w:t xml:space="preserve">the </w:t>
      </w:r>
      <w:r w:rsidR="00D35053" w:rsidRPr="002912EE">
        <w:rPr>
          <w:rFonts w:eastAsia="Times New Roman" w:cs="Times New Roman"/>
        </w:rPr>
        <w:t>S</w:t>
      </w:r>
      <w:r>
        <w:rPr>
          <w:rFonts w:eastAsia="Times New Roman" w:cs="Times New Roman"/>
        </w:rPr>
        <w:t xml:space="preserve">chool </w:t>
      </w:r>
      <w:r w:rsidR="00D35053" w:rsidRPr="002912EE">
        <w:rPr>
          <w:rFonts w:eastAsia="Times New Roman" w:cs="Times New Roman"/>
        </w:rPr>
        <w:t>I</w:t>
      </w:r>
      <w:r>
        <w:rPr>
          <w:rFonts w:eastAsia="Times New Roman" w:cs="Times New Roman"/>
        </w:rPr>
        <w:t xml:space="preserve">mprovement </w:t>
      </w:r>
      <w:r w:rsidR="00D35053" w:rsidRPr="002912EE">
        <w:rPr>
          <w:rFonts w:eastAsia="Times New Roman" w:cs="Times New Roman"/>
        </w:rPr>
        <w:t>P</w:t>
      </w:r>
      <w:r>
        <w:rPr>
          <w:rFonts w:eastAsia="Times New Roman" w:cs="Times New Roman"/>
        </w:rPr>
        <w:t>lan</w:t>
      </w:r>
      <w:r w:rsidR="00D35053" w:rsidRPr="002912EE">
        <w:rPr>
          <w:rFonts w:eastAsia="Times New Roman" w:cs="Times New Roman"/>
        </w:rPr>
        <w:t>s.</w:t>
      </w:r>
      <w:r w:rsidR="00D35053">
        <w:rPr>
          <w:rFonts w:eastAsia="Times New Roman" w:cs="Times New Roman"/>
        </w:rPr>
        <w:t xml:space="preserve"> For example, the district </w:t>
      </w:r>
      <w:r>
        <w:rPr>
          <w:rFonts w:eastAsia="Times New Roman" w:cs="Times New Roman"/>
        </w:rPr>
        <w:t>PD</w:t>
      </w:r>
      <w:r w:rsidR="00D35053">
        <w:rPr>
          <w:rFonts w:eastAsia="Times New Roman" w:cs="Times New Roman"/>
        </w:rPr>
        <w:t xml:space="preserve"> calendar </w:t>
      </w:r>
      <w:r>
        <w:rPr>
          <w:rFonts w:eastAsia="Times New Roman" w:cs="Times New Roman"/>
        </w:rPr>
        <w:t xml:space="preserve">indicated </w:t>
      </w:r>
      <w:r w:rsidR="00D35053">
        <w:rPr>
          <w:rFonts w:eastAsia="Times New Roman" w:cs="Times New Roman"/>
        </w:rPr>
        <w:t>an</w:t>
      </w:r>
      <w:r>
        <w:rPr>
          <w:rFonts w:eastAsia="Times New Roman" w:cs="Times New Roman"/>
        </w:rPr>
        <w:t xml:space="preserve"> </w:t>
      </w:r>
      <w:r w:rsidR="00D35053">
        <w:rPr>
          <w:rFonts w:eastAsia="Times New Roman" w:cs="Times New Roman"/>
        </w:rPr>
        <w:t>emphasis on improving tiered systems of support and strategies for improving student</w:t>
      </w:r>
      <w:r>
        <w:rPr>
          <w:rFonts w:eastAsia="Times New Roman" w:cs="Times New Roman"/>
        </w:rPr>
        <w:t>s’</w:t>
      </w:r>
      <w:r w:rsidR="00D35053">
        <w:rPr>
          <w:rFonts w:eastAsia="Times New Roman" w:cs="Times New Roman"/>
        </w:rPr>
        <w:t xml:space="preserve"> social/emotional/behavioral health.  District </w:t>
      </w:r>
      <w:r>
        <w:rPr>
          <w:rFonts w:eastAsia="Times New Roman" w:cs="Times New Roman"/>
        </w:rPr>
        <w:t>PD</w:t>
      </w:r>
      <w:r w:rsidR="00D35053">
        <w:rPr>
          <w:rFonts w:eastAsia="Times New Roman" w:cs="Times New Roman"/>
        </w:rPr>
        <w:t xml:space="preserve"> also emphasized improving inclusion and co-teaching instructional strategies.</w:t>
      </w:r>
    </w:p>
    <w:p w:rsidR="00D35053" w:rsidRDefault="00917194" w:rsidP="00A72C71">
      <w:pPr>
        <w:tabs>
          <w:tab w:val="left" w:pos="0"/>
          <w:tab w:val="left" w:pos="360"/>
          <w:tab w:val="left" w:pos="720"/>
          <w:tab w:val="left" w:pos="1080"/>
          <w:tab w:val="left" w:pos="1440"/>
          <w:tab w:val="left" w:pos="1800"/>
          <w:tab w:val="left" w:pos="2160"/>
        </w:tabs>
        <w:ind w:left="1800" w:hanging="288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861C0C">
        <w:rPr>
          <w:rFonts w:eastAsia="Times New Roman" w:cs="Times New Roman"/>
        </w:rPr>
        <w:tab/>
      </w:r>
      <w:r>
        <w:rPr>
          <w:rFonts w:eastAsia="Times New Roman" w:cs="Times New Roman"/>
        </w:rPr>
        <w:t>a</w:t>
      </w:r>
      <w:r w:rsidR="00D35053">
        <w:rPr>
          <w:rFonts w:eastAsia="Times New Roman" w:cs="Times New Roman"/>
        </w:rPr>
        <w:t xml:space="preserve">. </w:t>
      </w:r>
      <w:r>
        <w:rPr>
          <w:rFonts w:eastAsia="Times New Roman" w:cs="Times New Roman"/>
        </w:rPr>
        <w:tab/>
      </w:r>
      <w:r w:rsidR="002A0047">
        <w:rPr>
          <w:rFonts w:eastAsia="Times New Roman" w:cs="Times New Roman"/>
        </w:rPr>
        <w:t xml:space="preserve">Interviews and a review of the district’s summer 2015 PD schedule indicated that the </w:t>
      </w:r>
      <w:r w:rsidR="00D35053">
        <w:rPr>
          <w:rFonts w:eastAsia="Times New Roman" w:cs="Times New Roman"/>
        </w:rPr>
        <w:t xml:space="preserve">district offered </w:t>
      </w:r>
      <w:r w:rsidR="002A0047">
        <w:rPr>
          <w:rFonts w:eastAsia="Times New Roman" w:cs="Times New Roman"/>
        </w:rPr>
        <w:t>train-the-trainer PD</w:t>
      </w:r>
      <w:r w:rsidR="00D35053">
        <w:rPr>
          <w:rFonts w:eastAsia="Times New Roman" w:cs="Times New Roman"/>
        </w:rPr>
        <w:t xml:space="preserve"> in Universal Design for Learning and Tier 1 and Tier 2 behavior strategies</w:t>
      </w:r>
      <w:r w:rsidR="002A0047">
        <w:rPr>
          <w:rFonts w:eastAsia="Times New Roman" w:cs="Times New Roman"/>
        </w:rPr>
        <w:t>, as well as in using the WIDA standards and curriculum assessment mapping</w:t>
      </w:r>
      <w:r w:rsidR="00D35053">
        <w:rPr>
          <w:rFonts w:eastAsia="Times New Roman" w:cs="Times New Roman"/>
        </w:rPr>
        <w:t>.</w:t>
      </w:r>
      <w:r w:rsidR="0010671B">
        <w:rPr>
          <w:rFonts w:eastAsia="Times New Roman" w:cs="Times New Roman"/>
        </w:rPr>
        <w:t xml:space="preserve"> </w:t>
      </w:r>
    </w:p>
    <w:p w:rsidR="00D35053" w:rsidRDefault="00861C0C" w:rsidP="00861C0C">
      <w:pPr>
        <w:tabs>
          <w:tab w:val="left" w:pos="0"/>
          <w:tab w:val="left" w:pos="360"/>
          <w:tab w:val="left" w:pos="720"/>
          <w:tab w:val="left" w:pos="1080"/>
          <w:tab w:val="left" w:pos="1440"/>
          <w:tab w:val="left" w:pos="1800"/>
          <w:tab w:val="left" w:pos="2160"/>
        </w:tabs>
        <w:ind w:left="1440" w:hanging="288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2A0047">
        <w:rPr>
          <w:rFonts w:eastAsia="Times New Roman" w:cs="Times New Roman"/>
        </w:rPr>
        <w:t>4</w:t>
      </w:r>
      <w:r w:rsidR="00D35053">
        <w:rPr>
          <w:rFonts w:eastAsia="Times New Roman" w:cs="Times New Roman"/>
        </w:rPr>
        <w:t xml:space="preserve">. </w:t>
      </w:r>
      <w:r w:rsidR="00D35053" w:rsidRPr="002912EE">
        <w:rPr>
          <w:rFonts w:eastAsia="Times New Roman" w:cs="Times New Roman"/>
        </w:rPr>
        <w:t xml:space="preserve"> </w:t>
      </w:r>
      <w:r w:rsidR="00175560">
        <w:rPr>
          <w:rFonts w:eastAsia="Times New Roman" w:cs="Times New Roman"/>
        </w:rPr>
        <w:tab/>
      </w:r>
      <w:r w:rsidR="00D35053">
        <w:t>The district</w:t>
      </w:r>
      <w:r w:rsidR="002A0047">
        <w:t>’s</w:t>
      </w:r>
      <w:r w:rsidR="00D35053">
        <w:t xml:space="preserve"> five instructional coaches provide </w:t>
      </w:r>
      <w:r w:rsidR="002A0047">
        <w:t>job-</w:t>
      </w:r>
      <w:r w:rsidR="00D35053">
        <w:t xml:space="preserve">embedded support to teachers.  </w:t>
      </w:r>
    </w:p>
    <w:p w:rsidR="00946608" w:rsidRDefault="00D35053" w:rsidP="00946608">
      <w:pPr>
        <w:jc w:val="both"/>
        <w:rPr>
          <w:rFonts w:eastAsiaTheme="minorEastAsia"/>
        </w:rPr>
      </w:pPr>
      <w:r w:rsidRPr="002912EE">
        <w:rPr>
          <w:rFonts w:eastAsia="Times New Roman" w:cs="Times New Roman"/>
          <w:b/>
        </w:rPr>
        <w:t>Impact</w:t>
      </w:r>
      <w:r w:rsidRPr="002912EE">
        <w:rPr>
          <w:rFonts w:eastAsia="Times New Roman" w:cs="Times New Roman"/>
        </w:rPr>
        <w:t xml:space="preserve">: </w:t>
      </w:r>
      <w:r>
        <w:rPr>
          <w:rFonts w:ascii="Calibri" w:eastAsiaTheme="minorEastAsia" w:hAnsi="Calibri" w:cs="Calibri"/>
          <w:bCs/>
          <w:color w:val="000000"/>
        </w:rPr>
        <w:t xml:space="preserve">Having </w:t>
      </w:r>
      <w:r>
        <w:rPr>
          <w:rFonts w:eastAsiaTheme="minorEastAsia"/>
        </w:rPr>
        <w:t xml:space="preserve">numerous differentiated </w:t>
      </w:r>
      <w:r w:rsidR="00E12538">
        <w:rPr>
          <w:rFonts w:eastAsiaTheme="minorEastAsia"/>
        </w:rPr>
        <w:t xml:space="preserve">PD </w:t>
      </w:r>
      <w:r>
        <w:rPr>
          <w:rFonts w:eastAsiaTheme="minorEastAsia"/>
        </w:rPr>
        <w:t>opportunities</w:t>
      </w:r>
      <w:r w:rsidRPr="005B4B7B">
        <w:rPr>
          <w:rFonts w:eastAsiaTheme="minorEastAsia"/>
        </w:rPr>
        <w:t xml:space="preserve"> </w:t>
      </w:r>
      <w:r>
        <w:rPr>
          <w:rFonts w:eastAsiaTheme="minorEastAsia"/>
        </w:rPr>
        <w:t>that are aligned to district, school, and teacher</w:t>
      </w:r>
      <w:r w:rsidR="00E12538">
        <w:rPr>
          <w:rFonts w:eastAsiaTheme="minorEastAsia"/>
        </w:rPr>
        <w:t>s’</w:t>
      </w:r>
      <w:r>
        <w:rPr>
          <w:rFonts w:eastAsiaTheme="minorEastAsia"/>
        </w:rPr>
        <w:t xml:space="preserve"> goals shows a commitment by the district to enhancing </w:t>
      </w:r>
      <w:r w:rsidR="00E12538">
        <w:rPr>
          <w:rFonts w:eastAsiaTheme="minorEastAsia"/>
        </w:rPr>
        <w:t>educator</w:t>
      </w:r>
      <w:r>
        <w:rPr>
          <w:rFonts w:eastAsiaTheme="minorEastAsia"/>
        </w:rPr>
        <w:t xml:space="preserve"> growth, which will likely improve student achievement.</w:t>
      </w:r>
    </w:p>
    <w:p w:rsidR="00BE70D3" w:rsidRDefault="00BE70D3" w:rsidP="00D35053">
      <w:pPr>
        <w:spacing w:after="120"/>
        <w:ind w:left="720"/>
        <w:jc w:val="both"/>
        <w:rPr>
          <w:rFonts w:eastAsiaTheme="minorEastAsia"/>
        </w:rPr>
      </w:pPr>
    </w:p>
    <w:p w:rsidR="00946608" w:rsidRDefault="00946608" w:rsidP="00946608">
      <w:pPr>
        <w:jc w:val="both"/>
        <w:rPr>
          <w:rFonts w:eastAsiaTheme="minorEastAsia" w:cs="Times New Roman"/>
          <w:b/>
          <w:sz w:val="24"/>
          <w:szCs w:val="24"/>
        </w:rPr>
      </w:pPr>
      <w:r w:rsidRPr="00946608">
        <w:rPr>
          <w:rFonts w:eastAsiaTheme="minorEastAsia" w:cs="Times New Roman"/>
          <w:b/>
          <w:sz w:val="24"/>
          <w:szCs w:val="24"/>
        </w:rPr>
        <w:t>Challenge and Area for Growth</w:t>
      </w:r>
    </w:p>
    <w:p w:rsidR="00946608" w:rsidRDefault="00861C0C" w:rsidP="00946608">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1513E4" w:rsidRPr="00824408">
        <w:rPr>
          <w:rFonts w:eastAsia="Times New Roman" w:cs="Times New Roman"/>
          <w:b/>
        </w:rPr>
        <w:t xml:space="preserve">. </w:t>
      </w:r>
      <w:r w:rsidR="001513E4" w:rsidRPr="00824408">
        <w:rPr>
          <w:rFonts w:eastAsia="Times New Roman" w:cs="Times New Roman"/>
          <w:b/>
        </w:rPr>
        <w:tab/>
      </w:r>
      <w:r w:rsidR="001513E4" w:rsidRPr="00824408">
        <w:rPr>
          <w:b/>
        </w:rPr>
        <w:t xml:space="preserve">The district </w:t>
      </w:r>
      <w:r w:rsidR="001513E4">
        <w:rPr>
          <w:b/>
        </w:rPr>
        <w:t xml:space="preserve">has not achieved consistency in the </w:t>
      </w:r>
      <w:r w:rsidR="001513E4" w:rsidRPr="00824408">
        <w:rPr>
          <w:b/>
        </w:rPr>
        <w:t>implement</w:t>
      </w:r>
      <w:r w:rsidR="001513E4">
        <w:rPr>
          <w:b/>
        </w:rPr>
        <w:t>ation of its</w:t>
      </w:r>
      <w:r w:rsidR="001513E4" w:rsidRPr="00824408">
        <w:rPr>
          <w:b/>
        </w:rPr>
        <w:t xml:space="preserve"> educator evaluation system </w:t>
      </w:r>
      <w:r w:rsidR="001513E4">
        <w:rPr>
          <w:b/>
        </w:rPr>
        <w:t>and in the quality of</w:t>
      </w:r>
      <w:r w:rsidR="001513E4" w:rsidRPr="00824408">
        <w:rPr>
          <w:b/>
        </w:rPr>
        <w:t xml:space="preserve"> feedback </w:t>
      </w:r>
      <w:r w:rsidR="001513E4">
        <w:rPr>
          <w:b/>
        </w:rPr>
        <w:t xml:space="preserve">provided </w:t>
      </w:r>
      <w:r w:rsidR="001513E4" w:rsidRPr="00824408">
        <w:rPr>
          <w:b/>
        </w:rPr>
        <w:t xml:space="preserve">to </w:t>
      </w:r>
      <w:r w:rsidR="001513E4">
        <w:rPr>
          <w:b/>
        </w:rPr>
        <w:t>educators</w:t>
      </w:r>
      <w:r w:rsidR="001513E4" w:rsidRPr="00824408">
        <w:rPr>
          <w:b/>
        </w:rPr>
        <w:t xml:space="preserve">.   </w:t>
      </w:r>
    </w:p>
    <w:p w:rsidR="001513E4" w:rsidRPr="00F039B3" w:rsidRDefault="001513E4" w:rsidP="005A2810">
      <w:pPr>
        <w:tabs>
          <w:tab w:val="left" w:pos="360"/>
          <w:tab w:val="left" w:pos="720"/>
          <w:tab w:val="left" w:pos="1080"/>
          <w:tab w:val="left" w:pos="1440"/>
          <w:tab w:val="left" w:pos="1800"/>
          <w:tab w:val="left" w:pos="2160"/>
        </w:tabs>
        <w:ind w:left="720" w:hanging="360"/>
      </w:pPr>
      <w:r w:rsidRPr="00F039B3">
        <w:rPr>
          <w:b/>
        </w:rPr>
        <w:t>A.</w:t>
      </w:r>
      <w:r w:rsidRPr="00F039B3">
        <w:t xml:space="preserve"> </w:t>
      </w:r>
      <w:r w:rsidRPr="00F039B3">
        <w:tab/>
        <w:t xml:space="preserve">The </w:t>
      </w:r>
      <w:r>
        <w:t xml:space="preserve">team reviewed the personnel folders of 11 </w:t>
      </w:r>
      <w:r w:rsidRPr="00F039B3">
        <w:t>administr</w:t>
      </w:r>
      <w:r>
        <w:t xml:space="preserve">ators and 30 </w:t>
      </w:r>
      <w:r w:rsidRPr="00F039B3">
        <w:t>teachers</w:t>
      </w:r>
      <w:r>
        <w:t>, including those of 12 teachers without professional status in their first 3 years of teaching in the district.</w:t>
      </w:r>
    </w:p>
    <w:p w:rsidR="001513E4" w:rsidRPr="0010671B" w:rsidRDefault="00946608" w:rsidP="005A2810">
      <w:pPr>
        <w:numPr>
          <w:ilvl w:val="0"/>
          <w:numId w:val="33"/>
        </w:numPr>
        <w:tabs>
          <w:tab w:val="left" w:pos="360"/>
          <w:tab w:val="left" w:pos="720"/>
        </w:tabs>
        <w:ind w:left="1080"/>
      </w:pPr>
      <w:r w:rsidRPr="00946608">
        <w:t xml:space="preserve">Reviewed documents included summative and formative evaluations as well as self-assessments and goal setting documents. </w:t>
      </w:r>
    </w:p>
    <w:p w:rsidR="00946608" w:rsidRDefault="001513E4" w:rsidP="00946608">
      <w:pPr>
        <w:numPr>
          <w:ilvl w:val="0"/>
          <w:numId w:val="33"/>
        </w:numPr>
        <w:tabs>
          <w:tab w:val="left" w:pos="360"/>
          <w:tab w:val="left" w:pos="720"/>
        </w:tabs>
        <w:ind w:left="1080"/>
        <w:rPr>
          <w:vertAlign w:val="superscript"/>
        </w:rPr>
      </w:pPr>
      <w:r>
        <w:t>All self-assessment forms reviewed were complete, but the educators’ goals were not consistently SMART (specific and strategic; measureable; action oriented; rigorous, realistic, and results focused; and timed and tracked).  Interviewees said that professional development offering are tied to team educator evaluation goals.</w:t>
      </w:r>
    </w:p>
    <w:p w:rsidR="00946608" w:rsidRDefault="001513E4" w:rsidP="00946608">
      <w:pPr>
        <w:numPr>
          <w:ilvl w:val="1"/>
          <w:numId w:val="33"/>
        </w:numPr>
        <w:tabs>
          <w:tab w:val="left" w:pos="360"/>
          <w:tab w:val="left" w:pos="720"/>
        </w:tabs>
        <w:ind w:left="1440" w:hanging="360"/>
      </w:pPr>
      <w:r w:rsidRPr="00F039B3">
        <w:t xml:space="preserve">Most </w:t>
      </w:r>
      <w:r>
        <w:t xml:space="preserve">teachers’ </w:t>
      </w:r>
      <w:r w:rsidRPr="00F039B3">
        <w:t>evaluations were informative</w:t>
      </w:r>
      <w:r>
        <w:rPr>
          <w:rStyle w:val="FootnoteReference"/>
        </w:rPr>
        <w:footnoteReference w:id="6"/>
      </w:r>
      <w:r w:rsidRPr="00F039B3">
        <w:t xml:space="preserve"> and included observations about goals or an account of educator abilities.  </w:t>
      </w:r>
      <w:r>
        <w:t xml:space="preserve">However, none of the teachers’ summative evaluations included specific recommendations that could contribute to professional growth.  </w:t>
      </w:r>
    </w:p>
    <w:p w:rsidR="001513E4" w:rsidRDefault="001513E4" w:rsidP="00A72C71">
      <w:pPr>
        <w:numPr>
          <w:ilvl w:val="1"/>
          <w:numId w:val="33"/>
        </w:numPr>
        <w:tabs>
          <w:tab w:val="left" w:pos="360"/>
          <w:tab w:val="left" w:pos="720"/>
        </w:tabs>
        <w:ind w:left="1440" w:hanging="360"/>
      </w:pPr>
      <w:r>
        <w:t>Most of the administrators’ summative evaluations were informative and instructive.</w:t>
      </w:r>
    </w:p>
    <w:p w:rsidR="001513E4" w:rsidRPr="00051051" w:rsidRDefault="005A2810" w:rsidP="005A2810">
      <w:pPr>
        <w:tabs>
          <w:tab w:val="left" w:pos="360"/>
          <w:tab w:val="left" w:pos="720"/>
          <w:tab w:val="left" w:pos="1080"/>
        </w:tabs>
        <w:ind w:left="1170" w:hanging="810"/>
      </w:pPr>
      <w:r>
        <w:tab/>
      </w:r>
      <w:r w:rsidR="001513E4" w:rsidRPr="00296BE6">
        <w:rPr>
          <w:b/>
        </w:rPr>
        <w:t>B.</w:t>
      </w:r>
      <w:r w:rsidR="001513E4">
        <w:tab/>
      </w:r>
      <w:r>
        <w:tab/>
      </w:r>
      <w:r w:rsidR="001513E4" w:rsidRPr="001321BD">
        <w:t xml:space="preserve">Representatives from the </w:t>
      </w:r>
      <w:r w:rsidR="001513E4">
        <w:t>Gardner Education Association (</w:t>
      </w:r>
      <w:r w:rsidR="001513E4" w:rsidRPr="001321BD">
        <w:t>GEA</w:t>
      </w:r>
      <w:r w:rsidR="001513E4">
        <w:t>)</w:t>
      </w:r>
      <w:r w:rsidR="001513E4" w:rsidRPr="001321BD">
        <w:t xml:space="preserve"> said that teachers and administrators received educator evaluation training through the Massachusetts Teachers’ Association</w:t>
      </w:r>
      <w:r w:rsidR="001513E4">
        <w:t>, noting</w:t>
      </w:r>
      <w:r w:rsidR="001513E4" w:rsidRPr="001321BD">
        <w:t xml:space="preserve"> the GEA is talking</w:t>
      </w:r>
      <w:r w:rsidR="001513E4">
        <w:t xml:space="preserve"> with the superintendent about the need to have districtwide </w:t>
      </w:r>
      <w:r w:rsidR="001513E4" w:rsidRPr="00051051">
        <w:t xml:space="preserve">training on </w:t>
      </w:r>
      <w:r w:rsidR="001513E4">
        <w:t>calibrating expectations</w:t>
      </w:r>
      <w:r w:rsidR="001513E4" w:rsidRPr="00051051">
        <w:t>.</w:t>
      </w:r>
      <w:r w:rsidR="001513E4">
        <w:t xml:space="preserve"> </w:t>
      </w:r>
    </w:p>
    <w:p w:rsidR="001513E4" w:rsidRDefault="001513E4" w:rsidP="001513E4">
      <w:pPr>
        <w:tabs>
          <w:tab w:val="left" w:pos="360"/>
          <w:tab w:val="left" w:pos="720"/>
          <w:tab w:val="left" w:pos="1080"/>
          <w:tab w:val="left" w:pos="1440"/>
        </w:tabs>
        <w:ind w:left="1080" w:hanging="1080"/>
      </w:pPr>
      <w:r>
        <w:tab/>
      </w:r>
      <w:r>
        <w:tab/>
      </w:r>
      <w:r w:rsidRPr="0068293C">
        <w:rPr>
          <w:b/>
        </w:rPr>
        <w:t>C.</w:t>
      </w:r>
      <w:r>
        <w:tab/>
        <w:t>Interviewees said that the educator evaluation system is a “work in progress” and evaluators are getting better at reviewing “w</w:t>
      </w:r>
      <w:r w:rsidR="004806D0">
        <w:t>heel</w:t>
      </w:r>
      <w:r>
        <w:t xml:space="preserve">barrows” of evidence. </w:t>
      </w:r>
    </w:p>
    <w:p w:rsidR="001513E4" w:rsidRPr="00F039B3" w:rsidRDefault="001513E4" w:rsidP="001513E4">
      <w:pPr>
        <w:tabs>
          <w:tab w:val="left" w:pos="360"/>
          <w:tab w:val="left" w:pos="720"/>
          <w:tab w:val="left" w:pos="1080"/>
          <w:tab w:val="left" w:pos="1440"/>
        </w:tabs>
        <w:ind w:left="1440" w:hanging="1440"/>
      </w:pPr>
      <w:r>
        <w:tab/>
      </w:r>
      <w:r>
        <w:tab/>
      </w:r>
      <w:r>
        <w:tab/>
        <w:t>1.</w:t>
      </w:r>
      <w:r>
        <w:tab/>
        <w:t xml:space="preserve">Some evaluators told the review team that they have begun to watch evaluation videos to calibrate </w:t>
      </w:r>
      <w:r w:rsidR="00AC5664">
        <w:t xml:space="preserve">instructional </w:t>
      </w:r>
      <w:r>
        <w:t xml:space="preserve">expectations. </w:t>
      </w:r>
    </w:p>
    <w:p w:rsidR="00946608" w:rsidRDefault="001513E4" w:rsidP="00946608">
      <w:pPr>
        <w:tabs>
          <w:tab w:val="left" w:pos="360"/>
          <w:tab w:val="left" w:pos="720"/>
          <w:tab w:val="left" w:pos="1080"/>
          <w:tab w:val="left" w:pos="1440"/>
        </w:tabs>
        <w:autoSpaceDE w:val="0"/>
        <w:autoSpaceDN w:val="0"/>
        <w:adjustRightInd w:val="0"/>
        <w:ind w:left="1080" w:hanging="1080"/>
        <w:rPr>
          <w:szCs w:val="28"/>
        </w:rPr>
      </w:pPr>
      <w:r>
        <w:rPr>
          <w:szCs w:val="28"/>
        </w:rPr>
        <w:tab/>
      </w:r>
      <w:r w:rsidR="005A2810">
        <w:rPr>
          <w:szCs w:val="28"/>
        </w:rPr>
        <w:tab/>
      </w:r>
      <w:r w:rsidRPr="000D6761">
        <w:rPr>
          <w:b/>
          <w:szCs w:val="28"/>
        </w:rPr>
        <w:t>D.</w:t>
      </w:r>
      <w:r>
        <w:rPr>
          <w:szCs w:val="28"/>
        </w:rPr>
        <w:tab/>
        <w:t>Administrators said that t</w:t>
      </w:r>
      <w:r w:rsidRPr="00F039B3">
        <w:rPr>
          <w:szCs w:val="28"/>
        </w:rPr>
        <w:t xml:space="preserve">he district submitted </w:t>
      </w:r>
      <w:r>
        <w:rPr>
          <w:szCs w:val="28"/>
        </w:rPr>
        <w:t xml:space="preserve">in June 2014 to ESE’s Center for Educator Effectiveness </w:t>
      </w:r>
      <w:r w:rsidRPr="00F039B3">
        <w:rPr>
          <w:szCs w:val="28"/>
        </w:rPr>
        <w:t xml:space="preserve">a DDM </w:t>
      </w:r>
      <w:r>
        <w:rPr>
          <w:szCs w:val="28"/>
        </w:rPr>
        <w:t>I</w:t>
      </w:r>
      <w:r w:rsidRPr="00F039B3">
        <w:rPr>
          <w:szCs w:val="28"/>
        </w:rPr>
        <w:t xml:space="preserve">mplementation </w:t>
      </w:r>
      <w:r>
        <w:rPr>
          <w:szCs w:val="28"/>
        </w:rPr>
        <w:t>P</w:t>
      </w:r>
      <w:r w:rsidRPr="00F039B3">
        <w:rPr>
          <w:szCs w:val="28"/>
        </w:rPr>
        <w:t>lan</w:t>
      </w:r>
      <w:r>
        <w:rPr>
          <w:szCs w:val="28"/>
        </w:rPr>
        <w:t xml:space="preserve"> for the 2014-2015 school year</w:t>
      </w:r>
      <w:r w:rsidR="005A2810">
        <w:rPr>
          <w:szCs w:val="28"/>
        </w:rPr>
        <w:t xml:space="preserve">; </w:t>
      </w:r>
      <w:r>
        <w:rPr>
          <w:szCs w:val="28"/>
        </w:rPr>
        <w:t>however, interviewees said the district had received “a grace year” from using DDM data in rating teachers.  Interviewees said DDM data was used to build teacher</w:t>
      </w:r>
      <w:r w:rsidR="00DE2A80">
        <w:rPr>
          <w:szCs w:val="28"/>
        </w:rPr>
        <w:t>s’</w:t>
      </w:r>
      <w:r>
        <w:rPr>
          <w:szCs w:val="28"/>
        </w:rPr>
        <w:t xml:space="preserve"> student learning goals.</w:t>
      </w:r>
    </w:p>
    <w:p w:rsidR="00946608" w:rsidRDefault="00E75518" w:rsidP="00946608">
      <w:pPr>
        <w:tabs>
          <w:tab w:val="left" w:pos="360"/>
          <w:tab w:val="left" w:pos="720"/>
          <w:tab w:val="left" w:pos="1080"/>
          <w:tab w:val="left" w:pos="1440"/>
        </w:tabs>
        <w:autoSpaceDE w:val="0"/>
        <w:autoSpaceDN w:val="0"/>
        <w:adjustRightInd w:val="0"/>
        <w:ind w:left="1440" w:hanging="1440"/>
        <w:rPr>
          <w:rFonts w:cs="Calibri"/>
          <w:bCs/>
          <w:color w:val="000000"/>
        </w:rPr>
      </w:pPr>
      <w:r>
        <w:rPr>
          <w:szCs w:val="28"/>
        </w:rPr>
        <w:tab/>
      </w:r>
      <w:r>
        <w:rPr>
          <w:szCs w:val="28"/>
        </w:rPr>
        <w:tab/>
      </w:r>
      <w:r w:rsidR="005A2810">
        <w:rPr>
          <w:szCs w:val="28"/>
        </w:rPr>
        <w:tab/>
      </w:r>
      <w:r w:rsidR="001513E4">
        <w:rPr>
          <w:szCs w:val="28"/>
        </w:rPr>
        <w:t>1.</w:t>
      </w:r>
      <w:r w:rsidR="001513E4">
        <w:rPr>
          <w:szCs w:val="28"/>
        </w:rPr>
        <w:tab/>
        <w:t>Gardner received additional time and was not</w:t>
      </w:r>
      <w:r w:rsidR="00DE2A80">
        <w:rPr>
          <w:szCs w:val="28"/>
        </w:rPr>
        <w:t>ifi</w:t>
      </w:r>
      <w:r w:rsidR="001513E4">
        <w:rPr>
          <w:szCs w:val="28"/>
        </w:rPr>
        <w:t xml:space="preserve">ed by </w:t>
      </w:r>
      <w:r w:rsidR="00DE2A80">
        <w:rPr>
          <w:szCs w:val="28"/>
        </w:rPr>
        <w:t>ESE’s</w:t>
      </w:r>
      <w:r w:rsidR="001513E4">
        <w:rPr>
          <w:szCs w:val="28"/>
        </w:rPr>
        <w:t xml:space="preserve"> Center for Educator Effectiveness that it is expected to report Student Impact Ratings for all educators after the 2016-2017 school year.</w:t>
      </w:r>
    </w:p>
    <w:p w:rsidR="00741311" w:rsidRDefault="001513E4" w:rsidP="00E75518">
      <w:pPr>
        <w:tabs>
          <w:tab w:val="left" w:pos="360"/>
          <w:tab w:val="left" w:pos="720"/>
          <w:tab w:val="left" w:pos="1080"/>
          <w:tab w:val="left" w:pos="1440"/>
        </w:tabs>
        <w:autoSpaceDE w:val="0"/>
        <w:autoSpaceDN w:val="0"/>
        <w:adjustRightInd w:val="0"/>
      </w:pPr>
      <w:r w:rsidRPr="00F039B3">
        <w:rPr>
          <w:b/>
        </w:rPr>
        <w:t>Impact</w:t>
      </w:r>
      <w:r w:rsidRPr="00F039B3">
        <w:t xml:space="preserve">:  </w:t>
      </w:r>
      <w:r>
        <w:t>Without consistency in the implementation and in the quality of feedback to educators, the desired goal of creating a culture of growth-oriented supervision and evaluation will be difficult to achieve.</w:t>
      </w:r>
    </w:p>
    <w:p w:rsidR="00995ED3" w:rsidRDefault="00995ED3" w:rsidP="00E75518">
      <w:pPr>
        <w:tabs>
          <w:tab w:val="left" w:pos="360"/>
          <w:tab w:val="left" w:pos="720"/>
          <w:tab w:val="left" w:pos="1080"/>
          <w:tab w:val="left" w:pos="1440"/>
        </w:tabs>
        <w:autoSpaceDE w:val="0"/>
        <w:autoSpaceDN w:val="0"/>
        <w:adjustRightInd w:val="0"/>
      </w:pPr>
    </w:p>
    <w:p w:rsidR="00995ED3" w:rsidRDefault="00995ED3" w:rsidP="00E75518">
      <w:pPr>
        <w:tabs>
          <w:tab w:val="left" w:pos="360"/>
          <w:tab w:val="left" w:pos="720"/>
          <w:tab w:val="left" w:pos="1080"/>
          <w:tab w:val="left" w:pos="1440"/>
        </w:tabs>
        <w:autoSpaceDE w:val="0"/>
        <w:autoSpaceDN w:val="0"/>
        <w:adjustRightInd w:val="0"/>
      </w:pPr>
    </w:p>
    <w:p w:rsidR="00995ED3" w:rsidRDefault="00995ED3" w:rsidP="00E75518">
      <w:pPr>
        <w:tabs>
          <w:tab w:val="left" w:pos="360"/>
          <w:tab w:val="left" w:pos="720"/>
          <w:tab w:val="left" w:pos="1080"/>
          <w:tab w:val="left" w:pos="1440"/>
        </w:tabs>
        <w:autoSpaceDE w:val="0"/>
        <w:autoSpaceDN w:val="0"/>
        <w:adjustRightInd w:val="0"/>
      </w:pPr>
    </w:p>
    <w:p w:rsidR="00995ED3" w:rsidRPr="00E75518" w:rsidRDefault="00995ED3" w:rsidP="00E75518">
      <w:pPr>
        <w:tabs>
          <w:tab w:val="left" w:pos="360"/>
          <w:tab w:val="left" w:pos="720"/>
          <w:tab w:val="left" w:pos="1080"/>
          <w:tab w:val="left" w:pos="1440"/>
        </w:tabs>
        <w:autoSpaceDE w:val="0"/>
        <w:autoSpaceDN w:val="0"/>
        <w:adjustRightInd w:val="0"/>
        <w:rPr>
          <w:rFonts w:cs="Calibri"/>
          <w:bCs/>
          <w:color w:val="000000"/>
        </w:rPr>
      </w:pPr>
    </w:p>
    <w:p w:rsidR="001513E4" w:rsidRDefault="001513E4" w:rsidP="001513E4">
      <w:pPr>
        <w:spacing w:after="120"/>
        <w:jc w:val="both"/>
        <w:rPr>
          <w:rFonts w:eastAsiaTheme="minorEastAsia" w:cs="Times New Roman"/>
          <w:b/>
          <w:sz w:val="24"/>
          <w:szCs w:val="24"/>
        </w:rPr>
      </w:pPr>
    </w:p>
    <w:p w:rsidR="001513E4" w:rsidRDefault="001513E4" w:rsidP="001513E4">
      <w:pPr>
        <w:spacing w:after="120"/>
        <w:jc w:val="both"/>
        <w:rPr>
          <w:rFonts w:eastAsiaTheme="minorEastAsia" w:cs="Times New Roman"/>
          <w:b/>
          <w:sz w:val="24"/>
          <w:szCs w:val="24"/>
        </w:rPr>
      </w:pPr>
      <w:r>
        <w:rPr>
          <w:rFonts w:eastAsiaTheme="minorEastAsia" w:cs="Times New Roman"/>
          <w:b/>
          <w:sz w:val="24"/>
          <w:szCs w:val="24"/>
        </w:rPr>
        <w:t>Recommendation</w:t>
      </w:r>
    </w:p>
    <w:p w:rsidR="00946608" w:rsidRDefault="00861C0C" w:rsidP="00946608">
      <w:pPr>
        <w:autoSpaceDE w:val="0"/>
        <w:autoSpaceDN w:val="0"/>
        <w:adjustRightInd w:val="0"/>
        <w:spacing w:after="240"/>
        <w:ind w:left="360" w:hanging="360"/>
        <w:rPr>
          <w:b/>
          <w:szCs w:val="28"/>
        </w:rPr>
      </w:pPr>
      <w:r>
        <w:rPr>
          <w:rFonts w:eastAsia="Times New Roman" w:cs="Times New Roman"/>
          <w:b/>
        </w:rPr>
        <w:t xml:space="preserve">1.  </w:t>
      </w:r>
      <w:r w:rsidR="00A72C71">
        <w:rPr>
          <w:rFonts w:eastAsia="Times New Roman" w:cs="Times New Roman"/>
          <w:b/>
        </w:rPr>
        <w:tab/>
      </w:r>
      <w:r w:rsidR="001513E4">
        <w:rPr>
          <w:rFonts w:eastAsia="Times New Roman" w:cs="Times New Roman"/>
          <w:b/>
        </w:rPr>
        <w:t xml:space="preserve">To improve the implementation of its educator evaluation system and enhance its overall effectiveness, </w:t>
      </w:r>
      <w:r w:rsidR="001513E4">
        <w:rPr>
          <w:b/>
          <w:szCs w:val="28"/>
        </w:rPr>
        <w:t>t</w:t>
      </w:r>
      <w:r w:rsidR="001513E4" w:rsidRPr="001C6DD8">
        <w:rPr>
          <w:b/>
          <w:szCs w:val="28"/>
        </w:rPr>
        <w:t>he district sh</w:t>
      </w:r>
      <w:r w:rsidR="001513E4">
        <w:rPr>
          <w:b/>
          <w:szCs w:val="28"/>
        </w:rPr>
        <w:t>ould address inconsistencies in policies, practices, and procedures that continue to exist and provide ongoing training for evaluators to improve the quality of observations and evaluations.</w:t>
      </w:r>
    </w:p>
    <w:p w:rsidR="00946608" w:rsidRPr="00946608" w:rsidRDefault="001513E4" w:rsidP="00946608">
      <w:pPr>
        <w:tabs>
          <w:tab w:val="left" w:pos="360"/>
          <w:tab w:val="left" w:pos="1080"/>
          <w:tab w:val="left" w:pos="1440"/>
        </w:tabs>
        <w:autoSpaceDE w:val="0"/>
        <w:autoSpaceDN w:val="0"/>
        <w:adjustRightInd w:val="0"/>
        <w:spacing w:after="240"/>
        <w:ind w:left="720" w:hanging="720"/>
        <w:rPr>
          <w:szCs w:val="28"/>
        </w:rPr>
      </w:pPr>
      <w:r>
        <w:rPr>
          <w:rFonts w:eastAsia="Times New Roman" w:cs="Times New Roman"/>
          <w:b/>
        </w:rPr>
        <w:tab/>
        <w:t>A.</w:t>
      </w:r>
      <w:r>
        <w:rPr>
          <w:rFonts w:eastAsia="Times New Roman" w:cs="Times New Roman"/>
          <w:b/>
        </w:rPr>
        <w:tab/>
      </w:r>
      <w:r w:rsidR="00946608" w:rsidRPr="00946608">
        <w:rPr>
          <w:rFonts w:eastAsia="Times New Roman" w:cs="Times New Roman"/>
        </w:rPr>
        <w:t xml:space="preserve">The district should consider the </w:t>
      </w:r>
      <w:r>
        <w:rPr>
          <w:rFonts w:eastAsia="Times New Roman" w:cs="Times New Roman"/>
        </w:rPr>
        <w:t>formation of a joint committee, composed equally of administrators and teacher representatives, which would meet regularly and serve as a formal mechanism to monitor the overall implementation of the educator evaluation system, to identify problems proactively, and to collaboratively develop appropriate and timely solutions. In particular, the joint committee should focus on opportunities to maximize the efficiency of the system by scrutinizing the amount of documentation the district is requiring of educators and evaluators.</w:t>
      </w:r>
    </w:p>
    <w:p w:rsidR="00946608" w:rsidRDefault="001513E4" w:rsidP="00946608">
      <w:pPr>
        <w:autoSpaceDE w:val="0"/>
        <w:autoSpaceDN w:val="0"/>
        <w:adjustRightInd w:val="0"/>
        <w:spacing w:after="240"/>
        <w:ind w:left="720" w:hanging="360"/>
        <w:rPr>
          <w:szCs w:val="28"/>
        </w:rPr>
      </w:pPr>
      <w:r>
        <w:rPr>
          <w:rFonts w:eastAsia="Times New Roman" w:cs="Times New Roman"/>
          <w:b/>
        </w:rPr>
        <w:t>B</w:t>
      </w:r>
      <w:r w:rsidRPr="00653F06">
        <w:rPr>
          <w:rFonts w:eastAsia="Times New Roman" w:cs="Times New Roman"/>
          <w:b/>
        </w:rPr>
        <w:t>.</w:t>
      </w:r>
      <w:r>
        <w:rPr>
          <w:rFonts w:eastAsia="Times New Roman" w:cs="Times New Roman"/>
        </w:rPr>
        <w:t xml:space="preserve">  </w:t>
      </w:r>
      <w:r w:rsidR="007757C8">
        <w:rPr>
          <w:rFonts w:eastAsia="Times New Roman" w:cs="Times New Roman"/>
        </w:rPr>
        <w:tab/>
      </w:r>
      <w:r>
        <w:rPr>
          <w:szCs w:val="28"/>
        </w:rPr>
        <w:t>The district should provide additional and ongoing professional development for teachers and administrators to further support and promote the educator evaluation system.  All administrators should receive targeted training in contemporary supervisory and evaluative practices in order to improve their professional judgment. This includes enhancing their abilities to observe and to analyze classroom instruction, and to provide specific, evidence-based feedback to staff that can significantly improve teaching and expand professional competencies. Educators should receive training and guidance on collecting meaningful evidence of their practice to contribute to a professional dialogue between evaluators and educators and to avoid the creation of “wheelbarrows” of evidence.</w:t>
      </w:r>
    </w:p>
    <w:p w:rsidR="00946608" w:rsidRDefault="001513E4" w:rsidP="00946608">
      <w:pPr>
        <w:tabs>
          <w:tab w:val="left" w:pos="360"/>
          <w:tab w:val="left" w:pos="720"/>
        </w:tabs>
        <w:autoSpaceDE w:val="0"/>
        <w:autoSpaceDN w:val="0"/>
        <w:adjustRightInd w:val="0"/>
        <w:spacing w:after="240"/>
        <w:ind w:left="720" w:hanging="720"/>
        <w:rPr>
          <w:szCs w:val="28"/>
        </w:rPr>
      </w:pPr>
      <w:r>
        <w:rPr>
          <w:rFonts w:eastAsia="Times New Roman" w:cs="Times New Roman"/>
          <w:b/>
        </w:rPr>
        <w:tab/>
        <w:t>C.</w:t>
      </w:r>
      <w:r>
        <w:rPr>
          <w:szCs w:val="28"/>
        </w:rPr>
        <w:t xml:space="preserve">  </w:t>
      </w:r>
      <w:r w:rsidR="007757C8">
        <w:rPr>
          <w:szCs w:val="28"/>
        </w:rPr>
        <w:tab/>
      </w:r>
      <w:r>
        <w:rPr>
          <w:szCs w:val="28"/>
        </w:rPr>
        <w:t>The district, in collaboration with the GEA, should identify opportunities for evaluators to calibrate expectations, grounded in the Standards of Effective Teaching and Administrative Leadership Practice.</w:t>
      </w:r>
    </w:p>
    <w:p w:rsidR="001513E4" w:rsidRDefault="001513E4" w:rsidP="001513E4">
      <w:pPr>
        <w:tabs>
          <w:tab w:val="left" w:pos="360"/>
          <w:tab w:val="left" w:pos="720"/>
          <w:tab w:val="left" w:pos="1080"/>
          <w:tab w:val="left" w:pos="1440"/>
          <w:tab w:val="left" w:pos="1800"/>
          <w:tab w:val="left" w:pos="2160"/>
        </w:tabs>
        <w:rPr>
          <w:rFonts w:cs="Calibri"/>
          <w:color w:val="000000"/>
        </w:rPr>
      </w:pPr>
      <w:r w:rsidRPr="00653F06">
        <w:rPr>
          <w:rFonts w:eastAsia="Times New Roman" w:cs="Times New Roman"/>
          <w:b/>
        </w:rPr>
        <w:t>Benefit</w:t>
      </w:r>
      <w:r>
        <w:rPr>
          <w:rFonts w:eastAsia="Times New Roman" w:cs="Times New Roman"/>
        </w:rPr>
        <w:t>:    Improved district monitoring and communication systems will enable the superintendent, her administrative team, and all key stakeholders to more effectively oversee and ensure the full and consistent implementation of the educator evaluation system. A</w:t>
      </w:r>
      <w:r w:rsidRPr="00450F89">
        <w:rPr>
          <w:rFonts w:cs="Calibri"/>
          <w:color w:val="000000"/>
        </w:rPr>
        <w:t xml:space="preserve">dditional time </w:t>
      </w:r>
      <w:r>
        <w:rPr>
          <w:rFonts w:cs="Calibri"/>
          <w:color w:val="000000"/>
        </w:rPr>
        <w:t xml:space="preserve">and ongoing targeted </w:t>
      </w:r>
      <w:r w:rsidRPr="00450F89">
        <w:rPr>
          <w:rFonts w:cs="Calibri"/>
          <w:color w:val="000000"/>
        </w:rPr>
        <w:t xml:space="preserve">training will likely </w:t>
      </w:r>
      <w:r>
        <w:rPr>
          <w:rFonts w:cs="Calibri"/>
          <w:color w:val="000000"/>
        </w:rPr>
        <w:t>improve professional skills and judgment and the overall effectiveness of teachers and administrators</w:t>
      </w:r>
      <w:r w:rsidRPr="00450F89">
        <w:rPr>
          <w:rFonts w:cs="Calibri"/>
          <w:color w:val="000000"/>
        </w:rPr>
        <w:t xml:space="preserve"> </w:t>
      </w:r>
      <w:r>
        <w:rPr>
          <w:rFonts w:cs="Calibri"/>
          <w:color w:val="000000"/>
        </w:rPr>
        <w:t>and result in an authentic and collaborative culture of growth-oriented supervision and evaluation</w:t>
      </w:r>
      <w:r w:rsidRPr="00450F89">
        <w:rPr>
          <w:rFonts w:cs="Calibri"/>
          <w:color w:val="000000"/>
        </w:rPr>
        <w:t xml:space="preserve">.  </w:t>
      </w:r>
    </w:p>
    <w:p w:rsidR="00946608" w:rsidRDefault="00946608" w:rsidP="00946608">
      <w:pPr>
        <w:pStyle w:val="ListParagraph"/>
        <w:autoSpaceDE w:val="0"/>
        <w:autoSpaceDN w:val="0"/>
        <w:adjustRightInd w:val="0"/>
        <w:ind w:left="0"/>
        <w:contextualSpacing w:val="0"/>
        <w:rPr>
          <w:b/>
          <w:szCs w:val="28"/>
        </w:rPr>
      </w:pPr>
      <w:r w:rsidRPr="00946608">
        <w:rPr>
          <w:b/>
          <w:szCs w:val="28"/>
        </w:rPr>
        <w:t>Recommended resources:</w:t>
      </w:r>
    </w:p>
    <w:p w:rsidR="00946608" w:rsidRDefault="001513E4" w:rsidP="00946608">
      <w:pPr>
        <w:pStyle w:val="ListParagraph"/>
        <w:numPr>
          <w:ilvl w:val="0"/>
          <w:numId w:val="47"/>
        </w:numPr>
        <w:ind w:left="270" w:hanging="270"/>
        <w:contextualSpacing w:val="0"/>
      </w:pPr>
      <w:r>
        <w:rPr>
          <w:i/>
        </w:rPr>
        <w:t xml:space="preserve">The Evidence Collection Toolkit </w:t>
      </w:r>
      <w:r>
        <w:t>(</w:t>
      </w:r>
      <w:hyperlink r:id="rId38" w:history="1">
        <w:r w:rsidRPr="00E372A4">
          <w:rPr>
            <w:rStyle w:val="Hyperlink"/>
          </w:rPr>
          <w:t>http://www.doe.mass.edu/edeval/resources/implementation/CollectionToolkit.pdf</w:t>
        </w:r>
      </w:hyperlink>
      <w:r>
        <w:t xml:space="preserve">) supports districts in setting expectations for meaningful evidence collection with an emphasis on quality over quantity. </w:t>
      </w:r>
    </w:p>
    <w:p w:rsidR="001513E4" w:rsidRPr="00557C7A" w:rsidRDefault="001513E4" w:rsidP="001513E4">
      <w:pPr>
        <w:pStyle w:val="ListParagraph"/>
        <w:numPr>
          <w:ilvl w:val="0"/>
          <w:numId w:val="47"/>
        </w:numPr>
        <w:tabs>
          <w:tab w:val="left" w:pos="240"/>
          <w:tab w:val="left" w:pos="360"/>
          <w:tab w:val="left" w:pos="1080"/>
          <w:tab w:val="left" w:pos="1440"/>
          <w:tab w:val="left" w:pos="1800"/>
          <w:tab w:val="left" w:pos="2160"/>
          <w:tab w:val="left" w:pos="2520"/>
          <w:tab w:val="left" w:pos="2880"/>
        </w:tabs>
        <w:ind w:left="360"/>
        <w:contextualSpacing w:val="0"/>
      </w:pPr>
      <w:r w:rsidRPr="00B84064">
        <w:rPr>
          <w:i/>
        </w:rPr>
        <w:t>The</w:t>
      </w:r>
      <w:r>
        <w:t xml:space="preserve"> </w:t>
      </w:r>
      <w:r>
        <w:rPr>
          <w:i/>
        </w:rPr>
        <w:t>Transforming Educator Evaluation in Massachusetts (TEEM) Video Series</w:t>
      </w:r>
      <w:r>
        <w:t xml:space="preserve"> (</w:t>
      </w:r>
      <w:hyperlink r:id="rId39" w:history="1">
        <w:r w:rsidRPr="001215F5">
          <w:rPr>
            <w:rStyle w:val="Hyperlink"/>
          </w:rPr>
          <w:t>http://www.doe.mass.edu/edeval/resources/teem/</w:t>
        </w:r>
      </w:hyperlink>
      <w:r>
        <w:t xml:space="preserve">) features educators from four districts discussing how to design and implement a meaningful evaluation system aligned to the state framework. </w:t>
      </w:r>
    </w:p>
    <w:p w:rsidR="001513E4" w:rsidRPr="00B84064" w:rsidRDefault="001513E4" w:rsidP="001513E4">
      <w:pPr>
        <w:pStyle w:val="ListParagraph"/>
        <w:numPr>
          <w:ilvl w:val="0"/>
          <w:numId w:val="47"/>
        </w:numPr>
        <w:tabs>
          <w:tab w:val="left" w:pos="240"/>
          <w:tab w:val="left" w:pos="360"/>
          <w:tab w:val="left" w:pos="1080"/>
          <w:tab w:val="left" w:pos="1440"/>
          <w:tab w:val="left" w:pos="1800"/>
          <w:tab w:val="left" w:pos="2160"/>
          <w:tab w:val="left" w:pos="2520"/>
          <w:tab w:val="left" w:pos="2880"/>
        </w:tabs>
        <w:ind w:left="360"/>
        <w:contextualSpacing w:val="0"/>
      </w:pPr>
      <w:r>
        <w:rPr>
          <w:i/>
        </w:rPr>
        <w:t>The Calibration Video Library</w:t>
      </w:r>
      <w:r>
        <w:t xml:space="preserve"> (</w:t>
      </w:r>
      <w:hyperlink r:id="rId40" w:history="1">
        <w:r w:rsidRPr="001215F5">
          <w:rPr>
            <w:rStyle w:val="Hyperlink"/>
          </w:rPr>
          <w:t>http://www.doe.mass.edu/edeval/resources/calibration/</w:t>
        </w:r>
      </w:hyperlink>
      <w:r>
        <w:t>) includes videos of classroom instruction and several calibration training protocols for groups of educators to practice conducting observations and giving feedback.</w:t>
      </w:r>
    </w:p>
    <w:p w:rsidR="0089318C" w:rsidRPr="0089318C" w:rsidRDefault="0089318C" w:rsidP="0089318C">
      <w:pPr>
        <w:pStyle w:val="ListParagraph"/>
        <w:autoSpaceDE w:val="0"/>
        <w:autoSpaceDN w:val="0"/>
        <w:adjustRightInd w:val="0"/>
        <w:spacing w:before="120" w:after="120"/>
        <w:ind w:left="0"/>
        <w:contextualSpacing w:val="0"/>
        <w:rPr>
          <w:b/>
          <w:szCs w:val="28"/>
        </w:rPr>
      </w:pPr>
    </w:p>
    <w:p w:rsidR="003D429C" w:rsidRDefault="00B46228" w:rsidP="00B46228">
      <w:pPr>
        <w:pStyle w:val="Section"/>
      </w:pPr>
      <w:bookmarkStart w:id="13" w:name="_Toc452553551"/>
      <w:r>
        <w:t>Student Support</w:t>
      </w:r>
      <w:bookmarkEnd w:id="13"/>
      <w:r>
        <w:t xml:space="preserve"> </w:t>
      </w:r>
    </w:p>
    <w:p w:rsidR="00B46228" w:rsidRPr="00B46228" w:rsidRDefault="00946608" w:rsidP="00B46228">
      <w:pPr>
        <w:rPr>
          <w:b/>
          <w:sz w:val="24"/>
          <w:szCs w:val="24"/>
        </w:rPr>
      </w:pPr>
      <w:r w:rsidRPr="00946608">
        <w:rPr>
          <w:b/>
          <w:sz w:val="24"/>
          <w:szCs w:val="24"/>
        </w:rPr>
        <w:t>Contextual Background</w:t>
      </w:r>
    </w:p>
    <w:p w:rsidR="00B46228" w:rsidRPr="00331A5A" w:rsidRDefault="00B46228" w:rsidP="00B46228">
      <w:pPr>
        <w:rPr>
          <w:rFonts w:eastAsia="Times New Roman" w:cs="Times New Roman"/>
        </w:rPr>
      </w:pPr>
      <w:r w:rsidRPr="00331A5A">
        <w:rPr>
          <w:rFonts w:eastAsia="Times New Roman" w:cs="Times New Roman"/>
        </w:rPr>
        <w:t xml:space="preserve">The </w:t>
      </w:r>
      <w:r w:rsidR="0016134B">
        <w:rPr>
          <w:rFonts w:eastAsia="Times New Roman" w:cs="Times New Roman"/>
        </w:rPr>
        <w:t>student population in Gardner has changed over the last decade, reflecting changes in the town. S</w:t>
      </w:r>
      <w:r w:rsidRPr="00331A5A">
        <w:rPr>
          <w:rFonts w:eastAsia="Times New Roman" w:cs="Times New Roman"/>
        </w:rPr>
        <w:t xml:space="preserve">tudents from </w:t>
      </w:r>
      <w:r w:rsidR="0016134B">
        <w:rPr>
          <w:rFonts w:eastAsia="Times New Roman" w:cs="Times New Roman"/>
        </w:rPr>
        <w:t xml:space="preserve">low-income </w:t>
      </w:r>
      <w:r>
        <w:rPr>
          <w:rFonts w:eastAsia="Times New Roman" w:cs="Times New Roman"/>
        </w:rPr>
        <w:t xml:space="preserve">families </w:t>
      </w:r>
      <w:r w:rsidR="0016134B">
        <w:rPr>
          <w:rFonts w:eastAsia="Times New Roman" w:cs="Times New Roman"/>
        </w:rPr>
        <w:t>made up 25.6 percent of enrollment in 2004, compared with 59 percent in 2014.</w:t>
      </w:r>
      <w:r w:rsidRPr="00331A5A">
        <w:rPr>
          <w:rFonts w:eastAsia="Times New Roman" w:cs="Times New Roman"/>
        </w:rPr>
        <w:t xml:space="preserve"> </w:t>
      </w:r>
      <w:r w:rsidR="0016134B">
        <w:rPr>
          <w:rFonts w:eastAsia="Times New Roman" w:cs="Times New Roman"/>
        </w:rPr>
        <w:t>(In 2015, ESE introduced a different variable called “economically disadvantaged,” which</w:t>
      </w:r>
      <w:r>
        <w:rPr>
          <w:rFonts w:eastAsia="Times New Roman" w:cs="Times New Roman"/>
        </w:rPr>
        <w:t xml:space="preserve"> </w:t>
      </w:r>
      <w:r w:rsidR="0016134B">
        <w:rPr>
          <w:rFonts w:eastAsia="Times New Roman" w:cs="Times New Roman"/>
        </w:rPr>
        <w:t>typically is a lower percentage. Gardner’s economically disadvantaged students were 43.1 percent of enrollment</w:t>
      </w:r>
      <w:r w:rsidR="00D1473F">
        <w:rPr>
          <w:rFonts w:eastAsia="Times New Roman" w:cs="Times New Roman"/>
        </w:rPr>
        <w:t xml:space="preserve"> in 2015</w:t>
      </w:r>
      <w:r w:rsidR="0016134B">
        <w:rPr>
          <w:rFonts w:eastAsia="Times New Roman" w:cs="Times New Roman"/>
        </w:rPr>
        <w:t>, compared with 26.3 percent in the state.)</w:t>
      </w:r>
      <w:r w:rsidR="003C08BD">
        <w:rPr>
          <w:rFonts w:eastAsia="Times New Roman" w:cs="Times New Roman"/>
        </w:rPr>
        <w:t xml:space="preserve"> </w:t>
      </w:r>
      <w:r w:rsidR="00182556">
        <w:rPr>
          <w:rFonts w:eastAsia="Times New Roman" w:cs="Times New Roman"/>
        </w:rPr>
        <w:t xml:space="preserve">Students with disabilities were </w:t>
      </w:r>
      <w:r w:rsidR="008001AC">
        <w:rPr>
          <w:rFonts w:eastAsia="Times New Roman" w:cs="Times New Roman"/>
        </w:rPr>
        <w:t xml:space="preserve">20.9 percent of enrollment in 2015, compared with 17.1 percent for the state. </w:t>
      </w:r>
      <w:r w:rsidRPr="00331A5A">
        <w:rPr>
          <w:rFonts w:eastAsia="Times New Roman" w:cs="Times New Roman"/>
        </w:rPr>
        <w:t>Educators in the di</w:t>
      </w:r>
      <w:r>
        <w:rPr>
          <w:rFonts w:eastAsia="Times New Roman" w:cs="Times New Roman"/>
        </w:rPr>
        <w:t>strict report</w:t>
      </w:r>
      <w:r w:rsidR="00D1473F">
        <w:rPr>
          <w:rFonts w:eastAsia="Times New Roman" w:cs="Times New Roman"/>
        </w:rPr>
        <w:t>ed</w:t>
      </w:r>
      <w:r>
        <w:rPr>
          <w:rFonts w:eastAsia="Times New Roman" w:cs="Times New Roman"/>
        </w:rPr>
        <w:t xml:space="preserve"> that many </w:t>
      </w:r>
      <w:r w:rsidRPr="00331A5A">
        <w:rPr>
          <w:rFonts w:eastAsia="Times New Roman" w:cs="Times New Roman"/>
        </w:rPr>
        <w:t xml:space="preserve">families are moving out of the district and/or </w:t>
      </w:r>
      <w:r w:rsidR="00862F94">
        <w:rPr>
          <w:rFonts w:eastAsia="Times New Roman" w:cs="Times New Roman"/>
        </w:rPr>
        <w:t>send</w:t>
      </w:r>
      <w:r w:rsidR="00862F94" w:rsidRPr="00331A5A">
        <w:rPr>
          <w:rFonts w:eastAsia="Times New Roman" w:cs="Times New Roman"/>
        </w:rPr>
        <w:t xml:space="preserve">ing </w:t>
      </w:r>
      <w:r w:rsidRPr="00331A5A">
        <w:rPr>
          <w:rFonts w:eastAsia="Times New Roman" w:cs="Times New Roman"/>
        </w:rPr>
        <w:t>their children to other district</w:t>
      </w:r>
      <w:r>
        <w:rPr>
          <w:rFonts w:eastAsia="Times New Roman" w:cs="Times New Roman"/>
        </w:rPr>
        <w:t>s</w:t>
      </w:r>
      <w:r w:rsidRPr="00331A5A">
        <w:rPr>
          <w:rFonts w:eastAsia="Times New Roman" w:cs="Times New Roman"/>
        </w:rPr>
        <w:t xml:space="preserve">; the overall number of students in the district is decreasing but the </w:t>
      </w:r>
      <w:r w:rsidR="00D1473F">
        <w:rPr>
          <w:rFonts w:eastAsia="Times New Roman" w:cs="Times New Roman"/>
        </w:rPr>
        <w:t xml:space="preserve">proportion </w:t>
      </w:r>
      <w:r w:rsidRPr="00331A5A">
        <w:rPr>
          <w:rFonts w:eastAsia="Times New Roman" w:cs="Times New Roman"/>
        </w:rPr>
        <w:t xml:space="preserve">of students needing supports is increasing. </w:t>
      </w:r>
    </w:p>
    <w:p w:rsidR="00B46228" w:rsidRPr="00331A5A" w:rsidRDefault="00B46228" w:rsidP="00B46228">
      <w:pPr>
        <w:rPr>
          <w:rFonts w:eastAsia="Times New Roman" w:cs="Times New Roman"/>
        </w:rPr>
      </w:pPr>
      <w:r>
        <w:rPr>
          <w:rFonts w:eastAsia="Times New Roman" w:cs="Times New Roman"/>
        </w:rPr>
        <w:t>The new s</w:t>
      </w:r>
      <w:r w:rsidRPr="00331A5A">
        <w:rPr>
          <w:rFonts w:eastAsia="Times New Roman" w:cs="Times New Roman"/>
        </w:rPr>
        <w:t>uperintendent last year laid out three goals to focus change in the schools; one is</w:t>
      </w:r>
      <w:r>
        <w:rPr>
          <w:rFonts w:eastAsia="Times New Roman" w:cs="Times New Roman"/>
        </w:rPr>
        <w:t xml:space="preserve"> related to</w:t>
      </w:r>
      <w:r w:rsidRPr="00331A5A">
        <w:rPr>
          <w:rFonts w:eastAsia="Times New Roman" w:cs="Times New Roman"/>
        </w:rPr>
        <w:t xml:space="preserve"> the </w:t>
      </w:r>
      <w:r w:rsidR="00C3143F" w:rsidRPr="00331A5A">
        <w:rPr>
          <w:rFonts w:eastAsia="Times New Roman" w:cs="Times New Roman"/>
        </w:rPr>
        <w:t>social</w:t>
      </w:r>
      <w:r w:rsidR="00C3143F">
        <w:rPr>
          <w:rFonts w:eastAsia="Times New Roman" w:cs="Times New Roman"/>
        </w:rPr>
        <w:t>-</w:t>
      </w:r>
      <w:r w:rsidRPr="00331A5A">
        <w:rPr>
          <w:rFonts w:eastAsia="Times New Roman" w:cs="Times New Roman"/>
        </w:rPr>
        <w:t xml:space="preserve">emotional and behavior growth of students. </w:t>
      </w:r>
      <w:r>
        <w:rPr>
          <w:rFonts w:eastAsia="Times New Roman" w:cs="Times New Roman"/>
        </w:rPr>
        <w:t xml:space="preserve"> </w:t>
      </w:r>
      <w:r w:rsidRPr="00331A5A">
        <w:rPr>
          <w:rFonts w:eastAsia="Times New Roman" w:cs="Times New Roman"/>
        </w:rPr>
        <w:t xml:space="preserve">Much of the work and many of the resources of student support have focused on that goal. </w:t>
      </w:r>
      <w:r w:rsidR="0042695C">
        <w:rPr>
          <w:rFonts w:eastAsia="Times New Roman" w:cs="Times New Roman"/>
        </w:rPr>
        <w:t xml:space="preserve">Behavior management at the high school has been </w:t>
      </w:r>
      <w:r w:rsidRPr="00331A5A">
        <w:rPr>
          <w:rFonts w:eastAsia="Times New Roman" w:cs="Times New Roman"/>
        </w:rPr>
        <w:t>particular</w:t>
      </w:r>
      <w:r w:rsidR="0042695C">
        <w:rPr>
          <w:rFonts w:eastAsia="Times New Roman" w:cs="Times New Roman"/>
        </w:rPr>
        <w:t>ly</w:t>
      </w:r>
      <w:r w:rsidRPr="00331A5A">
        <w:rPr>
          <w:rFonts w:eastAsia="Times New Roman" w:cs="Times New Roman"/>
        </w:rPr>
        <w:t xml:space="preserve"> </w:t>
      </w:r>
      <w:r>
        <w:rPr>
          <w:rFonts w:eastAsia="Times New Roman" w:cs="Times New Roman"/>
        </w:rPr>
        <w:t xml:space="preserve">difficult </w:t>
      </w:r>
      <w:r w:rsidR="0042695C">
        <w:rPr>
          <w:rFonts w:eastAsia="Times New Roman" w:cs="Times New Roman"/>
        </w:rPr>
        <w:t xml:space="preserve">this </w:t>
      </w:r>
      <w:r>
        <w:rPr>
          <w:rFonts w:eastAsia="Times New Roman" w:cs="Times New Roman"/>
        </w:rPr>
        <w:t>year. The new s</w:t>
      </w:r>
      <w:r w:rsidRPr="00331A5A">
        <w:rPr>
          <w:rFonts w:eastAsia="Times New Roman" w:cs="Times New Roman"/>
        </w:rPr>
        <w:t>uperintendent’s re-organizatio</w:t>
      </w:r>
      <w:r>
        <w:rPr>
          <w:rFonts w:eastAsia="Times New Roman" w:cs="Times New Roman"/>
        </w:rPr>
        <w:t xml:space="preserve">n of schools resulted in </w:t>
      </w:r>
      <w:r w:rsidRPr="00331A5A">
        <w:rPr>
          <w:rFonts w:eastAsia="Times New Roman" w:cs="Times New Roman"/>
        </w:rPr>
        <w:t>8</w:t>
      </w:r>
      <w:r w:rsidRPr="00331A5A">
        <w:rPr>
          <w:rFonts w:eastAsia="Times New Roman" w:cs="Times New Roman"/>
          <w:vertAlign w:val="superscript"/>
        </w:rPr>
        <w:t>th</w:t>
      </w:r>
      <w:r w:rsidRPr="00331A5A">
        <w:rPr>
          <w:rFonts w:eastAsia="Times New Roman" w:cs="Times New Roman"/>
        </w:rPr>
        <w:t xml:space="preserve"> </w:t>
      </w:r>
      <w:r>
        <w:rPr>
          <w:rFonts w:eastAsia="Times New Roman" w:cs="Times New Roman"/>
        </w:rPr>
        <w:t>and 9</w:t>
      </w:r>
      <w:r w:rsidRPr="00DF2D9B">
        <w:rPr>
          <w:rFonts w:eastAsia="Times New Roman" w:cs="Times New Roman"/>
          <w:vertAlign w:val="superscript"/>
        </w:rPr>
        <w:t>th</w:t>
      </w:r>
      <w:r>
        <w:rPr>
          <w:rFonts w:eastAsia="Times New Roman" w:cs="Times New Roman"/>
        </w:rPr>
        <w:t xml:space="preserve"> </w:t>
      </w:r>
      <w:r w:rsidRPr="00331A5A">
        <w:rPr>
          <w:rFonts w:eastAsia="Times New Roman" w:cs="Times New Roman"/>
        </w:rPr>
        <w:t xml:space="preserve">graders </w:t>
      </w:r>
      <w:r>
        <w:rPr>
          <w:rFonts w:eastAsia="Times New Roman" w:cs="Times New Roman"/>
        </w:rPr>
        <w:t>transitioning to the high school in 2015-2016</w:t>
      </w:r>
      <w:r w:rsidRPr="00331A5A">
        <w:rPr>
          <w:rFonts w:eastAsia="Times New Roman" w:cs="Times New Roman"/>
        </w:rPr>
        <w:t>, effectively doub</w:t>
      </w:r>
      <w:r>
        <w:rPr>
          <w:rFonts w:eastAsia="Times New Roman" w:cs="Times New Roman"/>
        </w:rPr>
        <w:t>ling the high school’s enrollment</w:t>
      </w:r>
      <w:r w:rsidRPr="00331A5A">
        <w:rPr>
          <w:rFonts w:eastAsia="Times New Roman" w:cs="Times New Roman"/>
        </w:rPr>
        <w:t xml:space="preserve">. </w:t>
      </w:r>
      <w:r>
        <w:rPr>
          <w:rFonts w:eastAsia="Times New Roman" w:cs="Times New Roman"/>
        </w:rPr>
        <w:t xml:space="preserve"> </w:t>
      </w:r>
      <w:r w:rsidRPr="00331A5A">
        <w:rPr>
          <w:rFonts w:eastAsia="Times New Roman" w:cs="Times New Roman"/>
        </w:rPr>
        <w:t xml:space="preserve">Administrators </w:t>
      </w:r>
      <w:r w:rsidR="00F9475A">
        <w:rPr>
          <w:rFonts w:eastAsia="Times New Roman" w:cs="Times New Roman"/>
        </w:rPr>
        <w:t>said</w:t>
      </w:r>
      <w:r w:rsidR="00F9475A" w:rsidRPr="00331A5A">
        <w:rPr>
          <w:rFonts w:eastAsia="Times New Roman" w:cs="Times New Roman"/>
        </w:rPr>
        <w:t xml:space="preserve"> </w:t>
      </w:r>
      <w:r w:rsidRPr="00331A5A">
        <w:rPr>
          <w:rFonts w:eastAsia="Times New Roman" w:cs="Times New Roman"/>
        </w:rPr>
        <w:t xml:space="preserve">that they </w:t>
      </w:r>
      <w:r w:rsidR="0042695C">
        <w:rPr>
          <w:rFonts w:eastAsia="Times New Roman" w:cs="Times New Roman"/>
        </w:rPr>
        <w:t>had</w:t>
      </w:r>
      <w:r w:rsidR="0042695C" w:rsidRPr="00331A5A">
        <w:rPr>
          <w:rFonts w:eastAsia="Times New Roman" w:cs="Times New Roman"/>
        </w:rPr>
        <w:t xml:space="preserve"> </w:t>
      </w:r>
      <w:r w:rsidRPr="00331A5A">
        <w:rPr>
          <w:rFonts w:eastAsia="Times New Roman" w:cs="Times New Roman"/>
        </w:rPr>
        <w:t>not adequately plan</w:t>
      </w:r>
      <w:r w:rsidR="0042695C">
        <w:rPr>
          <w:rFonts w:eastAsia="Times New Roman" w:cs="Times New Roman"/>
        </w:rPr>
        <w:t>ned</w:t>
      </w:r>
      <w:r w:rsidRPr="00331A5A">
        <w:rPr>
          <w:rFonts w:eastAsia="Times New Roman" w:cs="Times New Roman"/>
        </w:rPr>
        <w:t xml:space="preserve"> for the impact of such a move </w:t>
      </w:r>
      <w:r w:rsidR="00F9475A">
        <w:rPr>
          <w:rFonts w:eastAsia="Times New Roman" w:cs="Times New Roman"/>
        </w:rPr>
        <w:t>on</w:t>
      </w:r>
      <w:r w:rsidRPr="00331A5A">
        <w:rPr>
          <w:rFonts w:eastAsia="Times New Roman" w:cs="Times New Roman"/>
        </w:rPr>
        <w:t xml:space="preserve"> school culture and climate. </w:t>
      </w:r>
      <w:r>
        <w:rPr>
          <w:rFonts w:eastAsia="Times New Roman" w:cs="Times New Roman"/>
        </w:rPr>
        <w:t xml:space="preserve"> At the same</w:t>
      </w:r>
      <w:r w:rsidR="00F9475A">
        <w:rPr>
          <w:rFonts w:eastAsia="Times New Roman" w:cs="Times New Roman"/>
        </w:rPr>
        <w:t xml:space="preserve"> time</w:t>
      </w:r>
      <w:r>
        <w:rPr>
          <w:rFonts w:eastAsia="Times New Roman" w:cs="Times New Roman"/>
        </w:rPr>
        <w:t>, e</w:t>
      </w:r>
      <w:r w:rsidRPr="00331A5A">
        <w:rPr>
          <w:rFonts w:eastAsia="Times New Roman" w:cs="Times New Roman"/>
        </w:rPr>
        <w:t xml:space="preserve">fforts </w:t>
      </w:r>
      <w:r>
        <w:rPr>
          <w:rFonts w:eastAsia="Times New Roman" w:cs="Times New Roman"/>
        </w:rPr>
        <w:t>to support behavioral growth through</w:t>
      </w:r>
      <w:r w:rsidRPr="00331A5A">
        <w:rPr>
          <w:rFonts w:eastAsia="Times New Roman" w:cs="Times New Roman"/>
        </w:rPr>
        <w:t xml:space="preserve"> </w:t>
      </w:r>
      <w:r>
        <w:rPr>
          <w:rFonts w:eastAsia="Times New Roman" w:cs="Times New Roman"/>
        </w:rPr>
        <w:t>Positive Behavioral Interventions and Supports (</w:t>
      </w:r>
      <w:r w:rsidRPr="00331A5A">
        <w:rPr>
          <w:rFonts w:eastAsia="Times New Roman" w:cs="Times New Roman"/>
        </w:rPr>
        <w:t>PBIS</w:t>
      </w:r>
      <w:r>
        <w:rPr>
          <w:rFonts w:eastAsia="Times New Roman" w:cs="Times New Roman"/>
        </w:rPr>
        <w:t>)</w:t>
      </w:r>
      <w:r w:rsidRPr="00331A5A">
        <w:rPr>
          <w:rFonts w:eastAsia="Times New Roman" w:cs="Times New Roman"/>
        </w:rPr>
        <w:t xml:space="preserve"> practices have not </w:t>
      </w:r>
      <w:r>
        <w:rPr>
          <w:rFonts w:eastAsia="Times New Roman" w:cs="Times New Roman"/>
        </w:rPr>
        <w:t xml:space="preserve">taken hold. Some </w:t>
      </w:r>
      <w:r w:rsidR="00F9475A">
        <w:rPr>
          <w:rFonts w:eastAsia="Times New Roman" w:cs="Times New Roman"/>
        </w:rPr>
        <w:t>high-</w:t>
      </w:r>
      <w:r>
        <w:rPr>
          <w:rFonts w:eastAsia="Times New Roman" w:cs="Times New Roman"/>
        </w:rPr>
        <w:t>school</w:t>
      </w:r>
      <w:r w:rsidRPr="00331A5A">
        <w:rPr>
          <w:rFonts w:eastAsia="Times New Roman" w:cs="Times New Roman"/>
        </w:rPr>
        <w:t xml:space="preserve"> students </w:t>
      </w:r>
      <w:r w:rsidR="00F9475A">
        <w:rPr>
          <w:rFonts w:eastAsia="Times New Roman" w:cs="Times New Roman"/>
        </w:rPr>
        <w:t xml:space="preserve">expressed the view that </w:t>
      </w:r>
      <w:r w:rsidRPr="00331A5A">
        <w:rPr>
          <w:rFonts w:eastAsia="Times New Roman" w:cs="Times New Roman"/>
        </w:rPr>
        <w:t>the quality of their education is being compromised by disruptions by a few students. The district recently adopted an incl</w:t>
      </w:r>
      <w:r>
        <w:rPr>
          <w:rFonts w:eastAsia="Times New Roman" w:cs="Times New Roman"/>
        </w:rPr>
        <w:t>usion model</w:t>
      </w:r>
      <w:r w:rsidR="00601948">
        <w:rPr>
          <w:rFonts w:eastAsia="Times New Roman" w:cs="Times New Roman"/>
        </w:rPr>
        <w:t xml:space="preserve">; </w:t>
      </w:r>
      <w:r>
        <w:rPr>
          <w:rFonts w:eastAsia="Times New Roman" w:cs="Times New Roman"/>
        </w:rPr>
        <w:t xml:space="preserve">at the elementary </w:t>
      </w:r>
      <w:r w:rsidRPr="00331A5A">
        <w:rPr>
          <w:rFonts w:eastAsia="Times New Roman" w:cs="Times New Roman"/>
        </w:rPr>
        <w:t>level there is still more partial inclusion than full inclusion. The model entails instruct</w:t>
      </w:r>
      <w:r>
        <w:rPr>
          <w:rFonts w:eastAsia="Times New Roman" w:cs="Times New Roman"/>
        </w:rPr>
        <w:t xml:space="preserve">ional delivery via co-teaching </w:t>
      </w:r>
      <w:r w:rsidRPr="00331A5A">
        <w:rPr>
          <w:rFonts w:eastAsia="Times New Roman" w:cs="Times New Roman"/>
        </w:rPr>
        <w:t>(</w:t>
      </w:r>
      <w:r w:rsidR="007F63E3">
        <w:rPr>
          <w:rFonts w:eastAsia="Times New Roman" w:cs="Times New Roman"/>
        </w:rPr>
        <w:t>general</w:t>
      </w:r>
      <w:r w:rsidR="007F63E3" w:rsidRPr="00331A5A">
        <w:rPr>
          <w:rFonts w:eastAsia="Times New Roman" w:cs="Times New Roman"/>
        </w:rPr>
        <w:t xml:space="preserve"> </w:t>
      </w:r>
      <w:r w:rsidRPr="00331A5A">
        <w:rPr>
          <w:rFonts w:eastAsia="Times New Roman" w:cs="Times New Roman"/>
        </w:rPr>
        <w:t>education teacher and special education teacher or para-professionals).</w:t>
      </w:r>
      <w:r>
        <w:rPr>
          <w:rFonts w:eastAsia="Times New Roman" w:cs="Times New Roman"/>
        </w:rPr>
        <w:t xml:space="preserve"> </w:t>
      </w:r>
      <w:r w:rsidR="00601948">
        <w:rPr>
          <w:rFonts w:eastAsia="Times New Roman" w:cs="Times New Roman"/>
        </w:rPr>
        <w:t xml:space="preserve">Some teachers have not fully embraced </w:t>
      </w:r>
      <w:r>
        <w:rPr>
          <w:rFonts w:eastAsia="Times New Roman" w:cs="Times New Roman"/>
        </w:rPr>
        <w:t xml:space="preserve">the </w:t>
      </w:r>
      <w:r w:rsidR="00601948">
        <w:rPr>
          <w:rFonts w:eastAsia="Times New Roman" w:cs="Times New Roman"/>
        </w:rPr>
        <w:t>full-</w:t>
      </w:r>
      <w:r>
        <w:rPr>
          <w:rFonts w:eastAsia="Times New Roman" w:cs="Times New Roman"/>
        </w:rPr>
        <w:t>inclusion teaching model</w:t>
      </w:r>
      <w:r w:rsidRPr="00331A5A">
        <w:rPr>
          <w:rFonts w:eastAsia="Times New Roman" w:cs="Times New Roman"/>
        </w:rPr>
        <w:t>.</w:t>
      </w:r>
    </w:p>
    <w:p w:rsidR="0010671B" w:rsidRDefault="00B46228" w:rsidP="00B46228">
      <w:pPr>
        <w:rPr>
          <w:rFonts w:eastAsia="Times New Roman" w:cs="Times New Roman"/>
        </w:rPr>
      </w:pPr>
      <w:r>
        <w:rPr>
          <w:rFonts w:eastAsia="Times New Roman" w:cs="Times New Roman"/>
        </w:rPr>
        <w:t xml:space="preserve">Although the </w:t>
      </w:r>
      <w:r w:rsidRPr="00331A5A">
        <w:rPr>
          <w:rFonts w:eastAsia="Times New Roman" w:cs="Times New Roman"/>
        </w:rPr>
        <w:t>administrative team</w:t>
      </w:r>
      <w:r w:rsidR="007F63E3">
        <w:rPr>
          <w:rFonts w:eastAsia="Times New Roman" w:cs="Times New Roman"/>
        </w:rPr>
        <w:t xml:space="preserve"> is working to co</w:t>
      </w:r>
      <w:r w:rsidR="00601948">
        <w:rPr>
          <w:rFonts w:eastAsia="Times New Roman" w:cs="Times New Roman"/>
        </w:rPr>
        <w:t xml:space="preserve">mmunicate </w:t>
      </w:r>
      <w:r w:rsidR="007F63E3">
        <w:rPr>
          <w:rFonts w:eastAsia="Times New Roman" w:cs="Times New Roman"/>
        </w:rPr>
        <w:t xml:space="preserve">and implement </w:t>
      </w:r>
      <w:r w:rsidRPr="00331A5A">
        <w:rPr>
          <w:rFonts w:eastAsia="Times New Roman" w:cs="Times New Roman"/>
        </w:rPr>
        <w:t>a multi-tiered system of support for students’ academic and non-academic needs</w:t>
      </w:r>
      <w:r w:rsidR="007F63E3">
        <w:rPr>
          <w:rFonts w:eastAsia="Times New Roman" w:cs="Times New Roman"/>
        </w:rPr>
        <w:t>,</w:t>
      </w:r>
      <w:r w:rsidR="00601948">
        <w:rPr>
          <w:rFonts w:eastAsia="Times New Roman" w:cs="Times New Roman"/>
        </w:rPr>
        <w:t xml:space="preserve"> the system</w:t>
      </w:r>
      <w:r w:rsidR="007F63E3">
        <w:rPr>
          <w:rFonts w:eastAsia="Times New Roman" w:cs="Times New Roman"/>
        </w:rPr>
        <w:t xml:space="preserve"> </w:t>
      </w:r>
      <w:r w:rsidRPr="00331A5A">
        <w:rPr>
          <w:rFonts w:eastAsia="Times New Roman" w:cs="Times New Roman"/>
        </w:rPr>
        <w:t xml:space="preserve">is not </w:t>
      </w:r>
      <w:r w:rsidR="007F63E3">
        <w:rPr>
          <w:rFonts w:eastAsia="Times New Roman" w:cs="Times New Roman"/>
        </w:rPr>
        <w:t>gaining traction</w:t>
      </w:r>
      <w:r w:rsidR="00EE6CEC">
        <w:rPr>
          <w:rFonts w:eastAsia="Times New Roman" w:cs="Times New Roman"/>
        </w:rPr>
        <w:t xml:space="preserve"> in the district</w:t>
      </w:r>
      <w:r w:rsidRPr="00331A5A">
        <w:rPr>
          <w:rFonts w:eastAsia="Times New Roman" w:cs="Times New Roman"/>
        </w:rPr>
        <w:t>. Key support components, such as differentiating instruction at each tier</w:t>
      </w:r>
      <w:r w:rsidR="0042695C">
        <w:rPr>
          <w:rFonts w:eastAsia="Times New Roman" w:cs="Times New Roman"/>
        </w:rPr>
        <w:t xml:space="preserve"> and inclusion</w:t>
      </w:r>
      <w:r w:rsidR="00E778C2">
        <w:rPr>
          <w:rFonts w:eastAsia="Times New Roman" w:cs="Times New Roman"/>
        </w:rPr>
        <w:t>,</w:t>
      </w:r>
      <w:r w:rsidR="0042695C">
        <w:rPr>
          <w:rFonts w:eastAsia="Times New Roman" w:cs="Times New Roman"/>
        </w:rPr>
        <w:t xml:space="preserve"> have </w:t>
      </w:r>
      <w:r w:rsidRPr="00331A5A">
        <w:rPr>
          <w:rFonts w:eastAsia="Times New Roman" w:cs="Times New Roman"/>
        </w:rPr>
        <w:t xml:space="preserve">not </w:t>
      </w:r>
      <w:r w:rsidR="0042695C">
        <w:rPr>
          <w:rFonts w:eastAsia="Times New Roman" w:cs="Times New Roman"/>
        </w:rPr>
        <w:t xml:space="preserve">been effectively </w:t>
      </w:r>
      <w:r w:rsidRPr="00331A5A">
        <w:rPr>
          <w:rFonts w:eastAsia="Times New Roman" w:cs="Times New Roman"/>
        </w:rPr>
        <w:t xml:space="preserve">implemented districtwide. </w:t>
      </w:r>
    </w:p>
    <w:p w:rsidR="00A06938" w:rsidRDefault="00A06938" w:rsidP="00B46228">
      <w:pPr>
        <w:rPr>
          <w:rFonts w:eastAsia="Times New Roman" w:cs="Times New Roman"/>
        </w:rPr>
      </w:pPr>
    </w:p>
    <w:p w:rsidR="00D35053" w:rsidRPr="00E83251" w:rsidRDefault="00421BF4" w:rsidP="003A66BD">
      <w:pPr>
        <w:rPr>
          <w:b/>
          <w:sz w:val="24"/>
          <w:szCs w:val="24"/>
        </w:rPr>
      </w:pPr>
      <w:r w:rsidRPr="00E83251">
        <w:rPr>
          <w:b/>
          <w:sz w:val="24"/>
          <w:szCs w:val="24"/>
        </w:rPr>
        <w:t>Strength</w:t>
      </w:r>
      <w:r w:rsidR="009963E9">
        <w:rPr>
          <w:b/>
          <w:sz w:val="24"/>
          <w:szCs w:val="24"/>
        </w:rPr>
        <w:t xml:space="preserve"> Finding</w:t>
      </w:r>
    </w:p>
    <w:p w:rsidR="00421BF4" w:rsidRPr="00331A5A" w:rsidRDefault="00861C0C" w:rsidP="00421BF4">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Pr>
          <w:rFonts w:eastAsia="Times New Roman" w:cs="Times New Roman"/>
          <w:b/>
        </w:rPr>
        <w:t>1</w:t>
      </w:r>
      <w:r w:rsidR="00421BF4" w:rsidRPr="00331A5A">
        <w:rPr>
          <w:rFonts w:eastAsia="Times New Roman" w:cs="Times New Roman"/>
          <w:b/>
        </w:rPr>
        <w:t xml:space="preserve">. </w:t>
      </w:r>
      <w:r w:rsidR="00421BF4" w:rsidRPr="00331A5A">
        <w:rPr>
          <w:rFonts w:eastAsia="Times New Roman" w:cs="Times New Roman"/>
          <w:b/>
        </w:rPr>
        <w:tab/>
      </w:r>
      <w:r w:rsidR="00421BF4">
        <w:rPr>
          <w:rFonts w:eastAsia="Times New Roman" w:cs="Times New Roman"/>
          <w:b/>
        </w:rPr>
        <w:t xml:space="preserve">The district is allocating resources and implementing programs </w:t>
      </w:r>
      <w:r w:rsidR="00421BF4" w:rsidRPr="00331A5A">
        <w:rPr>
          <w:rFonts w:eastAsia="Times New Roman" w:cs="Times New Roman"/>
          <w:b/>
        </w:rPr>
        <w:t>to</w:t>
      </w:r>
      <w:r w:rsidR="00421BF4">
        <w:rPr>
          <w:rFonts w:eastAsia="Times New Roman" w:cs="Times New Roman"/>
          <w:b/>
        </w:rPr>
        <w:t xml:space="preserve"> support the social-emotional </w:t>
      </w:r>
      <w:r w:rsidR="00862F94">
        <w:rPr>
          <w:rFonts w:eastAsia="Times New Roman" w:cs="Times New Roman"/>
          <w:b/>
        </w:rPr>
        <w:t xml:space="preserve">and behavioral </w:t>
      </w:r>
      <w:r w:rsidR="00421BF4">
        <w:rPr>
          <w:rFonts w:eastAsia="Times New Roman" w:cs="Times New Roman"/>
          <w:b/>
        </w:rPr>
        <w:t>well-being of students across the district.</w:t>
      </w:r>
      <w:r w:rsidR="00421BF4" w:rsidRPr="00331A5A">
        <w:rPr>
          <w:rFonts w:eastAsia="Times New Roman" w:cs="Times New Roman"/>
          <w:b/>
        </w:rPr>
        <w:t xml:space="preserve"> </w:t>
      </w:r>
    </w:p>
    <w:p w:rsidR="00421BF4" w:rsidRPr="00331A5A" w:rsidRDefault="00421BF4" w:rsidP="00421BF4">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421BF4" w:rsidRPr="00331A5A" w:rsidRDefault="00421BF4" w:rsidP="00421BF4">
      <w:pPr>
        <w:tabs>
          <w:tab w:val="left" w:pos="360"/>
          <w:tab w:val="left" w:pos="720"/>
          <w:tab w:val="left" w:pos="1080"/>
          <w:tab w:val="left" w:pos="1440"/>
          <w:tab w:val="left" w:pos="1800"/>
          <w:tab w:val="left" w:pos="2160"/>
        </w:tabs>
        <w:ind w:left="720" w:hanging="720"/>
        <w:rPr>
          <w:rFonts w:eastAsia="Times New Roman" w:cs="Times New Roman"/>
        </w:rPr>
      </w:pPr>
      <w:r w:rsidRPr="00331A5A">
        <w:rPr>
          <w:rFonts w:eastAsia="Times New Roman" w:cs="Times New Roman"/>
          <w:b/>
        </w:rPr>
        <w:tab/>
        <w:t>A.</w:t>
      </w:r>
      <w:r>
        <w:rPr>
          <w:rFonts w:eastAsia="Times New Roman" w:cs="Times New Roman"/>
        </w:rPr>
        <w:t xml:space="preserve"> </w:t>
      </w:r>
      <w:r>
        <w:rPr>
          <w:rFonts w:eastAsia="Times New Roman" w:cs="Times New Roman"/>
        </w:rPr>
        <w:tab/>
        <w:t xml:space="preserve">One of the </w:t>
      </w:r>
      <w:r w:rsidRPr="00331A5A">
        <w:rPr>
          <w:rFonts w:eastAsia="Times New Roman" w:cs="Times New Roman"/>
        </w:rPr>
        <w:t>district</w:t>
      </w:r>
      <w:r>
        <w:rPr>
          <w:rFonts w:eastAsia="Times New Roman" w:cs="Times New Roman"/>
        </w:rPr>
        <w:t xml:space="preserve">’s three goals </w:t>
      </w:r>
      <w:r w:rsidRPr="00331A5A">
        <w:rPr>
          <w:rFonts w:eastAsia="Times New Roman" w:cs="Times New Roman"/>
        </w:rPr>
        <w:t>is to address students’ social-emotional and behavioral growth</w:t>
      </w:r>
      <w:r>
        <w:rPr>
          <w:rFonts w:eastAsia="Times New Roman" w:cs="Times New Roman"/>
        </w:rPr>
        <w:t>,</w:t>
      </w:r>
      <w:r w:rsidR="00A130AB" w:rsidRPr="00331A5A">
        <w:rPr>
          <w:rFonts w:eastAsia="Times New Roman" w:cs="Times New Roman"/>
        </w:rPr>
        <w:t xml:space="preserve"> </w:t>
      </w:r>
      <w:r w:rsidRPr="00331A5A">
        <w:rPr>
          <w:rFonts w:eastAsia="Times New Roman" w:cs="Times New Roman"/>
        </w:rPr>
        <w:t xml:space="preserve">as the district serves many </w:t>
      </w:r>
      <w:r w:rsidR="0088150B">
        <w:rPr>
          <w:rFonts w:eastAsia="Times New Roman" w:cs="Times New Roman"/>
        </w:rPr>
        <w:t>h</w:t>
      </w:r>
      <w:r w:rsidR="0088150B" w:rsidRPr="00A434F9">
        <w:rPr>
          <w:rFonts w:eastAsia="Times New Roman" w:cs="Times New Roman"/>
        </w:rPr>
        <w:t>igh</w:t>
      </w:r>
      <w:r w:rsidR="0088150B">
        <w:rPr>
          <w:rFonts w:eastAsia="Times New Roman" w:cs="Times New Roman"/>
        </w:rPr>
        <w:t>-n</w:t>
      </w:r>
      <w:r w:rsidR="0088150B" w:rsidRPr="00A434F9">
        <w:rPr>
          <w:rFonts w:eastAsia="Times New Roman" w:cs="Times New Roman"/>
        </w:rPr>
        <w:t>eeds</w:t>
      </w:r>
      <w:r w:rsidR="0088150B" w:rsidRPr="00331A5A">
        <w:rPr>
          <w:rFonts w:eastAsia="Times New Roman" w:cs="Times New Roman"/>
        </w:rPr>
        <w:t xml:space="preserve"> </w:t>
      </w:r>
      <w:r w:rsidRPr="00331A5A">
        <w:rPr>
          <w:rFonts w:eastAsia="Times New Roman" w:cs="Times New Roman"/>
        </w:rPr>
        <w:t>students</w:t>
      </w:r>
      <w:r>
        <w:rPr>
          <w:rFonts w:eastAsia="Times New Roman" w:cs="Times New Roman"/>
        </w:rPr>
        <w:t>.</w:t>
      </w:r>
      <w:r w:rsidR="0088150B">
        <w:rPr>
          <w:rFonts w:eastAsia="Times New Roman" w:cs="Times New Roman"/>
        </w:rPr>
        <w:t xml:space="preserve"> The district is </w:t>
      </w:r>
      <w:r w:rsidR="00C9072A">
        <w:rPr>
          <w:rFonts w:eastAsia="Times New Roman" w:cs="Times New Roman"/>
        </w:rPr>
        <w:t>aligning</w:t>
      </w:r>
      <w:r w:rsidR="0088150B">
        <w:rPr>
          <w:rFonts w:eastAsia="Times New Roman" w:cs="Times New Roman"/>
        </w:rPr>
        <w:t xml:space="preserve"> professional development (PD) </w:t>
      </w:r>
      <w:r w:rsidR="00C9072A">
        <w:rPr>
          <w:rFonts w:eastAsia="Times New Roman" w:cs="Times New Roman"/>
        </w:rPr>
        <w:t>with this goal</w:t>
      </w:r>
      <w:r w:rsidR="0088150B">
        <w:rPr>
          <w:rFonts w:eastAsia="Times New Roman" w:cs="Times New Roman"/>
        </w:rPr>
        <w:t xml:space="preserve"> and establishing practices and programs to support students’ social-emotional and behavioral learning.</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t xml:space="preserve">1. </w:t>
      </w:r>
      <w:r w:rsidRPr="00331A5A">
        <w:rPr>
          <w:rFonts w:eastAsia="Times New Roman" w:cs="Times New Roman"/>
        </w:rPr>
        <w:tab/>
        <w:t xml:space="preserve">Instructional leaders reported that </w:t>
      </w:r>
      <w:r w:rsidR="00C9072A">
        <w:rPr>
          <w:rFonts w:eastAsia="Times New Roman" w:cs="Times New Roman"/>
        </w:rPr>
        <w:t>s</w:t>
      </w:r>
      <w:r>
        <w:rPr>
          <w:rFonts w:eastAsia="Times New Roman" w:cs="Times New Roman"/>
        </w:rPr>
        <w:t xml:space="preserve">ome </w:t>
      </w:r>
      <w:r w:rsidR="00C9072A">
        <w:rPr>
          <w:rFonts w:eastAsia="Times New Roman" w:cs="Times New Roman"/>
        </w:rPr>
        <w:t xml:space="preserve">PD </w:t>
      </w:r>
      <w:r w:rsidRPr="00331A5A">
        <w:rPr>
          <w:rFonts w:eastAsia="Times New Roman" w:cs="Times New Roman"/>
        </w:rPr>
        <w:t xml:space="preserve">addresses specific, intensive and/or specialized needs related to </w:t>
      </w:r>
      <w:r w:rsidR="00C9072A">
        <w:rPr>
          <w:rFonts w:eastAsia="Times New Roman" w:cs="Times New Roman"/>
        </w:rPr>
        <w:t xml:space="preserve">the </w:t>
      </w:r>
      <w:r w:rsidRPr="00331A5A">
        <w:rPr>
          <w:rFonts w:eastAsia="Times New Roman" w:cs="Times New Roman"/>
        </w:rPr>
        <w:t>social</w:t>
      </w:r>
      <w:r w:rsidR="00C9072A">
        <w:rPr>
          <w:rFonts w:eastAsia="Times New Roman" w:cs="Times New Roman"/>
        </w:rPr>
        <w:t>-</w:t>
      </w:r>
      <w:r w:rsidRPr="00331A5A">
        <w:rPr>
          <w:rFonts w:eastAsia="Times New Roman" w:cs="Times New Roman"/>
        </w:rPr>
        <w:t>emotional and behavior</w:t>
      </w:r>
      <w:r w:rsidR="00C9072A">
        <w:rPr>
          <w:rFonts w:eastAsia="Times New Roman" w:cs="Times New Roman"/>
        </w:rPr>
        <w:t>al</w:t>
      </w:r>
      <w:r w:rsidRPr="00331A5A">
        <w:rPr>
          <w:rFonts w:eastAsia="Times New Roman" w:cs="Times New Roman"/>
        </w:rPr>
        <w:t xml:space="preserve"> growth of students.</w:t>
      </w:r>
    </w:p>
    <w:p w:rsidR="00C9072A" w:rsidRDefault="00421BF4" w:rsidP="0042695C">
      <w:pPr>
        <w:tabs>
          <w:tab w:val="left" w:pos="360"/>
          <w:tab w:val="left" w:pos="720"/>
          <w:tab w:val="left" w:pos="1080"/>
          <w:tab w:val="left" w:pos="1440"/>
          <w:tab w:val="left" w:pos="1800"/>
          <w:tab w:val="left" w:pos="2160"/>
        </w:tabs>
        <w:ind w:left="1440" w:hanging="360"/>
        <w:rPr>
          <w:rFonts w:eastAsia="Times New Roman" w:cs="Times New Roman"/>
        </w:rPr>
      </w:pPr>
      <w:r w:rsidRPr="00331A5A">
        <w:rPr>
          <w:rFonts w:eastAsia="Times New Roman" w:cs="Times New Roman"/>
        </w:rPr>
        <w:t xml:space="preserve">a. </w:t>
      </w:r>
      <w:r w:rsidR="00C9072A">
        <w:rPr>
          <w:rFonts w:eastAsia="Times New Roman" w:cs="Times New Roman"/>
        </w:rPr>
        <w:tab/>
        <w:t>Some i</w:t>
      </w:r>
      <w:r w:rsidR="00C9072A" w:rsidRPr="00331A5A">
        <w:rPr>
          <w:rFonts w:eastAsia="Times New Roman" w:cs="Times New Roman"/>
        </w:rPr>
        <w:t xml:space="preserve">nterviewees </w:t>
      </w:r>
      <w:r w:rsidR="00C9072A">
        <w:rPr>
          <w:rFonts w:eastAsia="Times New Roman" w:cs="Times New Roman"/>
        </w:rPr>
        <w:t xml:space="preserve">said </w:t>
      </w:r>
      <w:r w:rsidRPr="00331A5A">
        <w:rPr>
          <w:rFonts w:eastAsia="Times New Roman" w:cs="Times New Roman"/>
        </w:rPr>
        <w:t xml:space="preserve">that they received </w:t>
      </w:r>
      <w:r w:rsidR="00C9072A">
        <w:rPr>
          <w:rFonts w:eastAsia="Times New Roman" w:cs="Times New Roman"/>
        </w:rPr>
        <w:t>Positive Behavior Intervention Supports (</w:t>
      </w:r>
      <w:r w:rsidRPr="00331A5A">
        <w:rPr>
          <w:rFonts w:eastAsia="Times New Roman" w:cs="Times New Roman"/>
        </w:rPr>
        <w:t>PBIS training</w:t>
      </w:r>
      <w:r w:rsidR="00C9072A">
        <w:rPr>
          <w:rFonts w:eastAsia="Times New Roman" w:cs="Times New Roman"/>
        </w:rPr>
        <w:t>)</w:t>
      </w:r>
      <w:r w:rsidRPr="00331A5A">
        <w:rPr>
          <w:rFonts w:eastAsia="Times New Roman" w:cs="Times New Roman"/>
        </w:rPr>
        <w:t xml:space="preserve"> through </w:t>
      </w:r>
      <w:r w:rsidR="00C9072A">
        <w:rPr>
          <w:rFonts w:eastAsia="Times New Roman" w:cs="Times New Roman"/>
        </w:rPr>
        <w:t>the District and School Assistance Center (</w:t>
      </w:r>
      <w:r w:rsidRPr="00331A5A">
        <w:rPr>
          <w:rFonts w:eastAsia="Times New Roman" w:cs="Times New Roman"/>
        </w:rPr>
        <w:t>DSAC</w:t>
      </w:r>
      <w:r w:rsidR="00C9072A">
        <w:rPr>
          <w:rFonts w:eastAsia="Times New Roman" w:cs="Times New Roman"/>
        </w:rPr>
        <w:t>)</w:t>
      </w:r>
      <w:r w:rsidRPr="00331A5A">
        <w:rPr>
          <w:rFonts w:eastAsia="Times New Roman" w:cs="Times New Roman"/>
        </w:rPr>
        <w:t xml:space="preserve">. </w:t>
      </w:r>
      <w:r w:rsidR="00C9072A">
        <w:rPr>
          <w:rFonts w:eastAsia="Times New Roman" w:cs="Times New Roman"/>
        </w:rPr>
        <w:t xml:space="preserve">A </w:t>
      </w:r>
      <w:r w:rsidRPr="00331A5A">
        <w:rPr>
          <w:rFonts w:eastAsia="Times New Roman" w:cs="Times New Roman"/>
        </w:rPr>
        <w:t>consultant</w:t>
      </w:r>
      <w:r w:rsidR="00C9072A">
        <w:rPr>
          <w:rFonts w:eastAsia="Times New Roman" w:cs="Times New Roman"/>
        </w:rPr>
        <w:t xml:space="preserve"> </w:t>
      </w:r>
      <w:r w:rsidRPr="00331A5A">
        <w:rPr>
          <w:rFonts w:eastAsia="Times New Roman" w:cs="Times New Roman"/>
        </w:rPr>
        <w:t xml:space="preserve">provided </w:t>
      </w:r>
      <w:r w:rsidR="00C9072A">
        <w:rPr>
          <w:rFonts w:eastAsia="Times New Roman" w:cs="Times New Roman"/>
        </w:rPr>
        <w:t>PD</w:t>
      </w:r>
      <w:r>
        <w:rPr>
          <w:rFonts w:eastAsia="Times New Roman" w:cs="Times New Roman"/>
        </w:rPr>
        <w:t xml:space="preserve"> </w:t>
      </w:r>
      <w:r w:rsidRPr="00331A5A">
        <w:rPr>
          <w:rFonts w:eastAsia="Times New Roman" w:cs="Times New Roman"/>
        </w:rPr>
        <w:t>on social</w:t>
      </w:r>
      <w:r w:rsidR="00C9072A">
        <w:rPr>
          <w:rFonts w:eastAsia="Times New Roman" w:cs="Times New Roman"/>
        </w:rPr>
        <w:t>-</w:t>
      </w:r>
      <w:r w:rsidRPr="00331A5A">
        <w:rPr>
          <w:rFonts w:eastAsia="Times New Roman" w:cs="Times New Roman"/>
        </w:rPr>
        <w:t xml:space="preserve">emotional learning related to PBIS to some staff, following a train-the-trainer model. </w:t>
      </w:r>
    </w:p>
    <w:p w:rsidR="00421BF4" w:rsidRPr="00331A5A" w:rsidRDefault="00C9072A" w:rsidP="00403445">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b.</w:t>
      </w:r>
      <w:r>
        <w:rPr>
          <w:rFonts w:eastAsia="Times New Roman" w:cs="Times New Roman"/>
        </w:rPr>
        <w:tab/>
      </w:r>
      <w:r w:rsidR="00421BF4" w:rsidRPr="00331A5A">
        <w:rPr>
          <w:rFonts w:eastAsia="Times New Roman" w:cs="Times New Roman"/>
        </w:rPr>
        <w:t xml:space="preserve">Others described district-based </w:t>
      </w:r>
      <w:r>
        <w:rPr>
          <w:rFonts w:eastAsia="Times New Roman" w:cs="Times New Roman"/>
        </w:rPr>
        <w:t>PD</w:t>
      </w:r>
      <w:r w:rsidR="00421BF4" w:rsidRPr="00331A5A">
        <w:rPr>
          <w:rFonts w:eastAsia="Times New Roman" w:cs="Times New Roman"/>
        </w:rPr>
        <w:t xml:space="preserve"> about children who have experienced trauma</w:t>
      </w:r>
      <w:r>
        <w:rPr>
          <w:rFonts w:eastAsia="Times New Roman" w:cs="Times New Roman"/>
        </w:rPr>
        <w:t xml:space="preserve">; they said that they received this PD, which included </w:t>
      </w:r>
      <w:r w:rsidRPr="00331A5A">
        <w:rPr>
          <w:rFonts w:eastAsia="Times New Roman" w:cs="Times New Roman"/>
        </w:rPr>
        <w:t>book study and discussions</w:t>
      </w:r>
      <w:r>
        <w:rPr>
          <w:rFonts w:eastAsia="Times New Roman" w:cs="Times New Roman"/>
        </w:rPr>
        <w:t xml:space="preserve">, in </w:t>
      </w:r>
      <w:r w:rsidR="00421BF4" w:rsidRPr="00331A5A">
        <w:rPr>
          <w:rFonts w:eastAsia="Times New Roman" w:cs="Times New Roman"/>
        </w:rPr>
        <w:t>a professional learning community at the Elm St</w:t>
      </w:r>
      <w:r w:rsidR="00421BF4">
        <w:rPr>
          <w:rFonts w:eastAsia="Times New Roman" w:cs="Times New Roman"/>
        </w:rPr>
        <w:t>reet</w:t>
      </w:r>
      <w:r w:rsidR="00421BF4" w:rsidRPr="00331A5A">
        <w:rPr>
          <w:rFonts w:eastAsia="Times New Roman" w:cs="Times New Roman"/>
        </w:rPr>
        <w:t xml:space="preserve"> School. </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t xml:space="preserve">2. </w:t>
      </w:r>
      <w:r w:rsidRPr="00331A5A">
        <w:rPr>
          <w:rFonts w:eastAsia="Times New Roman" w:cs="Times New Roman"/>
        </w:rPr>
        <w:tab/>
        <w:t>Interviewees reported that at the Elm St</w:t>
      </w:r>
      <w:r>
        <w:rPr>
          <w:rFonts w:eastAsia="Times New Roman" w:cs="Times New Roman"/>
        </w:rPr>
        <w:t>reet</w:t>
      </w:r>
      <w:r w:rsidRPr="00331A5A">
        <w:rPr>
          <w:rFonts w:eastAsia="Times New Roman" w:cs="Times New Roman"/>
        </w:rPr>
        <w:t xml:space="preserve"> School, when data show a student is struggling academically, </w:t>
      </w:r>
      <w:r w:rsidR="00AF0D4F">
        <w:rPr>
          <w:rFonts w:eastAsia="Times New Roman" w:cs="Times New Roman"/>
        </w:rPr>
        <w:t xml:space="preserve">teachers use </w:t>
      </w:r>
      <w:r w:rsidRPr="00331A5A">
        <w:rPr>
          <w:rFonts w:eastAsia="Times New Roman" w:cs="Times New Roman"/>
        </w:rPr>
        <w:t>a Child Study Team (CST) as a first step before engaging in a Student Support Team</w:t>
      </w:r>
      <w:r>
        <w:rPr>
          <w:rFonts w:eastAsia="Times New Roman" w:cs="Times New Roman"/>
        </w:rPr>
        <w:t xml:space="preserve"> (SST)</w:t>
      </w:r>
      <w:r w:rsidRPr="00331A5A">
        <w:rPr>
          <w:rFonts w:eastAsia="Times New Roman" w:cs="Times New Roman"/>
        </w:rPr>
        <w:t xml:space="preserve"> review. One interviewer described the CST as having a “social-emotional drive.” Attention to social-emotional issues comes from teachers, adjustment counselors and the school nurse, in consultation with parents and social services agencies.</w:t>
      </w:r>
      <w:r w:rsidRPr="00331A5A">
        <w:rPr>
          <w:rFonts w:eastAsia="Times New Roman" w:cs="Times New Roman"/>
        </w:rPr>
        <w:tab/>
      </w:r>
    </w:p>
    <w:p w:rsidR="00D603F1" w:rsidRDefault="00D603F1" w:rsidP="00D603F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421BF4" w:rsidRPr="00331A5A">
        <w:rPr>
          <w:rFonts w:eastAsia="Times New Roman" w:cs="Times New Roman"/>
        </w:rPr>
        <w:t xml:space="preserve">. </w:t>
      </w:r>
      <w:r w:rsidR="0042695C">
        <w:rPr>
          <w:rFonts w:eastAsia="Times New Roman" w:cs="Times New Roman"/>
        </w:rPr>
        <w:tab/>
      </w:r>
      <w:r w:rsidR="00421BF4" w:rsidRPr="00331A5A">
        <w:rPr>
          <w:rFonts w:eastAsia="Times New Roman" w:cs="Times New Roman"/>
        </w:rPr>
        <w:t xml:space="preserve">Interviewees </w:t>
      </w:r>
      <w:r w:rsidR="00AF0D4F">
        <w:rPr>
          <w:rFonts w:eastAsia="Times New Roman" w:cs="Times New Roman"/>
        </w:rPr>
        <w:t xml:space="preserve">said that </w:t>
      </w:r>
      <w:r w:rsidR="00421BF4">
        <w:rPr>
          <w:rFonts w:eastAsia="Times New Roman" w:cs="Times New Roman"/>
        </w:rPr>
        <w:t>the SST</w:t>
      </w:r>
      <w:r w:rsidR="00421BF4" w:rsidRPr="00331A5A">
        <w:rPr>
          <w:rFonts w:eastAsia="Times New Roman" w:cs="Times New Roman"/>
        </w:rPr>
        <w:t xml:space="preserve"> process that has been established in all schools this </w:t>
      </w:r>
      <w:r w:rsidR="00AF0D4F">
        <w:rPr>
          <w:rFonts w:eastAsia="Times New Roman" w:cs="Times New Roman"/>
        </w:rPr>
        <w:t xml:space="preserve">2015-2016 school </w:t>
      </w:r>
      <w:r w:rsidR="00421BF4" w:rsidRPr="00331A5A">
        <w:rPr>
          <w:rFonts w:eastAsia="Times New Roman" w:cs="Times New Roman"/>
        </w:rPr>
        <w:t xml:space="preserve">year to help struggling students </w:t>
      </w:r>
      <w:r w:rsidR="00AF0D4F" w:rsidRPr="00331A5A">
        <w:rPr>
          <w:rFonts w:eastAsia="Times New Roman" w:cs="Times New Roman"/>
        </w:rPr>
        <w:t xml:space="preserve">get </w:t>
      </w:r>
      <w:r w:rsidR="00421BF4" w:rsidRPr="00331A5A">
        <w:rPr>
          <w:rFonts w:eastAsia="Times New Roman" w:cs="Times New Roman"/>
        </w:rPr>
        <w:t>back on track.</w:t>
      </w:r>
    </w:p>
    <w:p w:rsidR="00D603F1" w:rsidRDefault="00D603F1" w:rsidP="00D603F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421BF4" w:rsidRPr="00331A5A">
        <w:rPr>
          <w:rFonts w:eastAsia="Times New Roman" w:cs="Times New Roman"/>
        </w:rPr>
        <w:t xml:space="preserve"> </w:t>
      </w:r>
      <w:r w:rsidR="00AF0D4F">
        <w:rPr>
          <w:rFonts w:eastAsia="Times New Roman" w:cs="Times New Roman"/>
        </w:rPr>
        <w:t xml:space="preserve">SST team members </w:t>
      </w:r>
      <w:r w:rsidR="00421BF4" w:rsidRPr="00331A5A">
        <w:rPr>
          <w:rFonts w:eastAsia="Times New Roman" w:cs="Times New Roman"/>
        </w:rPr>
        <w:t>help teacher</w:t>
      </w:r>
      <w:r w:rsidR="00AF0D4F">
        <w:rPr>
          <w:rFonts w:eastAsia="Times New Roman" w:cs="Times New Roman"/>
        </w:rPr>
        <w:t>s</w:t>
      </w:r>
      <w:r w:rsidR="00421BF4" w:rsidRPr="00331A5A">
        <w:rPr>
          <w:rFonts w:eastAsia="Times New Roman" w:cs="Times New Roman"/>
        </w:rPr>
        <w:t xml:space="preserve"> of struggling student</w:t>
      </w:r>
      <w:r w:rsidR="00AF0D4F">
        <w:rPr>
          <w:rFonts w:eastAsia="Times New Roman" w:cs="Times New Roman"/>
        </w:rPr>
        <w:t>s</w:t>
      </w:r>
      <w:r w:rsidR="00421BF4" w:rsidRPr="00331A5A">
        <w:rPr>
          <w:rFonts w:eastAsia="Times New Roman" w:cs="Times New Roman"/>
        </w:rPr>
        <w:t xml:space="preserve"> consider social-emotional and academic strategies to implement in their classrooms. If data show that </w:t>
      </w:r>
      <w:r w:rsidR="00AF0D4F">
        <w:rPr>
          <w:rFonts w:eastAsia="Times New Roman" w:cs="Times New Roman"/>
        </w:rPr>
        <w:t>a</w:t>
      </w:r>
      <w:r w:rsidR="00AF0D4F" w:rsidRPr="00331A5A">
        <w:rPr>
          <w:rFonts w:eastAsia="Times New Roman" w:cs="Times New Roman"/>
        </w:rPr>
        <w:t xml:space="preserve"> </w:t>
      </w:r>
      <w:r w:rsidR="00421BF4" w:rsidRPr="00331A5A">
        <w:rPr>
          <w:rFonts w:eastAsia="Times New Roman" w:cs="Times New Roman"/>
        </w:rPr>
        <w:t>student</w:t>
      </w:r>
      <w:r w:rsidR="00421BF4">
        <w:rPr>
          <w:rFonts w:eastAsia="Times New Roman" w:cs="Times New Roman"/>
        </w:rPr>
        <w:t xml:space="preserve"> continues to struggle, the SST</w:t>
      </w:r>
      <w:r w:rsidR="00421BF4" w:rsidRPr="00331A5A">
        <w:rPr>
          <w:rFonts w:eastAsia="Times New Roman" w:cs="Times New Roman"/>
        </w:rPr>
        <w:t xml:space="preserve"> identifies specialized social</w:t>
      </w:r>
      <w:r w:rsidR="00AF0D4F">
        <w:rPr>
          <w:rFonts w:eastAsia="Times New Roman" w:cs="Times New Roman"/>
        </w:rPr>
        <w:t>-</w:t>
      </w:r>
      <w:r w:rsidR="00421BF4" w:rsidRPr="00331A5A">
        <w:rPr>
          <w:rFonts w:eastAsia="Times New Roman" w:cs="Times New Roman"/>
        </w:rPr>
        <w:t xml:space="preserve">emotional interventions. </w:t>
      </w:r>
    </w:p>
    <w:p w:rsidR="00421BF4" w:rsidRPr="00331A5A" w:rsidRDefault="00D603F1" w:rsidP="00D603F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421BF4">
        <w:rPr>
          <w:rFonts w:eastAsia="Times New Roman" w:cs="Times New Roman"/>
        </w:rPr>
        <w:t xml:space="preserve"> </w:t>
      </w:r>
      <w:r w:rsidR="00421BF4" w:rsidRPr="00331A5A">
        <w:rPr>
          <w:rFonts w:eastAsia="Times New Roman" w:cs="Times New Roman"/>
        </w:rPr>
        <w:t>In addition to the SST coordinator, attendees of the SST meetings can include the teacher of the struggling student, a school administrator, special education personnel, guidance personnel</w:t>
      </w:r>
      <w:r w:rsidR="00AF0D4F">
        <w:rPr>
          <w:rFonts w:eastAsia="Times New Roman" w:cs="Times New Roman"/>
        </w:rPr>
        <w:t>,</w:t>
      </w:r>
      <w:r w:rsidR="00421BF4" w:rsidRPr="00331A5A">
        <w:rPr>
          <w:rFonts w:eastAsia="Times New Roman" w:cs="Times New Roman"/>
        </w:rPr>
        <w:t xml:space="preserve"> and the school nurse. At the elementary level, another teacher at the student’s grade-level attends and parents are invited into the second </w:t>
      </w:r>
      <w:r w:rsidR="00AF0D4F">
        <w:rPr>
          <w:rFonts w:eastAsia="Times New Roman" w:cs="Times New Roman"/>
        </w:rPr>
        <w:t xml:space="preserve">SST </w:t>
      </w:r>
      <w:r w:rsidR="00421BF4" w:rsidRPr="00331A5A">
        <w:rPr>
          <w:rFonts w:eastAsia="Times New Roman" w:cs="Times New Roman"/>
        </w:rPr>
        <w:t xml:space="preserve">meeting. </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D603F1">
        <w:rPr>
          <w:rFonts w:eastAsia="Times New Roman" w:cs="Times New Roman"/>
        </w:rPr>
        <w:t>4</w:t>
      </w:r>
      <w:r>
        <w:rPr>
          <w:rFonts w:eastAsia="Times New Roman" w:cs="Times New Roman"/>
        </w:rPr>
        <w:t xml:space="preserve">. </w:t>
      </w:r>
      <w:r>
        <w:rPr>
          <w:rFonts w:eastAsia="Times New Roman" w:cs="Times New Roman"/>
        </w:rPr>
        <w:tab/>
        <w:t>The s</w:t>
      </w:r>
      <w:r w:rsidRPr="00331A5A">
        <w:rPr>
          <w:rFonts w:eastAsia="Times New Roman" w:cs="Times New Roman"/>
        </w:rPr>
        <w:t>uperintendent reported that staff at the Gardner Academy of Learning and Technology (GALT) provides personalized, responsive, social-emo</w:t>
      </w:r>
      <w:r>
        <w:rPr>
          <w:rFonts w:eastAsia="Times New Roman" w:cs="Times New Roman"/>
        </w:rPr>
        <w:t>tional</w:t>
      </w:r>
      <w:r w:rsidR="00AF0D4F">
        <w:rPr>
          <w:rFonts w:eastAsia="Times New Roman" w:cs="Times New Roman"/>
        </w:rPr>
        <w:t>,</w:t>
      </w:r>
      <w:r>
        <w:rPr>
          <w:rFonts w:eastAsia="Times New Roman" w:cs="Times New Roman"/>
        </w:rPr>
        <w:t xml:space="preserve"> and </w:t>
      </w:r>
      <w:r w:rsidRPr="00331A5A">
        <w:rPr>
          <w:rFonts w:eastAsia="Times New Roman" w:cs="Times New Roman"/>
        </w:rPr>
        <w:t xml:space="preserve">special education services for students who </w:t>
      </w:r>
      <w:r w:rsidR="00AF0D4F">
        <w:rPr>
          <w:rFonts w:eastAsia="Times New Roman" w:cs="Times New Roman"/>
        </w:rPr>
        <w:t>do not</w:t>
      </w:r>
      <w:r w:rsidRPr="00331A5A">
        <w:rPr>
          <w:rFonts w:eastAsia="Times New Roman" w:cs="Times New Roman"/>
        </w:rPr>
        <w:t xml:space="preserve"> thrive in a </w:t>
      </w:r>
      <w:r w:rsidR="00AF0D4F">
        <w:rPr>
          <w:rFonts w:eastAsia="Times New Roman" w:cs="Times New Roman"/>
        </w:rPr>
        <w:t>traditional</w:t>
      </w:r>
      <w:r w:rsidR="00AF0D4F" w:rsidRPr="00331A5A">
        <w:rPr>
          <w:rFonts w:eastAsia="Times New Roman" w:cs="Times New Roman"/>
        </w:rPr>
        <w:t xml:space="preserve"> </w:t>
      </w:r>
      <w:r w:rsidRPr="00331A5A">
        <w:rPr>
          <w:rFonts w:eastAsia="Times New Roman" w:cs="Times New Roman"/>
        </w:rPr>
        <w:t>full-day school environment. Responsibility for each student’s attendance is assigned to a specific person on staff.</w:t>
      </w:r>
    </w:p>
    <w:p w:rsidR="00421BF4" w:rsidRPr="00331A5A" w:rsidRDefault="00421BF4" w:rsidP="0042695C">
      <w:pPr>
        <w:tabs>
          <w:tab w:val="left" w:pos="360"/>
          <w:tab w:val="left" w:pos="720"/>
          <w:tab w:val="left" w:pos="1080"/>
          <w:tab w:val="left" w:pos="1440"/>
          <w:tab w:val="left" w:pos="1800"/>
          <w:tab w:val="left" w:pos="2160"/>
        </w:tabs>
        <w:ind w:left="1440" w:hanging="360"/>
        <w:rPr>
          <w:rFonts w:eastAsia="Times New Roman" w:cs="Times New Roman"/>
        </w:rPr>
      </w:pPr>
      <w:r w:rsidRPr="00331A5A">
        <w:rPr>
          <w:rFonts w:eastAsia="Times New Roman" w:cs="Times New Roman"/>
        </w:rPr>
        <w:t xml:space="preserve">a. </w:t>
      </w:r>
      <w:r w:rsidR="0042695C">
        <w:rPr>
          <w:rFonts w:eastAsia="Times New Roman" w:cs="Times New Roman"/>
        </w:rPr>
        <w:tab/>
      </w:r>
      <w:r w:rsidRPr="00331A5A">
        <w:rPr>
          <w:rFonts w:eastAsia="Times New Roman" w:cs="Times New Roman"/>
        </w:rPr>
        <w:t xml:space="preserve">The GALT is not a </w:t>
      </w:r>
      <w:r w:rsidR="009C68F2">
        <w:rPr>
          <w:rFonts w:eastAsia="Times New Roman" w:cs="Times New Roman"/>
        </w:rPr>
        <w:t xml:space="preserve">typical </w:t>
      </w:r>
      <w:r>
        <w:rPr>
          <w:rFonts w:eastAsia="Times New Roman" w:cs="Times New Roman"/>
        </w:rPr>
        <w:t>alternative high school.  S</w:t>
      </w:r>
      <w:r w:rsidRPr="00331A5A">
        <w:rPr>
          <w:rFonts w:eastAsia="Times New Roman" w:cs="Times New Roman"/>
        </w:rPr>
        <w:t xml:space="preserve">tudents in the district self-select to apply </w:t>
      </w:r>
      <w:r w:rsidR="00AF0D4F">
        <w:rPr>
          <w:rFonts w:eastAsia="Times New Roman" w:cs="Times New Roman"/>
        </w:rPr>
        <w:t>for admission;</w:t>
      </w:r>
      <w:r w:rsidR="00A130AB">
        <w:rPr>
          <w:rFonts w:eastAsia="Times New Roman" w:cs="Times New Roman"/>
        </w:rPr>
        <w:t xml:space="preserve"> </w:t>
      </w:r>
      <w:r w:rsidR="00AF0D4F">
        <w:rPr>
          <w:rFonts w:eastAsia="Times New Roman" w:cs="Times New Roman"/>
        </w:rPr>
        <w:t xml:space="preserve">they </w:t>
      </w:r>
      <w:r w:rsidR="004443EB">
        <w:rPr>
          <w:rFonts w:eastAsia="Times New Roman" w:cs="Times New Roman"/>
        </w:rPr>
        <w:t xml:space="preserve">must </w:t>
      </w:r>
      <w:r w:rsidRPr="00331A5A">
        <w:rPr>
          <w:rFonts w:eastAsia="Times New Roman" w:cs="Times New Roman"/>
        </w:rPr>
        <w:t xml:space="preserve">attend </w:t>
      </w:r>
      <w:r w:rsidR="004443EB">
        <w:rPr>
          <w:rFonts w:eastAsia="Times New Roman" w:cs="Times New Roman"/>
        </w:rPr>
        <w:t xml:space="preserve">the school </w:t>
      </w:r>
      <w:r w:rsidRPr="00331A5A">
        <w:rPr>
          <w:rFonts w:eastAsia="Times New Roman" w:cs="Times New Roman"/>
        </w:rPr>
        <w:t>for</w:t>
      </w:r>
      <w:r w:rsidR="00082317">
        <w:rPr>
          <w:rFonts w:eastAsia="Times New Roman" w:cs="Times New Roman"/>
        </w:rPr>
        <w:t xml:space="preserve"> </w:t>
      </w:r>
      <w:r w:rsidR="004443EB">
        <w:rPr>
          <w:rFonts w:eastAsia="Times New Roman" w:cs="Times New Roman"/>
        </w:rPr>
        <w:t>a</w:t>
      </w:r>
      <w:r w:rsidRPr="00331A5A">
        <w:rPr>
          <w:rFonts w:eastAsia="Times New Roman" w:cs="Times New Roman"/>
        </w:rPr>
        <w:t xml:space="preserve"> </w:t>
      </w:r>
      <w:r w:rsidR="004443EB" w:rsidRPr="00331A5A">
        <w:rPr>
          <w:rFonts w:eastAsia="Times New Roman" w:cs="Times New Roman"/>
        </w:rPr>
        <w:t>two</w:t>
      </w:r>
      <w:r w:rsidR="004443EB">
        <w:rPr>
          <w:rFonts w:eastAsia="Times New Roman" w:cs="Times New Roman"/>
        </w:rPr>
        <w:t>-</w:t>
      </w:r>
      <w:r w:rsidRPr="00331A5A">
        <w:rPr>
          <w:rFonts w:eastAsia="Times New Roman" w:cs="Times New Roman"/>
        </w:rPr>
        <w:t xml:space="preserve">week trial period before </w:t>
      </w:r>
      <w:r w:rsidR="004443EB">
        <w:rPr>
          <w:rFonts w:eastAsia="Times New Roman" w:cs="Times New Roman"/>
        </w:rPr>
        <w:t>they can be</w:t>
      </w:r>
      <w:r w:rsidR="004443EB" w:rsidRPr="00331A5A">
        <w:rPr>
          <w:rFonts w:eastAsia="Times New Roman" w:cs="Times New Roman"/>
        </w:rPr>
        <w:t xml:space="preserve"> </w:t>
      </w:r>
      <w:r w:rsidRPr="00331A5A">
        <w:rPr>
          <w:rFonts w:eastAsia="Times New Roman" w:cs="Times New Roman"/>
        </w:rPr>
        <w:t>accepted. GALT offers a shorter school day, more one-to-one instruction</w:t>
      </w:r>
      <w:r w:rsidR="00AF0D4F">
        <w:rPr>
          <w:rFonts w:eastAsia="Times New Roman" w:cs="Times New Roman"/>
        </w:rPr>
        <w:t>,</w:t>
      </w:r>
      <w:r w:rsidRPr="00331A5A">
        <w:rPr>
          <w:rFonts w:eastAsia="Times New Roman" w:cs="Times New Roman"/>
        </w:rPr>
        <w:t xml:space="preserve"> and educational planning for students</w:t>
      </w:r>
      <w:r>
        <w:rPr>
          <w:rFonts w:eastAsia="Times New Roman" w:cs="Times New Roman"/>
        </w:rPr>
        <w:t xml:space="preserve"> who </w:t>
      </w:r>
      <w:r w:rsidR="004443EB">
        <w:rPr>
          <w:rFonts w:eastAsia="Times New Roman" w:cs="Times New Roman"/>
        </w:rPr>
        <w:t xml:space="preserve">are </w:t>
      </w:r>
      <w:r w:rsidR="00A130AB">
        <w:rPr>
          <w:rFonts w:eastAsia="Times New Roman" w:cs="Times New Roman"/>
        </w:rPr>
        <w:t xml:space="preserve">not </w:t>
      </w:r>
      <w:r w:rsidR="004443EB">
        <w:rPr>
          <w:rFonts w:eastAsia="Times New Roman" w:cs="Times New Roman"/>
        </w:rPr>
        <w:t xml:space="preserve">achieving </w:t>
      </w:r>
      <w:r>
        <w:rPr>
          <w:rFonts w:eastAsia="Times New Roman" w:cs="Times New Roman"/>
        </w:rPr>
        <w:t>at</w:t>
      </w:r>
      <w:r w:rsidRPr="00331A5A">
        <w:rPr>
          <w:rFonts w:eastAsia="Times New Roman" w:cs="Times New Roman"/>
        </w:rPr>
        <w:t xml:space="preserve"> grade level.  </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r>
      <w:r w:rsidR="00D603F1">
        <w:rPr>
          <w:rFonts w:eastAsia="Times New Roman" w:cs="Times New Roman"/>
        </w:rPr>
        <w:t>5</w:t>
      </w:r>
      <w:r w:rsidRPr="00331A5A">
        <w:rPr>
          <w:rFonts w:eastAsia="Times New Roman" w:cs="Times New Roman"/>
        </w:rPr>
        <w:t xml:space="preserve">. </w:t>
      </w:r>
      <w:r w:rsidRPr="00331A5A">
        <w:rPr>
          <w:rFonts w:eastAsia="Times New Roman" w:cs="Times New Roman"/>
        </w:rPr>
        <w:tab/>
        <w:t xml:space="preserve">Interviewees credited guidance counselors </w:t>
      </w:r>
      <w:r w:rsidR="004443EB">
        <w:rPr>
          <w:rFonts w:eastAsia="Times New Roman" w:cs="Times New Roman"/>
        </w:rPr>
        <w:t xml:space="preserve">at the high school </w:t>
      </w:r>
      <w:r w:rsidRPr="00331A5A">
        <w:rPr>
          <w:rFonts w:eastAsia="Times New Roman" w:cs="Times New Roman"/>
        </w:rPr>
        <w:t>as offering extensive social-emot</w:t>
      </w:r>
      <w:r>
        <w:rPr>
          <w:rFonts w:eastAsia="Times New Roman" w:cs="Times New Roman"/>
        </w:rPr>
        <w:t>ional support for students</w:t>
      </w:r>
      <w:r w:rsidRPr="00331A5A">
        <w:rPr>
          <w:rFonts w:eastAsia="Times New Roman" w:cs="Times New Roman"/>
        </w:rPr>
        <w:t xml:space="preserve">. </w:t>
      </w:r>
      <w:r w:rsidR="004443EB">
        <w:rPr>
          <w:rFonts w:eastAsia="Times New Roman" w:cs="Times New Roman"/>
        </w:rPr>
        <w:t>For example, c</w:t>
      </w:r>
      <w:r w:rsidR="004443EB" w:rsidRPr="00331A5A">
        <w:rPr>
          <w:rFonts w:eastAsia="Times New Roman" w:cs="Times New Roman"/>
        </w:rPr>
        <w:t>ounselo</w:t>
      </w:r>
      <w:r w:rsidR="004443EB">
        <w:rPr>
          <w:rFonts w:eastAsia="Times New Roman" w:cs="Times New Roman"/>
        </w:rPr>
        <w:t xml:space="preserve">rs </w:t>
      </w:r>
      <w:r>
        <w:rPr>
          <w:rFonts w:eastAsia="Times New Roman" w:cs="Times New Roman"/>
        </w:rPr>
        <w:t xml:space="preserve">have created </w:t>
      </w:r>
      <w:r w:rsidRPr="00331A5A">
        <w:rPr>
          <w:rFonts w:eastAsia="Times New Roman" w:cs="Times New Roman"/>
        </w:rPr>
        <w:t>an in-house so</w:t>
      </w:r>
      <w:r w:rsidR="0010671B">
        <w:rPr>
          <w:rFonts w:eastAsia="Times New Roman" w:cs="Times New Roman"/>
        </w:rPr>
        <w:t>cial-emotional curriculum</w:t>
      </w:r>
      <w:r w:rsidR="004443EB">
        <w:rPr>
          <w:rFonts w:eastAsia="Times New Roman" w:cs="Times New Roman"/>
        </w:rPr>
        <w:t xml:space="preserve">; this is </w:t>
      </w:r>
      <w:r>
        <w:rPr>
          <w:rFonts w:eastAsia="Times New Roman" w:cs="Times New Roman"/>
        </w:rPr>
        <w:t>implemented during</w:t>
      </w:r>
      <w:r w:rsidRPr="00331A5A">
        <w:rPr>
          <w:rFonts w:eastAsia="Times New Roman" w:cs="Times New Roman"/>
        </w:rPr>
        <w:t xml:space="preserve"> a</w:t>
      </w:r>
      <w:r>
        <w:rPr>
          <w:rFonts w:eastAsia="Times New Roman" w:cs="Times New Roman"/>
        </w:rPr>
        <w:t xml:space="preserve"> long advisory block each week, </w:t>
      </w:r>
      <w:r w:rsidRPr="00331A5A">
        <w:rPr>
          <w:rFonts w:eastAsia="Times New Roman" w:cs="Times New Roman"/>
        </w:rPr>
        <w:t xml:space="preserve">to address key concepts (e.g., “respect”) that </w:t>
      </w:r>
      <w:r w:rsidR="004443EB">
        <w:rPr>
          <w:rFonts w:eastAsia="Times New Roman" w:cs="Times New Roman"/>
        </w:rPr>
        <w:t>promote a respectful</w:t>
      </w:r>
      <w:r w:rsidRPr="00331A5A">
        <w:rPr>
          <w:rFonts w:eastAsia="Times New Roman" w:cs="Times New Roman"/>
        </w:rPr>
        <w:t xml:space="preserve"> climate </w:t>
      </w:r>
      <w:r w:rsidR="004443EB">
        <w:rPr>
          <w:rFonts w:eastAsia="Times New Roman" w:cs="Times New Roman"/>
        </w:rPr>
        <w:t>in</w:t>
      </w:r>
      <w:r w:rsidR="004443EB" w:rsidRPr="00331A5A">
        <w:rPr>
          <w:rFonts w:eastAsia="Times New Roman" w:cs="Times New Roman"/>
        </w:rPr>
        <w:t xml:space="preserve"> </w:t>
      </w:r>
      <w:r w:rsidRPr="00331A5A">
        <w:rPr>
          <w:rFonts w:eastAsia="Times New Roman" w:cs="Times New Roman"/>
        </w:rPr>
        <w:t>the high school.</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D603F1">
        <w:rPr>
          <w:rFonts w:eastAsia="Times New Roman" w:cs="Times New Roman"/>
        </w:rPr>
        <w:t>6</w:t>
      </w:r>
      <w:r>
        <w:rPr>
          <w:rFonts w:eastAsia="Times New Roman" w:cs="Times New Roman"/>
        </w:rPr>
        <w:t xml:space="preserve">. </w:t>
      </w:r>
      <w:r>
        <w:rPr>
          <w:rFonts w:eastAsia="Times New Roman" w:cs="Times New Roman"/>
        </w:rPr>
        <w:tab/>
        <w:t>At the high school</w:t>
      </w:r>
      <w:r w:rsidR="004443EB">
        <w:rPr>
          <w:rFonts w:eastAsia="Times New Roman" w:cs="Times New Roman"/>
        </w:rPr>
        <w:t>,</w:t>
      </w:r>
      <w:r w:rsidRPr="00331A5A">
        <w:rPr>
          <w:rFonts w:eastAsia="Times New Roman" w:cs="Times New Roman"/>
        </w:rPr>
        <w:t xml:space="preserve"> several peer-to-peer initiatives provide social-emotional support to stude</w:t>
      </w:r>
      <w:r>
        <w:rPr>
          <w:rFonts w:eastAsia="Times New Roman" w:cs="Times New Roman"/>
        </w:rPr>
        <w:t>nts, including</w:t>
      </w:r>
      <w:r w:rsidR="004443EB">
        <w:rPr>
          <w:rFonts w:eastAsia="Times New Roman" w:cs="Times New Roman"/>
        </w:rPr>
        <w:t>:</w:t>
      </w:r>
      <w:r>
        <w:rPr>
          <w:rFonts w:eastAsia="Times New Roman" w:cs="Times New Roman"/>
        </w:rPr>
        <w:t xml:space="preserve"> the LINKS Crew (students</w:t>
      </w:r>
      <w:r w:rsidRPr="00331A5A">
        <w:rPr>
          <w:rFonts w:eastAsia="Times New Roman" w:cs="Times New Roman"/>
        </w:rPr>
        <w:t xml:space="preserve"> </w:t>
      </w:r>
      <w:r w:rsidR="004443EB">
        <w:rPr>
          <w:rFonts w:eastAsia="Times New Roman" w:cs="Times New Roman"/>
        </w:rPr>
        <w:t>in grades 10-11</w:t>
      </w:r>
      <w:r w:rsidR="00E10F07">
        <w:rPr>
          <w:rFonts w:eastAsia="Times New Roman" w:cs="Times New Roman"/>
        </w:rPr>
        <w:t xml:space="preserve"> </w:t>
      </w:r>
      <w:r w:rsidRPr="00331A5A">
        <w:rPr>
          <w:rFonts w:eastAsia="Times New Roman" w:cs="Times New Roman"/>
        </w:rPr>
        <w:t>who create orientation activities for new students</w:t>
      </w:r>
      <w:r w:rsidR="004443EB" w:rsidRPr="00331A5A">
        <w:rPr>
          <w:rFonts w:eastAsia="Times New Roman" w:cs="Times New Roman"/>
        </w:rPr>
        <w:t>)</w:t>
      </w:r>
      <w:r w:rsidR="004443EB">
        <w:rPr>
          <w:rFonts w:eastAsia="Times New Roman" w:cs="Times New Roman"/>
        </w:rPr>
        <w:t>;</w:t>
      </w:r>
      <w:r w:rsidR="004443EB" w:rsidRPr="00331A5A">
        <w:rPr>
          <w:rFonts w:eastAsia="Times New Roman" w:cs="Times New Roman"/>
        </w:rPr>
        <w:t xml:space="preserve"> </w:t>
      </w:r>
      <w:r w:rsidRPr="00331A5A">
        <w:rPr>
          <w:rFonts w:eastAsia="Times New Roman" w:cs="Times New Roman"/>
        </w:rPr>
        <w:t>a mentoring program pairing upper class</w:t>
      </w:r>
      <w:r w:rsidR="004443EB">
        <w:rPr>
          <w:rFonts w:eastAsia="Times New Roman" w:cs="Times New Roman"/>
        </w:rPr>
        <w:t xml:space="preserve"> students</w:t>
      </w:r>
      <w:r w:rsidR="009C68F2">
        <w:rPr>
          <w:rFonts w:eastAsia="Times New Roman" w:cs="Times New Roman"/>
        </w:rPr>
        <w:t xml:space="preserve"> </w:t>
      </w:r>
      <w:r w:rsidRPr="00331A5A">
        <w:rPr>
          <w:rFonts w:eastAsia="Times New Roman" w:cs="Times New Roman"/>
        </w:rPr>
        <w:t xml:space="preserve">with younger students for everyday discussions of academics and </w:t>
      </w:r>
      <w:r>
        <w:rPr>
          <w:rFonts w:eastAsia="Times New Roman" w:cs="Times New Roman"/>
        </w:rPr>
        <w:t>the social aspects of navigating the high school</w:t>
      </w:r>
      <w:r w:rsidR="004443EB">
        <w:rPr>
          <w:rFonts w:eastAsia="Times New Roman" w:cs="Times New Roman"/>
        </w:rPr>
        <w:t xml:space="preserve">; </w:t>
      </w:r>
      <w:r>
        <w:rPr>
          <w:rFonts w:eastAsia="Times New Roman" w:cs="Times New Roman"/>
        </w:rPr>
        <w:t>and the annual student success a</w:t>
      </w:r>
      <w:r w:rsidRPr="00331A5A">
        <w:rPr>
          <w:rFonts w:eastAsia="Times New Roman" w:cs="Times New Roman"/>
        </w:rPr>
        <w:t>ssembly</w:t>
      </w:r>
      <w:r>
        <w:rPr>
          <w:rFonts w:eastAsia="Times New Roman" w:cs="Times New Roman"/>
        </w:rPr>
        <w:t>,</w:t>
      </w:r>
      <w:r w:rsidRPr="00331A5A">
        <w:rPr>
          <w:rFonts w:eastAsia="Times New Roman" w:cs="Times New Roman"/>
        </w:rPr>
        <w:t xml:space="preserve"> </w:t>
      </w:r>
      <w:r w:rsidR="004443EB">
        <w:rPr>
          <w:rFonts w:eastAsia="Times New Roman" w:cs="Times New Roman"/>
        </w:rPr>
        <w:t xml:space="preserve">where </w:t>
      </w:r>
      <w:r w:rsidRPr="00331A5A">
        <w:rPr>
          <w:rFonts w:eastAsia="Times New Roman" w:cs="Times New Roman"/>
        </w:rPr>
        <w:t xml:space="preserve">struggling students talk with older students who overcame their struggles and </w:t>
      </w:r>
      <w:r w:rsidR="00D603F1">
        <w:rPr>
          <w:rFonts w:eastAsia="Times New Roman" w:cs="Times New Roman"/>
        </w:rPr>
        <w:t>a</w:t>
      </w:r>
      <w:r w:rsidR="00D603F1" w:rsidRPr="00331A5A">
        <w:rPr>
          <w:rFonts w:eastAsia="Times New Roman" w:cs="Times New Roman"/>
        </w:rPr>
        <w:t xml:space="preserve">re </w:t>
      </w:r>
      <w:r w:rsidRPr="00331A5A">
        <w:rPr>
          <w:rFonts w:eastAsia="Times New Roman" w:cs="Times New Roman"/>
        </w:rPr>
        <w:t xml:space="preserve">succeeding at the high school. </w:t>
      </w:r>
    </w:p>
    <w:p w:rsidR="00421BF4" w:rsidRPr="00331A5A" w:rsidRDefault="00421BF4" w:rsidP="00421BF4">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r>
      <w:r w:rsidR="00D603F1">
        <w:rPr>
          <w:rFonts w:eastAsia="Times New Roman" w:cs="Times New Roman"/>
        </w:rPr>
        <w:t>7</w:t>
      </w:r>
      <w:r w:rsidRPr="00331A5A">
        <w:rPr>
          <w:rFonts w:eastAsia="Times New Roman" w:cs="Times New Roman"/>
        </w:rPr>
        <w:t xml:space="preserve">. </w:t>
      </w:r>
      <w:r w:rsidRPr="00331A5A">
        <w:rPr>
          <w:rFonts w:eastAsia="Times New Roman" w:cs="Times New Roman"/>
        </w:rPr>
        <w:tab/>
        <w:t>Imple</w:t>
      </w:r>
      <w:r>
        <w:rPr>
          <w:rFonts w:eastAsia="Times New Roman" w:cs="Times New Roman"/>
        </w:rPr>
        <w:t>mentation of the PBIS</w:t>
      </w:r>
      <w:r w:rsidRPr="00331A5A">
        <w:rPr>
          <w:rFonts w:eastAsia="Times New Roman" w:cs="Times New Roman"/>
        </w:rPr>
        <w:t xml:space="preserve"> appro</w:t>
      </w:r>
      <w:r>
        <w:rPr>
          <w:rFonts w:eastAsia="Times New Roman" w:cs="Times New Roman"/>
        </w:rPr>
        <w:t xml:space="preserve">ach has begun in earnest at the middle school </w:t>
      </w:r>
      <w:r w:rsidRPr="00331A5A">
        <w:rPr>
          <w:rFonts w:eastAsia="Times New Roman" w:cs="Times New Roman"/>
        </w:rPr>
        <w:t xml:space="preserve">and is </w:t>
      </w:r>
      <w:r w:rsidR="007D4146">
        <w:rPr>
          <w:rFonts w:eastAsia="Times New Roman" w:cs="Times New Roman"/>
        </w:rPr>
        <w:t>evident</w:t>
      </w:r>
      <w:r w:rsidR="007D4146" w:rsidRPr="00331A5A">
        <w:rPr>
          <w:rFonts w:eastAsia="Times New Roman" w:cs="Times New Roman"/>
        </w:rPr>
        <w:t xml:space="preserve"> </w:t>
      </w:r>
      <w:r w:rsidRPr="00331A5A">
        <w:rPr>
          <w:rFonts w:eastAsia="Times New Roman" w:cs="Times New Roman"/>
        </w:rPr>
        <w:t>in the public spaces such as the lunchroom</w:t>
      </w:r>
      <w:r>
        <w:rPr>
          <w:rFonts w:eastAsia="Times New Roman" w:cs="Times New Roman"/>
        </w:rPr>
        <w:t xml:space="preserve"> and in many classrooms.  Review team members noted </w:t>
      </w:r>
      <w:r w:rsidRPr="00331A5A">
        <w:rPr>
          <w:rFonts w:eastAsia="Times New Roman" w:cs="Times New Roman"/>
        </w:rPr>
        <w:t xml:space="preserve">moderate or strong evidence of </w:t>
      </w:r>
      <w:r w:rsidR="00FC13BE">
        <w:rPr>
          <w:rFonts w:eastAsia="Times New Roman" w:cs="Times New Roman"/>
        </w:rPr>
        <w:t xml:space="preserve">a </w:t>
      </w:r>
      <w:r w:rsidRPr="00331A5A">
        <w:rPr>
          <w:rFonts w:eastAsia="Times New Roman" w:cs="Times New Roman"/>
        </w:rPr>
        <w:t>respectful c</w:t>
      </w:r>
      <w:r>
        <w:rPr>
          <w:rFonts w:eastAsia="Times New Roman" w:cs="Times New Roman"/>
        </w:rPr>
        <w:t>lassroom climate</w:t>
      </w:r>
      <w:r w:rsidRPr="00C67443">
        <w:rPr>
          <w:rFonts w:eastAsia="Times New Roman" w:cs="Times New Roman"/>
        </w:rPr>
        <w:t xml:space="preserve"> </w:t>
      </w:r>
      <w:r>
        <w:rPr>
          <w:rFonts w:eastAsia="Times New Roman" w:cs="Times New Roman"/>
        </w:rPr>
        <w:t xml:space="preserve">in 87 percent of </w:t>
      </w:r>
      <w:r w:rsidR="00FC13BE">
        <w:rPr>
          <w:rFonts w:eastAsia="Times New Roman" w:cs="Times New Roman"/>
        </w:rPr>
        <w:t>middle-</w:t>
      </w:r>
      <w:r>
        <w:rPr>
          <w:rFonts w:eastAsia="Times New Roman" w:cs="Times New Roman"/>
        </w:rPr>
        <w:t>school classes observed.</w:t>
      </w:r>
      <w:r w:rsidRPr="00331A5A">
        <w:rPr>
          <w:rFonts w:eastAsia="Times New Roman" w:cs="Times New Roman"/>
        </w:rPr>
        <w:t xml:space="preserve"> </w:t>
      </w:r>
    </w:p>
    <w:p w:rsidR="00421BF4" w:rsidRPr="00331A5A" w:rsidRDefault="00421BF4" w:rsidP="0042695C">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 xml:space="preserve">a. </w:t>
      </w:r>
      <w:r w:rsidR="0042695C">
        <w:rPr>
          <w:rFonts w:eastAsia="Times New Roman" w:cs="Times New Roman"/>
        </w:rPr>
        <w:tab/>
      </w:r>
      <w:r>
        <w:rPr>
          <w:rFonts w:eastAsia="Times New Roman" w:cs="Times New Roman"/>
        </w:rPr>
        <w:t>The middle school</w:t>
      </w:r>
      <w:r w:rsidRPr="00331A5A">
        <w:rPr>
          <w:rFonts w:eastAsia="Times New Roman" w:cs="Times New Roman"/>
        </w:rPr>
        <w:t xml:space="preserve"> has implemented a r</w:t>
      </w:r>
      <w:r>
        <w:rPr>
          <w:rFonts w:eastAsia="Times New Roman" w:cs="Times New Roman"/>
        </w:rPr>
        <w:t>eward card system</w:t>
      </w:r>
      <w:r w:rsidR="00FC13BE">
        <w:rPr>
          <w:rFonts w:eastAsia="Times New Roman" w:cs="Times New Roman"/>
        </w:rPr>
        <w:t>. When</w:t>
      </w:r>
      <w:r>
        <w:rPr>
          <w:rFonts w:eastAsia="Times New Roman" w:cs="Times New Roman"/>
        </w:rPr>
        <w:t xml:space="preserve"> </w:t>
      </w:r>
      <w:r w:rsidRPr="00331A5A">
        <w:rPr>
          <w:rFonts w:eastAsia="Times New Roman" w:cs="Times New Roman"/>
        </w:rPr>
        <w:t xml:space="preserve">students </w:t>
      </w:r>
      <w:r w:rsidR="00FC13BE" w:rsidRPr="00331A5A">
        <w:rPr>
          <w:rFonts w:eastAsia="Times New Roman" w:cs="Times New Roman"/>
        </w:rPr>
        <w:t>demonstrat</w:t>
      </w:r>
      <w:r w:rsidR="00FC13BE">
        <w:rPr>
          <w:rFonts w:eastAsia="Times New Roman" w:cs="Times New Roman"/>
        </w:rPr>
        <w:t>e</w:t>
      </w:r>
      <w:r w:rsidR="00FC13BE" w:rsidRPr="00331A5A">
        <w:rPr>
          <w:rFonts w:eastAsia="Times New Roman" w:cs="Times New Roman"/>
        </w:rPr>
        <w:t xml:space="preserve"> </w:t>
      </w:r>
      <w:r w:rsidRPr="00331A5A">
        <w:rPr>
          <w:rFonts w:eastAsia="Times New Roman" w:cs="Times New Roman"/>
        </w:rPr>
        <w:t>positive behaviors</w:t>
      </w:r>
      <w:r w:rsidR="00FC13BE">
        <w:rPr>
          <w:rFonts w:eastAsia="Times New Roman" w:cs="Times New Roman"/>
        </w:rPr>
        <w:t>, they receive</w:t>
      </w:r>
      <w:r w:rsidRPr="00331A5A">
        <w:rPr>
          <w:rFonts w:eastAsia="Times New Roman" w:cs="Times New Roman"/>
        </w:rPr>
        <w:t xml:space="preserve"> “PRIDE” cards (</w:t>
      </w:r>
      <w:r w:rsidR="00946608" w:rsidRPr="00946608">
        <w:rPr>
          <w:rFonts w:eastAsia="Times New Roman" w:cs="Times New Roman"/>
          <w:u w:val="single"/>
        </w:rPr>
        <w:t>P</w:t>
      </w:r>
      <w:r w:rsidRPr="00331A5A">
        <w:rPr>
          <w:rFonts w:eastAsia="Times New Roman" w:cs="Times New Roman"/>
        </w:rPr>
        <w:t xml:space="preserve">ositive, </w:t>
      </w:r>
      <w:r w:rsidR="00946608" w:rsidRPr="00946608">
        <w:rPr>
          <w:rFonts w:eastAsia="Times New Roman" w:cs="Times New Roman"/>
          <w:u w:val="single"/>
        </w:rPr>
        <w:t>R</w:t>
      </w:r>
      <w:r w:rsidRPr="00331A5A">
        <w:rPr>
          <w:rFonts w:eastAsia="Times New Roman" w:cs="Times New Roman"/>
        </w:rPr>
        <w:t xml:space="preserve">espectful, shows </w:t>
      </w:r>
      <w:r w:rsidR="00946608" w:rsidRPr="00946608">
        <w:rPr>
          <w:rFonts w:eastAsia="Times New Roman" w:cs="Times New Roman"/>
          <w:u w:val="single"/>
        </w:rPr>
        <w:t>I</w:t>
      </w:r>
      <w:r w:rsidRPr="00331A5A">
        <w:rPr>
          <w:rFonts w:eastAsia="Times New Roman" w:cs="Times New Roman"/>
        </w:rPr>
        <w:t xml:space="preserve">ntegrity, </w:t>
      </w:r>
      <w:r w:rsidR="00946608" w:rsidRPr="00946608">
        <w:rPr>
          <w:rFonts w:eastAsia="Times New Roman" w:cs="Times New Roman"/>
          <w:u w:val="single"/>
        </w:rPr>
        <w:t>D</w:t>
      </w:r>
      <w:r w:rsidRPr="00331A5A">
        <w:rPr>
          <w:rFonts w:eastAsia="Times New Roman" w:cs="Times New Roman"/>
        </w:rPr>
        <w:t xml:space="preserve">etermined, strives for </w:t>
      </w:r>
      <w:r w:rsidR="00946608" w:rsidRPr="00946608">
        <w:rPr>
          <w:rFonts w:eastAsia="Times New Roman" w:cs="Times New Roman"/>
          <w:u w:val="single"/>
        </w:rPr>
        <w:t>E</w:t>
      </w:r>
      <w:r w:rsidRPr="00331A5A">
        <w:rPr>
          <w:rFonts w:eastAsia="Times New Roman" w:cs="Times New Roman"/>
        </w:rPr>
        <w:t xml:space="preserve">xcellence). </w:t>
      </w:r>
    </w:p>
    <w:p w:rsidR="00421BF4" w:rsidRPr="00331A5A" w:rsidRDefault="00421BF4" w:rsidP="0042695C">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 xml:space="preserve">b. </w:t>
      </w:r>
      <w:r w:rsidR="0042695C">
        <w:rPr>
          <w:rFonts w:eastAsia="Times New Roman" w:cs="Times New Roman"/>
        </w:rPr>
        <w:tab/>
      </w:r>
      <w:r>
        <w:rPr>
          <w:rFonts w:eastAsia="Times New Roman" w:cs="Times New Roman"/>
        </w:rPr>
        <w:t>A student support c</w:t>
      </w:r>
      <w:r w:rsidRPr="00331A5A">
        <w:rPr>
          <w:rFonts w:eastAsia="Times New Roman" w:cs="Times New Roman"/>
        </w:rPr>
        <w:t>enter</w:t>
      </w:r>
      <w:r>
        <w:rPr>
          <w:rFonts w:eastAsia="Times New Roman" w:cs="Times New Roman"/>
        </w:rPr>
        <w:t xml:space="preserve"> has been established at the middle school.</w:t>
      </w:r>
      <w:r w:rsidRPr="00331A5A">
        <w:rPr>
          <w:rFonts w:eastAsia="Times New Roman" w:cs="Times New Roman"/>
        </w:rPr>
        <w:t xml:space="preserve"> </w:t>
      </w:r>
      <w:r>
        <w:rPr>
          <w:rFonts w:eastAsia="Times New Roman" w:cs="Times New Roman"/>
        </w:rPr>
        <w:t>T</w:t>
      </w:r>
      <w:r w:rsidRPr="00331A5A">
        <w:rPr>
          <w:rFonts w:eastAsia="Times New Roman" w:cs="Times New Roman"/>
        </w:rPr>
        <w:t xml:space="preserve">eachers </w:t>
      </w:r>
      <w:r w:rsidR="00FC13BE">
        <w:rPr>
          <w:rFonts w:eastAsia="Times New Roman" w:cs="Times New Roman"/>
        </w:rPr>
        <w:t xml:space="preserve">who </w:t>
      </w:r>
      <w:r w:rsidRPr="00331A5A">
        <w:rPr>
          <w:rFonts w:eastAsia="Times New Roman" w:cs="Times New Roman"/>
        </w:rPr>
        <w:t>identify</w:t>
      </w:r>
      <w:r w:rsidR="00FC13BE">
        <w:rPr>
          <w:rFonts w:eastAsia="Times New Roman" w:cs="Times New Roman"/>
        </w:rPr>
        <w:t xml:space="preserve"> a</w:t>
      </w:r>
      <w:r w:rsidRPr="00331A5A">
        <w:rPr>
          <w:rFonts w:eastAsia="Times New Roman" w:cs="Times New Roman"/>
        </w:rPr>
        <w:t xml:space="preserve"> </w:t>
      </w:r>
      <w:r w:rsidR="00FC13BE">
        <w:rPr>
          <w:rFonts w:eastAsia="Times New Roman" w:cs="Times New Roman"/>
        </w:rPr>
        <w:t xml:space="preserve">behavior </w:t>
      </w:r>
      <w:r w:rsidRPr="00331A5A">
        <w:rPr>
          <w:rFonts w:eastAsia="Times New Roman" w:cs="Times New Roman"/>
        </w:rPr>
        <w:t>probl</w:t>
      </w:r>
      <w:r>
        <w:rPr>
          <w:rFonts w:eastAsia="Times New Roman" w:cs="Times New Roman"/>
        </w:rPr>
        <w:t xml:space="preserve">em can call the </w:t>
      </w:r>
      <w:r w:rsidR="00FC13BE">
        <w:rPr>
          <w:rFonts w:eastAsia="Times New Roman" w:cs="Times New Roman"/>
        </w:rPr>
        <w:t xml:space="preserve">center </w:t>
      </w:r>
      <w:r>
        <w:rPr>
          <w:rFonts w:eastAsia="Times New Roman" w:cs="Times New Roman"/>
        </w:rPr>
        <w:t>and report</w:t>
      </w:r>
      <w:r w:rsidRPr="00331A5A">
        <w:rPr>
          <w:rFonts w:eastAsia="Times New Roman" w:cs="Times New Roman"/>
        </w:rPr>
        <w:t xml:space="preserve"> the incident. </w:t>
      </w:r>
      <w:r>
        <w:rPr>
          <w:rFonts w:eastAsia="Times New Roman" w:cs="Times New Roman"/>
        </w:rPr>
        <w:t xml:space="preserve"> </w:t>
      </w:r>
      <w:r w:rsidRPr="00331A5A">
        <w:rPr>
          <w:rFonts w:eastAsia="Times New Roman" w:cs="Times New Roman"/>
        </w:rPr>
        <w:t>A school administrator then discusses</w:t>
      </w:r>
      <w:r>
        <w:rPr>
          <w:rFonts w:eastAsia="Times New Roman" w:cs="Times New Roman"/>
        </w:rPr>
        <w:t xml:space="preserve"> the incident with the student. </w:t>
      </w:r>
      <w:r w:rsidRPr="00331A5A">
        <w:rPr>
          <w:rFonts w:eastAsia="Times New Roman" w:cs="Times New Roman"/>
        </w:rPr>
        <w:t xml:space="preserve"> If needed, a positive behavior plan is created for students </w:t>
      </w:r>
      <w:r w:rsidR="00D603F1">
        <w:rPr>
          <w:rFonts w:eastAsia="Times New Roman" w:cs="Times New Roman"/>
        </w:rPr>
        <w:t xml:space="preserve">and </w:t>
      </w:r>
      <w:r w:rsidRPr="00331A5A">
        <w:rPr>
          <w:rFonts w:eastAsia="Times New Roman" w:cs="Times New Roman"/>
        </w:rPr>
        <w:t>parents have to sign</w:t>
      </w:r>
      <w:r w:rsidR="00D603F1">
        <w:rPr>
          <w:rFonts w:eastAsia="Times New Roman" w:cs="Times New Roman"/>
        </w:rPr>
        <w:t xml:space="preserve"> it</w:t>
      </w:r>
      <w:r w:rsidRPr="00331A5A">
        <w:rPr>
          <w:rFonts w:eastAsia="Times New Roman" w:cs="Times New Roman"/>
        </w:rPr>
        <w:t xml:space="preserve">. </w:t>
      </w:r>
    </w:p>
    <w:p w:rsidR="00421BF4" w:rsidRPr="00331A5A" w:rsidRDefault="00421BF4" w:rsidP="00421BF4">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7. </w:t>
      </w:r>
      <w:r>
        <w:rPr>
          <w:rFonts w:eastAsia="Times New Roman" w:cs="Times New Roman"/>
        </w:rPr>
        <w:tab/>
        <w:t>E</w:t>
      </w:r>
      <w:r w:rsidRPr="00331A5A">
        <w:rPr>
          <w:rFonts w:eastAsia="Times New Roman" w:cs="Times New Roman"/>
        </w:rPr>
        <w:t>ach scho</w:t>
      </w:r>
      <w:r>
        <w:rPr>
          <w:rFonts w:eastAsia="Times New Roman" w:cs="Times New Roman"/>
        </w:rPr>
        <w:t>ol reports data related to social</w:t>
      </w:r>
      <w:r w:rsidRPr="00331A5A">
        <w:rPr>
          <w:rFonts w:eastAsia="Times New Roman" w:cs="Times New Roman"/>
        </w:rPr>
        <w:t>-emotional learning</w:t>
      </w:r>
      <w:r>
        <w:rPr>
          <w:rFonts w:eastAsia="Times New Roman" w:cs="Times New Roman"/>
        </w:rPr>
        <w:t xml:space="preserve"> (SEL)</w:t>
      </w:r>
      <w:r w:rsidRPr="00331A5A">
        <w:rPr>
          <w:rFonts w:eastAsia="Times New Roman" w:cs="Times New Roman"/>
        </w:rPr>
        <w:t xml:space="preserve"> (including attendance </w:t>
      </w:r>
      <w:r>
        <w:rPr>
          <w:rFonts w:eastAsia="Times New Roman" w:cs="Times New Roman"/>
        </w:rPr>
        <w:t xml:space="preserve">data) and one </w:t>
      </w:r>
      <w:r w:rsidRPr="00331A5A">
        <w:rPr>
          <w:rFonts w:eastAsia="Times New Roman" w:cs="Times New Roman"/>
        </w:rPr>
        <w:t>gives a presentation about its</w:t>
      </w:r>
      <w:r>
        <w:rPr>
          <w:rFonts w:eastAsia="Times New Roman" w:cs="Times New Roman"/>
        </w:rPr>
        <w:t xml:space="preserve"> SEL and academic</w:t>
      </w:r>
      <w:r w:rsidR="00FC13BE">
        <w:rPr>
          <w:rFonts w:eastAsia="Times New Roman" w:cs="Times New Roman"/>
        </w:rPr>
        <w:t xml:space="preserve"> </w:t>
      </w:r>
      <w:r w:rsidR="00FC13BE" w:rsidRPr="00331A5A">
        <w:rPr>
          <w:rFonts w:eastAsia="Times New Roman" w:cs="Times New Roman"/>
        </w:rPr>
        <w:t>data</w:t>
      </w:r>
      <w:r>
        <w:rPr>
          <w:rFonts w:eastAsia="Times New Roman" w:cs="Times New Roman"/>
        </w:rPr>
        <w:t>)</w:t>
      </w:r>
      <w:r w:rsidRPr="00331A5A">
        <w:rPr>
          <w:rFonts w:eastAsia="Times New Roman" w:cs="Times New Roman"/>
        </w:rPr>
        <w:t xml:space="preserve"> each month to peers across the district. </w:t>
      </w:r>
    </w:p>
    <w:p w:rsidR="00421BF4" w:rsidRPr="00331A5A" w:rsidRDefault="00421BF4" w:rsidP="00421BF4">
      <w:pPr>
        <w:tabs>
          <w:tab w:val="left" w:pos="360"/>
          <w:tab w:val="left" w:pos="720"/>
          <w:tab w:val="left" w:pos="1080"/>
          <w:tab w:val="left" w:pos="1440"/>
          <w:tab w:val="left" w:pos="1800"/>
          <w:tab w:val="left" w:pos="2160"/>
        </w:tabs>
        <w:ind w:left="1080" w:hanging="360"/>
        <w:rPr>
          <w:rFonts w:eastAsia="Times New Roman" w:cs="Times New Roman"/>
        </w:rPr>
      </w:pPr>
      <w:r w:rsidRPr="00331A5A">
        <w:rPr>
          <w:rFonts w:eastAsia="Times New Roman" w:cs="Times New Roman"/>
        </w:rPr>
        <w:t xml:space="preserve">8.    </w:t>
      </w:r>
      <w:r w:rsidR="00FC13BE">
        <w:rPr>
          <w:rFonts w:eastAsia="Times New Roman" w:cs="Times New Roman"/>
        </w:rPr>
        <w:t>At the time of the onsite a</w:t>
      </w:r>
      <w:r w:rsidR="00FC13BE" w:rsidRPr="00331A5A">
        <w:rPr>
          <w:rFonts w:eastAsia="Times New Roman" w:cs="Times New Roman"/>
        </w:rPr>
        <w:t xml:space="preserve">n </w:t>
      </w:r>
      <w:r w:rsidRPr="00331A5A">
        <w:rPr>
          <w:rFonts w:eastAsia="Times New Roman" w:cs="Times New Roman"/>
        </w:rPr>
        <w:t xml:space="preserve">administrator stated that a SEL Task Force </w:t>
      </w:r>
      <w:r w:rsidR="00FC13BE" w:rsidRPr="00331A5A">
        <w:rPr>
          <w:rFonts w:eastAsia="Times New Roman" w:cs="Times New Roman"/>
        </w:rPr>
        <w:t>comp</w:t>
      </w:r>
      <w:r w:rsidR="00FC13BE">
        <w:rPr>
          <w:rFonts w:eastAsia="Times New Roman" w:cs="Times New Roman"/>
        </w:rPr>
        <w:t>o</w:t>
      </w:r>
      <w:r w:rsidR="00FC13BE" w:rsidRPr="00331A5A">
        <w:rPr>
          <w:rFonts w:eastAsia="Times New Roman" w:cs="Times New Roman"/>
        </w:rPr>
        <w:t xml:space="preserve">sed </w:t>
      </w:r>
      <w:r w:rsidRPr="00331A5A">
        <w:rPr>
          <w:rFonts w:eastAsia="Times New Roman" w:cs="Times New Roman"/>
        </w:rPr>
        <w:t xml:space="preserve">of administrators and some special education staff </w:t>
      </w:r>
      <w:r w:rsidR="00FC13BE" w:rsidRPr="00331A5A">
        <w:rPr>
          <w:rFonts w:eastAsia="Times New Roman" w:cs="Times New Roman"/>
        </w:rPr>
        <w:t>ha</w:t>
      </w:r>
      <w:r w:rsidR="00FC13BE">
        <w:rPr>
          <w:rFonts w:eastAsia="Times New Roman" w:cs="Times New Roman"/>
        </w:rPr>
        <w:t>d</w:t>
      </w:r>
      <w:r w:rsidR="00FC13BE" w:rsidRPr="00331A5A">
        <w:rPr>
          <w:rFonts w:eastAsia="Times New Roman" w:cs="Times New Roman"/>
        </w:rPr>
        <w:t xml:space="preserve"> </w:t>
      </w:r>
      <w:r w:rsidRPr="00331A5A">
        <w:rPr>
          <w:rFonts w:eastAsia="Times New Roman" w:cs="Times New Roman"/>
        </w:rPr>
        <w:t>just been formed.</w:t>
      </w:r>
    </w:p>
    <w:p w:rsidR="00421BF4" w:rsidRPr="0001705C" w:rsidRDefault="00421BF4" w:rsidP="00133C0E">
      <w:pPr>
        <w:tabs>
          <w:tab w:val="left" w:pos="360"/>
          <w:tab w:val="left" w:pos="720"/>
          <w:tab w:val="left" w:pos="1080"/>
          <w:tab w:val="left" w:pos="1440"/>
          <w:tab w:val="left" w:pos="1800"/>
          <w:tab w:val="left" w:pos="2160"/>
        </w:tabs>
        <w:rPr>
          <w:rFonts w:eastAsia="Times New Roman" w:cs="Times New Roman"/>
        </w:rPr>
      </w:pPr>
      <w:r w:rsidRPr="00331A5A">
        <w:rPr>
          <w:rFonts w:eastAsia="Times New Roman" w:cs="Times New Roman"/>
          <w:b/>
        </w:rPr>
        <w:t>Impact</w:t>
      </w:r>
      <w:r w:rsidRPr="00331A5A">
        <w:rPr>
          <w:rFonts w:eastAsia="Times New Roman" w:cs="Times New Roman"/>
        </w:rPr>
        <w:t xml:space="preserve">: </w:t>
      </w:r>
      <w:r w:rsidR="00381D16">
        <w:rPr>
          <w:rFonts w:eastAsia="Times New Roman" w:cs="Times New Roman"/>
        </w:rPr>
        <w:t xml:space="preserve">When </w:t>
      </w:r>
      <w:r>
        <w:rPr>
          <w:rFonts w:eastAsia="Times New Roman" w:cs="Times New Roman"/>
        </w:rPr>
        <w:t xml:space="preserve">the </w:t>
      </w:r>
      <w:r w:rsidR="00381D16">
        <w:rPr>
          <w:rFonts w:eastAsia="Times New Roman" w:cs="Times New Roman"/>
        </w:rPr>
        <w:t xml:space="preserve">district </w:t>
      </w:r>
      <w:r>
        <w:rPr>
          <w:rFonts w:eastAsia="Times New Roman" w:cs="Times New Roman"/>
        </w:rPr>
        <w:t>prioritize</w:t>
      </w:r>
      <w:r w:rsidR="00381D16">
        <w:rPr>
          <w:rFonts w:eastAsia="Times New Roman" w:cs="Times New Roman"/>
        </w:rPr>
        <w:t>s</w:t>
      </w:r>
      <w:r>
        <w:rPr>
          <w:rFonts w:eastAsia="Times New Roman" w:cs="Times New Roman"/>
        </w:rPr>
        <w:t xml:space="preserve"> </w:t>
      </w:r>
      <w:r w:rsidR="00381D16">
        <w:rPr>
          <w:rFonts w:eastAsia="Times New Roman" w:cs="Times New Roman"/>
        </w:rPr>
        <w:t xml:space="preserve">supporting </w:t>
      </w:r>
      <w:r>
        <w:rPr>
          <w:rFonts w:eastAsia="Times New Roman" w:cs="Times New Roman"/>
        </w:rPr>
        <w:t xml:space="preserve">the </w:t>
      </w:r>
      <w:r w:rsidRPr="00331A5A">
        <w:rPr>
          <w:rFonts w:eastAsia="Times New Roman" w:cs="Times New Roman"/>
        </w:rPr>
        <w:t>social-emotional and behavioral growth</w:t>
      </w:r>
      <w:r>
        <w:rPr>
          <w:rFonts w:eastAsia="Times New Roman" w:cs="Times New Roman"/>
        </w:rPr>
        <w:t xml:space="preserve"> of all students </w:t>
      </w:r>
      <w:r w:rsidR="00381D16">
        <w:rPr>
          <w:rFonts w:eastAsia="Times New Roman" w:cs="Times New Roman"/>
        </w:rPr>
        <w:t>and</w:t>
      </w:r>
      <w:r w:rsidRPr="00331A5A">
        <w:rPr>
          <w:rFonts w:eastAsia="Times New Roman" w:cs="Times New Roman"/>
        </w:rPr>
        <w:t xml:space="preserve"> take</w:t>
      </w:r>
      <w:r w:rsidR="00381D16">
        <w:rPr>
          <w:rFonts w:eastAsia="Times New Roman" w:cs="Times New Roman"/>
        </w:rPr>
        <w:t>s</w:t>
      </w:r>
      <w:r w:rsidRPr="00331A5A">
        <w:rPr>
          <w:rFonts w:eastAsia="Times New Roman" w:cs="Times New Roman"/>
        </w:rPr>
        <w:t xml:space="preserve"> ste</w:t>
      </w:r>
      <w:r w:rsidR="00A130AB">
        <w:rPr>
          <w:rFonts w:eastAsia="Times New Roman" w:cs="Times New Roman"/>
        </w:rPr>
        <w:t xml:space="preserve">ps toward achieving this goal, </w:t>
      </w:r>
      <w:r w:rsidR="00381D16">
        <w:rPr>
          <w:rFonts w:eastAsia="Times New Roman" w:cs="Times New Roman"/>
        </w:rPr>
        <w:t xml:space="preserve">the district </w:t>
      </w:r>
      <w:r w:rsidRPr="00331A5A">
        <w:rPr>
          <w:rFonts w:eastAsia="Times New Roman" w:cs="Times New Roman"/>
        </w:rPr>
        <w:t>create</w:t>
      </w:r>
      <w:r w:rsidR="00381D16">
        <w:rPr>
          <w:rFonts w:eastAsia="Times New Roman" w:cs="Times New Roman"/>
        </w:rPr>
        <w:t>s</w:t>
      </w:r>
      <w:r w:rsidRPr="00331A5A">
        <w:rPr>
          <w:rFonts w:eastAsia="Times New Roman" w:cs="Times New Roman"/>
        </w:rPr>
        <w:t xml:space="preserve"> </w:t>
      </w:r>
      <w:r w:rsidR="00381D16">
        <w:rPr>
          <w:rFonts w:eastAsia="Times New Roman" w:cs="Times New Roman"/>
        </w:rPr>
        <w:t xml:space="preserve">an </w:t>
      </w:r>
      <w:r w:rsidRPr="00331A5A">
        <w:rPr>
          <w:rFonts w:eastAsia="Times New Roman" w:cs="Times New Roman"/>
        </w:rPr>
        <w:t>environment</w:t>
      </w:r>
      <w:r w:rsidR="00381D16">
        <w:rPr>
          <w:rFonts w:eastAsia="Times New Roman" w:cs="Times New Roman"/>
        </w:rPr>
        <w:t xml:space="preserve"> that supports students’ academic </w:t>
      </w:r>
      <w:r w:rsidR="00934486">
        <w:rPr>
          <w:rFonts w:eastAsia="Times New Roman" w:cs="Times New Roman"/>
        </w:rPr>
        <w:t xml:space="preserve">progress </w:t>
      </w:r>
      <w:r w:rsidR="00381D16">
        <w:rPr>
          <w:rFonts w:eastAsia="Times New Roman" w:cs="Times New Roman"/>
        </w:rPr>
        <w:t xml:space="preserve">and emotional well-being and </w:t>
      </w:r>
      <w:r w:rsidRPr="00331A5A">
        <w:rPr>
          <w:rFonts w:eastAsia="Times New Roman" w:cs="Times New Roman"/>
        </w:rPr>
        <w:t xml:space="preserve">where all students feel understood </w:t>
      </w:r>
      <w:r w:rsidR="00381D16">
        <w:rPr>
          <w:rFonts w:eastAsia="Times New Roman" w:cs="Times New Roman"/>
        </w:rPr>
        <w:t xml:space="preserve">and </w:t>
      </w:r>
      <w:r w:rsidRPr="00331A5A">
        <w:rPr>
          <w:rFonts w:eastAsia="Times New Roman" w:cs="Times New Roman"/>
        </w:rPr>
        <w:t xml:space="preserve">can </w:t>
      </w:r>
      <w:r w:rsidR="00381D16">
        <w:rPr>
          <w:rFonts w:eastAsia="Times New Roman" w:cs="Times New Roman"/>
        </w:rPr>
        <w:t>thrive</w:t>
      </w:r>
      <w:r w:rsidRPr="00331A5A">
        <w:rPr>
          <w:rFonts w:eastAsia="Times New Roman" w:cs="Times New Roman"/>
        </w:rPr>
        <w:t xml:space="preserve">. </w:t>
      </w:r>
    </w:p>
    <w:p w:rsidR="00421BF4" w:rsidRDefault="00421BF4" w:rsidP="003A66BD">
      <w:pPr>
        <w:rPr>
          <w:b/>
        </w:rPr>
      </w:pPr>
    </w:p>
    <w:p w:rsidR="007C2E18" w:rsidRPr="00E83251" w:rsidRDefault="007C2E18" w:rsidP="003A66BD">
      <w:pPr>
        <w:rPr>
          <w:b/>
          <w:sz w:val="24"/>
          <w:szCs w:val="24"/>
        </w:rPr>
      </w:pPr>
      <w:r w:rsidRPr="00E83251">
        <w:rPr>
          <w:b/>
          <w:sz w:val="24"/>
          <w:szCs w:val="24"/>
        </w:rPr>
        <w:t>Challenge and Area for Growth</w:t>
      </w:r>
    </w:p>
    <w:p w:rsidR="007C2E18" w:rsidRPr="00331A5A" w:rsidRDefault="00861C0C" w:rsidP="007C2E18">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7C2E18">
        <w:rPr>
          <w:rFonts w:eastAsia="Times New Roman" w:cs="Times New Roman"/>
          <w:b/>
        </w:rPr>
        <w:t>.</w:t>
      </w:r>
      <w:r w:rsidR="007C2E18" w:rsidRPr="00331A5A">
        <w:rPr>
          <w:rFonts w:eastAsia="Times New Roman" w:cs="Times New Roman"/>
          <w:b/>
        </w:rPr>
        <w:t xml:space="preserve"> </w:t>
      </w:r>
      <w:r w:rsidR="007C2E18" w:rsidRPr="00331A5A">
        <w:rPr>
          <w:rFonts w:eastAsia="Times New Roman" w:cs="Times New Roman"/>
          <w:b/>
        </w:rPr>
        <w:tab/>
      </w:r>
      <w:r w:rsidR="00BE778B">
        <w:rPr>
          <w:rFonts w:eastAsia="Times New Roman" w:cs="Times New Roman"/>
          <w:b/>
        </w:rPr>
        <w:t>The district has not established a</w:t>
      </w:r>
      <w:r w:rsidR="00BE778B" w:rsidRPr="00331A5A">
        <w:rPr>
          <w:rFonts w:eastAsia="Times New Roman" w:cs="Times New Roman"/>
          <w:b/>
        </w:rPr>
        <w:t xml:space="preserve">n </w:t>
      </w:r>
      <w:r w:rsidR="007C2E18" w:rsidRPr="00331A5A">
        <w:rPr>
          <w:rFonts w:eastAsia="Times New Roman" w:cs="Times New Roman"/>
          <w:b/>
        </w:rPr>
        <w:t xml:space="preserve">effective </w:t>
      </w:r>
      <w:r w:rsidR="0051027A">
        <w:rPr>
          <w:rFonts w:eastAsia="Times New Roman" w:cs="Times New Roman"/>
          <w:b/>
        </w:rPr>
        <w:t xml:space="preserve">multi-tiered system of support </w:t>
      </w:r>
      <w:r w:rsidR="00B80980">
        <w:rPr>
          <w:rFonts w:eastAsia="Times New Roman" w:cs="Times New Roman"/>
          <w:b/>
        </w:rPr>
        <w:t>for</w:t>
      </w:r>
      <w:r w:rsidR="00B80980" w:rsidRPr="00331A5A">
        <w:rPr>
          <w:rFonts w:eastAsia="Times New Roman" w:cs="Times New Roman"/>
          <w:b/>
        </w:rPr>
        <w:t xml:space="preserve"> </w:t>
      </w:r>
      <w:r w:rsidR="007C2E18" w:rsidRPr="00331A5A">
        <w:rPr>
          <w:rFonts w:eastAsia="Times New Roman" w:cs="Times New Roman"/>
          <w:b/>
        </w:rPr>
        <w:t>a</w:t>
      </w:r>
      <w:r w:rsidR="007C2E18">
        <w:rPr>
          <w:rFonts w:eastAsia="Times New Roman" w:cs="Times New Roman"/>
          <w:b/>
        </w:rPr>
        <w:t>ll students</w:t>
      </w:r>
      <w:r w:rsidR="007C2E18" w:rsidRPr="00331A5A">
        <w:rPr>
          <w:rFonts w:eastAsia="Times New Roman" w:cs="Times New Roman"/>
          <w:b/>
        </w:rPr>
        <w:t xml:space="preserve">. </w:t>
      </w:r>
    </w:p>
    <w:p w:rsidR="007C2E18" w:rsidRPr="00331A5A" w:rsidRDefault="007C2E18" w:rsidP="007C2E18">
      <w:pPr>
        <w:tabs>
          <w:tab w:val="left" w:pos="360"/>
          <w:tab w:val="left" w:pos="720"/>
          <w:tab w:val="left" w:pos="1080"/>
          <w:tab w:val="left" w:pos="1440"/>
          <w:tab w:val="left" w:pos="1800"/>
          <w:tab w:val="left" w:pos="2160"/>
        </w:tabs>
        <w:ind w:left="720" w:hanging="720"/>
        <w:rPr>
          <w:rFonts w:eastAsia="Times New Roman" w:cs="Times New Roman"/>
        </w:rPr>
      </w:pPr>
      <w:r w:rsidRPr="00331A5A">
        <w:rPr>
          <w:rFonts w:eastAsia="Times New Roman" w:cs="Times New Roman"/>
          <w:b/>
        </w:rPr>
        <w:tab/>
        <w:t>A.</w:t>
      </w:r>
      <w:r w:rsidRPr="00331A5A">
        <w:rPr>
          <w:rFonts w:eastAsia="Times New Roman" w:cs="Times New Roman"/>
        </w:rPr>
        <w:t xml:space="preserve"> </w:t>
      </w:r>
      <w:r w:rsidRPr="00331A5A">
        <w:rPr>
          <w:rFonts w:eastAsia="Times New Roman" w:cs="Times New Roman"/>
        </w:rPr>
        <w:tab/>
      </w:r>
      <w:r w:rsidR="00934486">
        <w:rPr>
          <w:rFonts w:eastAsia="Times New Roman" w:cs="Times New Roman"/>
        </w:rPr>
        <w:t xml:space="preserve">In observed classrooms, the team saw limited </w:t>
      </w:r>
      <w:r w:rsidR="00934486" w:rsidRPr="00331A5A">
        <w:rPr>
          <w:rFonts w:eastAsia="Times New Roman" w:cs="Times New Roman"/>
        </w:rPr>
        <w:t>differentiat</w:t>
      </w:r>
      <w:r w:rsidR="00934486">
        <w:rPr>
          <w:rFonts w:eastAsia="Times New Roman" w:cs="Times New Roman"/>
        </w:rPr>
        <w:t>ion</w:t>
      </w:r>
      <w:r w:rsidR="00934486" w:rsidRPr="00331A5A">
        <w:rPr>
          <w:rFonts w:eastAsia="Times New Roman" w:cs="Times New Roman"/>
        </w:rPr>
        <w:t xml:space="preserve"> </w:t>
      </w:r>
      <w:r w:rsidR="00934486">
        <w:rPr>
          <w:rFonts w:eastAsia="Times New Roman" w:cs="Times New Roman"/>
        </w:rPr>
        <w:t>of</w:t>
      </w:r>
      <w:r w:rsidRPr="00331A5A">
        <w:rPr>
          <w:rFonts w:eastAsia="Times New Roman" w:cs="Times New Roman"/>
        </w:rPr>
        <w:t xml:space="preserve"> instruction</w:t>
      </w:r>
      <w:r w:rsidR="00934486">
        <w:rPr>
          <w:rFonts w:eastAsia="Times New Roman" w:cs="Times New Roman"/>
        </w:rPr>
        <w:t xml:space="preserve"> so that lesson content was accessible to all learners</w:t>
      </w:r>
      <w:r w:rsidRPr="00331A5A">
        <w:rPr>
          <w:rFonts w:eastAsia="Times New Roman" w:cs="Times New Roman"/>
        </w:rPr>
        <w:t xml:space="preserve">. </w:t>
      </w:r>
    </w:p>
    <w:p w:rsidR="007C2E18" w:rsidRPr="00331A5A" w:rsidRDefault="007C2E18" w:rsidP="007C2E18">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t xml:space="preserve">1. </w:t>
      </w:r>
      <w:r w:rsidRPr="00331A5A">
        <w:rPr>
          <w:rFonts w:eastAsia="Times New Roman" w:cs="Times New Roman"/>
        </w:rPr>
        <w:tab/>
        <w:t xml:space="preserve">Observers saw moderate or strong evidence of teachers appropriately differentiating instruction in only 32 percent of district classrooms (16 percent at the </w:t>
      </w:r>
      <w:r w:rsidR="00934486">
        <w:rPr>
          <w:rFonts w:eastAsia="Times New Roman" w:cs="Times New Roman"/>
        </w:rPr>
        <w:t>elementary</w:t>
      </w:r>
      <w:r w:rsidR="00934486" w:rsidRPr="00331A5A">
        <w:rPr>
          <w:rFonts w:eastAsia="Times New Roman" w:cs="Times New Roman"/>
        </w:rPr>
        <w:t xml:space="preserve"> </w:t>
      </w:r>
      <w:r w:rsidRPr="00331A5A">
        <w:rPr>
          <w:rFonts w:eastAsia="Times New Roman" w:cs="Times New Roman"/>
        </w:rPr>
        <w:t xml:space="preserve">level, 62 percent at the </w:t>
      </w:r>
      <w:r w:rsidR="00934486">
        <w:rPr>
          <w:rFonts w:eastAsia="Times New Roman" w:cs="Times New Roman"/>
        </w:rPr>
        <w:t>middle school,</w:t>
      </w:r>
      <w:r w:rsidR="00934486" w:rsidRPr="00331A5A">
        <w:rPr>
          <w:rFonts w:eastAsia="Times New Roman" w:cs="Times New Roman"/>
        </w:rPr>
        <w:t xml:space="preserve"> </w:t>
      </w:r>
      <w:r w:rsidRPr="00331A5A">
        <w:rPr>
          <w:rFonts w:eastAsia="Times New Roman" w:cs="Times New Roman"/>
        </w:rPr>
        <w:t xml:space="preserve">and 28 percent at </w:t>
      </w:r>
      <w:r w:rsidR="00934486">
        <w:rPr>
          <w:rFonts w:eastAsia="Times New Roman" w:cs="Times New Roman"/>
        </w:rPr>
        <w:t>the high-school level</w:t>
      </w:r>
      <w:r w:rsidRPr="00331A5A">
        <w:rPr>
          <w:rFonts w:eastAsia="Times New Roman" w:cs="Times New Roman"/>
        </w:rPr>
        <w:t xml:space="preserve">). </w:t>
      </w:r>
    </w:p>
    <w:p w:rsidR="007C2E18" w:rsidRPr="00331A5A" w:rsidRDefault="007C2E18" w:rsidP="007C2E18">
      <w:pPr>
        <w:tabs>
          <w:tab w:val="left" w:pos="360"/>
          <w:tab w:val="left" w:pos="720"/>
          <w:tab w:val="left" w:pos="1080"/>
          <w:tab w:val="left" w:pos="1440"/>
          <w:tab w:val="left" w:pos="1800"/>
          <w:tab w:val="left" w:pos="2160"/>
        </w:tabs>
        <w:ind w:left="1080" w:hanging="1080"/>
        <w:rPr>
          <w:rFonts w:eastAsia="Times New Roman" w:cs="Times New Roman"/>
        </w:rPr>
      </w:pPr>
      <w:r w:rsidRPr="00331A5A">
        <w:rPr>
          <w:rFonts w:eastAsia="Times New Roman" w:cs="Times New Roman"/>
          <w:b/>
        </w:rPr>
        <w:tab/>
      </w:r>
      <w:r w:rsidRPr="00331A5A">
        <w:rPr>
          <w:rFonts w:eastAsia="Times New Roman" w:cs="Times New Roman"/>
          <w:b/>
        </w:rPr>
        <w:tab/>
      </w:r>
      <w:r w:rsidRPr="00331A5A">
        <w:rPr>
          <w:rFonts w:eastAsia="Times New Roman" w:cs="Times New Roman"/>
        </w:rPr>
        <w:t xml:space="preserve">2. </w:t>
      </w:r>
      <w:r w:rsidRPr="00331A5A">
        <w:rPr>
          <w:rFonts w:eastAsia="Times New Roman" w:cs="Times New Roman"/>
        </w:rPr>
        <w:tab/>
        <w:t xml:space="preserve">Observers saw moderate or strong evidence of teachers using appropriate resources aligned to students’ diverse learning needs in only 40 percent of district classrooms (40 percent at the </w:t>
      </w:r>
      <w:r w:rsidR="00934486">
        <w:rPr>
          <w:rFonts w:eastAsia="Times New Roman" w:cs="Times New Roman"/>
        </w:rPr>
        <w:t xml:space="preserve">elementary </w:t>
      </w:r>
      <w:r w:rsidRPr="00331A5A">
        <w:rPr>
          <w:rFonts w:eastAsia="Times New Roman" w:cs="Times New Roman"/>
        </w:rPr>
        <w:t xml:space="preserve">level, 50 percent at </w:t>
      </w:r>
      <w:r w:rsidR="00934486">
        <w:rPr>
          <w:rFonts w:eastAsia="Times New Roman" w:cs="Times New Roman"/>
        </w:rPr>
        <w:t xml:space="preserve">the middle school, </w:t>
      </w:r>
      <w:r w:rsidRPr="00331A5A">
        <w:rPr>
          <w:rFonts w:eastAsia="Times New Roman" w:cs="Times New Roman"/>
        </w:rPr>
        <w:t xml:space="preserve">and 32 percent at </w:t>
      </w:r>
      <w:r w:rsidR="00934486">
        <w:rPr>
          <w:rFonts w:eastAsia="Times New Roman" w:cs="Times New Roman"/>
        </w:rPr>
        <w:t>the high-school level</w:t>
      </w:r>
      <w:r w:rsidRPr="00331A5A">
        <w:rPr>
          <w:rFonts w:eastAsia="Times New Roman" w:cs="Times New Roman"/>
        </w:rPr>
        <w:t xml:space="preserve">). </w:t>
      </w:r>
    </w:p>
    <w:p w:rsidR="007C2E18" w:rsidRPr="00331A5A" w:rsidRDefault="007C2E18" w:rsidP="007C2E18">
      <w:pPr>
        <w:tabs>
          <w:tab w:val="left" w:pos="360"/>
          <w:tab w:val="left" w:pos="720"/>
          <w:tab w:val="left" w:pos="1440"/>
          <w:tab w:val="left" w:pos="1800"/>
          <w:tab w:val="left" w:pos="2160"/>
        </w:tabs>
        <w:ind w:left="1080" w:hanging="360"/>
        <w:rPr>
          <w:rFonts w:eastAsia="Times New Roman" w:cs="Times New Roman"/>
        </w:rPr>
      </w:pPr>
      <w:r w:rsidRPr="00331A5A">
        <w:rPr>
          <w:rFonts w:eastAsia="Times New Roman" w:cs="Times New Roman"/>
        </w:rPr>
        <w:t xml:space="preserve">3.    Interviewees stated that differentiated instruction is done well </w:t>
      </w:r>
      <w:r w:rsidR="00F0555C">
        <w:rPr>
          <w:rFonts w:eastAsia="Times New Roman" w:cs="Times New Roman"/>
        </w:rPr>
        <w:t>“</w:t>
      </w:r>
      <w:r w:rsidRPr="00331A5A">
        <w:rPr>
          <w:rFonts w:eastAsia="Times New Roman" w:cs="Times New Roman"/>
        </w:rPr>
        <w:t>in pockets</w:t>
      </w:r>
      <w:r w:rsidR="00F0555C">
        <w:rPr>
          <w:rFonts w:eastAsia="Times New Roman" w:cs="Times New Roman"/>
        </w:rPr>
        <w:t>”</w:t>
      </w:r>
      <w:r w:rsidRPr="00331A5A">
        <w:rPr>
          <w:rFonts w:eastAsia="Times New Roman" w:cs="Times New Roman"/>
        </w:rPr>
        <w:t xml:space="preserve"> of the district and some teachers </w:t>
      </w:r>
      <w:r w:rsidR="00F0555C">
        <w:rPr>
          <w:rFonts w:eastAsia="Times New Roman" w:cs="Times New Roman"/>
        </w:rPr>
        <w:t>“</w:t>
      </w:r>
      <w:r w:rsidRPr="00331A5A">
        <w:rPr>
          <w:rFonts w:eastAsia="Times New Roman" w:cs="Times New Roman"/>
        </w:rPr>
        <w:t>do not know what it is</w:t>
      </w:r>
      <w:r w:rsidR="00F0555C">
        <w:rPr>
          <w:rFonts w:eastAsia="Times New Roman" w:cs="Times New Roman"/>
        </w:rPr>
        <w:t>”</w:t>
      </w:r>
      <w:r w:rsidRPr="00331A5A">
        <w:rPr>
          <w:rFonts w:eastAsia="Times New Roman" w:cs="Times New Roman"/>
        </w:rPr>
        <w:t xml:space="preserve"> or are </w:t>
      </w:r>
      <w:r w:rsidR="00F0555C">
        <w:rPr>
          <w:rFonts w:eastAsia="Times New Roman" w:cs="Times New Roman"/>
        </w:rPr>
        <w:t>“</w:t>
      </w:r>
      <w:r w:rsidRPr="00331A5A">
        <w:rPr>
          <w:rFonts w:eastAsia="Times New Roman" w:cs="Times New Roman"/>
        </w:rPr>
        <w:t xml:space="preserve">not open to </w:t>
      </w:r>
      <w:r>
        <w:rPr>
          <w:rFonts w:eastAsia="Times New Roman" w:cs="Times New Roman"/>
        </w:rPr>
        <w:t xml:space="preserve">using </w:t>
      </w:r>
      <w:r w:rsidRPr="00331A5A">
        <w:rPr>
          <w:rFonts w:eastAsia="Times New Roman" w:cs="Times New Roman"/>
        </w:rPr>
        <w:t>it.</w:t>
      </w:r>
      <w:r w:rsidR="00F0555C">
        <w:rPr>
          <w:rFonts w:eastAsia="Times New Roman" w:cs="Times New Roman"/>
        </w:rPr>
        <w:t>”</w:t>
      </w:r>
      <w:r w:rsidRPr="00331A5A">
        <w:rPr>
          <w:rFonts w:eastAsia="Times New Roman" w:cs="Times New Roman"/>
        </w:rPr>
        <w:t xml:space="preserve"> </w:t>
      </w:r>
    </w:p>
    <w:p w:rsidR="007C2E18" w:rsidRPr="00331A5A" w:rsidRDefault="007C2E18" w:rsidP="00F0555C">
      <w:pPr>
        <w:tabs>
          <w:tab w:val="left" w:pos="360"/>
          <w:tab w:val="left" w:pos="720"/>
          <w:tab w:val="left" w:pos="1080"/>
          <w:tab w:val="left" w:pos="1440"/>
          <w:tab w:val="left" w:pos="1800"/>
          <w:tab w:val="left" w:pos="2160"/>
        </w:tabs>
        <w:ind w:left="1440" w:hanging="360"/>
        <w:rPr>
          <w:rFonts w:eastAsia="Times New Roman" w:cs="Times New Roman"/>
        </w:rPr>
      </w:pPr>
      <w:r w:rsidRPr="00331A5A">
        <w:rPr>
          <w:rFonts w:eastAsia="Times New Roman" w:cs="Times New Roman"/>
        </w:rPr>
        <w:t xml:space="preserve">a. </w:t>
      </w:r>
      <w:r w:rsidR="00F0555C">
        <w:rPr>
          <w:rFonts w:eastAsia="Times New Roman" w:cs="Times New Roman"/>
        </w:rPr>
        <w:tab/>
      </w:r>
      <w:r w:rsidRPr="00331A5A">
        <w:rPr>
          <w:rFonts w:eastAsia="Times New Roman" w:cs="Times New Roman"/>
        </w:rPr>
        <w:t xml:space="preserve">A district administrator </w:t>
      </w:r>
      <w:r w:rsidR="00F0555C">
        <w:rPr>
          <w:rFonts w:eastAsia="Times New Roman" w:cs="Times New Roman"/>
        </w:rPr>
        <w:t>said</w:t>
      </w:r>
      <w:r w:rsidR="00A27B8A">
        <w:rPr>
          <w:rFonts w:eastAsia="Times New Roman" w:cs="Times New Roman"/>
        </w:rPr>
        <w:t>:</w:t>
      </w:r>
      <w:r w:rsidRPr="00331A5A">
        <w:rPr>
          <w:rFonts w:eastAsia="Times New Roman" w:cs="Times New Roman"/>
        </w:rPr>
        <w:t xml:space="preserve"> “A lot of our teachers don’t know how to teach kids who don’t ‘fit in the box’.”</w:t>
      </w:r>
    </w:p>
    <w:p w:rsidR="00934486" w:rsidRPr="00331A5A" w:rsidRDefault="00946608" w:rsidP="00A27B8A">
      <w:pPr>
        <w:tabs>
          <w:tab w:val="left" w:pos="360"/>
          <w:tab w:val="left" w:pos="720"/>
          <w:tab w:val="left" w:pos="1080"/>
          <w:tab w:val="left" w:pos="1440"/>
          <w:tab w:val="left" w:pos="1800"/>
          <w:tab w:val="left" w:pos="2160"/>
        </w:tabs>
        <w:ind w:left="720" w:hanging="360"/>
        <w:rPr>
          <w:rFonts w:eastAsia="Times New Roman" w:cs="Times New Roman"/>
        </w:rPr>
      </w:pPr>
      <w:r w:rsidRPr="00946608">
        <w:rPr>
          <w:rFonts w:eastAsia="Times New Roman" w:cs="Times New Roman"/>
          <w:b/>
        </w:rPr>
        <w:t>B.</w:t>
      </w:r>
      <w:r w:rsidR="00FF7318">
        <w:rPr>
          <w:rFonts w:eastAsia="Times New Roman" w:cs="Times New Roman"/>
        </w:rPr>
        <w:t xml:space="preserve">   </w:t>
      </w:r>
      <w:r w:rsidR="00241B9C">
        <w:rPr>
          <w:rFonts w:eastAsia="Times New Roman" w:cs="Times New Roman"/>
        </w:rPr>
        <w:tab/>
      </w:r>
      <w:r w:rsidR="00934486" w:rsidRPr="00331A5A">
        <w:rPr>
          <w:rFonts w:eastAsia="Times New Roman" w:cs="Times New Roman"/>
        </w:rPr>
        <w:t xml:space="preserve">Through </w:t>
      </w:r>
      <w:r w:rsidR="00B73633">
        <w:rPr>
          <w:rFonts w:eastAsia="Times New Roman" w:cs="Times New Roman"/>
        </w:rPr>
        <w:t>Massachusetts Tiered System of Support (</w:t>
      </w:r>
      <w:r w:rsidR="00934486" w:rsidRPr="00331A5A">
        <w:rPr>
          <w:rFonts w:eastAsia="Times New Roman" w:cs="Times New Roman"/>
        </w:rPr>
        <w:t>MTSS</w:t>
      </w:r>
      <w:r w:rsidR="00B73633">
        <w:rPr>
          <w:rFonts w:eastAsia="Times New Roman" w:cs="Times New Roman"/>
        </w:rPr>
        <w:t>)</w:t>
      </w:r>
      <w:r w:rsidR="00934486" w:rsidRPr="00331A5A">
        <w:rPr>
          <w:rFonts w:eastAsia="Times New Roman" w:cs="Times New Roman"/>
        </w:rPr>
        <w:t xml:space="preserve"> train-the-trainer professional development, staff are learning to use assessment data to develop tiered instruction.</w:t>
      </w:r>
    </w:p>
    <w:p w:rsidR="007C2E18" w:rsidRPr="00331A5A" w:rsidRDefault="00FF7318" w:rsidP="00FF7318">
      <w:pPr>
        <w:tabs>
          <w:tab w:val="left" w:pos="360"/>
          <w:tab w:val="left" w:pos="720"/>
          <w:tab w:val="left" w:pos="1080"/>
          <w:tab w:val="left" w:pos="1440"/>
          <w:tab w:val="left" w:pos="1800"/>
          <w:tab w:val="left" w:pos="2160"/>
          <w:tab w:val="left" w:pos="2520"/>
        </w:tabs>
        <w:ind w:left="1080" w:hanging="360"/>
        <w:rPr>
          <w:rFonts w:eastAsia="Times New Roman" w:cs="Times New Roman"/>
        </w:rPr>
      </w:pPr>
      <w:r>
        <w:rPr>
          <w:rFonts w:eastAsia="Times New Roman" w:cs="Times New Roman"/>
        </w:rPr>
        <w:t>1</w:t>
      </w:r>
      <w:r w:rsidR="00934486">
        <w:rPr>
          <w:rFonts w:eastAsia="Times New Roman" w:cs="Times New Roman"/>
        </w:rPr>
        <w:t>.</w:t>
      </w:r>
      <w:r w:rsidR="00934486">
        <w:rPr>
          <w:rFonts w:eastAsia="Times New Roman" w:cs="Times New Roman"/>
        </w:rPr>
        <w:tab/>
      </w:r>
      <w:r w:rsidR="007C2E18" w:rsidRPr="00331A5A">
        <w:rPr>
          <w:rFonts w:eastAsia="Times New Roman" w:cs="Times New Roman"/>
        </w:rPr>
        <w:t>An interviewee said that many in the district do not understand how special education fits into MTSS, and confuse</w:t>
      </w:r>
      <w:r w:rsidR="007C2E18">
        <w:rPr>
          <w:rFonts w:eastAsia="Times New Roman" w:cs="Times New Roman"/>
        </w:rPr>
        <w:t xml:space="preserve"> special education with either Tier 3 or a tier </w:t>
      </w:r>
      <w:r w:rsidR="004E7D22">
        <w:rPr>
          <w:rFonts w:eastAsia="Times New Roman" w:cs="Times New Roman"/>
        </w:rPr>
        <w:t>“</w:t>
      </w:r>
      <w:r w:rsidR="007C2E18">
        <w:rPr>
          <w:rFonts w:eastAsia="Times New Roman" w:cs="Times New Roman"/>
        </w:rPr>
        <w:t xml:space="preserve">beyond </w:t>
      </w:r>
      <w:r w:rsidR="00934486">
        <w:rPr>
          <w:rFonts w:eastAsia="Times New Roman" w:cs="Times New Roman"/>
        </w:rPr>
        <w:t>T</w:t>
      </w:r>
      <w:r w:rsidR="00934486" w:rsidRPr="00331A5A">
        <w:rPr>
          <w:rFonts w:eastAsia="Times New Roman" w:cs="Times New Roman"/>
        </w:rPr>
        <w:t xml:space="preserve">ier </w:t>
      </w:r>
      <w:r w:rsidR="007C2E18" w:rsidRPr="00331A5A">
        <w:rPr>
          <w:rFonts w:eastAsia="Times New Roman" w:cs="Times New Roman"/>
        </w:rPr>
        <w:t>3.</w:t>
      </w:r>
      <w:r w:rsidR="004E7D22">
        <w:rPr>
          <w:rFonts w:eastAsia="Times New Roman" w:cs="Times New Roman"/>
        </w:rPr>
        <w:t>”</w:t>
      </w:r>
      <w:r w:rsidR="007C2E18" w:rsidRPr="00331A5A">
        <w:rPr>
          <w:rFonts w:eastAsia="Times New Roman" w:cs="Times New Roman"/>
        </w:rPr>
        <w:t xml:space="preserve"> </w:t>
      </w:r>
    </w:p>
    <w:p w:rsidR="00946608" w:rsidRDefault="008D13D3" w:rsidP="00946608">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D60911">
        <w:rPr>
          <w:rFonts w:eastAsia="Times New Roman" w:cs="Times New Roman"/>
          <w:b/>
        </w:rPr>
        <w:t>C</w:t>
      </w:r>
      <w:r w:rsidR="00946608" w:rsidRPr="00946608">
        <w:rPr>
          <w:rFonts w:eastAsia="Times New Roman" w:cs="Times New Roman"/>
          <w:b/>
        </w:rPr>
        <w:t>.</w:t>
      </w:r>
      <w:r w:rsidR="00FF7318">
        <w:rPr>
          <w:rFonts w:eastAsia="Times New Roman" w:cs="Times New Roman"/>
          <w:b/>
        </w:rPr>
        <w:tab/>
      </w:r>
      <w:r w:rsidR="007C2E18" w:rsidRPr="00331A5A">
        <w:rPr>
          <w:rFonts w:eastAsia="Times New Roman" w:cs="Times New Roman"/>
        </w:rPr>
        <w:t xml:space="preserve">Although </w:t>
      </w:r>
      <w:r w:rsidR="00FB5CFE" w:rsidRPr="00331A5A">
        <w:rPr>
          <w:rFonts w:eastAsia="Times New Roman" w:cs="Times New Roman"/>
        </w:rPr>
        <w:t xml:space="preserve">instructional coaches and principals </w:t>
      </w:r>
      <w:r w:rsidR="00FB5CFE">
        <w:rPr>
          <w:rFonts w:eastAsia="Times New Roman" w:cs="Times New Roman"/>
        </w:rPr>
        <w:t xml:space="preserve">have recently developed </w:t>
      </w:r>
      <w:r w:rsidR="007C2E18" w:rsidRPr="00331A5A">
        <w:rPr>
          <w:rFonts w:eastAsia="Times New Roman" w:cs="Times New Roman"/>
        </w:rPr>
        <w:t>Tier 2 and 3</w:t>
      </w:r>
      <w:r w:rsidR="007C2E18">
        <w:rPr>
          <w:rFonts w:eastAsia="Times New Roman" w:cs="Times New Roman"/>
        </w:rPr>
        <w:t xml:space="preserve"> interventions called “swarming</w:t>
      </w:r>
      <w:r w:rsidR="004915DE">
        <w:rPr>
          <w:rFonts w:eastAsia="Times New Roman" w:cs="Times New Roman"/>
        </w:rPr>
        <w:t>,</w:t>
      </w:r>
      <w:r w:rsidR="007C2E18" w:rsidRPr="00331A5A">
        <w:rPr>
          <w:rFonts w:eastAsia="Times New Roman" w:cs="Times New Roman"/>
        </w:rPr>
        <w:t xml:space="preserve">” only Title </w:t>
      </w:r>
      <w:r w:rsidR="007F63E3">
        <w:rPr>
          <w:rFonts w:eastAsia="Times New Roman" w:cs="Times New Roman"/>
        </w:rPr>
        <w:t xml:space="preserve">I </w:t>
      </w:r>
      <w:r w:rsidR="007C2E18" w:rsidRPr="00331A5A">
        <w:rPr>
          <w:rFonts w:eastAsia="Times New Roman" w:cs="Times New Roman"/>
        </w:rPr>
        <w:t>tutors in some schools</w:t>
      </w:r>
      <w:r w:rsidR="001A3B26">
        <w:rPr>
          <w:rFonts w:eastAsia="Times New Roman" w:cs="Times New Roman"/>
        </w:rPr>
        <w:t xml:space="preserve"> are using them</w:t>
      </w:r>
      <w:r w:rsidR="007C2E18" w:rsidRPr="00331A5A">
        <w:rPr>
          <w:rFonts w:eastAsia="Times New Roman" w:cs="Times New Roman"/>
        </w:rPr>
        <w:t>.</w:t>
      </w:r>
    </w:p>
    <w:p w:rsidR="007C2E18" w:rsidRPr="00331A5A" w:rsidRDefault="007C2E18" w:rsidP="007C2E18">
      <w:pPr>
        <w:tabs>
          <w:tab w:val="left" w:pos="360"/>
          <w:tab w:val="left" w:pos="720"/>
          <w:tab w:val="left" w:pos="990"/>
          <w:tab w:val="left" w:pos="1440"/>
          <w:tab w:val="left" w:pos="1800"/>
          <w:tab w:val="left" w:pos="2160"/>
        </w:tabs>
        <w:ind w:left="720" w:hanging="720"/>
        <w:rPr>
          <w:rFonts w:eastAsia="Times New Roman" w:cs="Times New Roman"/>
        </w:rPr>
      </w:pPr>
      <w:r w:rsidRPr="00331A5A">
        <w:rPr>
          <w:rFonts w:eastAsia="Times New Roman" w:cs="Times New Roman"/>
        </w:rPr>
        <w:tab/>
      </w:r>
      <w:r w:rsidR="00D60911">
        <w:rPr>
          <w:rFonts w:eastAsia="Times New Roman" w:cs="Times New Roman"/>
          <w:b/>
        </w:rPr>
        <w:t>D</w:t>
      </w:r>
      <w:r w:rsidRPr="00331A5A">
        <w:rPr>
          <w:rFonts w:eastAsia="Times New Roman" w:cs="Times New Roman"/>
          <w:b/>
        </w:rPr>
        <w:t>.</w:t>
      </w:r>
      <w:r>
        <w:rPr>
          <w:rFonts w:eastAsia="Times New Roman" w:cs="Times New Roman"/>
        </w:rPr>
        <w:t xml:space="preserve"> </w:t>
      </w:r>
      <w:r>
        <w:rPr>
          <w:rFonts w:eastAsia="Times New Roman" w:cs="Times New Roman"/>
        </w:rPr>
        <w:tab/>
      </w:r>
      <w:r w:rsidR="00865DC8">
        <w:rPr>
          <w:rFonts w:eastAsia="Times New Roman" w:cs="Times New Roman"/>
        </w:rPr>
        <w:t xml:space="preserve">The district has adopted an </w:t>
      </w:r>
      <w:r>
        <w:rPr>
          <w:rFonts w:eastAsia="Times New Roman" w:cs="Times New Roman"/>
        </w:rPr>
        <w:t xml:space="preserve">inclusion model </w:t>
      </w:r>
      <w:r w:rsidRPr="00331A5A">
        <w:rPr>
          <w:rFonts w:eastAsia="Times New Roman" w:cs="Times New Roman"/>
        </w:rPr>
        <w:t xml:space="preserve">through which accommodations for </w:t>
      </w:r>
      <w:r>
        <w:rPr>
          <w:rFonts w:eastAsia="Times New Roman" w:cs="Times New Roman"/>
        </w:rPr>
        <w:t xml:space="preserve">students </w:t>
      </w:r>
      <w:r w:rsidR="006267F1">
        <w:rPr>
          <w:rFonts w:eastAsia="Times New Roman" w:cs="Times New Roman"/>
        </w:rPr>
        <w:t xml:space="preserve">with disabilities </w:t>
      </w:r>
      <w:r w:rsidR="00865DC8">
        <w:rPr>
          <w:rFonts w:eastAsia="Times New Roman" w:cs="Times New Roman"/>
        </w:rPr>
        <w:t>are</w:t>
      </w:r>
      <w:r>
        <w:rPr>
          <w:rFonts w:eastAsia="Times New Roman" w:cs="Times New Roman"/>
        </w:rPr>
        <w:t xml:space="preserve"> used</w:t>
      </w:r>
      <w:r w:rsidRPr="00331A5A">
        <w:rPr>
          <w:rFonts w:eastAsia="Times New Roman" w:cs="Times New Roman"/>
        </w:rPr>
        <w:t xml:space="preserve"> in </w:t>
      </w:r>
      <w:r w:rsidR="004B1491">
        <w:rPr>
          <w:rFonts w:eastAsia="Times New Roman" w:cs="Times New Roman"/>
        </w:rPr>
        <w:t>general</w:t>
      </w:r>
      <w:r w:rsidR="004B1491" w:rsidRPr="00331A5A">
        <w:rPr>
          <w:rFonts w:eastAsia="Times New Roman" w:cs="Times New Roman"/>
        </w:rPr>
        <w:t xml:space="preserve"> </w:t>
      </w:r>
      <w:r w:rsidRPr="00331A5A">
        <w:rPr>
          <w:rFonts w:eastAsia="Times New Roman" w:cs="Times New Roman"/>
        </w:rPr>
        <w:t xml:space="preserve">education classrooms through </w:t>
      </w:r>
      <w:r>
        <w:rPr>
          <w:rFonts w:eastAsia="Times New Roman" w:cs="Times New Roman"/>
        </w:rPr>
        <w:t>co-teaching and the use of paraprofessionals</w:t>
      </w:r>
      <w:r w:rsidR="001A3B26">
        <w:rPr>
          <w:rFonts w:eastAsia="Times New Roman" w:cs="Times New Roman"/>
        </w:rPr>
        <w:t>,</w:t>
      </w:r>
      <w:r>
        <w:rPr>
          <w:rFonts w:eastAsia="Times New Roman" w:cs="Times New Roman"/>
        </w:rPr>
        <w:t xml:space="preserve"> </w:t>
      </w:r>
      <w:r w:rsidRPr="00331A5A">
        <w:rPr>
          <w:rFonts w:eastAsia="Times New Roman" w:cs="Times New Roman"/>
        </w:rPr>
        <w:t xml:space="preserve">but </w:t>
      </w:r>
      <w:r w:rsidR="00601948">
        <w:rPr>
          <w:rFonts w:eastAsia="Times New Roman" w:cs="Times New Roman"/>
        </w:rPr>
        <w:t xml:space="preserve">some </w:t>
      </w:r>
      <w:r w:rsidR="00865DC8">
        <w:rPr>
          <w:rFonts w:eastAsia="Times New Roman" w:cs="Times New Roman"/>
        </w:rPr>
        <w:t xml:space="preserve">teachers </w:t>
      </w:r>
      <w:r w:rsidR="00865DC8" w:rsidRPr="00331A5A">
        <w:rPr>
          <w:rFonts w:eastAsia="Times New Roman" w:cs="Times New Roman"/>
        </w:rPr>
        <w:t>ha</w:t>
      </w:r>
      <w:r w:rsidR="00865DC8">
        <w:rPr>
          <w:rFonts w:eastAsia="Times New Roman" w:cs="Times New Roman"/>
        </w:rPr>
        <w:t xml:space="preserve">ve </w:t>
      </w:r>
      <w:r w:rsidRPr="00331A5A">
        <w:rPr>
          <w:rFonts w:eastAsia="Times New Roman" w:cs="Times New Roman"/>
        </w:rPr>
        <w:t xml:space="preserve">not fully implemented or embraced </w:t>
      </w:r>
      <w:r w:rsidR="00865DC8">
        <w:rPr>
          <w:rFonts w:eastAsia="Times New Roman" w:cs="Times New Roman"/>
        </w:rPr>
        <w:t>the model</w:t>
      </w:r>
      <w:r w:rsidRPr="00331A5A">
        <w:rPr>
          <w:rFonts w:eastAsia="Times New Roman" w:cs="Times New Roman"/>
        </w:rPr>
        <w:t>.</w:t>
      </w:r>
    </w:p>
    <w:p w:rsidR="007C2E18" w:rsidRPr="00331A5A" w:rsidRDefault="007C2E18" w:rsidP="007C2E18">
      <w:pPr>
        <w:tabs>
          <w:tab w:val="left" w:pos="360"/>
          <w:tab w:val="left" w:pos="720"/>
          <w:tab w:val="left" w:pos="1440"/>
          <w:tab w:val="left" w:pos="1800"/>
          <w:tab w:val="left" w:pos="2160"/>
        </w:tabs>
        <w:ind w:left="1080" w:hanging="1080"/>
        <w:rPr>
          <w:rFonts w:eastAsia="Times New Roman" w:cs="Times New Roman"/>
        </w:rPr>
      </w:pPr>
      <w:r w:rsidRPr="00331A5A">
        <w:rPr>
          <w:rFonts w:eastAsia="Times New Roman" w:cs="Times New Roman"/>
        </w:rPr>
        <w:tab/>
      </w:r>
      <w:r w:rsidRPr="00331A5A">
        <w:rPr>
          <w:rFonts w:eastAsia="Times New Roman" w:cs="Times New Roman"/>
        </w:rPr>
        <w:tab/>
        <w:t xml:space="preserve">1.    An interviewee </w:t>
      </w:r>
      <w:r w:rsidR="00865DC8">
        <w:rPr>
          <w:rFonts w:eastAsia="Times New Roman" w:cs="Times New Roman"/>
        </w:rPr>
        <w:t>said</w:t>
      </w:r>
      <w:r w:rsidR="00865DC8" w:rsidRPr="00331A5A">
        <w:rPr>
          <w:rFonts w:eastAsia="Times New Roman" w:cs="Times New Roman"/>
        </w:rPr>
        <w:t xml:space="preserve"> </w:t>
      </w:r>
      <w:r w:rsidRPr="00331A5A">
        <w:rPr>
          <w:rFonts w:eastAsia="Times New Roman" w:cs="Times New Roman"/>
        </w:rPr>
        <w:t>that partial inclusion is still the most common model used at the elementary level, although the number of sub-separate classrooms has been reduced. Partial inclus</w:t>
      </w:r>
      <w:r>
        <w:rPr>
          <w:rFonts w:eastAsia="Times New Roman" w:cs="Times New Roman"/>
        </w:rPr>
        <w:t>ion is used the least at the high</w:t>
      </w:r>
      <w:r w:rsidR="0010671B">
        <w:rPr>
          <w:rFonts w:eastAsia="Times New Roman" w:cs="Times New Roman"/>
        </w:rPr>
        <w:t>-</w:t>
      </w:r>
      <w:r>
        <w:rPr>
          <w:rFonts w:eastAsia="Times New Roman" w:cs="Times New Roman"/>
        </w:rPr>
        <w:t xml:space="preserve">school </w:t>
      </w:r>
      <w:r w:rsidRPr="00331A5A">
        <w:rPr>
          <w:rFonts w:eastAsia="Times New Roman" w:cs="Times New Roman"/>
        </w:rPr>
        <w:t>level.</w:t>
      </w:r>
    </w:p>
    <w:p w:rsidR="007C2E18" w:rsidRPr="00331A5A" w:rsidRDefault="007C2E18" w:rsidP="007C2E18">
      <w:pPr>
        <w:tabs>
          <w:tab w:val="left" w:pos="360"/>
          <w:tab w:val="left" w:pos="720"/>
          <w:tab w:val="left" w:pos="1080"/>
          <w:tab w:val="left" w:pos="1440"/>
          <w:tab w:val="left" w:pos="1800"/>
          <w:tab w:val="left" w:pos="2160"/>
        </w:tabs>
        <w:ind w:left="1080" w:hanging="360"/>
        <w:rPr>
          <w:rFonts w:eastAsia="Times New Roman" w:cs="Times New Roman"/>
        </w:rPr>
      </w:pPr>
      <w:r w:rsidRPr="00331A5A">
        <w:rPr>
          <w:rFonts w:eastAsia="Times New Roman" w:cs="Times New Roman"/>
        </w:rPr>
        <w:t xml:space="preserve">2.    An interviewee reported that </w:t>
      </w:r>
      <w:r w:rsidR="00865DC8">
        <w:rPr>
          <w:rFonts w:eastAsia="Times New Roman" w:cs="Times New Roman"/>
        </w:rPr>
        <w:t xml:space="preserve">the district has not created </w:t>
      </w:r>
      <w:r w:rsidRPr="00331A5A">
        <w:rPr>
          <w:rFonts w:eastAsia="Times New Roman" w:cs="Times New Roman"/>
        </w:rPr>
        <w:t xml:space="preserve">schedules that </w:t>
      </w:r>
      <w:r w:rsidR="00865DC8">
        <w:rPr>
          <w:rFonts w:eastAsia="Times New Roman" w:cs="Times New Roman"/>
        </w:rPr>
        <w:t>enable</w:t>
      </w:r>
      <w:r w:rsidR="00865DC8" w:rsidRPr="00331A5A">
        <w:rPr>
          <w:rFonts w:eastAsia="Times New Roman" w:cs="Times New Roman"/>
        </w:rPr>
        <w:t xml:space="preserve"> </w:t>
      </w:r>
      <w:r w:rsidR="004B1491">
        <w:rPr>
          <w:rFonts w:eastAsia="Times New Roman" w:cs="Times New Roman"/>
        </w:rPr>
        <w:t xml:space="preserve">general </w:t>
      </w:r>
      <w:r w:rsidRPr="00331A5A">
        <w:rPr>
          <w:rFonts w:eastAsia="Times New Roman" w:cs="Times New Roman"/>
        </w:rPr>
        <w:t xml:space="preserve">education teachers and special education co-teachers to collaborate. </w:t>
      </w:r>
    </w:p>
    <w:p w:rsidR="007C2E18" w:rsidRPr="00331A5A" w:rsidRDefault="007C2E18" w:rsidP="007C2E18">
      <w:pPr>
        <w:tabs>
          <w:tab w:val="left" w:pos="360"/>
          <w:tab w:val="left" w:pos="720"/>
          <w:tab w:val="left" w:pos="1080"/>
          <w:tab w:val="left" w:pos="1440"/>
          <w:tab w:val="left" w:pos="1800"/>
          <w:tab w:val="left" w:pos="2160"/>
        </w:tabs>
        <w:ind w:left="1080" w:hanging="360"/>
        <w:rPr>
          <w:rFonts w:eastAsia="Times New Roman" w:cs="Times New Roman"/>
        </w:rPr>
      </w:pPr>
      <w:r w:rsidRPr="00331A5A">
        <w:rPr>
          <w:rFonts w:eastAsia="Times New Roman" w:cs="Times New Roman"/>
        </w:rPr>
        <w:t>3.    Some district le</w:t>
      </w:r>
      <w:r>
        <w:rPr>
          <w:rFonts w:eastAsia="Times New Roman" w:cs="Times New Roman"/>
        </w:rPr>
        <w:t xml:space="preserve">aders </w:t>
      </w:r>
      <w:r w:rsidR="00865DC8">
        <w:rPr>
          <w:rFonts w:eastAsia="Times New Roman" w:cs="Times New Roman"/>
        </w:rPr>
        <w:t xml:space="preserve">said </w:t>
      </w:r>
      <w:r>
        <w:rPr>
          <w:rFonts w:eastAsia="Times New Roman" w:cs="Times New Roman"/>
        </w:rPr>
        <w:t xml:space="preserve">that </w:t>
      </w:r>
      <w:r w:rsidR="003A150A">
        <w:rPr>
          <w:rFonts w:eastAsia="Times New Roman" w:cs="Times New Roman"/>
        </w:rPr>
        <w:t>some</w:t>
      </w:r>
      <w:r w:rsidR="003A150A" w:rsidRPr="00331A5A">
        <w:rPr>
          <w:rFonts w:eastAsia="Times New Roman" w:cs="Times New Roman"/>
        </w:rPr>
        <w:t xml:space="preserve"> teach</w:t>
      </w:r>
      <w:r w:rsidR="003A150A">
        <w:rPr>
          <w:rFonts w:eastAsia="Times New Roman" w:cs="Times New Roman"/>
        </w:rPr>
        <w:t>ers</w:t>
      </w:r>
      <w:r w:rsidR="003A150A" w:rsidRPr="00331A5A">
        <w:rPr>
          <w:rFonts w:eastAsia="Times New Roman" w:cs="Times New Roman"/>
        </w:rPr>
        <w:t xml:space="preserve"> </w:t>
      </w:r>
      <w:r w:rsidRPr="00331A5A">
        <w:rPr>
          <w:rFonts w:eastAsia="Times New Roman" w:cs="Times New Roman"/>
        </w:rPr>
        <w:t xml:space="preserve">struggle with changing their practices. </w:t>
      </w:r>
      <w:r w:rsidR="00865DC8">
        <w:rPr>
          <w:rFonts w:eastAsia="Times New Roman" w:cs="Times New Roman"/>
        </w:rPr>
        <w:t>One interviewee described t</w:t>
      </w:r>
      <w:r w:rsidR="00865DC8" w:rsidRPr="00331A5A">
        <w:rPr>
          <w:rFonts w:eastAsia="Times New Roman" w:cs="Times New Roman"/>
        </w:rPr>
        <w:t xml:space="preserve">he </w:t>
      </w:r>
      <w:r w:rsidRPr="00331A5A">
        <w:rPr>
          <w:rFonts w:eastAsia="Times New Roman" w:cs="Times New Roman"/>
        </w:rPr>
        <w:t>district’s adoption of an inclusion model for special education through co-teaching as a “philosophical shift” that created stress among teachers. Sever</w:t>
      </w:r>
      <w:r>
        <w:rPr>
          <w:rFonts w:eastAsia="Times New Roman" w:cs="Times New Roman"/>
        </w:rPr>
        <w:t>al interviewees, including the s</w:t>
      </w:r>
      <w:r w:rsidRPr="00331A5A">
        <w:rPr>
          <w:rFonts w:eastAsia="Times New Roman" w:cs="Times New Roman"/>
        </w:rPr>
        <w:t xml:space="preserve">uperintendent, mentioned that some teachers </w:t>
      </w:r>
      <w:r w:rsidR="009C68F2">
        <w:rPr>
          <w:rFonts w:eastAsia="Times New Roman" w:cs="Times New Roman"/>
        </w:rPr>
        <w:t>were not comfortable</w:t>
      </w:r>
      <w:r w:rsidR="0042695C">
        <w:rPr>
          <w:rFonts w:eastAsia="Times New Roman" w:cs="Times New Roman"/>
        </w:rPr>
        <w:t xml:space="preserve"> </w:t>
      </w:r>
      <w:r w:rsidRPr="00331A5A">
        <w:rPr>
          <w:rFonts w:eastAsia="Times New Roman" w:cs="Times New Roman"/>
        </w:rPr>
        <w:t xml:space="preserve">adopting inclusion. </w:t>
      </w:r>
    </w:p>
    <w:p w:rsidR="00946608" w:rsidRDefault="008D13D3" w:rsidP="008D13D3">
      <w:pPr>
        <w:tabs>
          <w:tab w:val="left" w:pos="360"/>
          <w:tab w:val="left" w:pos="720"/>
          <w:tab w:val="left" w:pos="1080"/>
          <w:tab w:val="left" w:pos="1440"/>
          <w:tab w:val="left" w:pos="1800"/>
          <w:tab w:val="left" w:pos="2160"/>
        </w:tabs>
        <w:spacing w:before="300"/>
        <w:ind w:left="720" w:hanging="720"/>
        <w:rPr>
          <w:rFonts w:eastAsia="Times New Roman" w:cs="Times New Roman"/>
        </w:rPr>
      </w:pPr>
      <w:r>
        <w:rPr>
          <w:rFonts w:eastAsia="Times New Roman" w:cs="Times New Roman"/>
          <w:b/>
        </w:rPr>
        <w:tab/>
        <w:t>E</w:t>
      </w:r>
      <w:r w:rsidR="00FF7318" w:rsidRPr="00FF7318">
        <w:rPr>
          <w:rFonts w:eastAsia="Times New Roman" w:cs="Times New Roman"/>
          <w:b/>
        </w:rPr>
        <w:t>.</w:t>
      </w:r>
      <w:r w:rsidR="00FF7318">
        <w:rPr>
          <w:rFonts w:eastAsia="Times New Roman" w:cs="Times New Roman"/>
        </w:rPr>
        <w:tab/>
      </w:r>
      <w:r w:rsidR="007C2E18" w:rsidRPr="00331A5A">
        <w:rPr>
          <w:rFonts w:eastAsia="Times New Roman" w:cs="Times New Roman"/>
        </w:rPr>
        <w:t xml:space="preserve">Although </w:t>
      </w:r>
      <w:r w:rsidR="00F01353">
        <w:rPr>
          <w:rFonts w:eastAsia="Times New Roman" w:cs="Times New Roman"/>
        </w:rPr>
        <w:t>the district</w:t>
      </w:r>
      <w:r w:rsidR="007C2E18" w:rsidRPr="00331A5A">
        <w:rPr>
          <w:rFonts w:eastAsia="Times New Roman" w:cs="Times New Roman"/>
        </w:rPr>
        <w:t xml:space="preserve"> </w:t>
      </w:r>
      <w:r w:rsidR="00F01353">
        <w:rPr>
          <w:rFonts w:eastAsia="Times New Roman" w:cs="Times New Roman"/>
        </w:rPr>
        <w:t xml:space="preserve">has </w:t>
      </w:r>
      <w:r w:rsidR="007C2E18" w:rsidRPr="00331A5A">
        <w:rPr>
          <w:rFonts w:eastAsia="Times New Roman" w:cs="Times New Roman"/>
        </w:rPr>
        <w:t xml:space="preserve">taken </w:t>
      </w:r>
      <w:r w:rsidR="00F01353">
        <w:rPr>
          <w:rFonts w:eastAsia="Times New Roman" w:cs="Times New Roman"/>
        </w:rPr>
        <w:t xml:space="preserve">steps recently </w:t>
      </w:r>
      <w:r w:rsidR="007C2E18" w:rsidRPr="00331A5A">
        <w:rPr>
          <w:rFonts w:eastAsia="Times New Roman" w:cs="Times New Roman"/>
        </w:rPr>
        <w:t xml:space="preserve">to implement PBIS </w:t>
      </w:r>
      <w:r w:rsidR="00F01353">
        <w:rPr>
          <w:rFonts w:eastAsia="Times New Roman" w:cs="Times New Roman"/>
        </w:rPr>
        <w:t>districtwide</w:t>
      </w:r>
      <w:r w:rsidR="007C2E18" w:rsidRPr="00331A5A">
        <w:rPr>
          <w:rFonts w:eastAsia="Times New Roman" w:cs="Times New Roman"/>
        </w:rPr>
        <w:t>, effective management of classroom behaviors by all tea</w:t>
      </w:r>
      <w:r w:rsidR="007C2E18">
        <w:rPr>
          <w:rFonts w:eastAsia="Times New Roman" w:cs="Times New Roman"/>
        </w:rPr>
        <w:t xml:space="preserve">chers has not taken hold. </w:t>
      </w:r>
    </w:p>
    <w:p w:rsidR="00946608" w:rsidRDefault="0074667E" w:rsidP="0074667E">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8D13D3">
        <w:rPr>
          <w:rFonts w:eastAsia="Times New Roman" w:cs="Times New Roman"/>
          <w:b/>
        </w:rPr>
        <w:t>F</w:t>
      </w:r>
      <w:r w:rsidR="00FF7318" w:rsidRPr="00FF7318">
        <w:rPr>
          <w:rFonts w:eastAsia="Times New Roman" w:cs="Times New Roman"/>
          <w:b/>
        </w:rPr>
        <w:t>.</w:t>
      </w:r>
      <w:r w:rsidR="00FF7318">
        <w:rPr>
          <w:rFonts w:eastAsia="Times New Roman" w:cs="Times New Roman"/>
        </w:rPr>
        <w:tab/>
      </w:r>
      <w:r w:rsidR="00F01353">
        <w:rPr>
          <w:rFonts w:eastAsia="Times New Roman" w:cs="Times New Roman"/>
        </w:rPr>
        <w:t>Behavior management has been particularly challenging this year with</w:t>
      </w:r>
      <w:r w:rsidR="007C2E18" w:rsidRPr="00331A5A">
        <w:rPr>
          <w:rFonts w:eastAsia="Times New Roman" w:cs="Times New Roman"/>
        </w:rPr>
        <w:t xml:space="preserve"> the district reorganization, </w:t>
      </w:r>
      <w:r w:rsidR="00F01353">
        <w:rPr>
          <w:rFonts w:eastAsia="Times New Roman" w:cs="Times New Roman"/>
        </w:rPr>
        <w:t xml:space="preserve">in </w:t>
      </w:r>
      <w:r w:rsidR="007C2E18" w:rsidRPr="00331A5A">
        <w:rPr>
          <w:rFonts w:eastAsia="Times New Roman" w:cs="Times New Roman"/>
        </w:rPr>
        <w:t xml:space="preserve">which </w:t>
      </w:r>
      <w:r w:rsidR="007C2E18">
        <w:rPr>
          <w:rFonts w:eastAsia="Times New Roman" w:cs="Times New Roman"/>
        </w:rPr>
        <w:t xml:space="preserve">eighth graders </w:t>
      </w:r>
      <w:r w:rsidR="00F01353">
        <w:rPr>
          <w:rFonts w:eastAsia="Times New Roman" w:cs="Times New Roman"/>
        </w:rPr>
        <w:t xml:space="preserve">entered </w:t>
      </w:r>
      <w:r w:rsidR="007C2E18">
        <w:rPr>
          <w:rFonts w:eastAsia="Times New Roman" w:cs="Times New Roman"/>
        </w:rPr>
        <w:t>high school</w:t>
      </w:r>
      <w:r w:rsidR="007C2E18" w:rsidRPr="00331A5A">
        <w:rPr>
          <w:rFonts w:eastAsia="Times New Roman" w:cs="Times New Roman"/>
        </w:rPr>
        <w:t xml:space="preserve"> with the incoming ninth</w:t>
      </w:r>
      <w:r w:rsidR="007C2E18">
        <w:rPr>
          <w:rFonts w:eastAsia="Times New Roman" w:cs="Times New Roman"/>
        </w:rPr>
        <w:t xml:space="preserve"> graders</w:t>
      </w:r>
      <w:r w:rsidR="00F01353">
        <w:rPr>
          <w:rFonts w:eastAsia="Times New Roman" w:cs="Times New Roman"/>
        </w:rPr>
        <w:t>. A</w:t>
      </w:r>
      <w:r w:rsidR="007C2E18" w:rsidRPr="00331A5A">
        <w:rPr>
          <w:rFonts w:eastAsia="Times New Roman" w:cs="Times New Roman"/>
        </w:rPr>
        <w:t xml:space="preserve">dministrators </w:t>
      </w:r>
      <w:r w:rsidR="00F01353">
        <w:rPr>
          <w:rFonts w:eastAsia="Times New Roman" w:cs="Times New Roman"/>
        </w:rPr>
        <w:t xml:space="preserve">said that they were not adequately prepared to </w:t>
      </w:r>
      <w:r w:rsidR="007C2E18" w:rsidRPr="00331A5A">
        <w:rPr>
          <w:rFonts w:eastAsia="Times New Roman" w:cs="Times New Roman"/>
        </w:rPr>
        <w:t xml:space="preserve">provide supports to new students </w:t>
      </w:r>
      <w:r w:rsidR="007335D8">
        <w:rPr>
          <w:rFonts w:eastAsia="Times New Roman" w:cs="Times New Roman"/>
        </w:rPr>
        <w:t xml:space="preserve">as they transitioned to the high school </w:t>
      </w:r>
      <w:r w:rsidR="00F01353">
        <w:rPr>
          <w:rFonts w:eastAsia="Times New Roman" w:cs="Times New Roman"/>
        </w:rPr>
        <w:t xml:space="preserve">or </w:t>
      </w:r>
      <w:r w:rsidR="007C2E18" w:rsidRPr="00331A5A">
        <w:rPr>
          <w:rFonts w:eastAsia="Times New Roman" w:cs="Times New Roman"/>
        </w:rPr>
        <w:t xml:space="preserve">to </w:t>
      </w:r>
      <w:r w:rsidR="007335D8">
        <w:rPr>
          <w:rFonts w:eastAsia="Times New Roman" w:cs="Times New Roman"/>
        </w:rPr>
        <w:t>set expectations about behavior and help new students adjust to</w:t>
      </w:r>
      <w:r w:rsidR="007C2E18" w:rsidRPr="00331A5A">
        <w:rPr>
          <w:rFonts w:eastAsia="Times New Roman" w:cs="Times New Roman"/>
        </w:rPr>
        <w:t xml:space="preserve"> </w:t>
      </w:r>
      <w:r w:rsidR="007335D8">
        <w:rPr>
          <w:rFonts w:eastAsia="Times New Roman" w:cs="Times New Roman"/>
        </w:rPr>
        <w:t xml:space="preserve">the </w:t>
      </w:r>
      <w:r w:rsidR="007C2E18">
        <w:rPr>
          <w:rFonts w:eastAsia="Times New Roman" w:cs="Times New Roman"/>
        </w:rPr>
        <w:t>culture and climate</w:t>
      </w:r>
      <w:r w:rsidR="007335D8">
        <w:rPr>
          <w:rFonts w:eastAsia="Times New Roman" w:cs="Times New Roman"/>
        </w:rPr>
        <w:t xml:space="preserve"> at the high school level</w:t>
      </w:r>
      <w:r w:rsidR="007C2E18" w:rsidRPr="00331A5A">
        <w:rPr>
          <w:rFonts w:eastAsia="Times New Roman" w:cs="Times New Roman"/>
        </w:rPr>
        <w:t xml:space="preserve">. </w:t>
      </w:r>
    </w:p>
    <w:p w:rsidR="00946608" w:rsidRDefault="007C2E18" w:rsidP="0074667E">
      <w:pPr>
        <w:pStyle w:val="ListParagraph"/>
        <w:numPr>
          <w:ilvl w:val="0"/>
          <w:numId w:val="15"/>
        </w:numPr>
        <w:tabs>
          <w:tab w:val="left" w:pos="360"/>
          <w:tab w:val="left" w:pos="720"/>
          <w:tab w:val="left" w:pos="1440"/>
          <w:tab w:val="left" w:pos="1800"/>
          <w:tab w:val="left" w:pos="2160"/>
        </w:tabs>
        <w:contextualSpacing w:val="0"/>
        <w:rPr>
          <w:rFonts w:eastAsia="Times New Roman" w:cs="Times New Roman"/>
        </w:rPr>
      </w:pPr>
      <w:r w:rsidRPr="00814089">
        <w:rPr>
          <w:rFonts w:eastAsia="Times New Roman" w:cs="Times New Roman"/>
        </w:rPr>
        <w:t xml:space="preserve">A district administrator reported that in the first two months of school this year, approximately a dozen fights </w:t>
      </w:r>
      <w:r w:rsidR="007335D8">
        <w:rPr>
          <w:rFonts w:eastAsia="Times New Roman" w:cs="Times New Roman"/>
        </w:rPr>
        <w:t>took place</w:t>
      </w:r>
      <w:r w:rsidR="007335D8" w:rsidRPr="00814089">
        <w:rPr>
          <w:rFonts w:eastAsia="Times New Roman" w:cs="Times New Roman"/>
        </w:rPr>
        <w:t xml:space="preserve"> </w:t>
      </w:r>
      <w:r w:rsidRPr="00814089">
        <w:rPr>
          <w:rFonts w:eastAsia="Times New Roman" w:cs="Times New Roman"/>
        </w:rPr>
        <w:t>and 69 suspensions were given.</w:t>
      </w:r>
    </w:p>
    <w:p w:rsidR="007C2E18" w:rsidRDefault="007C2E18" w:rsidP="008B76DB">
      <w:pPr>
        <w:tabs>
          <w:tab w:val="left" w:pos="360"/>
          <w:tab w:val="left" w:pos="720"/>
          <w:tab w:val="left" w:pos="1080"/>
          <w:tab w:val="left" w:pos="1440"/>
          <w:tab w:val="left" w:pos="1800"/>
          <w:tab w:val="left" w:pos="2160"/>
        </w:tabs>
        <w:rPr>
          <w:rFonts w:eastAsia="Times New Roman" w:cs="Times New Roman"/>
        </w:rPr>
      </w:pPr>
      <w:r w:rsidRPr="00331A5A">
        <w:rPr>
          <w:rFonts w:eastAsia="Times New Roman" w:cs="Times New Roman"/>
          <w:b/>
        </w:rPr>
        <w:t>Impact</w:t>
      </w:r>
      <w:r w:rsidRPr="00331A5A">
        <w:rPr>
          <w:rFonts w:eastAsia="Times New Roman" w:cs="Times New Roman"/>
        </w:rPr>
        <w:t xml:space="preserve">: </w:t>
      </w:r>
      <w:r w:rsidRPr="008B76DB">
        <w:rPr>
          <w:rFonts w:eastAsia="Times New Roman" w:cs="Times New Roman"/>
        </w:rPr>
        <w:t xml:space="preserve">When a comprehensive system of tiered support is not effectively implemented to ensure that students’ diverse learning needs are identified and met, student achievement may suffer, particularly among struggling students.  </w:t>
      </w:r>
      <w:r w:rsidR="007560C6">
        <w:rPr>
          <w:rFonts w:eastAsia="Times New Roman" w:cs="Times New Roman"/>
        </w:rPr>
        <w:t xml:space="preserve">Without setting high expectations and providing appropriate support to students as they enter high school, it will be challenging for rising ninth graders to adjust to the culture and climate in their new school. </w:t>
      </w:r>
      <w:r w:rsidRPr="008B76DB">
        <w:rPr>
          <w:rFonts w:eastAsia="Times New Roman" w:cs="Times New Roman"/>
        </w:rPr>
        <w:t xml:space="preserve">Without a multi-tiered support system for all students, </w:t>
      </w:r>
      <w:r w:rsidR="002E56D8">
        <w:rPr>
          <w:rFonts w:eastAsia="Times New Roman" w:cs="Times New Roman"/>
        </w:rPr>
        <w:t xml:space="preserve">some </w:t>
      </w:r>
      <w:r w:rsidRPr="008B76DB">
        <w:rPr>
          <w:rFonts w:eastAsia="Times New Roman" w:cs="Times New Roman"/>
        </w:rPr>
        <w:t xml:space="preserve">students may struggle to stay engaged in school, greatly reducing their chances for being well prepared for </w:t>
      </w:r>
      <w:r w:rsidR="00AB02A4">
        <w:rPr>
          <w:rFonts w:eastAsia="Times New Roman" w:cs="Times New Roman"/>
        </w:rPr>
        <w:t>success after high school</w:t>
      </w:r>
      <w:r w:rsidRPr="008B76DB">
        <w:rPr>
          <w:rFonts w:eastAsia="Times New Roman" w:cs="Times New Roman"/>
        </w:rPr>
        <w:t xml:space="preserve">. </w:t>
      </w:r>
    </w:p>
    <w:p w:rsidR="00DC01FD" w:rsidRPr="008B76DB" w:rsidRDefault="00DC01FD" w:rsidP="008B76DB">
      <w:pPr>
        <w:tabs>
          <w:tab w:val="left" w:pos="360"/>
          <w:tab w:val="left" w:pos="720"/>
          <w:tab w:val="left" w:pos="1080"/>
          <w:tab w:val="left" w:pos="1440"/>
          <w:tab w:val="left" w:pos="1800"/>
          <w:tab w:val="left" w:pos="2160"/>
        </w:tabs>
        <w:rPr>
          <w:rFonts w:eastAsia="Times New Roman" w:cs="Times New Roman"/>
        </w:rPr>
      </w:pPr>
    </w:p>
    <w:p w:rsidR="007C2E18" w:rsidRPr="00E83251" w:rsidRDefault="00D35935" w:rsidP="009101E1">
      <w:pPr>
        <w:rPr>
          <w:b/>
          <w:sz w:val="24"/>
          <w:szCs w:val="24"/>
        </w:rPr>
      </w:pPr>
      <w:r w:rsidRPr="00E83251">
        <w:rPr>
          <w:b/>
          <w:sz w:val="24"/>
          <w:szCs w:val="24"/>
        </w:rPr>
        <w:t>Recommendation</w:t>
      </w:r>
    </w:p>
    <w:p w:rsidR="00946608" w:rsidRPr="00946608" w:rsidRDefault="009101E1" w:rsidP="00946608">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 xml:space="preserve">1. </w:t>
      </w:r>
      <w:r>
        <w:rPr>
          <w:rFonts w:eastAsia="Times New Roman" w:cs="Times New Roman"/>
          <w:b/>
        </w:rPr>
        <w:tab/>
      </w:r>
      <w:r w:rsidR="00946608" w:rsidRPr="00946608">
        <w:rPr>
          <w:rFonts w:eastAsia="Times New Roman" w:cs="Times New Roman"/>
          <w:b/>
        </w:rPr>
        <w:t xml:space="preserve">The district should continue its efforts to develop a well-defined multi-tiered system of support K-12. </w:t>
      </w:r>
    </w:p>
    <w:p w:rsidR="004F6889" w:rsidRPr="00C40409" w:rsidRDefault="00787FC0" w:rsidP="009101E1">
      <w:pPr>
        <w:numPr>
          <w:ilvl w:val="0"/>
          <w:numId w:val="17"/>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The </w:t>
      </w:r>
      <w:r w:rsidR="004F6889">
        <w:rPr>
          <w:rFonts w:eastAsia="Times New Roman" w:cs="Times New Roman"/>
        </w:rPr>
        <w:t xml:space="preserve">district </w:t>
      </w:r>
      <w:r w:rsidR="004F6889" w:rsidRPr="00331A5A">
        <w:rPr>
          <w:rFonts w:eastAsia="Times New Roman" w:cs="Times New Roman"/>
        </w:rPr>
        <w:t xml:space="preserve">should </w:t>
      </w:r>
      <w:r>
        <w:rPr>
          <w:rFonts w:eastAsia="Times New Roman" w:cs="Times New Roman"/>
        </w:rPr>
        <w:t>put practices in place to ensure</w:t>
      </w:r>
      <w:r w:rsidR="004F6889" w:rsidRPr="00331A5A">
        <w:rPr>
          <w:rFonts w:eastAsia="Times New Roman" w:cs="Times New Roman"/>
        </w:rPr>
        <w:t xml:space="preserve"> </w:t>
      </w:r>
      <w:r>
        <w:rPr>
          <w:rFonts w:eastAsia="Times New Roman" w:cs="Times New Roman"/>
        </w:rPr>
        <w:t>that</w:t>
      </w:r>
      <w:r w:rsidRPr="00331A5A">
        <w:rPr>
          <w:rFonts w:eastAsia="Times New Roman" w:cs="Times New Roman"/>
        </w:rPr>
        <w:t xml:space="preserve"> </w:t>
      </w:r>
      <w:r w:rsidR="004F6889" w:rsidRPr="00331A5A">
        <w:rPr>
          <w:rFonts w:eastAsia="Times New Roman" w:cs="Times New Roman"/>
        </w:rPr>
        <w:t xml:space="preserve">all learners </w:t>
      </w:r>
      <w:r>
        <w:rPr>
          <w:rFonts w:eastAsia="Times New Roman" w:cs="Times New Roman"/>
        </w:rPr>
        <w:t>are provided with instruction and supports that meet their needs</w:t>
      </w:r>
      <w:r w:rsidR="004F6889" w:rsidRPr="00331A5A">
        <w:rPr>
          <w:rFonts w:eastAsia="Times New Roman" w:cs="Times New Roman"/>
        </w:rPr>
        <w:t>.</w:t>
      </w:r>
      <w:r>
        <w:rPr>
          <w:rFonts w:eastAsia="Times New Roman" w:cs="Times New Roman"/>
        </w:rPr>
        <w:t xml:space="preserve"> The district should review and extend its approach to providing additional supports to students with the goal of establishing a coordinated, districtwide system of tiered interventions.</w:t>
      </w:r>
    </w:p>
    <w:p w:rsidR="004F6889" w:rsidRPr="00C40409" w:rsidRDefault="00787FC0" w:rsidP="00787FC0">
      <w:pPr>
        <w:numPr>
          <w:ilvl w:val="0"/>
          <w:numId w:val="18"/>
        </w:numPr>
        <w:tabs>
          <w:tab w:val="left" w:pos="720"/>
          <w:tab w:val="left" w:pos="1080"/>
          <w:tab w:val="left" w:pos="1440"/>
          <w:tab w:val="left" w:pos="1800"/>
          <w:tab w:val="left" w:pos="2160"/>
          <w:tab w:val="left" w:pos="2520"/>
          <w:tab w:val="left" w:pos="2880"/>
        </w:tabs>
        <w:ind w:left="1080"/>
        <w:rPr>
          <w:rFonts w:eastAsia="Times New Roman" w:cs="Times New Roman"/>
        </w:rPr>
      </w:pPr>
      <w:r>
        <w:rPr>
          <w:rFonts w:eastAsia="Times New Roman" w:cs="Times New Roman"/>
        </w:rPr>
        <w:t>The</w:t>
      </w:r>
      <w:r w:rsidR="004F6889">
        <w:rPr>
          <w:rFonts w:eastAsia="Times New Roman" w:cs="Times New Roman"/>
        </w:rPr>
        <w:t xml:space="preserve"> district should </w:t>
      </w:r>
      <w:r>
        <w:rPr>
          <w:rFonts w:eastAsia="Times New Roman" w:cs="Times New Roman"/>
        </w:rPr>
        <w:t xml:space="preserve">identify </w:t>
      </w:r>
      <w:r w:rsidR="004F6889" w:rsidRPr="00331A5A">
        <w:rPr>
          <w:rFonts w:eastAsia="Times New Roman" w:cs="Times New Roman"/>
        </w:rPr>
        <w:t xml:space="preserve">Tier 1 </w:t>
      </w:r>
      <w:r>
        <w:rPr>
          <w:rFonts w:eastAsia="Times New Roman" w:cs="Times New Roman"/>
        </w:rPr>
        <w:t>and Tier 2 interventions and if needed clarify the difference between the two tiers</w:t>
      </w:r>
      <w:r w:rsidR="004F6889" w:rsidRPr="00331A5A">
        <w:rPr>
          <w:rFonts w:eastAsia="Times New Roman" w:cs="Times New Roman"/>
        </w:rPr>
        <w:t xml:space="preserve">. </w:t>
      </w:r>
      <w:r w:rsidR="004F6889">
        <w:rPr>
          <w:rFonts w:eastAsia="Times New Roman" w:cs="Times New Roman"/>
        </w:rPr>
        <w:t xml:space="preserve"> </w:t>
      </w:r>
      <w:r w:rsidR="004F6889" w:rsidRPr="00331A5A">
        <w:rPr>
          <w:rFonts w:eastAsia="Times New Roman" w:cs="Times New Roman"/>
        </w:rPr>
        <w:t xml:space="preserve">Once Tier 1 is clearly defined and understood, then Tiers 2 and 3 can be defined. </w:t>
      </w:r>
    </w:p>
    <w:p w:rsidR="004F6889" w:rsidRPr="00C40409" w:rsidRDefault="004F6889" w:rsidP="00787FC0">
      <w:pPr>
        <w:numPr>
          <w:ilvl w:val="1"/>
          <w:numId w:val="18"/>
        </w:numPr>
        <w:tabs>
          <w:tab w:val="left" w:pos="720"/>
          <w:tab w:val="left" w:pos="1080"/>
          <w:tab w:val="left" w:pos="1440"/>
          <w:tab w:val="left" w:pos="1800"/>
          <w:tab w:val="left" w:pos="2160"/>
        </w:tabs>
        <w:ind w:left="1440"/>
        <w:rPr>
          <w:rFonts w:eastAsia="Times New Roman" w:cs="Times New Roman"/>
        </w:rPr>
      </w:pPr>
      <w:r>
        <w:rPr>
          <w:rFonts w:eastAsia="Times New Roman" w:cs="Times New Roman"/>
        </w:rPr>
        <w:t>District leaders</w:t>
      </w:r>
      <w:r w:rsidRPr="00331A5A">
        <w:rPr>
          <w:rFonts w:eastAsia="Times New Roman" w:cs="Times New Roman"/>
        </w:rPr>
        <w:t xml:space="preserve"> </w:t>
      </w:r>
      <w:r w:rsidR="000D0923">
        <w:rPr>
          <w:rFonts w:eastAsia="Times New Roman" w:cs="Times New Roman"/>
        </w:rPr>
        <w:t>might</w:t>
      </w:r>
      <w:r w:rsidR="000D0923" w:rsidRPr="00331A5A">
        <w:rPr>
          <w:rFonts w:eastAsia="Times New Roman" w:cs="Times New Roman"/>
        </w:rPr>
        <w:t xml:space="preserve"> </w:t>
      </w:r>
      <w:r w:rsidRPr="00331A5A">
        <w:rPr>
          <w:rFonts w:eastAsia="Times New Roman" w:cs="Times New Roman"/>
        </w:rPr>
        <w:t>identify examples (including descriptions and/or video clips) that illust</w:t>
      </w:r>
      <w:r>
        <w:rPr>
          <w:rFonts w:eastAsia="Times New Roman" w:cs="Times New Roman"/>
        </w:rPr>
        <w:t xml:space="preserve">rate </w:t>
      </w:r>
      <w:r w:rsidRPr="00331A5A">
        <w:rPr>
          <w:rFonts w:eastAsia="Times New Roman" w:cs="Times New Roman"/>
        </w:rPr>
        <w:t xml:space="preserve">best practices. </w:t>
      </w:r>
    </w:p>
    <w:p w:rsidR="0051027A" w:rsidRDefault="000D0923" w:rsidP="00B3169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district should use student performance data to determine additional necessary interventions in order to more directly address students’ needs.</w:t>
      </w:r>
      <w:r w:rsidR="00365CFE">
        <w:rPr>
          <w:rFonts w:eastAsia="Times New Roman" w:cs="Times New Roman"/>
        </w:rPr>
        <w:tab/>
      </w:r>
      <w:r w:rsidR="00365CFE">
        <w:rPr>
          <w:rFonts w:eastAsia="Times New Roman" w:cs="Times New Roman"/>
        </w:rPr>
        <w:tab/>
      </w:r>
    </w:p>
    <w:p w:rsidR="000D0923" w:rsidRDefault="0051027A" w:rsidP="00B3169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946608" w:rsidRPr="00946608">
        <w:rPr>
          <w:rFonts w:eastAsia="Times New Roman" w:cs="Times New Roman"/>
        </w:rPr>
        <w:t>3.</w:t>
      </w:r>
      <w:r w:rsidR="000D0923">
        <w:rPr>
          <w:rFonts w:eastAsia="Times New Roman" w:cs="Times New Roman"/>
        </w:rPr>
        <w:tab/>
      </w:r>
      <w:r w:rsidR="00B3169F">
        <w:rPr>
          <w:rFonts w:eastAsia="Times New Roman" w:cs="Times New Roman"/>
        </w:rPr>
        <w:t>The district should identify the staff and resources available to deliver additional Tier 2 interventions. In cases where insufficient resources exist, the district should consider reallocating resources in budget planning to fill these gaps.</w:t>
      </w:r>
    </w:p>
    <w:p w:rsidR="007B1F00" w:rsidRDefault="007B1F00" w:rsidP="007B1F0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4.</w:t>
      </w:r>
      <w:r>
        <w:rPr>
          <w:rFonts w:eastAsia="Times New Roman" w:cs="Times New Roman"/>
        </w:rPr>
        <w:tab/>
        <w:t xml:space="preserve">District leaders should set appropriately high expectations </w:t>
      </w:r>
      <w:r w:rsidR="00451F1C">
        <w:rPr>
          <w:rFonts w:eastAsia="Times New Roman" w:cs="Times New Roman"/>
        </w:rPr>
        <w:t xml:space="preserve">for behavior </w:t>
      </w:r>
      <w:r>
        <w:rPr>
          <w:rFonts w:eastAsia="Times New Roman" w:cs="Times New Roman"/>
        </w:rPr>
        <w:t>and provide adequate support to students entering high school.</w:t>
      </w:r>
    </w:p>
    <w:p w:rsidR="00131A74" w:rsidRPr="000D0923" w:rsidRDefault="00131A74" w:rsidP="00B3169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7B1F00">
        <w:rPr>
          <w:rFonts w:eastAsia="Times New Roman" w:cs="Times New Roman"/>
        </w:rPr>
        <w:t>5</w:t>
      </w:r>
      <w:r>
        <w:rPr>
          <w:rFonts w:eastAsia="Times New Roman" w:cs="Times New Roman"/>
        </w:rPr>
        <w:t>.</w:t>
      </w:r>
      <w:r>
        <w:rPr>
          <w:rFonts w:eastAsia="Times New Roman" w:cs="Times New Roman"/>
        </w:rPr>
        <w:tab/>
        <w:t>All interventions provided in the district should be documented and communicated districtwide to ensure coordination and consistency.</w:t>
      </w:r>
    </w:p>
    <w:p w:rsidR="00946608" w:rsidRDefault="004F6889" w:rsidP="00946608">
      <w:pPr>
        <w:tabs>
          <w:tab w:val="left" w:pos="360"/>
          <w:tab w:val="left" w:pos="720"/>
          <w:tab w:val="left" w:pos="1080"/>
          <w:tab w:val="left" w:pos="1440"/>
          <w:tab w:val="left" w:pos="1800"/>
          <w:tab w:val="left" w:pos="2160"/>
        </w:tabs>
        <w:ind w:left="720" w:hanging="720"/>
        <w:rPr>
          <w:rFonts w:eastAsia="Times New Roman" w:cs="Times New Roman"/>
        </w:rPr>
      </w:pPr>
      <w:r w:rsidRPr="00331A5A">
        <w:rPr>
          <w:rFonts w:eastAsia="Times New Roman" w:cs="Times New Roman"/>
          <w:b/>
        </w:rPr>
        <w:tab/>
      </w:r>
      <w:r w:rsidR="00A27B8A">
        <w:rPr>
          <w:rFonts w:eastAsia="Times New Roman" w:cs="Times New Roman"/>
          <w:b/>
        </w:rPr>
        <w:t>B</w:t>
      </w:r>
      <w:r w:rsidR="00946608" w:rsidRPr="00946608">
        <w:rPr>
          <w:rFonts w:eastAsia="Times New Roman" w:cs="Times New Roman"/>
          <w:b/>
        </w:rPr>
        <w:t>.</w:t>
      </w:r>
      <w:r w:rsidRPr="00331A5A">
        <w:rPr>
          <w:rFonts w:eastAsia="Times New Roman" w:cs="Times New Roman"/>
        </w:rPr>
        <w:t xml:space="preserve"> </w:t>
      </w:r>
      <w:r w:rsidRPr="00331A5A">
        <w:rPr>
          <w:rFonts w:eastAsia="Times New Roman" w:cs="Times New Roman"/>
        </w:rPr>
        <w:tab/>
      </w:r>
      <w:r w:rsidR="00131A74">
        <w:rPr>
          <w:rFonts w:eastAsia="Times New Roman" w:cs="Times New Roman"/>
        </w:rPr>
        <w:t>As part of its coordinated approach to</w:t>
      </w:r>
      <w:r>
        <w:rPr>
          <w:rFonts w:eastAsia="Times New Roman" w:cs="Times New Roman"/>
        </w:rPr>
        <w:t xml:space="preserve"> professional development</w:t>
      </w:r>
      <w:r w:rsidR="00131A74">
        <w:rPr>
          <w:rFonts w:eastAsia="Times New Roman" w:cs="Times New Roman"/>
        </w:rPr>
        <w:t>,</w:t>
      </w:r>
      <w:r>
        <w:rPr>
          <w:rFonts w:eastAsia="Times New Roman" w:cs="Times New Roman"/>
        </w:rPr>
        <w:t xml:space="preserve"> </w:t>
      </w:r>
      <w:r w:rsidR="00F202B4">
        <w:rPr>
          <w:rFonts w:eastAsia="Times New Roman" w:cs="Times New Roman"/>
        </w:rPr>
        <w:t>t</w:t>
      </w:r>
      <w:r w:rsidR="00131A74">
        <w:rPr>
          <w:rFonts w:eastAsia="Times New Roman" w:cs="Times New Roman"/>
        </w:rPr>
        <w:t>he district should provide ongoing, high-quality training to t</w:t>
      </w:r>
      <w:r w:rsidR="00F202B4">
        <w:rPr>
          <w:rFonts w:eastAsia="Times New Roman" w:cs="Times New Roman"/>
        </w:rPr>
        <w:t>e</w:t>
      </w:r>
      <w:r w:rsidR="00131A74">
        <w:rPr>
          <w:rFonts w:eastAsia="Times New Roman" w:cs="Times New Roman"/>
        </w:rPr>
        <w:t>achers focused on instructional strategies that are desirable for high-needs students, including students with disabilities. These strategies should include techniques to differentiate instruction while providing an appropriate level of challenge for all students; differentiated instruction should be more frequently implemented throughout the district.</w:t>
      </w:r>
    </w:p>
    <w:p w:rsidR="004F6889" w:rsidRDefault="004F6889" w:rsidP="00241B9C">
      <w:pPr>
        <w:tabs>
          <w:tab w:val="left" w:pos="360"/>
          <w:tab w:val="left" w:pos="720"/>
          <w:tab w:val="left" w:pos="810"/>
          <w:tab w:val="left" w:pos="1440"/>
          <w:tab w:val="left" w:pos="1800"/>
          <w:tab w:val="left" w:pos="2160"/>
        </w:tabs>
        <w:rPr>
          <w:rFonts w:eastAsia="Times New Roman" w:cs="Times New Roman"/>
        </w:rPr>
      </w:pPr>
      <w:r w:rsidRPr="00331A5A">
        <w:rPr>
          <w:rFonts w:eastAsia="Times New Roman" w:cs="Times New Roman"/>
          <w:b/>
        </w:rPr>
        <w:t>Benefits</w:t>
      </w:r>
      <w:r>
        <w:rPr>
          <w:rFonts w:eastAsia="Times New Roman" w:cs="Times New Roman"/>
          <w:b/>
        </w:rPr>
        <w:t>:</w:t>
      </w:r>
      <w:r>
        <w:rPr>
          <w:rFonts w:eastAsia="Times New Roman" w:cs="Times New Roman"/>
        </w:rPr>
        <w:t xml:space="preserve"> </w:t>
      </w:r>
      <w:r w:rsidR="001A3B26">
        <w:rPr>
          <w:rFonts w:eastAsia="Times New Roman" w:cs="Times New Roman"/>
        </w:rPr>
        <w:t>By</w:t>
      </w:r>
      <w:r w:rsidR="001A3B26" w:rsidRPr="00331A5A">
        <w:rPr>
          <w:rFonts w:eastAsia="Times New Roman" w:cs="Times New Roman"/>
        </w:rPr>
        <w:t xml:space="preserve"> </w:t>
      </w:r>
      <w:r w:rsidRPr="00331A5A">
        <w:rPr>
          <w:rFonts w:eastAsia="Times New Roman" w:cs="Times New Roman"/>
        </w:rPr>
        <w:t xml:space="preserve">implementing this recommendation the </w:t>
      </w:r>
      <w:r w:rsidR="001A3B26">
        <w:rPr>
          <w:rFonts w:eastAsia="Times New Roman" w:cs="Times New Roman"/>
        </w:rPr>
        <w:t xml:space="preserve">district will </w:t>
      </w:r>
      <w:r w:rsidRPr="00331A5A">
        <w:rPr>
          <w:rFonts w:eastAsia="Times New Roman" w:cs="Times New Roman"/>
        </w:rPr>
        <w:t>establish</w:t>
      </w:r>
      <w:r w:rsidR="00192E7F">
        <w:rPr>
          <w:rFonts w:eastAsia="Times New Roman" w:cs="Times New Roman"/>
        </w:rPr>
        <w:t xml:space="preserve"> </w:t>
      </w:r>
      <w:r w:rsidRPr="00331A5A">
        <w:rPr>
          <w:rFonts w:eastAsia="Times New Roman" w:cs="Times New Roman"/>
        </w:rPr>
        <w:t>a tiered system designed for all students based on a common understanding of ways in which students learn differently, of supports that help all children learn</w:t>
      </w:r>
      <w:r w:rsidR="001A3B26">
        <w:rPr>
          <w:rFonts w:eastAsia="Times New Roman" w:cs="Times New Roman"/>
        </w:rPr>
        <w:t>,</w:t>
      </w:r>
      <w:r w:rsidRPr="00331A5A">
        <w:rPr>
          <w:rFonts w:eastAsia="Times New Roman" w:cs="Times New Roman"/>
        </w:rPr>
        <w:t xml:space="preserve"> and of strategies that create a positive climate for learning across the district. The establishment of a tiered system of support and </w:t>
      </w:r>
      <w:r w:rsidR="00A116B8">
        <w:rPr>
          <w:rFonts w:eastAsia="Times New Roman" w:cs="Times New Roman"/>
        </w:rPr>
        <w:t xml:space="preserve">setting </w:t>
      </w:r>
      <w:r w:rsidR="008D13D3">
        <w:rPr>
          <w:rFonts w:eastAsia="Times New Roman" w:cs="Times New Roman"/>
        </w:rPr>
        <w:t xml:space="preserve">of </w:t>
      </w:r>
      <w:r w:rsidRPr="00331A5A">
        <w:rPr>
          <w:rFonts w:eastAsia="Times New Roman" w:cs="Times New Roman"/>
        </w:rPr>
        <w:t xml:space="preserve">high expectations for classroom climate signal to teachers, staff, students and families that the district’s priorities for educational improvement include all students. </w:t>
      </w:r>
    </w:p>
    <w:p w:rsidR="00594EF0" w:rsidRPr="00331A5A" w:rsidRDefault="00594EF0" w:rsidP="00594EF0">
      <w:pPr>
        <w:tabs>
          <w:tab w:val="left" w:pos="360"/>
          <w:tab w:val="left" w:pos="720"/>
          <w:tab w:val="left" w:pos="810"/>
          <w:tab w:val="left" w:pos="1440"/>
          <w:tab w:val="left" w:pos="1800"/>
          <w:tab w:val="left" w:pos="2160"/>
        </w:tabs>
        <w:rPr>
          <w:rFonts w:eastAsia="Times New Roman" w:cs="Calibri"/>
          <w:bCs/>
        </w:rPr>
      </w:pPr>
      <w:r w:rsidRPr="00594EF0">
        <w:rPr>
          <w:rFonts w:eastAsia="Times New Roman" w:cs="Times New Roman"/>
          <w:b/>
        </w:rPr>
        <w:t>Recommended resources</w:t>
      </w:r>
      <w:r w:rsidRPr="00331A5A">
        <w:rPr>
          <w:rFonts w:eastAsia="Times New Roman" w:cs="Times New Roman"/>
        </w:rPr>
        <w:t xml:space="preserve">: </w:t>
      </w:r>
    </w:p>
    <w:p w:rsidR="00594EF0" w:rsidRPr="00331A5A" w:rsidRDefault="00594EF0" w:rsidP="009101E1">
      <w:pPr>
        <w:numPr>
          <w:ilvl w:val="0"/>
          <w:numId w:val="21"/>
        </w:numPr>
        <w:ind w:left="360"/>
        <w:rPr>
          <w:rFonts w:eastAsia="Times New Roman" w:cs="Calibri"/>
        </w:rPr>
      </w:pPr>
      <w:r w:rsidRPr="00331A5A">
        <w:rPr>
          <w:rFonts w:eastAsia="Times New Roman" w:cs="Calibri"/>
        </w:rPr>
        <w:t xml:space="preserve">The </w:t>
      </w:r>
      <w:r w:rsidRPr="00331A5A">
        <w:rPr>
          <w:rFonts w:eastAsia="Times New Roman" w:cs="Calibri"/>
          <w:i/>
        </w:rPr>
        <w:t>Massachusetts Tiered System of Support (MTSS)</w:t>
      </w:r>
      <w:r w:rsidRPr="00331A5A">
        <w:rPr>
          <w:rFonts w:eastAsia="Times New Roman" w:cs="Calibri"/>
        </w:rPr>
        <w:t xml:space="preserve"> (</w:t>
      </w:r>
      <w:hyperlink r:id="rId41" w:history="1">
        <w:r w:rsidRPr="00331A5A">
          <w:rPr>
            <w:rFonts w:eastAsia="Times New Roman" w:cs="Times New Roman"/>
            <w:u w:val="single"/>
          </w:rPr>
          <w:t>www.mass.gov/ese/mtss</w:t>
        </w:r>
      </w:hyperlink>
      <w:r w:rsidRPr="00331A5A">
        <w:rPr>
          <w:rFonts w:eastAsia="Times New Roman"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594EF0" w:rsidRPr="00331A5A" w:rsidRDefault="00594EF0" w:rsidP="009101E1">
      <w:pPr>
        <w:numPr>
          <w:ilvl w:val="0"/>
          <w:numId w:val="21"/>
        </w:numPr>
        <w:ind w:left="360"/>
        <w:rPr>
          <w:rFonts w:eastAsia="Times New Roman" w:cs="Calibri"/>
          <w:b/>
        </w:rPr>
      </w:pPr>
      <w:r w:rsidRPr="00331A5A">
        <w:rPr>
          <w:rFonts w:eastAsia="Times New Roman" w:cs="Calibri"/>
        </w:rPr>
        <w:t xml:space="preserve">ESE’s </w:t>
      </w:r>
      <w:r w:rsidRPr="00331A5A">
        <w:rPr>
          <w:rFonts w:eastAsia="Times New Roman" w:cs="Calibri"/>
          <w:i/>
        </w:rPr>
        <w:t>Early Warning Indicator System</w:t>
      </w:r>
      <w:r w:rsidRPr="00331A5A">
        <w:rPr>
          <w:rFonts w:eastAsia="Times New Roman" w:cs="Calibri"/>
        </w:rPr>
        <w:t xml:space="preserve"> (</w:t>
      </w:r>
      <w:hyperlink r:id="rId42" w:history="1">
        <w:r w:rsidRPr="00331A5A">
          <w:rPr>
            <w:rFonts w:eastAsia="Times New Roman" w:cs="Calibri"/>
            <w:u w:val="single"/>
          </w:rPr>
          <w:t>http://www.doe.mass.edu/edwin/analytics/ewis.html</w:t>
        </w:r>
      </w:hyperlink>
      <w:r w:rsidRPr="00331A5A">
        <w:rPr>
          <w:rFonts w:eastAsia="Times New Roman"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594EF0" w:rsidRPr="00331A5A" w:rsidRDefault="00594EF0" w:rsidP="009101E1">
      <w:pPr>
        <w:numPr>
          <w:ilvl w:val="0"/>
          <w:numId w:val="19"/>
        </w:numPr>
        <w:tabs>
          <w:tab w:val="left" w:pos="1080"/>
          <w:tab w:val="left" w:pos="1350"/>
        </w:tabs>
        <w:ind w:left="360"/>
        <w:rPr>
          <w:rFonts w:eastAsia="Times New Roman" w:cs="Calibri"/>
        </w:rPr>
      </w:pPr>
      <w:r w:rsidRPr="00331A5A">
        <w:rPr>
          <w:rFonts w:eastAsia="Times New Roman" w:cs="Calibri"/>
        </w:rPr>
        <w:t xml:space="preserve">The </w:t>
      </w:r>
      <w:r w:rsidRPr="00331A5A">
        <w:rPr>
          <w:rFonts w:eastAsia="Times New Roman" w:cs="Calibri"/>
          <w:i/>
        </w:rPr>
        <w:t>Early Warning Implementation Guide</w:t>
      </w:r>
      <w:r w:rsidRPr="00331A5A">
        <w:rPr>
          <w:rFonts w:eastAsia="Times New Roman" w:cs="Calibri"/>
        </w:rPr>
        <w:t xml:space="preserve"> (</w:t>
      </w:r>
      <w:hyperlink r:id="rId43" w:history="1">
        <w:r w:rsidRPr="00331A5A">
          <w:rPr>
            <w:rFonts w:eastAsia="Times New Roman" w:cs="Calibri"/>
            <w:u w:val="single"/>
          </w:rPr>
          <w:t>http://www.doe.mass.edu/edwin/analytics/2014ImplementationGuide.pdf</w:t>
        </w:r>
      </w:hyperlink>
      <w:r w:rsidRPr="00331A5A">
        <w:rPr>
          <w:rFonts w:eastAsia="Times New Roman"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594EF0" w:rsidRPr="002C4278" w:rsidRDefault="00594EF0" w:rsidP="009101E1">
      <w:pPr>
        <w:numPr>
          <w:ilvl w:val="0"/>
          <w:numId w:val="20"/>
        </w:numPr>
        <w:tabs>
          <w:tab w:val="left" w:pos="1080"/>
        </w:tabs>
        <w:ind w:left="360"/>
        <w:rPr>
          <w:rFonts w:eastAsia="Times New Roman" w:cs="Calibri"/>
          <w:bCs/>
        </w:rPr>
      </w:pPr>
      <w:r>
        <w:rPr>
          <w:rFonts w:eastAsia="Times New Roman" w:cs="Calibri"/>
          <w:bCs/>
          <w:i/>
        </w:rPr>
        <w:t xml:space="preserve"> </w:t>
      </w:r>
      <w:r w:rsidRPr="00331A5A">
        <w:rPr>
          <w:rFonts w:eastAsia="Times New Roman" w:cs="Calibri"/>
          <w:bCs/>
          <w:i/>
        </w:rPr>
        <w:t>Guiding Principles: A Resource Guide for Improving School Climate and Discipline</w:t>
      </w:r>
      <w:r w:rsidRPr="00331A5A">
        <w:rPr>
          <w:rFonts w:eastAsia="Times New Roman" w:cs="Calibri"/>
          <w:bCs/>
        </w:rPr>
        <w:t xml:space="preserve"> (</w:t>
      </w:r>
      <w:hyperlink r:id="rId44" w:history="1">
        <w:r w:rsidRPr="00331A5A">
          <w:rPr>
            <w:rFonts w:eastAsia="Times New Roman" w:cs="Calibri"/>
            <w:bCs/>
            <w:u w:val="single"/>
          </w:rPr>
          <w:t>http://www2.ed.gov/policy/gen/guid/school-discipline/guiding-principles.pdf</w:t>
        </w:r>
      </w:hyperlink>
      <w:r w:rsidRPr="00331A5A">
        <w:rPr>
          <w:rFonts w:eastAsia="Times New Roman" w:cs="Calibri"/>
          <w:bCs/>
        </w:rPr>
        <w:t xml:space="preserve">) highlights ways in which states and school districts can promote academic excellence by creating safe and productive learning </w:t>
      </w:r>
      <w:r w:rsidRPr="002C4278">
        <w:rPr>
          <w:rFonts w:eastAsia="Times New Roman" w:cs="Calibri"/>
          <w:bCs/>
        </w:rPr>
        <w:t xml:space="preserve">environments for all students. </w:t>
      </w:r>
    </w:p>
    <w:p w:rsidR="00946608" w:rsidRPr="00946608" w:rsidRDefault="00946608" w:rsidP="00946608">
      <w:pPr>
        <w:pStyle w:val="ListParagraph"/>
        <w:numPr>
          <w:ilvl w:val="0"/>
          <w:numId w:val="20"/>
        </w:numPr>
        <w:ind w:left="360"/>
        <w:contextualSpacing w:val="0"/>
        <w:rPr>
          <w:rFonts w:cs="Calibri"/>
        </w:rPr>
      </w:pPr>
      <w:r w:rsidRPr="00946608">
        <w:t xml:space="preserve">The </w:t>
      </w:r>
      <w:r w:rsidRPr="00946608">
        <w:rPr>
          <w:i/>
        </w:rPr>
        <w:t>Educator Effectiveness Guidebook for Inclusive Practice</w:t>
      </w:r>
      <w:r w:rsidRPr="00946608">
        <w:t xml:space="preserve"> (</w:t>
      </w:r>
      <w:hyperlink r:id="rId45" w:history="1">
        <w:r w:rsidRPr="00946608">
          <w:rPr>
            <w:rStyle w:val="Hyperlink"/>
          </w:rPr>
          <w:t>http://www.doe.mass.edu/edeval/guidebook/</w:t>
        </w:r>
      </w:hyperlink>
      <w:r w:rsidRPr="00946608">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7B1F00" w:rsidRDefault="00946608" w:rsidP="00946608">
      <w:pPr>
        <w:pStyle w:val="ListParagraph"/>
        <w:numPr>
          <w:ilvl w:val="0"/>
          <w:numId w:val="20"/>
        </w:numPr>
        <w:tabs>
          <w:tab w:val="left" w:pos="1080"/>
        </w:tabs>
        <w:ind w:left="360"/>
        <w:contextualSpacing w:val="0"/>
        <w:rPr>
          <w:rStyle w:val="HTMLCite"/>
          <w:i w:val="0"/>
        </w:rPr>
      </w:pPr>
      <w:r w:rsidRPr="00946608">
        <w:t xml:space="preserve">The </w:t>
      </w:r>
      <w:r w:rsidRPr="00946608">
        <w:rPr>
          <w:i/>
        </w:rPr>
        <w:t>Inclusive Practice Tool</w:t>
      </w:r>
      <w:r w:rsidRPr="00946608">
        <w:t xml:space="preserve"> (</w:t>
      </w:r>
      <w:hyperlink r:id="rId46" w:history="1">
        <w:r w:rsidRPr="00946608">
          <w:rPr>
            <w:rStyle w:val="Hyperlink"/>
            <w:iCs/>
          </w:rPr>
          <w:t>www.doe.mass.edu</w:t>
        </w:r>
        <w:r w:rsidRPr="00946608">
          <w:rPr>
            <w:rStyle w:val="Hyperlink"/>
          </w:rPr>
          <w:t>/edeval/guidebook/2a-rubric.pdf</w:t>
        </w:r>
      </w:hyperlink>
      <w:r w:rsidRPr="00946608">
        <w:t>)</w:t>
      </w:r>
      <w:r w:rsidRPr="00946608">
        <w:rPr>
          <w:rStyle w:val="HTMLCite"/>
        </w:rPr>
        <w:t xml:space="preserve"> </w:t>
      </w:r>
      <w:r w:rsidRPr="00946608">
        <w:rPr>
          <w:rStyle w:val="HTMLCite"/>
          <w:i w:val="0"/>
        </w:rPr>
        <w:t>is a guide for districts as administrators visit classrooms.  It suggests what teaching practices to look for during observations.</w:t>
      </w:r>
    </w:p>
    <w:p w:rsidR="005456F1" w:rsidRDefault="005913B4">
      <w:pPr>
        <w:pStyle w:val="ListParagraph"/>
        <w:numPr>
          <w:ilvl w:val="0"/>
          <w:numId w:val="20"/>
        </w:numPr>
        <w:ind w:left="360"/>
        <w:contextualSpacing w:val="0"/>
        <w:rPr>
          <w:rFonts w:cs="Calibri"/>
        </w:rPr>
      </w:pPr>
      <w:r w:rsidRPr="00050625">
        <w:rPr>
          <w:rFonts w:cs="Calibri"/>
          <w:i/>
        </w:rPr>
        <w:t>Ninth Grade Counts</w:t>
      </w:r>
      <w:r>
        <w:rPr>
          <w:rFonts w:cs="Calibri"/>
        </w:rPr>
        <w:t xml:space="preserve"> (</w:t>
      </w:r>
      <w:hyperlink r:id="rId47" w:history="1">
        <w:r w:rsidRPr="006417E6">
          <w:rPr>
            <w:rStyle w:val="Hyperlink"/>
            <w:rFonts w:cs="Calibri"/>
          </w:rPr>
          <w:t>http://www.greatschoolspartnership.org/resources/ninth-grade-counts/</w:t>
        </w:r>
      </w:hyperlink>
      <w:r>
        <w:rPr>
          <w:rFonts w:cs="Calibri"/>
        </w:rPr>
        <w:t xml:space="preserve">) is a resource to </w:t>
      </w:r>
      <w:r w:rsidRPr="00460B3A">
        <w:rPr>
          <w:rFonts w:cs="Calibri"/>
        </w:rPr>
        <w:t xml:space="preserve">help high schools identify weaknesses in their ninth-grade programs, and then develop a purposeful, proactive plan to strengthen this critical educational transition. </w:t>
      </w:r>
      <w:r>
        <w:rPr>
          <w:rFonts w:cs="Calibri"/>
        </w:rPr>
        <w:t>The guide is divided into three areas of focus:</w:t>
      </w:r>
    </w:p>
    <w:p w:rsidR="005913B4" w:rsidRDefault="005913B4" w:rsidP="005913B4">
      <w:pPr>
        <w:pStyle w:val="ListParagraph"/>
        <w:numPr>
          <w:ilvl w:val="1"/>
          <w:numId w:val="20"/>
        </w:numPr>
        <w:ind w:left="720"/>
        <w:contextualSpacing w:val="0"/>
        <w:rPr>
          <w:rFonts w:cs="Calibri"/>
        </w:rPr>
      </w:pPr>
      <w:r w:rsidRPr="00050625">
        <w:rPr>
          <w:rFonts w:cs="Calibri"/>
        </w:rPr>
        <w:t>Strengthening the Transition into High School</w:t>
      </w:r>
    </w:p>
    <w:p w:rsidR="005913B4" w:rsidRDefault="005913B4" w:rsidP="005913B4">
      <w:pPr>
        <w:pStyle w:val="ListParagraph"/>
        <w:numPr>
          <w:ilvl w:val="1"/>
          <w:numId w:val="20"/>
        </w:numPr>
        <w:ind w:left="720"/>
        <w:contextualSpacing w:val="0"/>
        <w:rPr>
          <w:rFonts w:cs="Calibri"/>
        </w:rPr>
      </w:pPr>
      <w:r w:rsidRPr="00050625">
        <w:rPr>
          <w:rFonts w:cs="Calibri"/>
        </w:rPr>
        <w:t>Strengthening the High School Transition for English Language Learners</w:t>
      </w:r>
    </w:p>
    <w:p w:rsidR="005913B4" w:rsidRPr="00460B3A" w:rsidRDefault="005913B4" w:rsidP="005913B4">
      <w:pPr>
        <w:pStyle w:val="ListParagraph"/>
        <w:numPr>
          <w:ilvl w:val="1"/>
          <w:numId w:val="20"/>
        </w:numPr>
        <w:ind w:left="720"/>
        <w:contextualSpacing w:val="0"/>
        <w:rPr>
          <w:rFonts w:cs="Calibri"/>
        </w:rPr>
      </w:pPr>
      <w:r w:rsidRPr="00050625">
        <w:rPr>
          <w:rFonts w:cs="Calibri"/>
        </w:rPr>
        <w:t>Using Summer Bridge Programs to Strengthen the High School Transition</w:t>
      </w:r>
      <w:r>
        <w:rPr>
          <w:rFonts w:cs="Calibri"/>
        </w:rPr>
        <w:t xml:space="preserve"> </w:t>
      </w:r>
    </w:p>
    <w:p w:rsidR="005913B4" w:rsidRPr="00A116B8" w:rsidRDefault="005913B4" w:rsidP="00A116B8">
      <w:pPr>
        <w:tabs>
          <w:tab w:val="left" w:pos="1080"/>
        </w:tabs>
        <w:rPr>
          <w:rStyle w:val="HTMLCite"/>
          <w:i w:val="0"/>
        </w:rPr>
      </w:pPr>
    </w:p>
    <w:p w:rsidR="007B1F00" w:rsidRDefault="007B1F00">
      <w:pPr>
        <w:spacing w:after="0" w:line="240" w:lineRule="auto"/>
        <w:rPr>
          <w:rStyle w:val="HTMLCite"/>
          <w:i w:val="0"/>
        </w:rPr>
      </w:pPr>
      <w:r>
        <w:rPr>
          <w:rStyle w:val="HTMLCite"/>
          <w:i w:val="0"/>
        </w:rPr>
        <w:br w:type="page"/>
      </w:r>
    </w:p>
    <w:p w:rsidR="004F6889" w:rsidRDefault="004F6889" w:rsidP="004F6889">
      <w:pPr>
        <w:pStyle w:val="Section"/>
      </w:pPr>
      <w:bookmarkStart w:id="14" w:name="_Toc452553552"/>
      <w:r>
        <w:t>Financial and Asset Management</w:t>
      </w:r>
      <w:bookmarkEnd w:id="14"/>
    </w:p>
    <w:p w:rsidR="004F6889" w:rsidRDefault="00946608" w:rsidP="004F6889">
      <w:pPr>
        <w:rPr>
          <w:b/>
        </w:rPr>
      </w:pPr>
      <w:r w:rsidRPr="00946608">
        <w:rPr>
          <w:b/>
        </w:rPr>
        <w:t>Contextual Background</w:t>
      </w:r>
    </w:p>
    <w:p w:rsidR="004F6889" w:rsidRPr="008A5B34" w:rsidRDefault="009715A9" w:rsidP="004F6889">
      <w:pPr>
        <w:rPr>
          <w:rFonts w:eastAsia="Times New Roman" w:cs="Times New Roman"/>
        </w:rPr>
      </w:pPr>
      <w:r>
        <w:rPr>
          <w:rFonts w:eastAsia="Times New Roman" w:cs="Times New Roman"/>
        </w:rPr>
        <w:t>The district’s</w:t>
      </w:r>
      <w:r w:rsidRPr="008A5B34">
        <w:rPr>
          <w:rFonts w:eastAsia="Times New Roman" w:cs="Times New Roman"/>
        </w:rPr>
        <w:t xml:space="preserve"> </w:t>
      </w:r>
      <w:r w:rsidR="008C6AAC">
        <w:rPr>
          <w:rFonts w:eastAsia="Times New Roman" w:cs="Times New Roman"/>
        </w:rPr>
        <w:t xml:space="preserve">student </w:t>
      </w:r>
      <w:r w:rsidRPr="008A5B34">
        <w:rPr>
          <w:rFonts w:eastAsia="Times New Roman" w:cs="Times New Roman"/>
        </w:rPr>
        <w:t>found</w:t>
      </w:r>
      <w:r>
        <w:rPr>
          <w:rFonts w:eastAsia="Times New Roman" w:cs="Times New Roman"/>
        </w:rPr>
        <w:t>ation enrollment over the last 10</w:t>
      </w:r>
      <w:r w:rsidRPr="008A5B34">
        <w:rPr>
          <w:rFonts w:eastAsia="Times New Roman" w:cs="Times New Roman"/>
        </w:rPr>
        <w:t xml:space="preserve"> years has decreased from 2,981 in 2007 to 2,419 in</w:t>
      </w:r>
      <w:r>
        <w:rPr>
          <w:rFonts w:eastAsia="Times New Roman" w:cs="Times New Roman"/>
        </w:rPr>
        <w:t xml:space="preserve"> </w:t>
      </w:r>
      <w:r w:rsidR="004F6889" w:rsidRPr="008A5B34">
        <w:rPr>
          <w:rFonts w:eastAsia="Times New Roman" w:cs="Times New Roman"/>
        </w:rPr>
        <w:t>2016, a decrease of 562 students or 19 percent.  During the same period, student enrollment in the state decreased only 1.7 percent</w:t>
      </w:r>
      <w:r w:rsidR="008C6AAC">
        <w:rPr>
          <w:rFonts w:eastAsia="Times New Roman" w:cs="Times New Roman"/>
        </w:rPr>
        <w:t>. The proportion of students from low-income families has increased steadily, from 45.5 percent in 2010 to 49.2 percent in 2011 to 51.3 percent in 2012 to 55.9 percent in 2013 to 59.0 percent in 2014. (In 2015, ESE introduced a different variable called “economically disadvantaged,” which typically is a lower percentage.</w:t>
      </w:r>
      <w:r w:rsidR="00FA0515">
        <w:rPr>
          <w:rFonts w:eastAsia="Times New Roman" w:cs="Times New Roman"/>
        </w:rPr>
        <w:t xml:space="preserve"> Gardner’s economically disadvantaged students were 43.1 percent of enrollment in 2015, compared with 26.3 percent for the state.</w:t>
      </w:r>
      <w:r w:rsidR="009207D4">
        <w:rPr>
          <w:rFonts w:eastAsia="Times New Roman" w:cs="Times New Roman"/>
        </w:rPr>
        <w:t>)</w:t>
      </w:r>
    </w:p>
    <w:p w:rsidR="004F6889" w:rsidRPr="008A5B34" w:rsidRDefault="004F6889" w:rsidP="004F6889">
      <w:pPr>
        <w:rPr>
          <w:rFonts w:eastAsia="Times New Roman" w:cs="Times New Roman"/>
        </w:rPr>
      </w:pPr>
      <w:r>
        <w:rPr>
          <w:rFonts w:eastAsia="Times New Roman" w:cs="Times New Roman"/>
        </w:rPr>
        <w:t>The</w:t>
      </w:r>
      <w:r w:rsidRPr="008A5B34">
        <w:rPr>
          <w:rFonts w:eastAsia="Times New Roman" w:cs="Times New Roman"/>
        </w:rPr>
        <w:t xml:space="preserve"> district participates in</w:t>
      </w:r>
      <w:r>
        <w:rPr>
          <w:rFonts w:eastAsia="Times New Roman" w:cs="Times New Roman"/>
        </w:rPr>
        <w:t xml:space="preserve"> the s</w:t>
      </w:r>
      <w:r w:rsidRPr="008A5B34">
        <w:rPr>
          <w:rFonts w:eastAsia="Times New Roman" w:cs="Times New Roman"/>
        </w:rPr>
        <w:t xml:space="preserve">chool </w:t>
      </w:r>
      <w:r>
        <w:rPr>
          <w:rFonts w:eastAsia="Times New Roman" w:cs="Times New Roman"/>
        </w:rPr>
        <w:t>c</w:t>
      </w:r>
      <w:r w:rsidRPr="008A5B34">
        <w:rPr>
          <w:rFonts w:eastAsia="Times New Roman" w:cs="Times New Roman"/>
        </w:rPr>
        <w:t xml:space="preserve">hoice </w:t>
      </w:r>
      <w:r>
        <w:rPr>
          <w:rFonts w:eastAsia="Times New Roman" w:cs="Times New Roman"/>
        </w:rPr>
        <w:t xml:space="preserve">program </w:t>
      </w:r>
      <w:r w:rsidRPr="008A5B34">
        <w:rPr>
          <w:rFonts w:eastAsia="Times New Roman" w:cs="Times New Roman"/>
        </w:rPr>
        <w:t xml:space="preserve">and has experienced a </w:t>
      </w:r>
      <w:r w:rsidR="00FA0515">
        <w:rPr>
          <w:rFonts w:eastAsia="Times New Roman" w:cs="Times New Roman"/>
        </w:rPr>
        <w:t>substantial</w:t>
      </w:r>
      <w:r w:rsidR="00FA0515" w:rsidRPr="008A5B34">
        <w:rPr>
          <w:rFonts w:eastAsia="Times New Roman" w:cs="Times New Roman"/>
        </w:rPr>
        <w:t xml:space="preserve"> </w:t>
      </w:r>
      <w:r w:rsidRPr="008A5B34">
        <w:rPr>
          <w:rFonts w:eastAsia="Times New Roman" w:cs="Times New Roman"/>
        </w:rPr>
        <w:t>shift in recent y</w:t>
      </w:r>
      <w:r>
        <w:rPr>
          <w:rFonts w:eastAsia="Times New Roman" w:cs="Times New Roman"/>
        </w:rPr>
        <w:t>ears</w:t>
      </w:r>
      <w:r w:rsidR="00FA0515">
        <w:rPr>
          <w:rFonts w:eastAsia="Times New Roman" w:cs="Times New Roman"/>
        </w:rPr>
        <w:t>---</w:t>
      </w:r>
      <w:r>
        <w:rPr>
          <w:rFonts w:eastAsia="Times New Roman" w:cs="Times New Roman"/>
        </w:rPr>
        <w:t>with more students choosing to leave the district</w:t>
      </w:r>
      <w:r w:rsidRPr="008A5B34">
        <w:rPr>
          <w:rFonts w:eastAsia="Times New Roman" w:cs="Times New Roman"/>
        </w:rPr>
        <w:t xml:space="preserve"> </w:t>
      </w:r>
      <w:r>
        <w:rPr>
          <w:rFonts w:eastAsia="Times New Roman" w:cs="Times New Roman"/>
        </w:rPr>
        <w:t>and fewer students choosing to enroll in the district</w:t>
      </w:r>
      <w:r w:rsidRPr="008A5B34">
        <w:rPr>
          <w:rFonts w:eastAsia="Times New Roman" w:cs="Times New Roman"/>
        </w:rPr>
        <w:t>. This trend is of concern to district administrators and city officials.</w:t>
      </w:r>
      <w:r>
        <w:rPr>
          <w:rFonts w:eastAsia="Times New Roman" w:cs="Times New Roman"/>
        </w:rPr>
        <w:t xml:space="preserve">  </w:t>
      </w:r>
      <w:r w:rsidRPr="008A5B34">
        <w:rPr>
          <w:rFonts w:eastAsia="Times New Roman" w:cs="Times New Roman"/>
        </w:rPr>
        <w:t xml:space="preserve">Historically, there has been an understanding between city officials and district administrators that the district will receive no more than the required net school spending amount for its annual budget.  </w:t>
      </w:r>
      <w:r>
        <w:rPr>
          <w:rFonts w:eastAsia="Times New Roman" w:cs="Times New Roman"/>
        </w:rPr>
        <w:t>As a result, t</w:t>
      </w:r>
      <w:r w:rsidRPr="008A5B34">
        <w:rPr>
          <w:rFonts w:eastAsia="Times New Roman" w:cs="Times New Roman"/>
        </w:rPr>
        <w:t xml:space="preserve">he district has budgeted to that amount.  Actual net school spending has been below the required amount for </w:t>
      </w:r>
      <w:r w:rsidR="00FA0515">
        <w:rPr>
          <w:rFonts w:eastAsia="Times New Roman" w:cs="Times New Roman"/>
        </w:rPr>
        <w:t>8</w:t>
      </w:r>
      <w:r w:rsidR="00FA0515" w:rsidRPr="008A5B34">
        <w:rPr>
          <w:rFonts w:eastAsia="Times New Roman" w:cs="Times New Roman"/>
        </w:rPr>
        <w:t xml:space="preserve"> </w:t>
      </w:r>
      <w:r w:rsidRPr="008A5B34">
        <w:rPr>
          <w:rFonts w:eastAsia="Times New Roman" w:cs="Times New Roman"/>
        </w:rPr>
        <w:t>of the last</w:t>
      </w:r>
      <w:r w:rsidR="00356587">
        <w:rPr>
          <w:rFonts w:eastAsia="Times New Roman" w:cs="Times New Roman"/>
        </w:rPr>
        <w:t xml:space="preserve"> </w:t>
      </w:r>
      <w:r w:rsidR="00FA0515">
        <w:rPr>
          <w:rFonts w:eastAsia="Times New Roman" w:cs="Times New Roman"/>
        </w:rPr>
        <w:t>10</w:t>
      </w:r>
      <w:r>
        <w:rPr>
          <w:rFonts w:eastAsia="Times New Roman" w:cs="Times New Roman"/>
        </w:rPr>
        <w:t xml:space="preserve"> years but within the allowed 5 percent</w:t>
      </w:r>
      <w:r w:rsidR="003F551E">
        <w:rPr>
          <w:rFonts w:eastAsia="Times New Roman" w:cs="Times New Roman"/>
        </w:rPr>
        <w:t xml:space="preserve"> variance</w:t>
      </w:r>
      <w:r w:rsidRPr="008A5B34">
        <w:rPr>
          <w:rFonts w:eastAsia="Times New Roman" w:cs="Times New Roman"/>
        </w:rPr>
        <w:t xml:space="preserve">.  The agreement between the city and the school district on the allocation of indirect costs was last reviewed and signed in 2005. </w:t>
      </w:r>
      <w:r w:rsidR="000543D9" w:rsidRPr="008A5B34">
        <w:rPr>
          <w:rFonts w:eastAsia="Times New Roman" w:cs="Times New Roman"/>
        </w:rPr>
        <w:t xml:space="preserve">The superintendent plans on submitting a needs-based budget for </w:t>
      </w:r>
      <w:r w:rsidR="000543D9">
        <w:rPr>
          <w:rFonts w:eastAsia="Times New Roman" w:cs="Times New Roman"/>
        </w:rPr>
        <w:t>fiscal year 20</w:t>
      </w:r>
      <w:r w:rsidR="000543D9" w:rsidRPr="008A5B34">
        <w:rPr>
          <w:rFonts w:eastAsia="Times New Roman" w:cs="Times New Roman"/>
        </w:rPr>
        <w:t>17.</w:t>
      </w:r>
      <w:r w:rsidRPr="008A5B34">
        <w:rPr>
          <w:rFonts w:eastAsia="Times New Roman" w:cs="Times New Roman"/>
        </w:rPr>
        <w:t xml:space="preserve">   </w:t>
      </w:r>
    </w:p>
    <w:p w:rsidR="004F6889" w:rsidRDefault="00FA0515" w:rsidP="004F6889">
      <w:pPr>
        <w:rPr>
          <w:rFonts w:eastAsia="Times New Roman" w:cs="Times New Roman"/>
        </w:rPr>
      </w:pPr>
      <w:r>
        <w:rPr>
          <w:rFonts w:eastAsia="Times New Roman" w:cs="Times New Roman"/>
        </w:rPr>
        <w:t>M</w:t>
      </w:r>
      <w:r w:rsidR="004F6889" w:rsidRPr="008A5B34">
        <w:rPr>
          <w:rFonts w:eastAsia="Times New Roman" w:cs="Times New Roman"/>
        </w:rPr>
        <w:t xml:space="preserve">any of </w:t>
      </w:r>
      <w:r>
        <w:rPr>
          <w:rFonts w:eastAsia="Times New Roman" w:cs="Times New Roman"/>
        </w:rPr>
        <w:t>the six school buildings in the district</w:t>
      </w:r>
      <w:r w:rsidRPr="008A5B34">
        <w:rPr>
          <w:rFonts w:eastAsia="Times New Roman" w:cs="Times New Roman"/>
        </w:rPr>
        <w:t xml:space="preserve"> </w:t>
      </w:r>
      <w:r w:rsidR="004F6889" w:rsidRPr="008A5B34">
        <w:rPr>
          <w:rFonts w:eastAsia="Times New Roman" w:cs="Times New Roman"/>
        </w:rPr>
        <w:t xml:space="preserve">are old and </w:t>
      </w:r>
      <w:r w:rsidR="008C6AAC">
        <w:rPr>
          <w:rFonts w:eastAsia="Times New Roman" w:cs="Times New Roman"/>
        </w:rPr>
        <w:t>need repairs</w:t>
      </w:r>
      <w:r w:rsidR="004F6889" w:rsidRPr="008A5B34">
        <w:rPr>
          <w:rFonts w:eastAsia="Times New Roman" w:cs="Times New Roman"/>
        </w:rPr>
        <w:t xml:space="preserve">.  MSBA has encouraged the </w:t>
      </w:r>
      <w:r w:rsidR="00C91E83" w:rsidRPr="008A5B34">
        <w:rPr>
          <w:rFonts w:eastAsia="Times New Roman" w:cs="Times New Roman"/>
        </w:rPr>
        <w:t>submi</w:t>
      </w:r>
      <w:r w:rsidR="00C91E83">
        <w:rPr>
          <w:rFonts w:eastAsia="Times New Roman" w:cs="Times New Roman"/>
        </w:rPr>
        <w:t>ssion of</w:t>
      </w:r>
      <w:r w:rsidR="00C91E83" w:rsidRPr="008A5B34">
        <w:rPr>
          <w:rFonts w:eastAsia="Times New Roman" w:cs="Times New Roman"/>
        </w:rPr>
        <w:t xml:space="preserve"> </w:t>
      </w:r>
      <w:r w:rsidR="004F6889" w:rsidRPr="008A5B34">
        <w:rPr>
          <w:rFonts w:eastAsia="Times New Roman" w:cs="Times New Roman"/>
        </w:rPr>
        <w:t xml:space="preserve">a Statement of Interest for a new building to replace </w:t>
      </w:r>
      <w:r w:rsidR="00D01F3C">
        <w:rPr>
          <w:rFonts w:eastAsia="Times New Roman" w:cs="Times New Roman"/>
        </w:rPr>
        <w:t xml:space="preserve">the </w:t>
      </w:r>
      <w:r w:rsidR="004F6889" w:rsidRPr="008A5B34">
        <w:rPr>
          <w:rFonts w:eastAsia="Times New Roman" w:cs="Times New Roman"/>
        </w:rPr>
        <w:t xml:space="preserve">Waterford Street School though </w:t>
      </w:r>
      <w:r w:rsidR="00D01F3C">
        <w:rPr>
          <w:rFonts w:eastAsia="Times New Roman" w:cs="Times New Roman"/>
        </w:rPr>
        <w:t xml:space="preserve">at the time of the onsite </w:t>
      </w:r>
      <w:r w:rsidR="004F6889" w:rsidRPr="008A5B34">
        <w:rPr>
          <w:rFonts w:eastAsia="Times New Roman" w:cs="Times New Roman"/>
        </w:rPr>
        <w:t xml:space="preserve">it </w:t>
      </w:r>
      <w:r w:rsidR="00D01F3C">
        <w:rPr>
          <w:rFonts w:eastAsia="Times New Roman" w:cs="Times New Roman"/>
        </w:rPr>
        <w:t>was</w:t>
      </w:r>
      <w:r w:rsidR="00D01F3C" w:rsidRPr="008A5B34">
        <w:rPr>
          <w:rFonts w:eastAsia="Times New Roman" w:cs="Times New Roman"/>
        </w:rPr>
        <w:t xml:space="preserve"> </w:t>
      </w:r>
      <w:r w:rsidR="004F6889" w:rsidRPr="008A5B34">
        <w:rPr>
          <w:rFonts w:eastAsia="Times New Roman" w:cs="Times New Roman"/>
        </w:rPr>
        <w:t xml:space="preserve">not apparent that any action </w:t>
      </w:r>
      <w:r w:rsidR="00C91E83" w:rsidRPr="008A5B34">
        <w:rPr>
          <w:rFonts w:eastAsia="Times New Roman" w:cs="Times New Roman"/>
        </w:rPr>
        <w:t>ha</w:t>
      </w:r>
      <w:r w:rsidR="00C91E83">
        <w:rPr>
          <w:rFonts w:eastAsia="Times New Roman" w:cs="Times New Roman"/>
        </w:rPr>
        <w:t>d</w:t>
      </w:r>
      <w:r w:rsidR="00C91E83" w:rsidRPr="008A5B34">
        <w:rPr>
          <w:rFonts w:eastAsia="Times New Roman" w:cs="Times New Roman"/>
        </w:rPr>
        <w:t xml:space="preserve"> </w:t>
      </w:r>
      <w:r w:rsidR="004F6889" w:rsidRPr="008A5B34">
        <w:rPr>
          <w:rFonts w:eastAsia="Times New Roman" w:cs="Times New Roman"/>
        </w:rPr>
        <w:t xml:space="preserve">been taken.  New growth revenues for </w:t>
      </w:r>
      <w:r>
        <w:rPr>
          <w:rFonts w:eastAsia="Times New Roman" w:cs="Times New Roman"/>
        </w:rPr>
        <w:t>fiscal year 20</w:t>
      </w:r>
      <w:r w:rsidRPr="008A5B34">
        <w:rPr>
          <w:rFonts w:eastAsia="Times New Roman" w:cs="Times New Roman"/>
        </w:rPr>
        <w:t xml:space="preserve">16 </w:t>
      </w:r>
      <w:r w:rsidR="004F6889" w:rsidRPr="008A5B34">
        <w:rPr>
          <w:rFonts w:eastAsia="Times New Roman" w:cs="Times New Roman"/>
        </w:rPr>
        <w:t>are $350,826 and excess capacity is $212,681.  The av</w:t>
      </w:r>
      <w:r w:rsidR="004F6889">
        <w:rPr>
          <w:rFonts w:eastAsia="Times New Roman" w:cs="Times New Roman"/>
        </w:rPr>
        <w:t>erage tax bill in Gardner is 55 percent</w:t>
      </w:r>
      <w:r w:rsidR="004F6889" w:rsidRPr="008A5B34">
        <w:rPr>
          <w:rFonts w:eastAsia="Times New Roman" w:cs="Times New Roman"/>
        </w:rPr>
        <w:t xml:space="preserve"> lower than the state average.</w:t>
      </w:r>
    </w:p>
    <w:p w:rsidR="00C4526B" w:rsidRPr="00E83251" w:rsidRDefault="00946608" w:rsidP="004F6889">
      <w:pPr>
        <w:rPr>
          <w:rFonts w:eastAsia="Times New Roman" w:cs="Times New Roman"/>
          <w:b/>
          <w:sz w:val="24"/>
          <w:szCs w:val="24"/>
        </w:rPr>
      </w:pPr>
      <w:r w:rsidRPr="00E83251">
        <w:rPr>
          <w:rFonts w:eastAsia="Times New Roman" w:cs="Times New Roman"/>
          <w:b/>
          <w:sz w:val="24"/>
          <w:szCs w:val="24"/>
        </w:rPr>
        <w:t>Strength</w:t>
      </w:r>
      <w:r w:rsidR="009963E9">
        <w:rPr>
          <w:rFonts w:eastAsia="Times New Roman" w:cs="Times New Roman"/>
          <w:b/>
          <w:sz w:val="24"/>
          <w:szCs w:val="24"/>
        </w:rPr>
        <w:t xml:space="preserve"> Finding</w:t>
      </w:r>
    </w:p>
    <w:p w:rsidR="00C4526B" w:rsidRPr="008A5B34" w:rsidRDefault="00857080" w:rsidP="00C4526B">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1</w:t>
      </w:r>
      <w:r w:rsidR="00C4526B" w:rsidRPr="008A5B34">
        <w:rPr>
          <w:rFonts w:eastAsia="Times New Roman" w:cs="Times New Roman"/>
          <w:b/>
        </w:rPr>
        <w:t xml:space="preserve">. </w:t>
      </w:r>
      <w:r w:rsidR="00C4526B" w:rsidRPr="008A5B34">
        <w:rPr>
          <w:rFonts w:eastAsia="Times New Roman" w:cs="Times New Roman"/>
          <w:b/>
        </w:rPr>
        <w:tab/>
        <w:t>District administrators have developed relationships with local businesses, colleges, and community agencies to provide program</w:t>
      </w:r>
      <w:r w:rsidR="00C4526B">
        <w:rPr>
          <w:rFonts w:eastAsia="Times New Roman" w:cs="Times New Roman"/>
          <w:b/>
        </w:rPr>
        <w:t>s and support to help the district meet the needs of</w:t>
      </w:r>
      <w:r w:rsidR="00C4526B" w:rsidRPr="008A5B34">
        <w:rPr>
          <w:rFonts w:eastAsia="Times New Roman" w:cs="Times New Roman"/>
          <w:b/>
        </w:rPr>
        <w:t xml:space="preserve"> students, parents, and staff.</w:t>
      </w:r>
    </w:p>
    <w:p w:rsidR="00C4526B" w:rsidRPr="0044230F" w:rsidRDefault="00C4526B" w:rsidP="0044230F">
      <w:pPr>
        <w:tabs>
          <w:tab w:val="left" w:pos="360"/>
          <w:tab w:val="left" w:pos="720"/>
          <w:tab w:val="left" w:pos="1080"/>
          <w:tab w:val="left" w:pos="1440"/>
          <w:tab w:val="left" w:pos="1800"/>
          <w:tab w:val="left" w:pos="2160"/>
        </w:tabs>
        <w:ind w:left="720" w:hanging="720"/>
        <w:rPr>
          <w:rFonts w:eastAsia="Times New Roman" w:cs="Times New Roman"/>
          <w:b/>
        </w:rPr>
      </w:pPr>
      <w:r w:rsidRPr="008A5B34">
        <w:rPr>
          <w:rFonts w:eastAsia="Times New Roman" w:cs="Times New Roman"/>
          <w:b/>
        </w:rPr>
        <w:tab/>
        <w:t>A.</w:t>
      </w:r>
      <w:r>
        <w:rPr>
          <w:rFonts w:eastAsia="Times New Roman" w:cs="Times New Roman"/>
        </w:rPr>
        <w:t xml:space="preserve"> </w:t>
      </w:r>
      <w:r>
        <w:rPr>
          <w:rFonts w:eastAsia="Times New Roman" w:cs="Times New Roman"/>
        </w:rPr>
        <w:tab/>
      </w:r>
      <w:r w:rsidRPr="008A5B34">
        <w:rPr>
          <w:rFonts w:eastAsia="Times New Roman" w:cs="Times New Roman"/>
        </w:rPr>
        <w:t>Student teachers from Fitchburg State University, Franklin Pierce University</w:t>
      </w:r>
      <w:r w:rsidR="0044230F">
        <w:rPr>
          <w:rFonts w:eastAsia="Times New Roman" w:cs="Times New Roman"/>
        </w:rPr>
        <w:t>,</w:t>
      </w:r>
      <w:r w:rsidRPr="008A5B34">
        <w:rPr>
          <w:rFonts w:eastAsia="Times New Roman" w:cs="Times New Roman"/>
        </w:rPr>
        <w:t xml:space="preserve"> and UMass Lowell work with teachers in Gardner. </w:t>
      </w:r>
    </w:p>
    <w:p w:rsidR="00946608" w:rsidRDefault="00C4526B" w:rsidP="00946608">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rPr>
        <w:tab/>
        <w:t xml:space="preserve"> </w:t>
      </w:r>
      <w:r w:rsidRPr="008A5B34">
        <w:rPr>
          <w:rFonts w:eastAsia="Times New Roman" w:cs="Times New Roman"/>
          <w:b/>
        </w:rPr>
        <w:t>B.</w:t>
      </w:r>
      <w:r>
        <w:rPr>
          <w:rFonts w:eastAsia="Times New Roman" w:cs="Times New Roman"/>
        </w:rPr>
        <w:t xml:space="preserve">  </w:t>
      </w:r>
      <w:r w:rsidRPr="008A5B34">
        <w:rPr>
          <w:rFonts w:eastAsia="Times New Roman" w:cs="Times New Roman"/>
        </w:rPr>
        <w:t>The Montachusett Opportunity Council has provided translators at evening meetings and other translation services when needed at no cost to the district.</w:t>
      </w:r>
    </w:p>
    <w:p w:rsidR="00946608" w:rsidRDefault="00C4526B" w:rsidP="00946608">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C.</w:t>
      </w:r>
      <w:r w:rsidRPr="008A5B34">
        <w:rPr>
          <w:rFonts w:eastAsia="Times New Roman" w:cs="Times New Roman"/>
        </w:rPr>
        <w:t xml:space="preserve"> </w:t>
      </w:r>
      <w:r w:rsidRPr="008A5B34">
        <w:rPr>
          <w:rFonts w:eastAsia="Times New Roman" w:cs="Times New Roman"/>
        </w:rPr>
        <w:tab/>
        <w:t xml:space="preserve">Simplex Grinnell donated </w:t>
      </w:r>
      <w:r w:rsidR="00422C2B">
        <w:rPr>
          <w:rFonts w:eastAsia="Times New Roman" w:cs="Times New Roman"/>
        </w:rPr>
        <w:t>8-10</w:t>
      </w:r>
      <w:r w:rsidRPr="008A5B34">
        <w:rPr>
          <w:rFonts w:eastAsia="Times New Roman" w:cs="Times New Roman"/>
        </w:rPr>
        <w:t xml:space="preserve"> truckloads of computers and other industrial equipment to the high school this year when </w:t>
      </w:r>
      <w:r w:rsidR="00422C2B">
        <w:rPr>
          <w:rFonts w:eastAsia="Times New Roman" w:cs="Times New Roman"/>
        </w:rPr>
        <w:t>it</w:t>
      </w:r>
      <w:r w:rsidR="00422C2B" w:rsidRPr="008A5B34">
        <w:rPr>
          <w:rFonts w:eastAsia="Times New Roman" w:cs="Times New Roman"/>
        </w:rPr>
        <w:t xml:space="preserve"> </w:t>
      </w:r>
      <w:r w:rsidRPr="008A5B34">
        <w:rPr>
          <w:rFonts w:eastAsia="Times New Roman" w:cs="Times New Roman"/>
        </w:rPr>
        <w:t xml:space="preserve">closed </w:t>
      </w:r>
      <w:r w:rsidR="00422C2B">
        <w:rPr>
          <w:rFonts w:eastAsia="Times New Roman" w:cs="Times New Roman"/>
        </w:rPr>
        <w:t>its</w:t>
      </w:r>
      <w:r w:rsidR="00422C2B" w:rsidRPr="008A5B34">
        <w:rPr>
          <w:rFonts w:eastAsia="Times New Roman" w:cs="Times New Roman"/>
        </w:rPr>
        <w:t xml:space="preserve"> </w:t>
      </w:r>
      <w:r w:rsidRPr="008A5B34">
        <w:rPr>
          <w:rFonts w:eastAsia="Times New Roman" w:cs="Times New Roman"/>
        </w:rPr>
        <w:t>Westminster, MA</w:t>
      </w:r>
      <w:r w:rsidR="006A354B">
        <w:rPr>
          <w:rFonts w:eastAsia="Times New Roman" w:cs="Times New Roman"/>
        </w:rPr>
        <w:t>,</w:t>
      </w:r>
      <w:r w:rsidRPr="008A5B34">
        <w:rPr>
          <w:rFonts w:eastAsia="Times New Roman" w:cs="Times New Roman"/>
        </w:rPr>
        <w:t xml:space="preserve"> plant.</w:t>
      </w:r>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D.</w:t>
      </w:r>
      <w:r w:rsidRPr="008A5B34">
        <w:rPr>
          <w:rFonts w:eastAsia="Times New Roman" w:cs="Times New Roman"/>
        </w:rPr>
        <w:t xml:space="preserve"> </w:t>
      </w:r>
      <w:r w:rsidRPr="008A5B34">
        <w:rPr>
          <w:rFonts w:eastAsia="Times New Roman" w:cs="Times New Roman"/>
        </w:rPr>
        <w:tab/>
        <w:t>The YMCA in Leominster operate</w:t>
      </w:r>
      <w:r w:rsidR="0044230F">
        <w:rPr>
          <w:rFonts w:eastAsia="Times New Roman" w:cs="Times New Roman"/>
        </w:rPr>
        <w:t>s</w:t>
      </w:r>
      <w:r w:rsidRPr="008A5B34">
        <w:rPr>
          <w:rFonts w:eastAsia="Times New Roman" w:cs="Times New Roman"/>
        </w:rPr>
        <w:t xml:space="preserve"> the district’s after</w:t>
      </w:r>
      <w:r w:rsidR="0044230F">
        <w:rPr>
          <w:rFonts w:eastAsia="Times New Roman" w:cs="Times New Roman"/>
        </w:rPr>
        <w:t>-</w:t>
      </w:r>
      <w:r w:rsidRPr="008A5B34">
        <w:rPr>
          <w:rFonts w:eastAsia="Times New Roman" w:cs="Times New Roman"/>
        </w:rPr>
        <w:t>school program at the Sauter school.</w:t>
      </w:r>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E.</w:t>
      </w:r>
      <w:r w:rsidRPr="008A5B34">
        <w:rPr>
          <w:rFonts w:eastAsia="Times New Roman" w:cs="Times New Roman"/>
        </w:rPr>
        <w:t xml:space="preserve"> </w:t>
      </w:r>
      <w:r w:rsidRPr="008A5B34">
        <w:rPr>
          <w:rFonts w:eastAsia="Times New Roman" w:cs="Times New Roman"/>
        </w:rPr>
        <w:tab/>
        <w:t>A district administrator enlist</w:t>
      </w:r>
      <w:r w:rsidR="0044230F">
        <w:rPr>
          <w:rFonts w:eastAsia="Times New Roman" w:cs="Times New Roman"/>
        </w:rPr>
        <w:t>ed</w:t>
      </w:r>
      <w:r w:rsidRPr="008A5B34">
        <w:rPr>
          <w:rFonts w:eastAsia="Times New Roman" w:cs="Times New Roman"/>
        </w:rPr>
        <w:t xml:space="preserve"> the assistance of community members, other government departments, and area companies in the district’s school move in the summer 2015.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Pr="008A5B34">
        <w:rPr>
          <w:rFonts w:eastAsia="Times New Roman" w:cs="Times New Roman"/>
        </w:rPr>
        <w:tab/>
        <w:t>ROTC members from Montachusett Regional Vocational Technical School volunteered to help move supplies, furnishings, etc.</w:t>
      </w:r>
      <w:r w:rsidR="0044230F">
        <w:rPr>
          <w:rFonts w:eastAsia="Times New Roman" w:cs="Times New Roman"/>
        </w:rPr>
        <w:t>,</w:t>
      </w:r>
      <w:r w:rsidRPr="008A5B34">
        <w:rPr>
          <w:rFonts w:eastAsia="Times New Roman" w:cs="Times New Roman"/>
        </w:rPr>
        <w:t xml:space="preserve"> when the district reorganized.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w:t>
      </w:r>
      <w:r>
        <w:rPr>
          <w:rFonts w:eastAsia="Times New Roman" w:cs="Times New Roman"/>
        </w:rPr>
        <w:tab/>
        <w:t xml:space="preserve">Employees of </w:t>
      </w:r>
      <w:r w:rsidR="0044230F">
        <w:rPr>
          <w:rFonts w:eastAsia="Times New Roman" w:cs="Times New Roman"/>
        </w:rPr>
        <w:t>ci</w:t>
      </w:r>
      <w:r w:rsidR="0044230F" w:rsidRPr="008A5B34">
        <w:rPr>
          <w:rFonts w:eastAsia="Times New Roman" w:cs="Times New Roman"/>
        </w:rPr>
        <w:t xml:space="preserve">ty </w:t>
      </w:r>
      <w:r w:rsidRPr="008A5B34">
        <w:rPr>
          <w:rFonts w:eastAsia="Times New Roman" w:cs="Times New Roman"/>
        </w:rPr>
        <w:t>departments accept</w:t>
      </w:r>
      <w:r w:rsidR="0044230F">
        <w:rPr>
          <w:rFonts w:eastAsia="Times New Roman" w:cs="Times New Roman"/>
        </w:rPr>
        <w:t>ed</w:t>
      </w:r>
      <w:r w:rsidRPr="008A5B34">
        <w:rPr>
          <w:rFonts w:eastAsia="Times New Roman" w:cs="Times New Roman"/>
        </w:rPr>
        <w:t xml:space="preserve"> </w:t>
      </w:r>
      <w:r w:rsidR="00310233">
        <w:rPr>
          <w:rFonts w:eastAsia="Times New Roman" w:cs="Times New Roman"/>
        </w:rPr>
        <w:t>reduced</w:t>
      </w:r>
      <w:r>
        <w:rPr>
          <w:rFonts w:eastAsia="Times New Roman" w:cs="Times New Roman"/>
        </w:rPr>
        <w:t xml:space="preserve"> wages to help</w:t>
      </w:r>
      <w:r w:rsidRPr="008A5B34">
        <w:rPr>
          <w:rFonts w:eastAsia="Times New Roman" w:cs="Times New Roman"/>
        </w:rPr>
        <w:t xml:space="preserve"> move furniture, equipment, and boxes from one school to anoth</w:t>
      </w:r>
      <w:r>
        <w:rPr>
          <w:rFonts w:eastAsia="Times New Roman" w:cs="Times New Roman"/>
        </w:rPr>
        <w:t>er.</w:t>
      </w:r>
      <w:r w:rsidRPr="008A5B34">
        <w:rPr>
          <w:rFonts w:eastAsia="Times New Roman" w:cs="Times New Roman"/>
        </w:rPr>
        <w:t xml:space="preserve"> Local moving compan</w:t>
      </w:r>
      <w:r>
        <w:rPr>
          <w:rFonts w:eastAsia="Times New Roman" w:cs="Times New Roman"/>
        </w:rPr>
        <w:t>ies donated boxes for the move.</w:t>
      </w:r>
    </w:p>
    <w:p w:rsidR="00C4526B" w:rsidRDefault="00C4526B" w:rsidP="00C4526B">
      <w:pPr>
        <w:tabs>
          <w:tab w:val="left" w:pos="360"/>
          <w:tab w:val="left" w:pos="720"/>
          <w:tab w:val="left" w:pos="1080"/>
          <w:tab w:val="left" w:pos="1440"/>
          <w:tab w:val="left" w:pos="1800"/>
          <w:tab w:val="left" w:pos="2160"/>
        </w:tabs>
        <w:ind w:left="360"/>
        <w:rPr>
          <w:rFonts w:eastAsia="Times New Roman" w:cs="Times New Roman"/>
        </w:rPr>
      </w:pPr>
      <w:r w:rsidRPr="008A5B34">
        <w:rPr>
          <w:rFonts w:eastAsia="Times New Roman" w:cs="Times New Roman"/>
          <w:b/>
        </w:rPr>
        <w:t>Impact</w:t>
      </w:r>
      <w:r w:rsidRPr="008A5B34">
        <w:rPr>
          <w:rFonts w:eastAsia="Times New Roman" w:cs="Times New Roman"/>
        </w:rPr>
        <w:t xml:space="preserve">: </w:t>
      </w:r>
      <w:r w:rsidR="0044230F">
        <w:rPr>
          <w:rFonts w:eastAsia="Times New Roman" w:cs="Times New Roman"/>
        </w:rPr>
        <w:t>Collaborations</w:t>
      </w:r>
      <w:r w:rsidR="00327B67">
        <w:rPr>
          <w:rFonts w:eastAsia="Times New Roman" w:cs="Times New Roman"/>
        </w:rPr>
        <w:t xml:space="preserve"> with area colleges, local businesses, and community agencies have enabled</w:t>
      </w:r>
      <w:r w:rsidRPr="008A5B34">
        <w:rPr>
          <w:rFonts w:eastAsia="Times New Roman" w:cs="Times New Roman"/>
        </w:rPr>
        <w:t xml:space="preserve"> the district to provide needed services and equipment </w:t>
      </w:r>
      <w:r w:rsidR="00327B67">
        <w:rPr>
          <w:rFonts w:eastAsia="Times New Roman" w:cs="Times New Roman"/>
        </w:rPr>
        <w:t xml:space="preserve">as well as important role models to students </w:t>
      </w:r>
      <w:r w:rsidRPr="008A5B34">
        <w:rPr>
          <w:rFonts w:eastAsia="Times New Roman" w:cs="Times New Roman"/>
        </w:rPr>
        <w:t xml:space="preserve">to </w:t>
      </w:r>
      <w:r w:rsidR="00327B67">
        <w:rPr>
          <w:rFonts w:eastAsia="Times New Roman" w:cs="Times New Roman"/>
        </w:rPr>
        <w:t xml:space="preserve">help the district </w:t>
      </w:r>
      <w:r w:rsidRPr="008A5B34">
        <w:rPr>
          <w:rFonts w:eastAsia="Times New Roman" w:cs="Times New Roman"/>
        </w:rPr>
        <w:t xml:space="preserve">leverage limited </w:t>
      </w:r>
      <w:r w:rsidR="00327B67">
        <w:rPr>
          <w:rFonts w:eastAsia="Times New Roman" w:cs="Times New Roman"/>
        </w:rPr>
        <w:t xml:space="preserve">financial </w:t>
      </w:r>
      <w:r w:rsidRPr="008A5B34">
        <w:rPr>
          <w:rFonts w:eastAsia="Times New Roman" w:cs="Times New Roman"/>
        </w:rPr>
        <w:t xml:space="preserve">resources and further </w:t>
      </w:r>
      <w:r w:rsidR="00327B67">
        <w:rPr>
          <w:rFonts w:eastAsia="Times New Roman" w:cs="Times New Roman"/>
        </w:rPr>
        <w:t>its</w:t>
      </w:r>
      <w:r w:rsidR="00327B67" w:rsidRPr="008A5B34">
        <w:rPr>
          <w:rFonts w:eastAsia="Times New Roman" w:cs="Times New Roman"/>
        </w:rPr>
        <w:t xml:space="preserve"> </w:t>
      </w:r>
      <w:r w:rsidRPr="008A5B34">
        <w:rPr>
          <w:rFonts w:eastAsia="Times New Roman" w:cs="Times New Roman"/>
        </w:rPr>
        <w:t>goals.</w:t>
      </w:r>
    </w:p>
    <w:p w:rsidR="00C4526B" w:rsidRDefault="00C4526B" w:rsidP="00C4526B">
      <w:pPr>
        <w:tabs>
          <w:tab w:val="left" w:pos="360"/>
          <w:tab w:val="left" w:pos="720"/>
          <w:tab w:val="left" w:pos="1080"/>
          <w:tab w:val="left" w:pos="1440"/>
          <w:tab w:val="left" w:pos="1800"/>
          <w:tab w:val="left" w:pos="2160"/>
        </w:tabs>
        <w:ind w:left="360"/>
        <w:rPr>
          <w:rFonts w:eastAsia="Times New Roman" w:cs="Times New Roman"/>
        </w:rPr>
      </w:pPr>
    </w:p>
    <w:p w:rsidR="00C4526B" w:rsidRDefault="00946608" w:rsidP="002E56D8">
      <w:pPr>
        <w:tabs>
          <w:tab w:val="left" w:pos="360"/>
          <w:tab w:val="left" w:pos="720"/>
          <w:tab w:val="left" w:pos="1080"/>
          <w:tab w:val="left" w:pos="1440"/>
          <w:tab w:val="left" w:pos="1800"/>
          <w:tab w:val="left" w:pos="2160"/>
        </w:tabs>
        <w:rPr>
          <w:rFonts w:eastAsia="Times New Roman" w:cs="Times New Roman"/>
          <w:b/>
          <w:sz w:val="24"/>
          <w:szCs w:val="24"/>
        </w:rPr>
      </w:pPr>
      <w:r w:rsidRPr="00946608">
        <w:rPr>
          <w:rFonts w:eastAsia="Times New Roman" w:cs="Times New Roman"/>
          <w:b/>
          <w:sz w:val="24"/>
          <w:szCs w:val="24"/>
        </w:rPr>
        <w:t>Challenges and Areas for Growth</w:t>
      </w:r>
    </w:p>
    <w:p w:rsidR="00C4526B" w:rsidRPr="008A5B34" w:rsidRDefault="00857080" w:rsidP="00C4526B">
      <w:pPr>
        <w:tabs>
          <w:tab w:val="left" w:pos="360"/>
          <w:tab w:val="left" w:pos="720"/>
          <w:tab w:val="left" w:pos="1080"/>
          <w:tab w:val="left" w:pos="1440"/>
          <w:tab w:val="left" w:pos="1800"/>
          <w:tab w:val="left" w:pos="2160"/>
        </w:tabs>
        <w:ind w:left="360" w:hanging="360"/>
        <w:rPr>
          <w:rFonts w:eastAsia="Times New Roman" w:cs="Times New Roman"/>
          <w:b/>
          <w:i/>
          <w:sz w:val="24"/>
          <w:szCs w:val="24"/>
        </w:rPr>
      </w:pPr>
      <w:r>
        <w:rPr>
          <w:rFonts w:eastAsia="Times New Roman" w:cs="Times New Roman"/>
          <w:b/>
        </w:rPr>
        <w:t>2.</w:t>
      </w:r>
      <w:r>
        <w:rPr>
          <w:rFonts w:eastAsia="Times New Roman" w:cs="Times New Roman"/>
          <w:b/>
        </w:rPr>
        <w:tab/>
      </w:r>
      <w:r w:rsidR="00C4526B" w:rsidRPr="008A5B34">
        <w:rPr>
          <w:rFonts w:eastAsia="Times New Roman" w:cs="Times New Roman"/>
          <w:b/>
        </w:rPr>
        <w:t xml:space="preserve">Years of appropriations at the required net school spending level and increases in nondiscretionary expenses have challenged district administrators to adequately </w:t>
      </w:r>
      <w:r w:rsidR="00C4526B">
        <w:rPr>
          <w:rFonts w:eastAsia="Times New Roman" w:cs="Times New Roman"/>
          <w:b/>
        </w:rPr>
        <w:t>provide resources for academic</w:t>
      </w:r>
      <w:r w:rsidR="00C4526B" w:rsidRPr="008A5B34">
        <w:rPr>
          <w:rFonts w:eastAsia="Times New Roman" w:cs="Times New Roman"/>
          <w:b/>
        </w:rPr>
        <w:t xml:space="preserve"> initiatives.</w:t>
      </w:r>
    </w:p>
    <w:p w:rsidR="00C4526B" w:rsidRPr="008A5B34" w:rsidRDefault="00C4526B" w:rsidP="00C4526B">
      <w:pPr>
        <w:tabs>
          <w:tab w:val="left" w:pos="360"/>
          <w:tab w:val="left" w:pos="720"/>
          <w:tab w:val="left" w:pos="1080"/>
          <w:tab w:val="left" w:pos="1440"/>
          <w:tab w:val="left" w:pos="1800"/>
          <w:tab w:val="left" w:pos="2160"/>
        </w:tabs>
        <w:ind w:left="648" w:hanging="360"/>
        <w:rPr>
          <w:rFonts w:eastAsia="Times New Roman" w:cs="Times New Roman"/>
        </w:rPr>
      </w:pPr>
      <w:r w:rsidRPr="00A944BE">
        <w:rPr>
          <w:rFonts w:eastAsia="Times New Roman" w:cs="Times New Roman"/>
          <w:b/>
        </w:rPr>
        <w:t>A</w:t>
      </w:r>
      <w:r w:rsidRPr="008A5B34">
        <w:rPr>
          <w:rFonts w:eastAsia="Times New Roman" w:cs="Times New Roman"/>
        </w:rPr>
        <w:t xml:space="preserve">.  </w:t>
      </w:r>
      <w:r>
        <w:rPr>
          <w:rFonts w:eastAsia="Times New Roman" w:cs="Times New Roman"/>
        </w:rPr>
        <w:t xml:space="preserve"> </w:t>
      </w:r>
      <w:r w:rsidR="008C6AAC">
        <w:rPr>
          <w:rFonts w:eastAsia="Times New Roman" w:cs="Times New Roman"/>
        </w:rPr>
        <w:tab/>
      </w:r>
      <w:r w:rsidRPr="008A5B34">
        <w:rPr>
          <w:rFonts w:eastAsia="Times New Roman" w:cs="Times New Roman"/>
        </w:rPr>
        <w:t>For many years, cit</w:t>
      </w:r>
      <w:r>
        <w:rPr>
          <w:rFonts w:eastAsia="Times New Roman" w:cs="Times New Roman"/>
        </w:rPr>
        <w:t xml:space="preserve">y officials and district </w:t>
      </w:r>
      <w:r w:rsidRPr="008A5B34">
        <w:rPr>
          <w:rFonts w:eastAsia="Times New Roman" w:cs="Times New Roman"/>
        </w:rPr>
        <w:t>admini</w:t>
      </w:r>
      <w:r>
        <w:rPr>
          <w:rFonts w:eastAsia="Times New Roman" w:cs="Times New Roman"/>
        </w:rPr>
        <w:t xml:space="preserve">strators </w:t>
      </w:r>
      <w:r w:rsidR="003234E6">
        <w:rPr>
          <w:rFonts w:eastAsia="Times New Roman" w:cs="Times New Roman"/>
        </w:rPr>
        <w:t>have had a shared understanding</w:t>
      </w:r>
      <w:r w:rsidRPr="008A5B34">
        <w:rPr>
          <w:rFonts w:eastAsia="Times New Roman" w:cs="Times New Roman"/>
        </w:rPr>
        <w:t xml:space="preserve"> that the school district will have a budget amount</w:t>
      </w:r>
      <w:r>
        <w:rPr>
          <w:rFonts w:eastAsia="Times New Roman" w:cs="Times New Roman"/>
        </w:rPr>
        <w:t xml:space="preserve"> that is no more or less than </w:t>
      </w:r>
      <w:r w:rsidRPr="008A5B34">
        <w:rPr>
          <w:rFonts w:eastAsia="Times New Roman" w:cs="Times New Roman"/>
        </w:rPr>
        <w:t>t</w:t>
      </w:r>
      <w:r>
        <w:rPr>
          <w:rFonts w:eastAsia="Times New Roman" w:cs="Times New Roman"/>
        </w:rPr>
        <w:t xml:space="preserve">he </w:t>
      </w:r>
      <w:r w:rsidRPr="008A5B34">
        <w:rPr>
          <w:rFonts w:eastAsia="Times New Roman" w:cs="Times New Roman"/>
        </w:rPr>
        <w:t>amount required by the state to be appropriated for public education.</w:t>
      </w:r>
    </w:p>
    <w:p w:rsidR="00C4526B" w:rsidRDefault="00812724" w:rsidP="00C4526B">
      <w:pPr>
        <w:numPr>
          <w:ilvl w:val="0"/>
          <w:numId w:val="8"/>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A city official</w:t>
      </w:r>
      <w:r w:rsidR="00C4526B" w:rsidRPr="008A5B34">
        <w:rPr>
          <w:rFonts w:eastAsia="Times New Roman" w:cs="Times New Roman"/>
        </w:rPr>
        <w:t xml:space="preserve"> stated that the school district has historically been funded at the required net school spending (NSS) level.</w:t>
      </w:r>
    </w:p>
    <w:p w:rsidR="00C4526B" w:rsidRDefault="003234E6" w:rsidP="00C4526B">
      <w:pPr>
        <w:numPr>
          <w:ilvl w:val="0"/>
          <w:numId w:val="8"/>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A </w:t>
      </w:r>
      <w:r w:rsidRPr="00A944BE">
        <w:rPr>
          <w:rFonts w:eastAsia="Times New Roman" w:cs="Times New Roman"/>
        </w:rPr>
        <w:t xml:space="preserve">district administrator stated </w:t>
      </w:r>
      <w:r>
        <w:rPr>
          <w:rFonts w:eastAsia="Times New Roman" w:cs="Times New Roman"/>
        </w:rPr>
        <w:t>that b</w:t>
      </w:r>
      <w:r w:rsidRPr="00A944BE">
        <w:rPr>
          <w:rFonts w:eastAsia="Times New Roman" w:cs="Times New Roman"/>
        </w:rPr>
        <w:t xml:space="preserve">ecause </w:t>
      </w:r>
      <w:r w:rsidR="00C4526B" w:rsidRPr="00A944BE">
        <w:rPr>
          <w:rFonts w:eastAsia="Times New Roman" w:cs="Times New Roman"/>
        </w:rPr>
        <w:t xml:space="preserve">there has been an expectation that school budgets will never exceed required </w:t>
      </w:r>
      <w:r>
        <w:rPr>
          <w:rFonts w:eastAsia="Times New Roman" w:cs="Times New Roman"/>
        </w:rPr>
        <w:t>NSS</w:t>
      </w:r>
      <w:r w:rsidR="00C4526B" w:rsidRPr="00A944BE">
        <w:rPr>
          <w:rFonts w:eastAsia="Times New Roman" w:cs="Times New Roman"/>
        </w:rPr>
        <w:t xml:space="preserve">, for many years </w:t>
      </w:r>
      <w:r>
        <w:rPr>
          <w:rFonts w:eastAsia="Times New Roman" w:cs="Times New Roman"/>
        </w:rPr>
        <w:t xml:space="preserve">a city official has told </w:t>
      </w:r>
      <w:r w:rsidR="00C4526B" w:rsidRPr="00A944BE">
        <w:rPr>
          <w:rFonts w:eastAsia="Times New Roman" w:cs="Times New Roman"/>
        </w:rPr>
        <w:t xml:space="preserve">administrators the required </w:t>
      </w:r>
      <w:r>
        <w:rPr>
          <w:rFonts w:eastAsia="Times New Roman" w:cs="Times New Roman"/>
        </w:rPr>
        <w:t>NSS</w:t>
      </w:r>
      <w:r w:rsidR="00C4526B" w:rsidRPr="00A944BE">
        <w:rPr>
          <w:rFonts w:eastAsia="Times New Roman" w:cs="Times New Roman"/>
        </w:rPr>
        <w:t xml:space="preserve"> number and then </w:t>
      </w:r>
      <w:r>
        <w:rPr>
          <w:rFonts w:eastAsia="Times New Roman" w:cs="Times New Roman"/>
        </w:rPr>
        <w:t xml:space="preserve">administrators </w:t>
      </w:r>
      <w:r w:rsidR="00655163">
        <w:rPr>
          <w:rFonts w:eastAsia="Times New Roman" w:cs="Times New Roman"/>
        </w:rPr>
        <w:t xml:space="preserve">have </w:t>
      </w:r>
      <w:r>
        <w:rPr>
          <w:rFonts w:eastAsia="Times New Roman" w:cs="Times New Roman"/>
        </w:rPr>
        <w:t xml:space="preserve">adjusted </w:t>
      </w:r>
      <w:r w:rsidR="00C4526B" w:rsidRPr="00A944BE">
        <w:rPr>
          <w:rFonts w:eastAsia="Times New Roman" w:cs="Times New Roman"/>
        </w:rPr>
        <w:t xml:space="preserve">the proposed budget to meet that number. </w:t>
      </w:r>
    </w:p>
    <w:p w:rsidR="00C4526B" w:rsidRPr="00A944BE" w:rsidRDefault="00C4526B" w:rsidP="00C4526B">
      <w:pPr>
        <w:numPr>
          <w:ilvl w:val="0"/>
          <w:numId w:val="8"/>
        </w:numPr>
        <w:tabs>
          <w:tab w:val="left" w:pos="360"/>
          <w:tab w:val="left" w:pos="720"/>
          <w:tab w:val="left" w:pos="1080"/>
          <w:tab w:val="left" w:pos="1440"/>
          <w:tab w:val="left" w:pos="1800"/>
          <w:tab w:val="left" w:pos="2160"/>
        </w:tabs>
        <w:rPr>
          <w:rFonts w:eastAsia="Times New Roman" w:cs="Times New Roman"/>
        </w:rPr>
      </w:pPr>
      <w:r w:rsidRPr="00A944BE">
        <w:rPr>
          <w:rFonts w:eastAsia="Times New Roman" w:cs="Times New Roman"/>
        </w:rPr>
        <w:t>Administrators acknowledged that the budget allocatio</w:t>
      </w:r>
      <w:r>
        <w:rPr>
          <w:rFonts w:eastAsia="Times New Roman" w:cs="Times New Roman"/>
        </w:rPr>
        <w:t xml:space="preserve">n process is a “zero sum </w:t>
      </w:r>
      <w:r w:rsidRPr="00A944BE">
        <w:rPr>
          <w:rFonts w:eastAsia="Times New Roman" w:cs="Times New Roman"/>
        </w:rPr>
        <w:t>g</w:t>
      </w:r>
      <w:r>
        <w:rPr>
          <w:rFonts w:eastAsia="Times New Roman" w:cs="Times New Roman"/>
        </w:rPr>
        <w:t xml:space="preserve">ame” </w:t>
      </w:r>
      <w:r w:rsidRPr="00A944BE">
        <w:rPr>
          <w:rFonts w:eastAsia="Times New Roman" w:cs="Times New Roman"/>
        </w:rPr>
        <w:t xml:space="preserve">where increases in one area of the budget must be offset by </w:t>
      </w:r>
      <w:r>
        <w:rPr>
          <w:rFonts w:eastAsia="Times New Roman" w:cs="Times New Roman"/>
        </w:rPr>
        <w:t xml:space="preserve">decreases in another </w:t>
      </w:r>
      <w:r w:rsidRPr="00A944BE">
        <w:rPr>
          <w:rFonts w:eastAsia="Times New Roman" w:cs="Times New Roman"/>
        </w:rPr>
        <w:t>area of the budget to ensure that the total budget does not excee</w:t>
      </w:r>
      <w:r>
        <w:rPr>
          <w:rFonts w:eastAsia="Times New Roman" w:cs="Times New Roman"/>
        </w:rPr>
        <w:t xml:space="preserve">d the </w:t>
      </w:r>
      <w:r w:rsidR="003234E6">
        <w:rPr>
          <w:rFonts w:eastAsia="Times New Roman" w:cs="Times New Roman"/>
        </w:rPr>
        <w:t>required NSS</w:t>
      </w:r>
      <w:r>
        <w:rPr>
          <w:rFonts w:eastAsia="Times New Roman" w:cs="Times New Roman"/>
        </w:rPr>
        <w:t xml:space="preserve"> </w:t>
      </w:r>
      <w:r w:rsidRPr="00A944BE">
        <w:rPr>
          <w:rFonts w:eastAsia="Times New Roman" w:cs="Times New Roman"/>
        </w:rPr>
        <w:t xml:space="preserve">amount set by the city. </w:t>
      </w:r>
    </w:p>
    <w:p w:rsidR="00946608" w:rsidRPr="00946608" w:rsidRDefault="00065D04" w:rsidP="00946608">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51027A">
        <w:rPr>
          <w:rFonts w:eastAsia="Times New Roman" w:cs="Times New Roman"/>
        </w:rPr>
        <w:tab/>
      </w:r>
      <w:r>
        <w:rPr>
          <w:rFonts w:eastAsia="Times New Roman" w:cs="Times New Roman"/>
        </w:rPr>
        <w:t>a.</w:t>
      </w:r>
      <w:r>
        <w:rPr>
          <w:rFonts w:eastAsia="Times New Roman" w:cs="Times New Roman"/>
        </w:rPr>
        <w:tab/>
      </w:r>
      <w:r w:rsidR="00946608" w:rsidRPr="00946608">
        <w:rPr>
          <w:rFonts w:eastAsia="Times New Roman" w:cs="Times New Roman"/>
        </w:rPr>
        <w:t>For example, a school administrator stated that they had to “swap out” a librarian to get an arts teacher.</w:t>
      </w:r>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B.</w:t>
      </w:r>
      <w:r>
        <w:rPr>
          <w:rFonts w:eastAsia="Times New Roman" w:cs="Times New Roman"/>
        </w:rPr>
        <w:t xml:space="preserve"> </w:t>
      </w:r>
      <w:r>
        <w:rPr>
          <w:rFonts w:eastAsia="Times New Roman" w:cs="Times New Roman"/>
        </w:rPr>
        <w:tab/>
        <w:t xml:space="preserve">In </w:t>
      </w:r>
      <w:r w:rsidR="00422C2B">
        <w:rPr>
          <w:rFonts w:eastAsia="Times New Roman" w:cs="Times New Roman"/>
        </w:rPr>
        <w:t xml:space="preserve">8 </w:t>
      </w:r>
      <w:r>
        <w:rPr>
          <w:rFonts w:eastAsia="Times New Roman" w:cs="Times New Roman"/>
        </w:rPr>
        <w:t>out of the last 10</w:t>
      </w:r>
      <w:r w:rsidRPr="008A5B34">
        <w:rPr>
          <w:rFonts w:eastAsia="Times New Roman" w:cs="Times New Roman"/>
        </w:rPr>
        <w:t xml:space="preserve"> years, actual net school spending has been below the required amount but within the allowed 5</w:t>
      </w:r>
      <w:r w:rsidR="00422C2B">
        <w:rPr>
          <w:rFonts w:eastAsia="Times New Roman" w:cs="Times New Roman"/>
        </w:rPr>
        <w:t xml:space="preserve"> percent</w:t>
      </w:r>
      <w:r w:rsidRPr="008A5B34">
        <w:rPr>
          <w:rFonts w:eastAsia="Times New Roman" w:cs="Times New Roman"/>
        </w:rPr>
        <w:t xml:space="preserve"> variance.</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Pr="008A5B34">
        <w:rPr>
          <w:rFonts w:eastAsia="Times New Roman" w:cs="Times New Roman"/>
        </w:rPr>
        <w:tab/>
        <w:t xml:space="preserve">Actual net school spending has ranged from </w:t>
      </w:r>
      <w:r>
        <w:rPr>
          <w:rFonts w:eastAsia="Times New Roman" w:cs="Times New Roman"/>
        </w:rPr>
        <w:t>$694,236 below NSS (-2.7 percent</w:t>
      </w:r>
      <w:r w:rsidRPr="008A5B34">
        <w:rPr>
          <w:rFonts w:eastAsia="Times New Roman" w:cs="Times New Roman"/>
        </w:rPr>
        <w:t xml:space="preserve">) in </w:t>
      </w:r>
      <w:r w:rsidR="0091595D">
        <w:rPr>
          <w:rFonts w:eastAsia="Times New Roman" w:cs="Times New Roman"/>
        </w:rPr>
        <w:t>fiscal year 20</w:t>
      </w:r>
      <w:r w:rsidR="0091595D" w:rsidRPr="008A5B34">
        <w:rPr>
          <w:rFonts w:eastAsia="Times New Roman" w:cs="Times New Roman"/>
        </w:rPr>
        <w:t xml:space="preserve">08 </w:t>
      </w:r>
      <w:r w:rsidRPr="008A5B34">
        <w:rPr>
          <w:rFonts w:eastAsia="Times New Roman" w:cs="Times New Roman"/>
        </w:rPr>
        <w:t xml:space="preserve">to </w:t>
      </w:r>
      <w:r>
        <w:rPr>
          <w:rFonts w:eastAsia="Times New Roman" w:cs="Times New Roman"/>
        </w:rPr>
        <w:t>$660,124 over NSS (2.5 percent</w:t>
      </w:r>
      <w:r w:rsidRPr="008A5B34">
        <w:rPr>
          <w:rFonts w:eastAsia="Times New Roman" w:cs="Times New Roman"/>
        </w:rPr>
        <w:t xml:space="preserve">) in </w:t>
      </w:r>
      <w:r w:rsidR="0091595D">
        <w:rPr>
          <w:rFonts w:eastAsia="Times New Roman" w:cs="Times New Roman"/>
        </w:rPr>
        <w:t>fiscal year 20</w:t>
      </w:r>
      <w:r w:rsidR="0091595D" w:rsidRPr="008A5B34">
        <w:rPr>
          <w:rFonts w:eastAsia="Times New Roman" w:cs="Times New Roman"/>
        </w:rPr>
        <w:t>14</w:t>
      </w:r>
      <w:r w:rsidR="000543D9">
        <w:rPr>
          <w:rFonts w:eastAsia="Times New Roman" w:cs="Times New Roman"/>
        </w:rPr>
        <w:t xml:space="preserve"> (see Table B</w:t>
      </w:r>
      <w:r w:rsidR="005B4C05">
        <w:rPr>
          <w:rFonts w:eastAsia="Times New Roman" w:cs="Times New Roman"/>
        </w:rPr>
        <w:t>6)</w:t>
      </w:r>
      <w:r w:rsidRPr="008A5B34">
        <w:rPr>
          <w:rFonts w:eastAsia="Times New Roman" w:cs="Times New Roman"/>
        </w:rPr>
        <w:t>.</w:t>
      </w:r>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rPr>
        <w:tab/>
      </w:r>
      <w:r w:rsidRPr="008A5B34">
        <w:rPr>
          <w:rFonts w:eastAsia="Times New Roman" w:cs="Times New Roman"/>
          <w:b/>
        </w:rPr>
        <w:t>C.</w:t>
      </w:r>
      <w:r w:rsidRPr="008A5B34">
        <w:rPr>
          <w:rFonts w:eastAsia="Times New Roman" w:cs="Times New Roman"/>
        </w:rPr>
        <w:tab/>
        <w:t xml:space="preserve">City officials and district administrators have instituted cost saving measures that have resulted </w:t>
      </w:r>
      <w:r>
        <w:rPr>
          <w:rFonts w:eastAsia="Times New Roman" w:cs="Times New Roman"/>
        </w:rPr>
        <w:t xml:space="preserve">in </w:t>
      </w:r>
      <w:r w:rsidRPr="008A5B34">
        <w:rPr>
          <w:rFonts w:eastAsia="Times New Roman" w:cs="Times New Roman"/>
        </w:rPr>
        <w:t>operating savings.</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0091595D">
        <w:rPr>
          <w:rFonts w:eastAsia="Times New Roman" w:cs="Times New Roman"/>
        </w:rPr>
        <w:tab/>
      </w:r>
      <w:r w:rsidRPr="008A5B34">
        <w:rPr>
          <w:rFonts w:eastAsia="Times New Roman" w:cs="Times New Roman"/>
        </w:rPr>
        <w:t>The city was one of the first in the state to implement Plan Design Authority for the city’s health insurance plan in 2010</w:t>
      </w:r>
      <w:r w:rsidR="00422C2B">
        <w:rPr>
          <w:rFonts w:eastAsia="Times New Roman" w:cs="Times New Roman"/>
        </w:rPr>
        <w:t>-</w:t>
      </w:r>
      <w:r w:rsidRPr="008A5B34">
        <w:rPr>
          <w:rFonts w:eastAsia="Times New Roman" w:cs="Times New Roman"/>
        </w:rPr>
        <w:t>2011.  The dist</w:t>
      </w:r>
      <w:r>
        <w:rPr>
          <w:rFonts w:eastAsia="Times New Roman" w:cs="Times New Roman"/>
        </w:rPr>
        <w:t xml:space="preserve">rict is self-insured and the </w:t>
      </w:r>
      <w:r w:rsidRPr="008A5B34">
        <w:rPr>
          <w:rFonts w:eastAsia="Times New Roman" w:cs="Times New Roman"/>
        </w:rPr>
        <w:t xml:space="preserve">plan </w:t>
      </w:r>
      <w:r>
        <w:rPr>
          <w:rFonts w:eastAsia="Times New Roman" w:cs="Times New Roman"/>
        </w:rPr>
        <w:t xml:space="preserve">is </w:t>
      </w:r>
      <w:r w:rsidRPr="008A5B34">
        <w:rPr>
          <w:rFonts w:eastAsia="Times New Roman" w:cs="Times New Roman"/>
        </w:rPr>
        <w:t xml:space="preserve">administered by Blue Cross Blue Shield.  </w:t>
      </w:r>
      <w:r w:rsidR="00655163" w:rsidRPr="008A5B34">
        <w:rPr>
          <w:rFonts w:eastAsia="Times New Roman" w:cs="Times New Roman"/>
        </w:rPr>
        <w:t xml:space="preserve">Initial savings were an estimated $800,000.  </w:t>
      </w:r>
      <w:r w:rsidR="000804A6">
        <w:rPr>
          <w:rFonts w:eastAsia="Times New Roman" w:cs="Times New Roman"/>
        </w:rPr>
        <w:t>A city official</w:t>
      </w:r>
      <w:r w:rsidRPr="008A5B34">
        <w:rPr>
          <w:rFonts w:eastAsia="Times New Roman" w:cs="Times New Roman"/>
        </w:rPr>
        <w:t xml:space="preserve"> </w:t>
      </w:r>
      <w:r w:rsidR="00410344" w:rsidRPr="008A5B34">
        <w:rPr>
          <w:rFonts w:eastAsia="Times New Roman" w:cs="Times New Roman"/>
        </w:rPr>
        <w:t>attribute</w:t>
      </w:r>
      <w:r w:rsidR="00410344">
        <w:rPr>
          <w:rFonts w:eastAsia="Times New Roman" w:cs="Times New Roman"/>
        </w:rPr>
        <w:t>d</w:t>
      </w:r>
      <w:r w:rsidR="00410344" w:rsidRPr="008A5B34">
        <w:rPr>
          <w:rFonts w:eastAsia="Times New Roman" w:cs="Times New Roman"/>
        </w:rPr>
        <w:t xml:space="preserve"> </w:t>
      </w:r>
      <w:r w:rsidRPr="008A5B34">
        <w:rPr>
          <w:rFonts w:eastAsia="Times New Roman" w:cs="Times New Roman"/>
        </w:rPr>
        <w:t>much of the savings to the fact tha</w:t>
      </w:r>
      <w:r>
        <w:rPr>
          <w:rFonts w:eastAsia="Times New Roman" w:cs="Times New Roman"/>
        </w:rPr>
        <w:t>t many health care services are</w:t>
      </w:r>
      <w:r w:rsidRPr="008A5B34">
        <w:rPr>
          <w:rFonts w:eastAsia="Times New Roman" w:cs="Times New Roman"/>
        </w:rPr>
        <w:t xml:space="preserve"> provided by Heywood Hospital, which is located in Gardner and less expensive than Boston hospitals.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2.</w:t>
      </w:r>
      <w:r w:rsidRPr="008A5B34">
        <w:rPr>
          <w:rFonts w:eastAsia="Times New Roman" w:cs="Times New Roman"/>
        </w:rPr>
        <w:tab/>
        <w:t xml:space="preserve">The district </w:t>
      </w:r>
      <w:r w:rsidR="00655163">
        <w:rPr>
          <w:rFonts w:eastAsia="Times New Roman" w:cs="Times New Roman"/>
        </w:rPr>
        <w:t xml:space="preserve">has </w:t>
      </w:r>
      <w:r w:rsidRPr="008A5B34">
        <w:rPr>
          <w:rFonts w:eastAsia="Times New Roman" w:cs="Times New Roman"/>
        </w:rPr>
        <w:t>made a concerted effort to provide special needs services within the district to save money on out-of-district transportation.</w:t>
      </w:r>
    </w:p>
    <w:p w:rsidR="009A0332" w:rsidRPr="008A5B34" w:rsidRDefault="009A0332" w:rsidP="009A0332">
      <w:pPr>
        <w:tabs>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Because of</w:t>
      </w:r>
      <w:r w:rsidRPr="008A5B34">
        <w:rPr>
          <w:rFonts w:eastAsia="Times New Roman" w:cs="Times New Roman"/>
        </w:rPr>
        <w:t xml:space="preserve"> savings in </w:t>
      </w:r>
      <w:r>
        <w:rPr>
          <w:rFonts w:eastAsia="Times New Roman" w:cs="Times New Roman"/>
        </w:rPr>
        <w:t>fiscal year 20</w:t>
      </w:r>
      <w:r w:rsidRPr="008A5B34">
        <w:rPr>
          <w:rFonts w:eastAsia="Times New Roman" w:cs="Times New Roman"/>
        </w:rPr>
        <w:t xml:space="preserve">15 utility costs, the district was able to reallocate over $200,000 toward the purchase of curriculum materials and supplies.  </w:t>
      </w:r>
    </w:p>
    <w:p w:rsidR="00C4526B" w:rsidRPr="008A5B34" w:rsidRDefault="00C4526B" w:rsidP="008C6AAC">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rPr>
        <w:tab/>
      </w:r>
      <w:r w:rsidRPr="008A5B34">
        <w:rPr>
          <w:rFonts w:eastAsia="Times New Roman" w:cs="Times New Roman"/>
          <w:b/>
        </w:rPr>
        <w:t>D.</w:t>
      </w:r>
      <w:r w:rsidRPr="008A5B34">
        <w:rPr>
          <w:rFonts w:eastAsia="Times New Roman" w:cs="Times New Roman"/>
        </w:rPr>
        <w:t xml:space="preserve">  </w:t>
      </w:r>
      <w:r w:rsidRPr="008A5B34">
        <w:rPr>
          <w:rFonts w:eastAsia="Times New Roman" w:cs="Times New Roman"/>
        </w:rPr>
        <w:tab/>
      </w:r>
      <w:r w:rsidR="000804A6">
        <w:rPr>
          <w:rFonts w:eastAsia="Times New Roman" w:cs="Times New Roman"/>
        </w:rPr>
        <w:t>N</w:t>
      </w:r>
      <w:r w:rsidRPr="008A5B34">
        <w:rPr>
          <w:rFonts w:eastAsia="Times New Roman" w:cs="Times New Roman"/>
        </w:rPr>
        <w:t xml:space="preserve">otable increases have been seen in school </w:t>
      </w:r>
      <w:r w:rsidR="00422C2B" w:rsidRPr="008A5B34">
        <w:rPr>
          <w:rFonts w:eastAsia="Times New Roman" w:cs="Times New Roman"/>
        </w:rPr>
        <w:t>choice</w:t>
      </w:r>
      <w:r w:rsidR="00422C2B">
        <w:rPr>
          <w:rFonts w:eastAsia="Times New Roman" w:cs="Times New Roman"/>
        </w:rPr>
        <w:t>-</w:t>
      </w:r>
      <w:r w:rsidRPr="008A5B34">
        <w:rPr>
          <w:rFonts w:eastAsia="Times New Roman" w:cs="Times New Roman"/>
        </w:rPr>
        <w:t xml:space="preserve">out tuition and health insurance premiums.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Pr="008A5B34">
        <w:rPr>
          <w:rFonts w:eastAsia="Times New Roman" w:cs="Times New Roman"/>
        </w:rPr>
        <w:tab/>
      </w:r>
      <w:r w:rsidR="007B2F8F">
        <w:rPr>
          <w:rFonts w:eastAsia="Times New Roman" w:cs="Times New Roman"/>
        </w:rPr>
        <w:t>Tuition for out-of-district s</w:t>
      </w:r>
      <w:r w:rsidR="007B2F8F" w:rsidRPr="008A5B34">
        <w:rPr>
          <w:rFonts w:eastAsia="Times New Roman" w:cs="Times New Roman"/>
        </w:rPr>
        <w:t xml:space="preserve">chool </w:t>
      </w:r>
      <w:r w:rsidRPr="008A5B34">
        <w:rPr>
          <w:rFonts w:eastAsia="Times New Roman" w:cs="Times New Roman"/>
        </w:rPr>
        <w:t>choice has increased from $</w:t>
      </w:r>
      <w:r w:rsidR="00122AEB" w:rsidRPr="008A5B34">
        <w:rPr>
          <w:rFonts w:eastAsia="Times New Roman" w:cs="Times New Roman"/>
        </w:rPr>
        <w:t>6</w:t>
      </w:r>
      <w:r w:rsidR="00122AEB">
        <w:rPr>
          <w:rFonts w:eastAsia="Times New Roman" w:cs="Times New Roman"/>
        </w:rPr>
        <w:t>48</w:t>
      </w:r>
      <w:r w:rsidRPr="008A5B34">
        <w:rPr>
          <w:rFonts w:eastAsia="Times New Roman" w:cs="Times New Roman"/>
        </w:rPr>
        <w:t xml:space="preserve">,914 in </w:t>
      </w:r>
      <w:r w:rsidR="00422C2B">
        <w:rPr>
          <w:rFonts w:eastAsia="Times New Roman" w:cs="Times New Roman"/>
        </w:rPr>
        <w:t>fiscal year 20</w:t>
      </w:r>
      <w:r w:rsidR="00422C2B" w:rsidRPr="008A5B34">
        <w:rPr>
          <w:rFonts w:eastAsia="Times New Roman" w:cs="Times New Roman"/>
        </w:rPr>
        <w:t xml:space="preserve">12 </w:t>
      </w:r>
      <w:r w:rsidRPr="008A5B34">
        <w:rPr>
          <w:rFonts w:eastAsia="Times New Roman" w:cs="Times New Roman"/>
        </w:rPr>
        <w:t>to $1,</w:t>
      </w:r>
      <w:r w:rsidR="00122AEB" w:rsidRPr="008A5B34">
        <w:rPr>
          <w:rFonts w:eastAsia="Times New Roman" w:cs="Times New Roman"/>
        </w:rPr>
        <w:t>0</w:t>
      </w:r>
      <w:r w:rsidR="00122AEB">
        <w:rPr>
          <w:rFonts w:eastAsia="Times New Roman" w:cs="Times New Roman"/>
        </w:rPr>
        <w:t>07</w:t>
      </w:r>
      <w:r w:rsidRPr="008A5B34">
        <w:rPr>
          <w:rFonts w:eastAsia="Times New Roman" w:cs="Times New Roman"/>
        </w:rPr>
        <w:t>,</w:t>
      </w:r>
      <w:r w:rsidR="00122AEB">
        <w:rPr>
          <w:rFonts w:eastAsia="Times New Roman" w:cs="Times New Roman"/>
        </w:rPr>
        <w:t>541</w:t>
      </w:r>
      <w:r w:rsidR="00122AEB" w:rsidRPr="008A5B34">
        <w:rPr>
          <w:rFonts w:eastAsia="Times New Roman" w:cs="Times New Roman"/>
        </w:rPr>
        <w:t xml:space="preserve"> </w:t>
      </w:r>
      <w:r w:rsidRPr="008A5B34">
        <w:rPr>
          <w:rFonts w:eastAsia="Times New Roman" w:cs="Times New Roman"/>
        </w:rPr>
        <w:t>i</w:t>
      </w:r>
      <w:r>
        <w:rPr>
          <w:rFonts w:eastAsia="Times New Roman" w:cs="Times New Roman"/>
        </w:rPr>
        <w:t xml:space="preserve">n </w:t>
      </w:r>
      <w:r w:rsidR="00422C2B">
        <w:rPr>
          <w:rFonts w:eastAsia="Times New Roman" w:cs="Times New Roman"/>
        </w:rPr>
        <w:t>fiscal year 2015</w:t>
      </w:r>
      <w:r>
        <w:rPr>
          <w:rFonts w:eastAsia="Times New Roman" w:cs="Times New Roman"/>
        </w:rPr>
        <w:t>, an increase of $</w:t>
      </w:r>
      <w:r w:rsidR="00122AEB">
        <w:rPr>
          <w:rFonts w:eastAsia="Times New Roman" w:cs="Times New Roman"/>
        </w:rPr>
        <w:t>358,627</w:t>
      </w:r>
      <w:r w:rsidR="000804A6">
        <w:rPr>
          <w:rFonts w:eastAsia="Times New Roman" w:cs="Times New Roman"/>
        </w:rPr>
        <w:t xml:space="preserve"> (see the finding below)</w:t>
      </w:r>
      <w:r w:rsidRPr="008A5B34">
        <w:rPr>
          <w:rFonts w:eastAsia="Times New Roman" w:cs="Times New Roman"/>
        </w:rPr>
        <w:t xml:space="preserve">. </w:t>
      </w:r>
    </w:p>
    <w:p w:rsidR="00C4526B" w:rsidRPr="008A5B34" w:rsidRDefault="001E4CD9" w:rsidP="001E4CD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C4526B" w:rsidRPr="008A5B34">
        <w:rPr>
          <w:rFonts w:eastAsia="Times New Roman" w:cs="Times New Roman"/>
        </w:rPr>
        <w:t>2.</w:t>
      </w:r>
      <w:r w:rsidR="00C4526B" w:rsidRPr="008A5B34">
        <w:rPr>
          <w:rFonts w:eastAsia="Times New Roman" w:cs="Times New Roman"/>
        </w:rPr>
        <w:tab/>
      </w:r>
      <w:r w:rsidR="009F12ED">
        <w:rPr>
          <w:rFonts w:eastAsia="Times New Roman" w:cs="Times New Roman"/>
        </w:rPr>
        <w:t>Recent i</w:t>
      </w:r>
      <w:r w:rsidR="007B2F8F">
        <w:rPr>
          <w:rFonts w:eastAsia="Times New Roman" w:cs="Times New Roman"/>
        </w:rPr>
        <w:t>ncreases in a</w:t>
      </w:r>
      <w:r w:rsidR="007B2F8F" w:rsidRPr="008A5B34">
        <w:rPr>
          <w:rFonts w:eastAsia="Times New Roman" w:cs="Times New Roman"/>
        </w:rPr>
        <w:t xml:space="preserve">nnual </w:t>
      </w:r>
      <w:r w:rsidR="00C4526B" w:rsidRPr="008A5B34">
        <w:rPr>
          <w:rFonts w:eastAsia="Times New Roman" w:cs="Times New Roman"/>
        </w:rPr>
        <w:t>health insurance premium</w:t>
      </w:r>
      <w:r w:rsidR="007B2F8F">
        <w:rPr>
          <w:rFonts w:eastAsia="Times New Roman" w:cs="Times New Roman"/>
        </w:rPr>
        <w:t>s</w:t>
      </w:r>
      <w:r w:rsidR="00C4526B" w:rsidRPr="008A5B34">
        <w:rPr>
          <w:rFonts w:eastAsia="Times New Roman" w:cs="Times New Roman"/>
        </w:rPr>
        <w:t xml:space="preserve"> have </w:t>
      </w:r>
      <w:r w:rsidR="00C4526B">
        <w:rPr>
          <w:rFonts w:eastAsia="Times New Roman" w:cs="Times New Roman"/>
        </w:rPr>
        <w:t>been in the range of 12 percent</w:t>
      </w:r>
      <w:r w:rsidR="00C4526B" w:rsidRPr="008A5B34">
        <w:rPr>
          <w:rFonts w:eastAsia="Times New Roman" w:cs="Times New Roman"/>
        </w:rPr>
        <w:t>.</w:t>
      </w:r>
    </w:p>
    <w:p w:rsidR="00C4526B" w:rsidRPr="008A5B34" w:rsidRDefault="00C4526B" w:rsidP="00C4526B">
      <w:pPr>
        <w:tabs>
          <w:tab w:val="left" w:pos="360"/>
          <w:tab w:val="left" w:pos="720"/>
          <w:tab w:val="left" w:pos="1080"/>
          <w:tab w:val="left" w:pos="1440"/>
          <w:tab w:val="left" w:pos="1800"/>
          <w:tab w:val="left" w:pos="2160"/>
        </w:tabs>
        <w:ind w:left="720" w:hanging="1440"/>
        <w:rPr>
          <w:rFonts w:eastAsia="Times New Roman" w:cs="Times New Roman"/>
          <w:b/>
        </w:rPr>
      </w:pPr>
      <w:r w:rsidRPr="008A5B34">
        <w:rPr>
          <w:rFonts w:eastAsia="Times New Roman" w:cs="Times New Roman"/>
        </w:rPr>
        <w:tab/>
      </w:r>
      <w:r w:rsidRPr="008A5B34">
        <w:rPr>
          <w:rFonts w:eastAsia="Times New Roman" w:cs="Times New Roman"/>
          <w:b/>
        </w:rPr>
        <w:t>E.</w:t>
      </w:r>
      <w:r w:rsidRPr="008A5B34">
        <w:rPr>
          <w:rFonts w:eastAsia="Times New Roman" w:cs="Times New Roman"/>
          <w:b/>
        </w:rPr>
        <w:tab/>
      </w:r>
      <w:r w:rsidR="00FB007E">
        <w:rPr>
          <w:rFonts w:eastAsia="Times New Roman" w:cs="Times New Roman"/>
        </w:rPr>
        <w:t>A</w:t>
      </w:r>
      <w:r w:rsidRPr="008A5B34">
        <w:rPr>
          <w:rFonts w:eastAsia="Times New Roman" w:cs="Times New Roman"/>
        </w:rPr>
        <w:t xml:space="preserve">dministrators and staff members offered examples of various instructional </w:t>
      </w:r>
      <w:r w:rsidR="002E6CE6">
        <w:rPr>
          <w:rFonts w:eastAsia="Times New Roman" w:cs="Times New Roman"/>
        </w:rPr>
        <w:t>challenges</w:t>
      </w:r>
      <w:r w:rsidR="00FB007E">
        <w:rPr>
          <w:rFonts w:eastAsia="Times New Roman" w:cs="Times New Roman"/>
        </w:rPr>
        <w:t xml:space="preserve"> facing the district</w:t>
      </w:r>
      <w:r w:rsidR="00410344">
        <w:rPr>
          <w:rFonts w:eastAsia="Times New Roman" w:cs="Times New Roman"/>
        </w:rPr>
        <w:t>,</w:t>
      </w:r>
      <w:r w:rsidRPr="008A5B34">
        <w:rPr>
          <w:rFonts w:eastAsia="Times New Roman" w:cs="Times New Roman"/>
        </w:rPr>
        <w:t xml:space="preserve"> including the following:</w:t>
      </w:r>
    </w:p>
    <w:p w:rsidR="00C4526B" w:rsidRPr="008A5B34" w:rsidRDefault="00C4526B" w:rsidP="00C4526B">
      <w:pPr>
        <w:tabs>
          <w:tab w:val="left" w:pos="360"/>
          <w:tab w:val="left" w:pos="720"/>
          <w:tab w:val="left" w:pos="1080"/>
          <w:tab w:val="left" w:pos="1440"/>
          <w:tab w:val="left" w:pos="1800"/>
          <w:tab w:val="left" w:pos="2160"/>
        </w:tabs>
        <w:ind w:left="1080" w:hanging="1800"/>
        <w:rPr>
          <w:rFonts w:eastAsia="Times New Roman" w:cs="Times New Roman"/>
        </w:rPr>
      </w:pPr>
      <w:r w:rsidRPr="008A5B34">
        <w:rPr>
          <w:rFonts w:eastAsia="Times New Roman" w:cs="Times New Roman"/>
          <w:b/>
        </w:rPr>
        <w:tab/>
      </w:r>
      <w:r w:rsidRPr="008A5B34">
        <w:rPr>
          <w:rFonts w:eastAsia="Times New Roman" w:cs="Times New Roman"/>
          <w:b/>
        </w:rPr>
        <w:tab/>
      </w:r>
      <w:r>
        <w:rPr>
          <w:rFonts w:eastAsia="Times New Roman" w:cs="Times New Roman"/>
        </w:rPr>
        <w:t>1.</w:t>
      </w:r>
      <w:r w:rsidRPr="008A5B34">
        <w:rPr>
          <w:rFonts w:eastAsia="Times New Roman" w:cs="Times New Roman"/>
        </w:rPr>
        <w:t xml:space="preserve">    A</w:t>
      </w:r>
      <w:r w:rsidRPr="008A5B34">
        <w:rPr>
          <w:rFonts w:eastAsia="Times New Roman" w:cs="Times New Roman"/>
          <w:b/>
        </w:rPr>
        <w:t xml:space="preserve"> </w:t>
      </w:r>
      <w:r w:rsidR="00655163">
        <w:rPr>
          <w:rFonts w:eastAsia="Times New Roman" w:cs="Times New Roman"/>
        </w:rPr>
        <w:t>school</w:t>
      </w:r>
      <w:r w:rsidR="00655163" w:rsidRPr="008A5B34">
        <w:rPr>
          <w:rFonts w:eastAsia="Times New Roman" w:cs="Times New Roman"/>
        </w:rPr>
        <w:t xml:space="preserve"> </w:t>
      </w:r>
      <w:r w:rsidRPr="008A5B34">
        <w:rPr>
          <w:rFonts w:eastAsia="Times New Roman" w:cs="Times New Roman"/>
        </w:rPr>
        <w:t>administrator stated that the</w:t>
      </w:r>
      <w:r w:rsidR="00EB2BB4">
        <w:rPr>
          <w:rFonts w:eastAsia="Times New Roman" w:cs="Times New Roman"/>
        </w:rPr>
        <w:t xml:space="preserve"> </w:t>
      </w:r>
      <w:r w:rsidR="00655163">
        <w:rPr>
          <w:rFonts w:eastAsia="Times New Roman" w:cs="Times New Roman"/>
        </w:rPr>
        <w:t>district is</w:t>
      </w:r>
      <w:r w:rsidR="00655163" w:rsidRPr="008A5B34">
        <w:rPr>
          <w:rFonts w:eastAsia="Times New Roman" w:cs="Times New Roman"/>
        </w:rPr>
        <w:t xml:space="preserve"> </w:t>
      </w:r>
      <w:r w:rsidRPr="008A5B34">
        <w:rPr>
          <w:rFonts w:eastAsia="Times New Roman" w:cs="Times New Roman"/>
        </w:rPr>
        <w:t xml:space="preserve">not </w:t>
      </w:r>
      <w:r w:rsidR="00655163">
        <w:rPr>
          <w:rFonts w:eastAsia="Times New Roman" w:cs="Times New Roman"/>
        </w:rPr>
        <w:t>attracting</w:t>
      </w:r>
      <w:r w:rsidR="00655163" w:rsidRPr="008A5B34">
        <w:rPr>
          <w:rFonts w:eastAsia="Times New Roman" w:cs="Times New Roman"/>
        </w:rPr>
        <w:t xml:space="preserve"> </w:t>
      </w:r>
      <w:r w:rsidRPr="008A5B34">
        <w:rPr>
          <w:rFonts w:eastAsia="Times New Roman" w:cs="Times New Roman"/>
        </w:rPr>
        <w:t xml:space="preserve">the best applicants </w:t>
      </w:r>
      <w:r w:rsidR="00655163">
        <w:rPr>
          <w:rFonts w:eastAsia="Times New Roman" w:cs="Times New Roman"/>
        </w:rPr>
        <w:t xml:space="preserve">for positions </w:t>
      </w:r>
      <w:r w:rsidRPr="008A5B34">
        <w:rPr>
          <w:rFonts w:eastAsia="Times New Roman" w:cs="Times New Roman"/>
        </w:rPr>
        <w:t xml:space="preserve">because the district’s salary scale is not competitive. </w:t>
      </w:r>
    </w:p>
    <w:p w:rsidR="00C4526B" w:rsidRPr="008A5B34" w:rsidRDefault="00C4526B" w:rsidP="00C4526B">
      <w:pPr>
        <w:tabs>
          <w:tab w:val="left" w:pos="360"/>
          <w:tab w:val="left" w:pos="720"/>
          <w:tab w:val="left" w:pos="1080"/>
          <w:tab w:val="left" w:pos="1440"/>
          <w:tab w:val="left" w:pos="1800"/>
          <w:tab w:val="left" w:pos="2160"/>
        </w:tabs>
        <w:ind w:left="1080" w:hanging="1800"/>
        <w:rPr>
          <w:rFonts w:eastAsia="Times New Roman" w:cs="Times New Roman"/>
        </w:rPr>
      </w:pPr>
      <w:r w:rsidRPr="008A5B34">
        <w:rPr>
          <w:rFonts w:eastAsia="Times New Roman" w:cs="Times New Roman"/>
        </w:rPr>
        <w:tab/>
      </w:r>
      <w:r w:rsidRPr="008A5B34">
        <w:rPr>
          <w:rFonts w:eastAsia="Times New Roman" w:cs="Times New Roman"/>
        </w:rPr>
        <w:tab/>
      </w:r>
      <w:r>
        <w:rPr>
          <w:rFonts w:eastAsia="Times New Roman" w:cs="Times New Roman"/>
        </w:rPr>
        <w:t>2.</w:t>
      </w:r>
      <w:r w:rsidRPr="008A5B34">
        <w:rPr>
          <w:rFonts w:eastAsia="Times New Roman" w:cs="Times New Roman"/>
        </w:rPr>
        <w:tab/>
        <w:t>Teacher</w:t>
      </w:r>
      <w:r w:rsidR="00655163">
        <w:rPr>
          <w:rFonts w:eastAsia="Times New Roman" w:cs="Times New Roman"/>
        </w:rPr>
        <w:t>s’</w:t>
      </w:r>
      <w:r w:rsidRPr="008A5B34">
        <w:rPr>
          <w:rFonts w:eastAsia="Times New Roman" w:cs="Times New Roman"/>
        </w:rPr>
        <w:t xml:space="preserve"> </w:t>
      </w:r>
      <w:r w:rsidR="00655163">
        <w:rPr>
          <w:rFonts w:eastAsia="Times New Roman" w:cs="Times New Roman"/>
        </w:rPr>
        <w:t>a</w:t>
      </w:r>
      <w:r w:rsidR="00655163" w:rsidRPr="008A5B34">
        <w:rPr>
          <w:rFonts w:eastAsia="Times New Roman" w:cs="Times New Roman"/>
        </w:rPr>
        <w:t xml:space="preserve">ssociation </w:t>
      </w:r>
      <w:r w:rsidRPr="008A5B34">
        <w:rPr>
          <w:rFonts w:eastAsia="Times New Roman" w:cs="Times New Roman"/>
        </w:rPr>
        <w:t xml:space="preserve">representatives stated that the district is having a problem keeping new teachers because they leave for </w:t>
      </w:r>
      <w:r w:rsidR="00FB007E">
        <w:rPr>
          <w:rFonts w:eastAsia="Times New Roman" w:cs="Times New Roman"/>
        </w:rPr>
        <w:t xml:space="preserve">higher-paying </w:t>
      </w:r>
      <w:r w:rsidRPr="008A5B34">
        <w:rPr>
          <w:rFonts w:eastAsia="Times New Roman" w:cs="Times New Roman"/>
        </w:rPr>
        <w:t>positions in other communities.</w:t>
      </w:r>
    </w:p>
    <w:p w:rsidR="00C4526B" w:rsidRPr="008A5B34" w:rsidRDefault="00C4526B" w:rsidP="00C4526B">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t>3.</w:t>
      </w:r>
      <w:r w:rsidRPr="008A5B34">
        <w:rPr>
          <w:rFonts w:eastAsia="Times New Roman" w:cs="Times New Roman"/>
        </w:rPr>
        <w:tab/>
        <w:t xml:space="preserve">A </w:t>
      </w:r>
      <w:r w:rsidR="00655163">
        <w:rPr>
          <w:rFonts w:eastAsia="Times New Roman" w:cs="Times New Roman"/>
        </w:rPr>
        <w:t xml:space="preserve">school </w:t>
      </w:r>
      <w:r w:rsidRPr="008A5B34">
        <w:rPr>
          <w:rFonts w:eastAsia="Times New Roman" w:cs="Times New Roman"/>
        </w:rPr>
        <w:t xml:space="preserve">administrator said </w:t>
      </w:r>
      <w:r w:rsidR="00655163">
        <w:rPr>
          <w:rFonts w:eastAsia="Times New Roman" w:cs="Times New Roman"/>
        </w:rPr>
        <w:t xml:space="preserve">that </w:t>
      </w:r>
      <w:r w:rsidRPr="008A5B34">
        <w:rPr>
          <w:rFonts w:eastAsia="Times New Roman" w:cs="Times New Roman"/>
        </w:rPr>
        <w:t>the</w:t>
      </w:r>
      <w:r w:rsidR="00655163">
        <w:rPr>
          <w:rFonts w:eastAsia="Times New Roman" w:cs="Times New Roman"/>
        </w:rPr>
        <w:t xml:space="preserve"> district </w:t>
      </w:r>
      <w:r w:rsidRPr="008A5B34">
        <w:rPr>
          <w:rFonts w:eastAsia="Times New Roman" w:cs="Times New Roman"/>
        </w:rPr>
        <w:t xml:space="preserve">wanted to add a special education teacher but the money appropriated in the </w:t>
      </w:r>
      <w:r w:rsidR="00655163">
        <w:rPr>
          <w:rFonts w:eastAsia="Times New Roman" w:cs="Times New Roman"/>
        </w:rPr>
        <w:t>fiscal year 20</w:t>
      </w:r>
      <w:r w:rsidR="00655163" w:rsidRPr="008A5B34">
        <w:rPr>
          <w:rFonts w:eastAsia="Times New Roman" w:cs="Times New Roman"/>
        </w:rPr>
        <w:t xml:space="preserve">16 </w:t>
      </w:r>
      <w:r w:rsidRPr="008A5B34">
        <w:rPr>
          <w:rFonts w:eastAsia="Times New Roman" w:cs="Times New Roman"/>
        </w:rPr>
        <w:t>school budget was not enough for a new staff position.</w:t>
      </w:r>
    </w:p>
    <w:p w:rsidR="00C4526B" w:rsidRPr="008A5B34" w:rsidRDefault="00C4526B" w:rsidP="00C4526B">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t>4.</w:t>
      </w:r>
      <w:r w:rsidRPr="008A5B34">
        <w:rPr>
          <w:rFonts w:eastAsia="Times New Roman" w:cs="Times New Roman"/>
        </w:rPr>
        <w:tab/>
        <w:t xml:space="preserve">A </w:t>
      </w:r>
      <w:r w:rsidR="00655163">
        <w:rPr>
          <w:rFonts w:eastAsia="Times New Roman" w:cs="Times New Roman"/>
        </w:rPr>
        <w:t>school</w:t>
      </w:r>
      <w:r w:rsidR="00655163" w:rsidRPr="008A5B34">
        <w:rPr>
          <w:rFonts w:eastAsia="Times New Roman" w:cs="Times New Roman"/>
        </w:rPr>
        <w:t xml:space="preserve"> </w:t>
      </w:r>
      <w:r w:rsidRPr="008A5B34">
        <w:rPr>
          <w:rFonts w:eastAsia="Times New Roman" w:cs="Times New Roman"/>
        </w:rPr>
        <w:t>administrator stated</w:t>
      </w:r>
      <w:r w:rsidR="00192E7F">
        <w:rPr>
          <w:rFonts w:eastAsia="Times New Roman" w:cs="Times New Roman"/>
        </w:rPr>
        <w:t>:</w:t>
      </w:r>
      <w:r w:rsidRPr="008A5B34">
        <w:rPr>
          <w:rFonts w:eastAsia="Times New Roman" w:cs="Times New Roman"/>
        </w:rPr>
        <w:t xml:space="preserve"> </w:t>
      </w:r>
      <w:r w:rsidR="007A3E70">
        <w:rPr>
          <w:rFonts w:eastAsia="Times New Roman" w:cs="Times New Roman"/>
        </w:rPr>
        <w:t>“I</w:t>
      </w:r>
      <w:r w:rsidRPr="008A5B34">
        <w:rPr>
          <w:rFonts w:eastAsia="Times New Roman" w:cs="Times New Roman"/>
        </w:rPr>
        <w:t xml:space="preserve"> would like to have </w:t>
      </w:r>
      <w:r w:rsidR="00812724">
        <w:rPr>
          <w:rFonts w:eastAsia="Times New Roman" w:cs="Times New Roman"/>
        </w:rPr>
        <w:t>S</w:t>
      </w:r>
      <w:r w:rsidR="00812724" w:rsidRPr="008A5B34">
        <w:rPr>
          <w:rFonts w:eastAsia="Times New Roman" w:cs="Times New Roman"/>
        </w:rPr>
        <w:t>mart</w:t>
      </w:r>
      <w:r w:rsidR="00812724">
        <w:rPr>
          <w:rFonts w:eastAsia="Times New Roman" w:cs="Times New Roman"/>
        </w:rPr>
        <w:t>B</w:t>
      </w:r>
      <w:r w:rsidR="00812724" w:rsidRPr="008A5B34">
        <w:rPr>
          <w:rFonts w:eastAsia="Times New Roman" w:cs="Times New Roman"/>
        </w:rPr>
        <w:t xml:space="preserve">oards </w:t>
      </w:r>
      <w:r w:rsidRPr="008A5B34">
        <w:rPr>
          <w:rFonts w:eastAsia="Times New Roman" w:cs="Times New Roman"/>
        </w:rPr>
        <w:t>in every classroom.</w:t>
      </w:r>
      <w:r w:rsidR="007A3E70">
        <w:rPr>
          <w:rFonts w:eastAsia="Times New Roman" w:cs="Times New Roman"/>
        </w:rPr>
        <w:t>”</w:t>
      </w:r>
    </w:p>
    <w:p w:rsidR="008B6CF8" w:rsidRDefault="00C4526B" w:rsidP="00C4526B">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t>5</w:t>
      </w:r>
      <w:r w:rsidRPr="008A5B34">
        <w:rPr>
          <w:rFonts w:eastAsia="Times New Roman" w:cs="Times New Roman"/>
        </w:rPr>
        <w:t xml:space="preserve">.  </w:t>
      </w:r>
      <w:r w:rsidRPr="008A5B34">
        <w:rPr>
          <w:rFonts w:eastAsia="Times New Roman" w:cs="Times New Roman"/>
        </w:rPr>
        <w:tab/>
        <w:t xml:space="preserve">District administrators stated that the </w:t>
      </w:r>
      <w:r w:rsidR="001F6B85">
        <w:rPr>
          <w:rFonts w:eastAsia="Times New Roman" w:cs="Times New Roman"/>
        </w:rPr>
        <w:t xml:space="preserve">district </w:t>
      </w:r>
      <w:r w:rsidRPr="008A5B34">
        <w:rPr>
          <w:rFonts w:eastAsia="Times New Roman" w:cs="Times New Roman"/>
        </w:rPr>
        <w:t>do</w:t>
      </w:r>
      <w:r w:rsidR="001F6B85">
        <w:rPr>
          <w:rFonts w:eastAsia="Times New Roman" w:cs="Times New Roman"/>
        </w:rPr>
        <w:t>es</w:t>
      </w:r>
      <w:r w:rsidR="00655163">
        <w:rPr>
          <w:rFonts w:eastAsia="Times New Roman" w:cs="Times New Roman"/>
        </w:rPr>
        <w:t xml:space="preserve"> not</w:t>
      </w:r>
      <w:r w:rsidRPr="008A5B34">
        <w:rPr>
          <w:rFonts w:eastAsia="Times New Roman" w:cs="Times New Roman"/>
        </w:rPr>
        <w:t xml:space="preserve"> have a </w:t>
      </w:r>
      <w:r w:rsidR="00921B4D">
        <w:rPr>
          <w:rFonts w:eastAsia="Times New Roman" w:cs="Times New Roman"/>
        </w:rPr>
        <w:t>centralized</w:t>
      </w:r>
      <w:r w:rsidR="00921B4D" w:rsidRPr="008A5B34">
        <w:rPr>
          <w:rFonts w:eastAsia="Times New Roman" w:cs="Times New Roman"/>
        </w:rPr>
        <w:t xml:space="preserve"> </w:t>
      </w:r>
      <w:r w:rsidRPr="008A5B34">
        <w:rPr>
          <w:rFonts w:eastAsia="Times New Roman" w:cs="Times New Roman"/>
        </w:rPr>
        <w:t>data warehouse.</w:t>
      </w:r>
    </w:p>
    <w:p w:rsidR="00C4526B" w:rsidRPr="006E78F7" w:rsidRDefault="008B6CF8" w:rsidP="00C4526B">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r>
      <w:r w:rsidR="00C4526B">
        <w:rPr>
          <w:rFonts w:eastAsia="Times New Roman" w:cs="Times New Roman"/>
        </w:rPr>
        <w:t>6.</w:t>
      </w:r>
      <w:r>
        <w:rPr>
          <w:rFonts w:eastAsia="Times New Roman" w:cs="Times New Roman"/>
        </w:rPr>
        <w:tab/>
      </w:r>
      <w:r w:rsidR="00C4526B" w:rsidRPr="008A5B34">
        <w:rPr>
          <w:rFonts w:eastAsia="Times New Roman" w:cs="Times New Roman"/>
        </w:rPr>
        <w:t xml:space="preserve">When asked which district priorities were not addressed in </w:t>
      </w:r>
      <w:r w:rsidR="0015201B">
        <w:rPr>
          <w:rFonts w:eastAsia="Times New Roman" w:cs="Times New Roman"/>
        </w:rPr>
        <w:t>fiscal year 20</w:t>
      </w:r>
      <w:r w:rsidR="0015201B" w:rsidRPr="008A5B34">
        <w:rPr>
          <w:rFonts w:eastAsia="Times New Roman" w:cs="Times New Roman"/>
        </w:rPr>
        <w:t>16</w:t>
      </w:r>
      <w:r w:rsidR="00C4526B" w:rsidRPr="008A5B34">
        <w:rPr>
          <w:rFonts w:eastAsia="Times New Roman" w:cs="Times New Roman"/>
        </w:rPr>
        <w:t xml:space="preserve">, a district administrator </w:t>
      </w:r>
      <w:r w:rsidR="0091114E">
        <w:rPr>
          <w:rFonts w:eastAsia="Times New Roman" w:cs="Times New Roman"/>
        </w:rPr>
        <w:t>said</w:t>
      </w:r>
      <w:r w:rsidR="0091114E" w:rsidRPr="008A5B34">
        <w:rPr>
          <w:rFonts w:eastAsia="Times New Roman" w:cs="Times New Roman"/>
        </w:rPr>
        <w:t xml:space="preserve"> </w:t>
      </w:r>
      <w:r w:rsidR="0091114E">
        <w:rPr>
          <w:rFonts w:eastAsia="Times New Roman" w:cs="Times New Roman"/>
        </w:rPr>
        <w:t xml:space="preserve">that </w:t>
      </w:r>
      <w:r w:rsidR="00C4526B" w:rsidRPr="008A5B34">
        <w:rPr>
          <w:rFonts w:eastAsia="Times New Roman" w:cs="Times New Roman"/>
        </w:rPr>
        <w:t xml:space="preserve">there was not enough money for </w:t>
      </w:r>
      <w:r w:rsidR="007B76A3">
        <w:rPr>
          <w:rFonts w:eastAsia="Times New Roman" w:cs="Times New Roman"/>
        </w:rPr>
        <w:t>more</w:t>
      </w:r>
      <w:r w:rsidR="00C4526B" w:rsidRPr="008A5B34">
        <w:rPr>
          <w:rFonts w:eastAsia="Times New Roman" w:cs="Times New Roman"/>
        </w:rPr>
        <w:t xml:space="preserve"> data teams</w:t>
      </w:r>
      <w:r w:rsidR="007B76A3">
        <w:rPr>
          <w:rFonts w:eastAsia="Times New Roman" w:cs="Times New Roman"/>
        </w:rPr>
        <w:t xml:space="preserve"> in the schools</w:t>
      </w:r>
      <w:r w:rsidR="00C4526B" w:rsidRPr="008A5B34">
        <w:rPr>
          <w:rFonts w:eastAsia="Times New Roman" w:cs="Times New Roman"/>
        </w:rPr>
        <w:t>.</w:t>
      </w:r>
    </w:p>
    <w:p w:rsidR="00C4526B" w:rsidRDefault="00C4526B" w:rsidP="000124E3">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b/>
        </w:rPr>
        <w:t>Impact</w:t>
      </w:r>
      <w:r w:rsidRPr="008A5B34">
        <w:rPr>
          <w:rFonts w:eastAsia="Times New Roman" w:cs="Times New Roman"/>
        </w:rPr>
        <w:t xml:space="preserve">: Although the district has attempted to save money and control expenses </w:t>
      </w:r>
      <w:r>
        <w:rPr>
          <w:rFonts w:eastAsia="Times New Roman" w:cs="Times New Roman"/>
        </w:rPr>
        <w:t xml:space="preserve">while operating </w:t>
      </w:r>
      <w:r w:rsidRPr="008A5B34">
        <w:rPr>
          <w:rFonts w:eastAsia="Times New Roman" w:cs="Times New Roman"/>
        </w:rPr>
        <w:t xml:space="preserve">under the city’s </w:t>
      </w:r>
      <w:r w:rsidR="007B2F8F">
        <w:rPr>
          <w:rFonts w:eastAsia="Times New Roman" w:cs="Times New Roman"/>
        </w:rPr>
        <w:t xml:space="preserve">funding </w:t>
      </w:r>
      <w:r w:rsidR="002E6CE6">
        <w:rPr>
          <w:rFonts w:eastAsia="Times New Roman" w:cs="Times New Roman"/>
        </w:rPr>
        <w:t>appropriation</w:t>
      </w:r>
      <w:r w:rsidR="002E6CE6" w:rsidRPr="008A5B34">
        <w:rPr>
          <w:rFonts w:eastAsia="Times New Roman" w:cs="Times New Roman"/>
        </w:rPr>
        <w:t xml:space="preserve"> </w:t>
      </w:r>
      <w:r w:rsidR="002E6CE6">
        <w:rPr>
          <w:rFonts w:eastAsia="Times New Roman" w:cs="Times New Roman"/>
        </w:rPr>
        <w:t>at</w:t>
      </w:r>
      <w:r w:rsidR="002E6CE6" w:rsidRPr="008A5B34">
        <w:rPr>
          <w:rFonts w:eastAsia="Times New Roman" w:cs="Times New Roman"/>
        </w:rPr>
        <w:t xml:space="preserve"> </w:t>
      </w:r>
      <w:r w:rsidR="002E6CE6">
        <w:rPr>
          <w:rFonts w:eastAsia="Times New Roman" w:cs="Times New Roman"/>
        </w:rPr>
        <w:t>required</w:t>
      </w:r>
      <w:r w:rsidR="002E6CE6" w:rsidRPr="008A5B34">
        <w:rPr>
          <w:rFonts w:eastAsia="Times New Roman" w:cs="Times New Roman"/>
        </w:rPr>
        <w:t xml:space="preserve"> </w:t>
      </w:r>
      <w:r w:rsidRPr="008A5B34">
        <w:rPr>
          <w:rFonts w:eastAsia="Times New Roman" w:cs="Times New Roman"/>
        </w:rPr>
        <w:t xml:space="preserve">net school spending levels, increases </w:t>
      </w:r>
      <w:r w:rsidR="007B2F8F">
        <w:rPr>
          <w:rFonts w:eastAsia="Times New Roman" w:cs="Times New Roman"/>
        </w:rPr>
        <w:t xml:space="preserve">in nondiscretionary expenses </w:t>
      </w:r>
      <w:r w:rsidRPr="008A5B34">
        <w:rPr>
          <w:rFonts w:eastAsia="Times New Roman" w:cs="Times New Roman"/>
        </w:rPr>
        <w:t>are limiting the amount of funds that can be allocated to help the district improve student achievement.</w:t>
      </w:r>
    </w:p>
    <w:p w:rsidR="00953689" w:rsidRDefault="000E7FD4" w:rsidP="000E7FD4">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3.</w:t>
      </w:r>
      <w:r>
        <w:rPr>
          <w:rFonts w:eastAsia="Times New Roman" w:cs="Times New Roman"/>
          <w:b/>
        </w:rPr>
        <w:tab/>
        <w:t xml:space="preserve"> </w:t>
      </w:r>
      <w:r w:rsidRPr="000E7FD4">
        <w:rPr>
          <w:rFonts w:eastAsia="Times New Roman" w:cs="Times New Roman"/>
          <w:b/>
        </w:rPr>
        <w:t>The district has had financial challenges for several years in part because the number of students who leave the district through school choice has increased steadily.</w:t>
      </w:r>
    </w:p>
    <w:p w:rsidR="000E7FD4" w:rsidRDefault="000E7FD4" w:rsidP="000E7FD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A.</w:t>
      </w:r>
      <w:r>
        <w:rPr>
          <w:rFonts w:eastAsia="Times New Roman" w:cs="Times New Roman"/>
          <w:b/>
        </w:rPr>
        <w:tab/>
      </w:r>
      <w:r w:rsidR="00946608" w:rsidRPr="00946608">
        <w:rPr>
          <w:rFonts w:eastAsia="Times New Roman" w:cs="Times New Roman"/>
        </w:rPr>
        <w:t>According to ESE data, in fiscal year 2015</w:t>
      </w:r>
      <w:r w:rsidR="000804A6">
        <w:rPr>
          <w:rFonts w:eastAsia="Times New Roman" w:cs="Times New Roman"/>
        </w:rPr>
        <w:t>,</w:t>
      </w:r>
      <w:r w:rsidR="00946608" w:rsidRPr="00946608">
        <w:rPr>
          <w:rFonts w:eastAsia="Times New Roman" w:cs="Times New Roman"/>
        </w:rPr>
        <w:t xml:space="preserve"> 183 Gardner-resident students enrolled in neighboring school districts.</w:t>
      </w:r>
    </w:p>
    <w:p w:rsidR="000E7FD4" w:rsidRPr="000E7FD4" w:rsidRDefault="000E7FD4" w:rsidP="000E7FD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Pr>
          <w:rFonts w:eastAsia="Times New Roman" w:cs="Times New Roman"/>
          <w:b/>
        </w:rPr>
        <w:tab/>
      </w:r>
      <w:r w:rsidR="00946608" w:rsidRPr="00946608">
        <w:rPr>
          <w:rFonts w:eastAsia="Times New Roman" w:cs="Times New Roman"/>
        </w:rPr>
        <w:t>1.</w:t>
      </w:r>
      <w:r>
        <w:rPr>
          <w:rFonts w:eastAsia="Times New Roman" w:cs="Times New Roman"/>
        </w:rPr>
        <w:tab/>
        <w:t>In fiscal year 2015, Gardner lost tuition fees of $1,007,541 to other districts.</w:t>
      </w:r>
    </w:p>
    <w:p w:rsidR="000E7FD4" w:rsidRDefault="000E7FD4" w:rsidP="00511962">
      <w:pPr>
        <w:tabs>
          <w:tab w:val="left" w:pos="360"/>
          <w:tab w:val="left" w:pos="720"/>
          <w:tab w:val="left" w:pos="1080"/>
          <w:tab w:val="left" w:pos="1440"/>
        </w:tabs>
        <w:ind w:left="1080" w:hanging="360"/>
        <w:rPr>
          <w:rFonts w:eastAsia="Times New Roman" w:cs="Times New Roman"/>
        </w:rPr>
      </w:pPr>
      <w:r>
        <w:rPr>
          <w:rFonts w:eastAsia="Times New Roman" w:cs="Times New Roman"/>
        </w:rPr>
        <w:t>2.</w:t>
      </w:r>
      <w:r>
        <w:rPr>
          <w:rFonts w:eastAsia="Times New Roman" w:cs="Times New Roman"/>
        </w:rPr>
        <w:tab/>
        <w:t xml:space="preserve">The table below represents the losses of students and tuition for out-of-district school choice for fiscal year 2012 through fiscal year 2015.  </w:t>
      </w:r>
      <w:r w:rsidR="00511962">
        <w:rPr>
          <w:rFonts w:eastAsia="Times New Roman" w:cs="Times New Roman"/>
        </w:rPr>
        <w:t xml:space="preserve"> </w:t>
      </w:r>
    </w:p>
    <w:p w:rsidR="00946608" w:rsidRDefault="00946608" w:rsidP="00946608">
      <w:pPr>
        <w:spacing w:after="0" w:line="240" w:lineRule="auto"/>
        <w:jc w:val="center"/>
        <w:rPr>
          <w:rFonts w:eastAsia="Times New Roman" w:cs="Times New Roman"/>
          <w:b/>
        </w:rPr>
      </w:pPr>
      <w:r w:rsidRPr="00946608">
        <w:rPr>
          <w:rFonts w:eastAsia="Times New Roman" w:cs="Times New Roman"/>
          <w:b/>
        </w:rPr>
        <w:t>Table 21</w:t>
      </w:r>
    </w:p>
    <w:p w:rsidR="00946608" w:rsidRDefault="000E7FD4" w:rsidP="00946608">
      <w:pPr>
        <w:spacing w:after="0" w:line="240" w:lineRule="auto"/>
        <w:jc w:val="center"/>
        <w:rPr>
          <w:rFonts w:eastAsia="Times New Roman" w:cs="Times New Roman"/>
          <w:b/>
        </w:rPr>
      </w:pPr>
      <w:r>
        <w:rPr>
          <w:rFonts w:eastAsia="Times New Roman" w:cs="Times New Roman"/>
          <w:b/>
        </w:rPr>
        <w:t>Gardner Public Schools</w:t>
      </w:r>
    </w:p>
    <w:p w:rsidR="00946608" w:rsidRDefault="000E7FD4" w:rsidP="00946608">
      <w:pPr>
        <w:spacing w:after="0" w:line="240" w:lineRule="auto"/>
        <w:jc w:val="center"/>
        <w:rPr>
          <w:rFonts w:eastAsia="Times New Roman" w:cs="Times New Roman"/>
          <w:b/>
        </w:rPr>
      </w:pPr>
      <w:r>
        <w:rPr>
          <w:rFonts w:eastAsia="Times New Roman" w:cs="Times New Roman"/>
          <w:b/>
        </w:rPr>
        <w:t>Choice-In and Choice Out Enrollment, Revenue, and Expense</w:t>
      </w:r>
    </w:p>
    <w:p w:rsidR="00946608" w:rsidRDefault="000E7FD4" w:rsidP="00946608">
      <w:pPr>
        <w:spacing w:after="60" w:line="240" w:lineRule="auto"/>
        <w:jc w:val="center"/>
        <w:rPr>
          <w:rFonts w:eastAsia="Times New Roman" w:cs="Times New Roman"/>
          <w:b/>
        </w:rPr>
      </w:pPr>
      <w:r>
        <w:rPr>
          <w:rFonts w:eastAsia="Times New Roman" w:cs="Times New Roman"/>
          <w:b/>
        </w:rPr>
        <w:t xml:space="preserve">Fiscal Years 2012-2015 </w:t>
      </w:r>
    </w:p>
    <w:tbl>
      <w:tblPr>
        <w:tblStyle w:val="TableGrid"/>
        <w:tblW w:w="5000" w:type="pct"/>
        <w:tblLook w:val="04A0"/>
      </w:tblPr>
      <w:tblGrid>
        <w:gridCol w:w="1613"/>
        <w:gridCol w:w="1827"/>
        <w:gridCol w:w="2160"/>
        <w:gridCol w:w="2158"/>
        <w:gridCol w:w="1818"/>
      </w:tblGrid>
      <w:tr w:rsidR="000E7FD4" w:rsidRPr="008A5B34" w:rsidTr="00A377FA">
        <w:trPr>
          <w:trHeight w:val="458"/>
        </w:trPr>
        <w:tc>
          <w:tcPr>
            <w:tcW w:w="842" w:type="pct"/>
          </w:tcPr>
          <w:p w:rsidR="000E7FD4" w:rsidRPr="008A5B34" w:rsidRDefault="000E7FD4" w:rsidP="000E7FD4">
            <w:pPr>
              <w:spacing w:after="0"/>
              <w:rPr>
                <w:rFonts w:eastAsia="Times New Roman" w:cs="Times New Roman"/>
              </w:rPr>
            </w:pPr>
          </w:p>
          <w:p w:rsidR="000E7FD4" w:rsidRPr="008A5B34" w:rsidRDefault="000E7FD4" w:rsidP="000E7FD4">
            <w:pPr>
              <w:spacing w:after="0"/>
              <w:rPr>
                <w:rFonts w:eastAsia="Times New Roman" w:cs="Times New Roman"/>
              </w:rPr>
            </w:pPr>
          </w:p>
        </w:tc>
        <w:tc>
          <w:tcPr>
            <w:tcW w:w="954" w:type="pct"/>
          </w:tcPr>
          <w:p w:rsidR="000E7FD4" w:rsidRPr="008A5B34" w:rsidRDefault="000E7FD4" w:rsidP="00A377FA">
            <w:pPr>
              <w:spacing w:after="0"/>
              <w:jc w:val="center"/>
              <w:rPr>
                <w:rFonts w:eastAsia="Times New Roman" w:cs="Times New Roman"/>
                <w:b/>
              </w:rPr>
            </w:pPr>
            <w:r>
              <w:rPr>
                <w:rFonts w:eastAsia="Times New Roman" w:cs="Times New Roman"/>
                <w:b/>
              </w:rPr>
              <w:t>Fiscal Year 20</w:t>
            </w:r>
            <w:r w:rsidRPr="008A5B34">
              <w:rPr>
                <w:rFonts w:eastAsia="Times New Roman" w:cs="Times New Roman"/>
                <w:b/>
              </w:rPr>
              <w:t>12</w:t>
            </w:r>
          </w:p>
        </w:tc>
        <w:tc>
          <w:tcPr>
            <w:tcW w:w="1128" w:type="pct"/>
          </w:tcPr>
          <w:p w:rsidR="000E7FD4" w:rsidRPr="008A5B34" w:rsidRDefault="000E7FD4" w:rsidP="00A377FA">
            <w:pPr>
              <w:spacing w:after="0"/>
              <w:jc w:val="center"/>
              <w:rPr>
                <w:rFonts w:eastAsia="Times New Roman" w:cs="Times New Roman"/>
                <w:b/>
              </w:rPr>
            </w:pPr>
            <w:r w:rsidRPr="008A5B34">
              <w:rPr>
                <w:rFonts w:eastAsia="Times New Roman" w:cs="Times New Roman"/>
                <w:b/>
              </w:rPr>
              <w:t>F</w:t>
            </w:r>
            <w:r>
              <w:rPr>
                <w:rFonts w:eastAsia="Times New Roman" w:cs="Times New Roman"/>
                <w:b/>
              </w:rPr>
              <w:t xml:space="preserve">iscal </w:t>
            </w:r>
            <w:r w:rsidRPr="008A5B34">
              <w:rPr>
                <w:rFonts w:eastAsia="Times New Roman" w:cs="Times New Roman"/>
                <w:b/>
              </w:rPr>
              <w:t>Y</w:t>
            </w:r>
            <w:r>
              <w:rPr>
                <w:rFonts w:eastAsia="Times New Roman" w:cs="Times New Roman"/>
                <w:b/>
              </w:rPr>
              <w:t>ear 20</w:t>
            </w:r>
            <w:r w:rsidRPr="008A5B34">
              <w:rPr>
                <w:rFonts w:eastAsia="Times New Roman" w:cs="Times New Roman"/>
                <w:b/>
              </w:rPr>
              <w:t>13</w:t>
            </w:r>
          </w:p>
        </w:tc>
        <w:tc>
          <w:tcPr>
            <w:tcW w:w="1127" w:type="pct"/>
          </w:tcPr>
          <w:p w:rsidR="000E7FD4" w:rsidRPr="008A5B34" w:rsidRDefault="000E7FD4" w:rsidP="00A377FA">
            <w:pPr>
              <w:spacing w:after="0"/>
              <w:jc w:val="center"/>
              <w:rPr>
                <w:rFonts w:eastAsia="Times New Roman" w:cs="Times New Roman"/>
                <w:b/>
              </w:rPr>
            </w:pPr>
            <w:r w:rsidRPr="008A5B34">
              <w:rPr>
                <w:rFonts w:eastAsia="Times New Roman" w:cs="Times New Roman"/>
                <w:b/>
              </w:rPr>
              <w:t>F</w:t>
            </w:r>
            <w:r>
              <w:rPr>
                <w:rFonts w:eastAsia="Times New Roman" w:cs="Times New Roman"/>
                <w:b/>
              </w:rPr>
              <w:t xml:space="preserve">iscal </w:t>
            </w:r>
            <w:r w:rsidRPr="008A5B34">
              <w:rPr>
                <w:rFonts w:eastAsia="Times New Roman" w:cs="Times New Roman"/>
                <w:b/>
              </w:rPr>
              <w:t>Y</w:t>
            </w:r>
            <w:r>
              <w:rPr>
                <w:rFonts w:eastAsia="Times New Roman" w:cs="Times New Roman"/>
                <w:b/>
              </w:rPr>
              <w:t>ear 20</w:t>
            </w:r>
            <w:r w:rsidRPr="008A5B34">
              <w:rPr>
                <w:rFonts w:eastAsia="Times New Roman" w:cs="Times New Roman"/>
                <w:b/>
              </w:rPr>
              <w:t>14</w:t>
            </w:r>
          </w:p>
        </w:tc>
        <w:tc>
          <w:tcPr>
            <w:tcW w:w="949" w:type="pct"/>
          </w:tcPr>
          <w:p w:rsidR="000E7FD4" w:rsidRPr="008A5B34" w:rsidRDefault="000E7FD4" w:rsidP="00A377FA">
            <w:pPr>
              <w:spacing w:after="0"/>
              <w:jc w:val="center"/>
              <w:rPr>
                <w:rFonts w:eastAsia="Times New Roman" w:cs="Times New Roman"/>
                <w:b/>
              </w:rPr>
            </w:pPr>
            <w:r>
              <w:rPr>
                <w:rFonts w:eastAsia="Times New Roman" w:cs="Times New Roman"/>
                <w:b/>
              </w:rPr>
              <w:t>Fiscal Year 2015</w:t>
            </w:r>
          </w:p>
        </w:tc>
      </w:tr>
      <w:tr w:rsidR="000E7FD4" w:rsidRPr="008A5B34" w:rsidTr="00A377FA">
        <w:tc>
          <w:tcPr>
            <w:tcW w:w="842" w:type="pct"/>
          </w:tcPr>
          <w:p w:rsidR="000E7FD4" w:rsidRPr="008A5B34" w:rsidRDefault="000E7FD4" w:rsidP="000E7FD4">
            <w:pPr>
              <w:spacing w:after="100" w:afterAutospacing="1"/>
              <w:rPr>
                <w:rFonts w:eastAsia="Times New Roman" w:cs="Times New Roman"/>
              </w:rPr>
            </w:pPr>
            <w:r>
              <w:rPr>
                <w:rFonts w:eastAsia="Times New Roman" w:cs="Times New Roman"/>
              </w:rPr>
              <w:t xml:space="preserve">Number of </w:t>
            </w:r>
            <w:r w:rsidRPr="008A5B34">
              <w:rPr>
                <w:rFonts w:eastAsia="Times New Roman" w:cs="Times New Roman"/>
              </w:rPr>
              <w:t>Choice</w:t>
            </w:r>
            <w:r>
              <w:rPr>
                <w:rFonts w:eastAsia="Times New Roman" w:cs="Times New Roman"/>
              </w:rPr>
              <w:t>-</w:t>
            </w:r>
            <w:r w:rsidRPr="008A5B34">
              <w:rPr>
                <w:rFonts w:eastAsia="Times New Roman" w:cs="Times New Roman"/>
              </w:rPr>
              <w:t>In  Students</w:t>
            </w:r>
          </w:p>
        </w:tc>
        <w:tc>
          <w:tcPr>
            <w:tcW w:w="954" w:type="pct"/>
          </w:tcPr>
          <w:p w:rsidR="000E7FD4" w:rsidRPr="008A5B34" w:rsidRDefault="000E7FD4" w:rsidP="00187F78">
            <w:pPr>
              <w:spacing w:after="100" w:afterAutospacing="1"/>
              <w:jc w:val="center"/>
              <w:rPr>
                <w:rFonts w:eastAsia="Times New Roman" w:cs="Times New Roman"/>
              </w:rPr>
            </w:pPr>
            <w:r w:rsidRPr="008A5B34">
              <w:rPr>
                <w:rFonts w:eastAsia="Times New Roman" w:cs="Times New Roman"/>
              </w:rPr>
              <w:t>177</w:t>
            </w:r>
          </w:p>
        </w:tc>
        <w:tc>
          <w:tcPr>
            <w:tcW w:w="1128" w:type="pct"/>
          </w:tcPr>
          <w:p w:rsidR="000E7FD4" w:rsidRPr="008A5B34" w:rsidRDefault="000E7FD4" w:rsidP="000E7FD4">
            <w:pPr>
              <w:spacing w:after="100" w:afterAutospacing="1"/>
              <w:jc w:val="center"/>
              <w:rPr>
                <w:rFonts w:eastAsia="Times New Roman" w:cs="Times New Roman"/>
              </w:rPr>
            </w:pPr>
            <w:r w:rsidRPr="008A5B34">
              <w:rPr>
                <w:rFonts w:eastAsia="Times New Roman" w:cs="Times New Roman"/>
              </w:rPr>
              <w:t>156</w:t>
            </w:r>
          </w:p>
        </w:tc>
        <w:tc>
          <w:tcPr>
            <w:tcW w:w="1127" w:type="pct"/>
          </w:tcPr>
          <w:p w:rsidR="000E7FD4" w:rsidRPr="008A5B34" w:rsidRDefault="000E7FD4" w:rsidP="000E7FD4">
            <w:pPr>
              <w:spacing w:after="100" w:afterAutospacing="1"/>
              <w:jc w:val="center"/>
              <w:rPr>
                <w:rFonts w:eastAsia="Times New Roman" w:cs="Times New Roman"/>
              </w:rPr>
            </w:pPr>
            <w:r w:rsidRPr="008A5B34">
              <w:rPr>
                <w:rFonts w:eastAsia="Times New Roman" w:cs="Times New Roman"/>
              </w:rPr>
              <w:t>151</w:t>
            </w:r>
          </w:p>
        </w:tc>
        <w:tc>
          <w:tcPr>
            <w:tcW w:w="949"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140</w:t>
            </w:r>
          </w:p>
        </w:tc>
      </w:tr>
      <w:tr w:rsidR="000E7FD4" w:rsidRPr="008A5B34" w:rsidTr="00A377FA">
        <w:tc>
          <w:tcPr>
            <w:tcW w:w="842" w:type="pct"/>
          </w:tcPr>
          <w:p w:rsidR="000E7FD4" w:rsidRPr="008A5B34" w:rsidRDefault="000E7FD4" w:rsidP="000E7FD4">
            <w:pPr>
              <w:spacing w:after="100" w:afterAutospacing="1"/>
              <w:rPr>
                <w:rFonts w:eastAsia="Times New Roman" w:cs="Times New Roman"/>
              </w:rPr>
            </w:pPr>
            <w:r>
              <w:rPr>
                <w:rFonts w:eastAsia="Times New Roman" w:cs="Times New Roman"/>
              </w:rPr>
              <w:t xml:space="preserve">Number of </w:t>
            </w:r>
            <w:r w:rsidRPr="008A5B34">
              <w:rPr>
                <w:rFonts w:eastAsia="Times New Roman" w:cs="Times New Roman"/>
              </w:rPr>
              <w:t>Choice</w:t>
            </w:r>
            <w:r>
              <w:rPr>
                <w:rFonts w:eastAsia="Times New Roman" w:cs="Times New Roman"/>
              </w:rPr>
              <w:t>-</w:t>
            </w:r>
            <w:r w:rsidRPr="008A5B34">
              <w:rPr>
                <w:rFonts w:eastAsia="Times New Roman" w:cs="Times New Roman"/>
              </w:rPr>
              <w:t>Out Students</w:t>
            </w:r>
          </w:p>
        </w:tc>
        <w:tc>
          <w:tcPr>
            <w:tcW w:w="954" w:type="pct"/>
          </w:tcPr>
          <w:p w:rsidR="000E7FD4" w:rsidRPr="008A5B34" w:rsidRDefault="000E7FD4" w:rsidP="000E7FD4">
            <w:pPr>
              <w:spacing w:after="100" w:afterAutospacing="1"/>
              <w:jc w:val="center"/>
              <w:rPr>
                <w:rFonts w:eastAsia="Times New Roman" w:cs="Times New Roman"/>
              </w:rPr>
            </w:pPr>
            <w:r w:rsidRPr="008A5B34">
              <w:rPr>
                <w:rFonts w:eastAsia="Times New Roman" w:cs="Times New Roman"/>
              </w:rPr>
              <w:t>12</w:t>
            </w:r>
            <w:r>
              <w:rPr>
                <w:rFonts w:eastAsia="Times New Roman" w:cs="Times New Roman"/>
              </w:rPr>
              <w:t>2</w:t>
            </w:r>
          </w:p>
        </w:tc>
        <w:tc>
          <w:tcPr>
            <w:tcW w:w="1128" w:type="pct"/>
          </w:tcPr>
          <w:p w:rsidR="000E7FD4" w:rsidRPr="008A5B34" w:rsidRDefault="000E7FD4" w:rsidP="000E7FD4">
            <w:pPr>
              <w:spacing w:after="100" w:afterAutospacing="1"/>
              <w:jc w:val="center"/>
              <w:rPr>
                <w:rFonts w:eastAsia="Times New Roman" w:cs="Times New Roman"/>
              </w:rPr>
            </w:pPr>
            <w:r w:rsidRPr="008A5B34">
              <w:rPr>
                <w:rFonts w:eastAsia="Times New Roman" w:cs="Times New Roman"/>
              </w:rPr>
              <w:t>143</w:t>
            </w:r>
          </w:p>
        </w:tc>
        <w:tc>
          <w:tcPr>
            <w:tcW w:w="1127" w:type="pct"/>
          </w:tcPr>
          <w:p w:rsidR="000E7FD4" w:rsidRPr="008A5B34" w:rsidRDefault="000E7FD4" w:rsidP="000E7FD4">
            <w:pPr>
              <w:spacing w:after="100" w:afterAutospacing="1"/>
              <w:jc w:val="center"/>
              <w:rPr>
                <w:rFonts w:eastAsia="Times New Roman" w:cs="Times New Roman"/>
              </w:rPr>
            </w:pPr>
            <w:r w:rsidRPr="008A5B34">
              <w:rPr>
                <w:rFonts w:eastAsia="Times New Roman" w:cs="Times New Roman"/>
              </w:rPr>
              <w:t>15</w:t>
            </w:r>
            <w:r>
              <w:rPr>
                <w:rFonts w:eastAsia="Times New Roman" w:cs="Times New Roman"/>
              </w:rPr>
              <w:t>8</w:t>
            </w:r>
          </w:p>
        </w:tc>
        <w:tc>
          <w:tcPr>
            <w:tcW w:w="949"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183</w:t>
            </w:r>
          </w:p>
        </w:tc>
      </w:tr>
      <w:tr w:rsidR="000E7FD4" w:rsidRPr="008A5B34" w:rsidTr="00A377FA">
        <w:tc>
          <w:tcPr>
            <w:tcW w:w="842" w:type="pct"/>
          </w:tcPr>
          <w:p w:rsidR="000E7FD4" w:rsidRPr="008A5B34" w:rsidRDefault="000E7FD4" w:rsidP="000E7FD4">
            <w:pPr>
              <w:spacing w:after="100" w:afterAutospacing="1"/>
              <w:rPr>
                <w:rFonts w:eastAsia="Times New Roman" w:cs="Times New Roman"/>
              </w:rPr>
            </w:pPr>
            <w:r w:rsidRPr="008A5B34">
              <w:rPr>
                <w:rFonts w:eastAsia="Times New Roman" w:cs="Times New Roman"/>
              </w:rPr>
              <w:t>Choice</w:t>
            </w:r>
            <w:r>
              <w:rPr>
                <w:rFonts w:eastAsia="Times New Roman" w:cs="Times New Roman"/>
              </w:rPr>
              <w:t>-</w:t>
            </w:r>
            <w:r w:rsidRPr="008A5B34">
              <w:rPr>
                <w:rFonts w:eastAsia="Times New Roman" w:cs="Times New Roman"/>
              </w:rPr>
              <w:t>In Revenue</w:t>
            </w:r>
          </w:p>
        </w:tc>
        <w:tc>
          <w:tcPr>
            <w:tcW w:w="954"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w:t>
            </w:r>
            <w:r w:rsidRPr="008A5B34">
              <w:rPr>
                <w:rFonts w:eastAsia="Times New Roman" w:cs="Times New Roman"/>
              </w:rPr>
              <w:t>965,448</w:t>
            </w:r>
          </w:p>
        </w:tc>
        <w:tc>
          <w:tcPr>
            <w:tcW w:w="1128"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$821,803</w:t>
            </w:r>
          </w:p>
        </w:tc>
        <w:tc>
          <w:tcPr>
            <w:tcW w:w="1127"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$776,929</w:t>
            </w:r>
          </w:p>
        </w:tc>
        <w:tc>
          <w:tcPr>
            <w:tcW w:w="949" w:type="pct"/>
          </w:tcPr>
          <w:p w:rsidR="000E7FD4" w:rsidRDefault="000E7FD4" w:rsidP="000E7FD4">
            <w:pPr>
              <w:spacing w:after="100" w:afterAutospacing="1"/>
              <w:jc w:val="center"/>
              <w:rPr>
                <w:rFonts w:eastAsia="Times New Roman" w:cs="Times New Roman"/>
              </w:rPr>
            </w:pPr>
            <w:r>
              <w:rPr>
                <w:rFonts w:eastAsia="Times New Roman" w:cs="Times New Roman"/>
              </w:rPr>
              <w:t>$773,133</w:t>
            </w:r>
          </w:p>
        </w:tc>
      </w:tr>
      <w:tr w:rsidR="000E7FD4" w:rsidRPr="008A5B34" w:rsidTr="00A377FA">
        <w:tc>
          <w:tcPr>
            <w:tcW w:w="842" w:type="pct"/>
          </w:tcPr>
          <w:p w:rsidR="000E7FD4" w:rsidRPr="008A5B34" w:rsidRDefault="000E7FD4" w:rsidP="000E7FD4">
            <w:pPr>
              <w:spacing w:after="100" w:afterAutospacing="1"/>
              <w:rPr>
                <w:rFonts w:eastAsia="Times New Roman" w:cs="Times New Roman"/>
              </w:rPr>
            </w:pPr>
            <w:r w:rsidRPr="008A5B34">
              <w:rPr>
                <w:rFonts w:eastAsia="Times New Roman" w:cs="Times New Roman"/>
              </w:rPr>
              <w:t>Choice</w:t>
            </w:r>
            <w:r>
              <w:rPr>
                <w:rFonts w:eastAsia="Times New Roman" w:cs="Times New Roman"/>
              </w:rPr>
              <w:t>-</w:t>
            </w:r>
            <w:r w:rsidRPr="008A5B34">
              <w:rPr>
                <w:rFonts w:eastAsia="Times New Roman" w:cs="Times New Roman"/>
              </w:rPr>
              <w:t>Out Expense</w:t>
            </w:r>
          </w:p>
        </w:tc>
        <w:tc>
          <w:tcPr>
            <w:tcW w:w="954"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$648,914</w:t>
            </w:r>
          </w:p>
        </w:tc>
        <w:tc>
          <w:tcPr>
            <w:tcW w:w="1128"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$775,280</w:t>
            </w:r>
          </w:p>
        </w:tc>
        <w:tc>
          <w:tcPr>
            <w:tcW w:w="1127"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$880,990</w:t>
            </w:r>
          </w:p>
        </w:tc>
        <w:tc>
          <w:tcPr>
            <w:tcW w:w="949" w:type="pct"/>
          </w:tcPr>
          <w:p w:rsidR="000E7FD4" w:rsidRPr="008A5B34" w:rsidRDefault="000E7FD4" w:rsidP="000E7FD4">
            <w:pPr>
              <w:spacing w:after="100" w:afterAutospacing="1"/>
              <w:jc w:val="center"/>
              <w:rPr>
                <w:rFonts w:eastAsia="Times New Roman" w:cs="Times New Roman"/>
              </w:rPr>
            </w:pPr>
            <w:r>
              <w:rPr>
                <w:rFonts w:eastAsia="Times New Roman" w:cs="Times New Roman"/>
              </w:rPr>
              <w:t>$1,007,541</w:t>
            </w:r>
          </w:p>
        </w:tc>
      </w:tr>
    </w:tbl>
    <w:p w:rsidR="000E7FD4" w:rsidRDefault="000804A6" w:rsidP="00A06938">
      <w:pPr>
        <w:tabs>
          <w:tab w:val="left" w:pos="360"/>
          <w:tab w:val="left" w:pos="720"/>
          <w:tab w:val="left" w:pos="1080"/>
          <w:tab w:val="left" w:pos="1440"/>
          <w:tab w:val="left" w:pos="1800"/>
          <w:tab w:val="left" w:pos="2160"/>
        </w:tabs>
        <w:spacing w:before="60"/>
        <w:rPr>
          <w:rFonts w:eastAsia="Times New Roman" w:cs="Times New Roman"/>
        </w:rPr>
      </w:pPr>
      <w:r>
        <w:rPr>
          <w:rFonts w:eastAsia="Times New Roman" w:cs="Times New Roman"/>
        </w:rPr>
        <w:t xml:space="preserve">Source: </w:t>
      </w:r>
      <w:hyperlink r:id="rId48" w:history="1">
        <w:r w:rsidRPr="00430033">
          <w:rPr>
            <w:rStyle w:val="Hyperlink"/>
            <w:rFonts w:eastAsia="Times New Roman" w:cs="Times New Roman"/>
          </w:rPr>
          <w:t>MA ESE School Choice Trends in Enrollment and Tuition</w:t>
        </w:r>
      </w:hyperlink>
    </w:p>
    <w:p w:rsidR="00511962" w:rsidRPr="008A5B34" w:rsidRDefault="00946608" w:rsidP="00511962">
      <w:pPr>
        <w:tabs>
          <w:tab w:val="left" w:pos="360"/>
          <w:tab w:val="left" w:pos="720"/>
          <w:tab w:val="left" w:pos="1080"/>
          <w:tab w:val="left" w:pos="1440"/>
          <w:tab w:val="left" w:pos="1800"/>
          <w:tab w:val="left" w:pos="2160"/>
        </w:tabs>
        <w:ind w:left="360" w:hanging="360"/>
        <w:rPr>
          <w:rFonts w:eastAsia="Times New Roman" w:cs="Times New Roman"/>
        </w:rPr>
      </w:pPr>
      <w:r w:rsidRPr="00946608">
        <w:rPr>
          <w:rFonts w:eastAsia="Times New Roman" w:cs="Times New Roman"/>
          <w:b/>
        </w:rPr>
        <w:t>B.</w:t>
      </w:r>
      <w:r w:rsidR="00511962" w:rsidRPr="008A5B34">
        <w:rPr>
          <w:rFonts w:eastAsia="Times New Roman" w:cs="Times New Roman"/>
        </w:rPr>
        <w:tab/>
        <w:t xml:space="preserve">A district administrator expressed concern that </w:t>
      </w:r>
      <w:r w:rsidR="00511962">
        <w:rPr>
          <w:rFonts w:eastAsia="Times New Roman" w:cs="Times New Roman"/>
        </w:rPr>
        <w:t>fiscal year 20</w:t>
      </w:r>
      <w:r w:rsidR="00511962" w:rsidRPr="008A5B34">
        <w:rPr>
          <w:rFonts w:eastAsia="Times New Roman" w:cs="Times New Roman"/>
        </w:rPr>
        <w:t>16 school choice</w:t>
      </w:r>
      <w:r w:rsidR="00511962">
        <w:rPr>
          <w:rFonts w:eastAsia="Times New Roman" w:cs="Times New Roman"/>
        </w:rPr>
        <w:t>-</w:t>
      </w:r>
      <w:r w:rsidR="00511962" w:rsidRPr="008A5B34">
        <w:rPr>
          <w:rFonts w:eastAsia="Times New Roman" w:cs="Times New Roman"/>
        </w:rPr>
        <w:t xml:space="preserve">out tuition already </w:t>
      </w:r>
      <w:r w:rsidR="008C2851" w:rsidRPr="008A5B34">
        <w:rPr>
          <w:rFonts w:eastAsia="Times New Roman" w:cs="Times New Roman"/>
        </w:rPr>
        <w:t>exceed</w:t>
      </w:r>
      <w:r w:rsidR="008C2851">
        <w:rPr>
          <w:rFonts w:eastAsia="Times New Roman" w:cs="Times New Roman"/>
        </w:rPr>
        <w:t>ed</w:t>
      </w:r>
      <w:r w:rsidR="008C2851" w:rsidRPr="008A5B34">
        <w:rPr>
          <w:rFonts w:eastAsia="Times New Roman" w:cs="Times New Roman"/>
        </w:rPr>
        <w:t xml:space="preserve"> </w:t>
      </w:r>
      <w:r w:rsidR="00511962" w:rsidRPr="008A5B34">
        <w:rPr>
          <w:rFonts w:eastAsia="Times New Roman" w:cs="Times New Roman"/>
        </w:rPr>
        <w:t>the budget projection of $1,002,576 by $160,000.</w:t>
      </w:r>
    </w:p>
    <w:p w:rsidR="00511962" w:rsidRPr="008A5B34" w:rsidRDefault="00946608" w:rsidP="00511962">
      <w:pPr>
        <w:tabs>
          <w:tab w:val="left" w:pos="360"/>
          <w:tab w:val="left" w:pos="720"/>
          <w:tab w:val="left" w:pos="1080"/>
          <w:tab w:val="left" w:pos="1440"/>
          <w:tab w:val="left" w:pos="1800"/>
          <w:tab w:val="left" w:pos="2160"/>
        </w:tabs>
        <w:ind w:left="360" w:hanging="360"/>
        <w:rPr>
          <w:rFonts w:eastAsia="Times New Roman" w:cs="Times New Roman"/>
        </w:rPr>
      </w:pPr>
      <w:r w:rsidRPr="00946608">
        <w:rPr>
          <w:rFonts w:eastAsia="Times New Roman" w:cs="Times New Roman"/>
          <w:b/>
        </w:rPr>
        <w:t>C.</w:t>
      </w:r>
      <w:r w:rsidR="00511962" w:rsidRPr="008A5B34">
        <w:rPr>
          <w:rFonts w:eastAsia="Times New Roman" w:cs="Times New Roman"/>
        </w:rPr>
        <w:tab/>
        <w:t xml:space="preserve">When asked why </w:t>
      </w:r>
      <w:r w:rsidR="00511962">
        <w:rPr>
          <w:rFonts w:eastAsia="Times New Roman" w:cs="Times New Roman"/>
        </w:rPr>
        <w:t xml:space="preserve">increasing numbers of students were “choicing </w:t>
      </w:r>
      <w:r w:rsidR="00511962" w:rsidRPr="008A5B34">
        <w:rPr>
          <w:rFonts w:eastAsia="Times New Roman" w:cs="Times New Roman"/>
        </w:rPr>
        <w:t>out</w:t>
      </w:r>
      <w:r w:rsidR="00AB43A0">
        <w:rPr>
          <w:rFonts w:eastAsia="Times New Roman" w:cs="Times New Roman"/>
        </w:rPr>
        <w:t>,</w:t>
      </w:r>
      <w:r w:rsidR="00511962">
        <w:rPr>
          <w:rFonts w:eastAsia="Times New Roman" w:cs="Times New Roman"/>
        </w:rPr>
        <w:t>”</w:t>
      </w:r>
      <w:r w:rsidR="00511962" w:rsidRPr="008A5B34">
        <w:rPr>
          <w:rFonts w:eastAsia="Times New Roman" w:cs="Times New Roman"/>
        </w:rPr>
        <w:t xml:space="preserve"> administrators, city officials, and staff members </w:t>
      </w:r>
      <w:r w:rsidR="008C2851">
        <w:rPr>
          <w:rFonts w:eastAsia="Times New Roman" w:cs="Times New Roman"/>
        </w:rPr>
        <w:t>offer</w:t>
      </w:r>
      <w:r w:rsidR="008C2851" w:rsidRPr="008A5B34">
        <w:rPr>
          <w:rFonts w:eastAsia="Times New Roman" w:cs="Times New Roman"/>
        </w:rPr>
        <w:t xml:space="preserve">ed </w:t>
      </w:r>
      <w:r w:rsidR="00511962">
        <w:rPr>
          <w:rFonts w:eastAsia="Times New Roman" w:cs="Times New Roman"/>
        </w:rPr>
        <w:t>several</w:t>
      </w:r>
      <w:r w:rsidR="00511962" w:rsidRPr="008A5B34">
        <w:rPr>
          <w:rFonts w:eastAsia="Times New Roman" w:cs="Times New Roman"/>
        </w:rPr>
        <w:t xml:space="preserve"> reasons:</w:t>
      </w:r>
    </w:p>
    <w:p w:rsidR="00946608" w:rsidRDefault="00511962" w:rsidP="00946608">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tab/>
        <w:t>1</w:t>
      </w:r>
      <w:r w:rsidRPr="008A5B34">
        <w:rPr>
          <w:rFonts w:eastAsia="Times New Roman" w:cs="Times New Roman"/>
        </w:rPr>
        <w:t xml:space="preserve">. </w:t>
      </w:r>
      <w:r w:rsidRPr="008A5B34">
        <w:rPr>
          <w:rFonts w:eastAsia="Times New Roman" w:cs="Times New Roman"/>
        </w:rPr>
        <w:tab/>
        <w:t xml:space="preserve"> A district administrator said there were three issues:  the quality of sports, facilities, and education</w:t>
      </w:r>
      <w:r>
        <w:rPr>
          <w:rFonts w:eastAsia="Times New Roman" w:cs="Times New Roman"/>
        </w:rPr>
        <w:t>.</w:t>
      </w:r>
      <w:r w:rsidRPr="008A5B34">
        <w:rPr>
          <w:rFonts w:eastAsia="Times New Roman" w:cs="Times New Roman"/>
        </w:rPr>
        <w:t xml:space="preserve"> </w:t>
      </w:r>
    </w:p>
    <w:p w:rsidR="00946608" w:rsidRDefault="00511962" w:rsidP="00946608">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tab/>
        <w:t>2</w:t>
      </w:r>
      <w:r w:rsidRPr="008A5B34">
        <w:rPr>
          <w:rFonts w:eastAsia="Times New Roman" w:cs="Times New Roman"/>
        </w:rPr>
        <w:t>.</w:t>
      </w:r>
      <w:r w:rsidRPr="008A5B34">
        <w:rPr>
          <w:rFonts w:eastAsia="Times New Roman" w:cs="Times New Roman"/>
        </w:rPr>
        <w:tab/>
      </w:r>
      <w:r w:rsidR="00C700DB">
        <w:rPr>
          <w:rFonts w:eastAsia="Times New Roman" w:cs="Times New Roman"/>
        </w:rPr>
        <w:tab/>
      </w:r>
      <w:r w:rsidR="005C325F">
        <w:rPr>
          <w:rFonts w:eastAsia="Times New Roman" w:cs="Times New Roman"/>
        </w:rPr>
        <w:t>A city official</w:t>
      </w:r>
      <w:r w:rsidRPr="008A5B34">
        <w:rPr>
          <w:rFonts w:eastAsia="Times New Roman" w:cs="Times New Roman"/>
        </w:rPr>
        <w:t xml:space="preserve"> </w:t>
      </w:r>
      <w:r>
        <w:rPr>
          <w:rFonts w:eastAsia="Times New Roman" w:cs="Times New Roman"/>
        </w:rPr>
        <w:t>sai</w:t>
      </w:r>
      <w:r w:rsidRPr="008A5B34">
        <w:rPr>
          <w:rFonts w:eastAsia="Times New Roman" w:cs="Times New Roman"/>
        </w:rPr>
        <w:t xml:space="preserve">d </w:t>
      </w:r>
      <w:r>
        <w:rPr>
          <w:rFonts w:eastAsia="Times New Roman" w:cs="Times New Roman"/>
        </w:rPr>
        <w:t xml:space="preserve">that some students leave the district for districts with more competitive </w:t>
      </w:r>
      <w:r w:rsidRPr="008A5B34">
        <w:rPr>
          <w:rFonts w:eastAsia="Times New Roman" w:cs="Times New Roman"/>
        </w:rPr>
        <w:t>sports te</w:t>
      </w:r>
      <w:r>
        <w:rPr>
          <w:rFonts w:eastAsia="Times New Roman" w:cs="Times New Roman"/>
        </w:rPr>
        <w:t>ams</w:t>
      </w:r>
      <w:r w:rsidRPr="008A5B34">
        <w:rPr>
          <w:rFonts w:eastAsia="Times New Roman" w:cs="Times New Roman"/>
        </w:rPr>
        <w:t>.</w:t>
      </w:r>
    </w:p>
    <w:p w:rsidR="00511962" w:rsidRPr="008A5B34" w:rsidRDefault="00511962" w:rsidP="00511962">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tab/>
        <w:t>3</w:t>
      </w:r>
      <w:r w:rsidRPr="008A5B34">
        <w:rPr>
          <w:rFonts w:eastAsia="Times New Roman" w:cs="Times New Roman"/>
        </w:rPr>
        <w:t>.</w:t>
      </w:r>
      <w:r w:rsidRPr="008A5B34">
        <w:rPr>
          <w:rFonts w:eastAsia="Times New Roman" w:cs="Times New Roman"/>
        </w:rPr>
        <w:tab/>
      </w:r>
      <w:r w:rsidR="003C01F2">
        <w:rPr>
          <w:rFonts w:eastAsia="Times New Roman" w:cs="Times New Roman"/>
        </w:rPr>
        <w:tab/>
      </w:r>
      <w:r w:rsidRPr="008A5B34">
        <w:rPr>
          <w:rFonts w:eastAsia="Times New Roman" w:cs="Times New Roman"/>
        </w:rPr>
        <w:t xml:space="preserve">A </w:t>
      </w:r>
      <w:r>
        <w:rPr>
          <w:rFonts w:eastAsia="Times New Roman" w:cs="Times New Roman"/>
        </w:rPr>
        <w:t>school</w:t>
      </w:r>
      <w:r w:rsidRPr="008A5B34">
        <w:rPr>
          <w:rFonts w:eastAsia="Times New Roman" w:cs="Times New Roman"/>
        </w:rPr>
        <w:t xml:space="preserve"> administrator </w:t>
      </w:r>
      <w:r>
        <w:rPr>
          <w:rFonts w:eastAsia="Times New Roman" w:cs="Times New Roman"/>
        </w:rPr>
        <w:t xml:space="preserve">expressed the view that </w:t>
      </w:r>
      <w:r w:rsidRPr="008A5B34">
        <w:rPr>
          <w:rFonts w:eastAsia="Times New Roman" w:cs="Times New Roman"/>
        </w:rPr>
        <w:t>parents and students are trying to “skip” the middle school.</w:t>
      </w:r>
    </w:p>
    <w:p w:rsidR="00946608" w:rsidRDefault="00511962" w:rsidP="00946608">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tab/>
        <w:t>4</w:t>
      </w:r>
      <w:r w:rsidRPr="008A5B34">
        <w:rPr>
          <w:rFonts w:eastAsia="Times New Roman" w:cs="Times New Roman"/>
        </w:rPr>
        <w:t>.</w:t>
      </w:r>
      <w:r w:rsidRPr="008A5B34">
        <w:rPr>
          <w:rFonts w:eastAsia="Times New Roman" w:cs="Times New Roman"/>
        </w:rPr>
        <w:tab/>
      </w:r>
      <w:r w:rsidR="00C700DB">
        <w:rPr>
          <w:rFonts w:eastAsia="Times New Roman" w:cs="Times New Roman"/>
        </w:rPr>
        <w:tab/>
      </w:r>
      <w:r>
        <w:rPr>
          <w:rFonts w:eastAsia="Times New Roman" w:cs="Times New Roman"/>
        </w:rPr>
        <w:t>T</w:t>
      </w:r>
      <w:r w:rsidRPr="008A5B34">
        <w:rPr>
          <w:rFonts w:eastAsia="Times New Roman" w:cs="Times New Roman"/>
        </w:rPr>
        <w:t>eacher</w:t>
      </w:r>
      <w:r>
        <w:rPr>
          <w:rFonts w:eastAsia="Times New Roman" w:cs="Times New Roman"/>
        </w:rPr>
        <w:t>s’</w:t>
      </w:r>
      <w:r w:rsidRPr="008A5B34">
        <w:rPr>
          <w:rFonts w:eastAsia="Times New Roman" w:cs="Times New Roman"/>
        </w:rPr>
        <w:t xml:space="preserve"> </w:t>
      </w:r>
      <w:r>
        <w:rPr>
          <w:rFonts w:eastAsia="Times New Roman" w:cs="Times New Roman"/>
        </w:rPr>
        <w:t xml:space="preserve">association </w:t>
      </w:r>
      <w:r w:rsidRPr="008A5B34">
        <w:rPr>
          <w:rFonts w:eastAsia="Times New Roman" w:cs="Times New Roman"/>
        </w:rPr>
        <w:t xml:space="preserve">representatives said that the city of Gardner is viewed as struggling and </w:t>
      </w:r>
      <w:r w:rsidR="00401960">
        <w:rPr>
          <w:rFonts w:eastAsia="Times New Roman" w:cs="Times New Roman"/>
        </w:rPr>
        <w:t xml:space="preserve">having a high number of children in </w:t>
      </w:r>
      <w:r w:rsidRPr="008A5B34">
        <w:rPr>
          <w:rFonts w:eastAsia="Times New Roman" w:cs="Times New Roman"/>
        </w:rPr>
        <w:t>foster</w:t>
      </w:r>
      <w:r w:rsidR="00401960">
        <w:rPr>
          <w:rFonts w:eastAsia="Times New Roman" w:cs="Times New Roman"/>
        </w:rPr>
        <w:t xml:space="preserve"> care</w:t>
      </w:r>
      <w:r w:rsidRPr="008A5B34">
        <w:rPr>
          <w:rFonts w:eastAsia="Times New Roman" w:cs="Times New Roman"/>
        </w:rPr>
        <w:t xml:space="preserve">.  It is also the location of a state correctional facility. They added that </w:t>
      </w:r>
      <w:r w:rsidR="008A43F7">
        <w:rPr>
          <w:rFonts w:eastAsia="Times New Roman" w:cs="Times New Roman"/>
        </w:rPr>
        <w:t>families might be leaving the district</w:t>
      </w:r>
      <w:r w:rsidR="008A43F7" w:rsidRPr="008A5B34">
        <w:rPr>
          <w:rFonts w:eastAsia="Times New Roman" w:cs="Times New Roman"/>
        </w:rPr>
        <w:t xml:space="preserve"> </w:t>
      </w:r>
      <w:r w:rsidR="008A43F7">
        <w:rPr>
          <w:rFonts w:eastAsia="Times New Roman" w:cs="Times New Roman"/>
        </w:rPr>
        <w:t xml:space="preserve">because of the condition of </w:t>
      </w:r>
      <w:r w:rsidRPr="008A5B34">
        <w:rPr>
          <w:rFonts w:eastAsia="Times New Roman" w:cs="Times New Roman"/>
        </w:rPr>
        <w:t>school buildings.</w:t>
      </w:r>
    </w:p>
    <w:p w:rsidR="00C4526B" w:rsidRPr="008A5B34" w:rsidRDefault="00861C0C" w:rsidP="00C4526B">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4</w:t>
      </w:r>
      <w:r w:rsidR="00C4526B" w:rsidRPr="008A5B34">
        <w:rPr>
          <w:rFonts w:eastAsia="Times New Roman" w:cs="Times New Roman"/>
          <w:b/>
        </w:rPr>
        <w:t xml:space="preserve">. </w:t>
      </w:r>
      <w:r w:rsidR="00C4526B" w:rsidRPr="008A5B34">
        <w:rPr>
          <w:rFonts w:eastAsia="Times New Roman" w:cs="Times New Roman"/>
          <w:b/>
        </w:rPr>
        <w:tab/>
      </w:r>
      <w:r w:rsidR="00812724">
        <w:rPr>
          <w:rFonts w:eastAsia="Times New Roman" w:cs="Times New Roman"/>
          <w:b/>
        </w:rPr>
        <w:t>Most</w:t>
      </w:r>
      <w:r w:rsidR="00C4526B" w:rsidRPr="008A5B34">
        <w:rPr>
          <w:rFonts w:eastAsia="Times New Roman" w:cs="Times New Roman"/>
          <w:b/>
        </w:rPr>
        <w:t xml:space="preserve"> of the district’s </w:t>
      </w:r>
      <w:r w:rsidR="00C4526B">
        <w:rPr>
          <w:rFonts w:eastAsia="Times New Roman" w:cs="Times New Roman"/>
          <w:b/>
        </w:rPr>
        <w:t xml:space="preserve">schools are old and need </w:t>
      </w:r>
      <w:r w:rsidR="00C4526B" w:rsidRPr="008A5B34">
        <w:rPr>
          <w:rFonts w:eastAsia="Times New Roman" w:cs="Times New Roman"/>
          <w:b/>
        </w:rPr>
        <w:t>repair</w:t>
      </w:r>
      <w:r w:rsidR="00C4526B">
        <w:rPr>
          <w:rFonts w:eastAsia="Times New Roman" w:cs="Times New Roman"/>
          <w:b/>
        </w:rPr>
        <w:t xml:space="preserve"> and </w:t>
      </w:r>
      <w:r w:rsidR="00C4526B" w:rsidRPr="008A5B34">
        <w:rPr>
          <w:rFonts w:eastAsia="Times New Roman" w:cs="Times New Roman"/>
          <w:b/>
        </w:rPr>
        <w:t>the</w:t>
      </w:r>
      <w:r w:rsidR="0015201B">
        <w:rPr>
          <w:rFonts w:eastAsia="Times New Roman" w:cs="Times New Roman"/>
          <w:b/>
        </w:rPr>
        <w:t xml:space="preserve"> district does </w:t>
      </w:r>
      <w:r w:rsidR="00C4526B" w:rsidRPr="008A5B34">
        <w:rPr>
          <w:rFonts w:eastAsia="Times New Roman" w:cs="Times New Roman"/>
          <w:b/>
        </w:rPr>
        <w:t xml:space="preserve">not </w:t>
      </w:r>
      <w:r w:rsidR="0015201B">
        <w:rPr>
          <w:rFonts w:eastAsia="Times New Roman" w:cs="Times New Roman"/>
          <w:b/>
        </w:rPr>
        <w:t xml:space="preserve">have </w:t>
      </w:r>
      <w:r w:rsidR="00C4526B" w:rsidRPr="008A5B34">
        <w:rPr>
          <w:rFonts w:eastAsia="Times New Roman" w:cs="Times New Roman"/>
          <w:b/>
        </w:rPr>
        <w:t xml:space="preserve">an approved and funded plan for </w:t>
      </w:r>
      <w:r w:rsidR="0015201B">
        <w:rPr>
          <w:rFonts w:eastAsia="Times New Roman" w:cs="Times New Roman"/>
          <w:b/>
        </w:rPr>
        <w:t>repair</w:t>
      </w:r>
      <w:r w:rsidR="0015201B" w:rsidRPr="008A5B34">
        <w:rPr>
          <w:rFonts w:eastAsia="Times New Roman" w:cs="Times New Roman"/>
          <w:b/>
        </w:rPr>
        <w:t>ing</w:t>
      </w:r>
      <w:r w:rsidR="0015201B">
        <w:rPr>
          <w:rFonts w:eastAsia="Times New Roman" w:cs="Times New Roman"/>
          <w:b/>
        </w:rPr>
        <w:t xml:space="preserve">, renovating, </w:t>
      </w:r>
      <w:r w:rsidR="00512C2E">
        <w:rPr>
          <w:rFonts w:eastAsia="Times New Roman" w:cs="Times New Roman"/>
          <w:b/>
        </w:rPr>
        <w:t>or</w:t>
      </w:r>
      <w:r w:rsidR="0015201B">
        <w:rPr>
          <w:rFonts w:eastAsia="Times New Roman" w:cs="Times New Roman"/>
          <w:b/>
        </w:rPr>
        <w:t xml:space="preserve"> replacing</w:t>
      </w:r>
      <w:r w:rsidR="0015201B" w:rsidRPr="008A5B34">
        <w:rPr>
          <w:rFonts w:eastAsia="Times New Roman" w:cs="Times New Roman"/>
          <w:b/>
        </w:rPr>
        <w:t xml:space="preserve"> </w:t>
      </w:r>
      <w:r w:rsidR="0015201B">
        <w:rPr>
          <w:rFonts w:eastAsia="Times New Roman" w:cs="Times New Roman"/>
          <w:b/>
        </w:rPr>
        <w:t xml:space="preserve">school </w:t>
      </w:r>
      <w:r w:rsidR="00C4526B" w:rsidRPr="008A5B34">
        <w:rPr>
          <w:rFonts w:eastAsia="Times New Roman" w:cs="Times New Roman"/>
          <w:b/>
        </w:rPr>
        <w:t>building</w:t>
      </w:r>
      <w:r w:rsidR="0015201B">
        <w:rPr>
          <w:rFonts w:eastAsia="Times New Roman" w:cs="Times New Roman"/>
          <w:b/>
        </w:rPr>
        <w:t>s</w:t>
      </w:r>
      <w:r w:rsidR="00C4526B" w:rsidRPr="008A5B34">
        <w:rPr>
          <w:rFonts w:eastAsia="Times New Roman" w:cs="Times New Roman"/>
          <w:b/>
        </w:rPr>
        <w:t>.</w:t>
      </w:r>
    </w:p>
    <w:p w:rsidR="00C4526B"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A.</w:t>
      </w:r>
      <w:r w:rsidRPr="008A5B34">
        <w:rPr>
          <w:rFonts w:eastAsia="Times New Roman" w:cs="Times New Roman"/>
        </w:rPr>
        <w:t xml:space="preserve"> </w:t>
      </w:r>
      <w:r w:rsidRPr="008A5B34">
        <w:rPr>
          <w:rFonts w:eastAsia="Times New Roman" w:cs="Times New Roman"/>
        </w:rPr>
        <w:tab/>
        <w:t xml:space="preserve">Of the </w:t>
      </w:r>
      <w:r w:rsidR="002B0797">
        <w:rPr>
          <w:rFonts w:eastAsia="Times New Roman" w:cs="Times New Roman"/>
        </w:rPr>
        <w:t>6</w:t>
      </w:r>
      <w:r w:rsidR="002B0797" w:rsidRPr="008A5B34">
        <w:rPr>
          <w:rFonts w:eastAsia="Times New Roman" w:cs="Times New Roman"/>
        </w:rPr>
        <w:t xml:space="preserve"> </w:t>
      </w:r>
      <w:r w:rsidRPr="008A5B34">
        <w:rPr>
          <w:rFonts w:eastAsia="Times New Roman" w:cs="Times New Roman"/>
        </w:rPr>
        <w:t xml:space="preserve">school buildings in use by the district, </w:t>
      </w:r>
      <w:r w:rsidR="002B0797">
        <w:rPr>
          <w:rFonts w:eastAsia="Times New Roman" w:cs="Times New Roman"/>
        </w:rPr>
        <w:t>3</w:t>
      </w:r>
      <w:r w:rsidR="002B0797" w:rsidRPr="008A5B34">
        <w:rPr>
          <w:rFonts w:eastAsia="Times New Roman" w:cs="Times New Roman"/>
        </w:rPr>
        <w:t xml:space="preserve"> </w:t>
      </w:r>
      <w:r w:rsidRPr="008A5B34">
        <w:rPr>
          <w:rFonts w:eastAsia="Times New Roman" w:cs="Times New Roman"/>
        </w:rPr>
        <w:t>are over 90 years old,</w:t>
      </w:r>
      <w:r w:rsidR="00C700DB">
        <w:rPr>
          <w:rFonts w:eastAsia="Times New Roman" w:cs="Times New Roman"/>
        </w:rPr>
        <w:t xml:space="preserve"> </w:t>
      </w:r>
      <w:r w:rsidR="002B0797">
        <w:rPr>
          <w:rFonts w:eastAsia="Times New Roman" w:cs="Times New Roman"/>
        </w:rPr>
        <w:t>2</w:t>
      </w:r>
      <w:r w:rsidR="00E40D63">
        <w:rPr>
          <w:rFonts w:eastAsia="Times New Roman" w:cs="Times New Roman"/>
        </w:rPr>
        <w:t xml:space="preserve"> </w:t>
      </w:r>
      <w:r w:rsidRPr="008A5B34">
        <w:rPr>
          <w:rFonts w:eastAsia="Times New Roman" w:cs="Times New Roman"/>
        </w:rPr>
        <w:t xml:space="preserve">are over 40 years old, and </w:t>
      </w:r>
      <w:r w:rsidR="002B0797">
        <w:rPr>
          <w:rFonts w:eastAsia="Times New Roman" w:cs="Times New Roman"/>
        </w:rPr>
        <w:t>1</w:t>
      </w:r>
      <w:r w:rsidR="002B0797" w:rsidRPr="008A5B34">
        <w:rPr>
          <w:rFonts w:eastAsia="Times New Roman" w:cs="Times New Roman"/>
        </w:rPr>
        <w:t xml:space="preserve"> </w:t>
      </w:r>
      <w:r w:rsidRPr="008A5B34">
        <w:rPr>
          <w:rFonts w:eastAsia="Times New Roman" w:cs="Times New Roman"/>
        </w:rPr>
        <w:t xml:space="preserve">is 19 years old. </w:t>
      </w:r>
    </w:p>
    <w:p w:rsidR="00946608" w:rsidRDefault="00946608" w:rsidP="00946608">
      <w:pPr>
        <w:tabs>
          <w:tab w:val="left" w:pos="360"/>
          <w:tab w:val="left" w:pos="720"/>
          <w:tab w:val="left" w:pos="1080"/>
          <w:tab w:val="left" w:pos="1440"/>
          <w:tab w:val="left" w:pos="1800"/>
          <w:tab w:val="left" w:pos="2160"/>
        </w:tabs>
        <w:spacing w:after="0" w:line="240" w:lineRule="auto"/>
        <w:ind w:left="720" w:hanging="720"/>
        <w:jc w:val="center"/>
        <w:rPr>
          <w:rFonts w:eastAsia="Times New Roman" w:cs="Times New Roman"/>
          <w:b/>
        </w:rPr>
      </w:pPr>
      <w:r w:rsidRPr="00946608">
        <w:rPr>
          <w:rFonts w:eastAsia="Times New Roman" w:cs="Times New Roman"/>
          <w:b/>
        </w:rPr>
        <w:t>Table 22</w:t>
      </w:r>
    </w:p>
    <w:p w:rsidR="00946608" w:rsidRPr="00946608" w:rsidRDefault="00E40D63" w:rsidP="00946608">
      <w:pPr>
        <w:tabs>
          <w:tab w:val="left" w:pos="360"/>
          <w:tab w:val="left" w:pos="720"/>
          <w:tab w:val="left" w:pos="1080"/>
          <w:tab w:val="left" w:pos="1440"/>
          <w:tab w:val="left" w:pos="1800"/>
          <w:tab w:val="left" w:pos="2160"/>
        </w:tabs>
        <w:spacing w:after="60" w:line="240" w:lineRule="auto"/>
        <w:ind w:left="720" w:hanging="720"/>
        <w:jc w:val="center"/>
        <w:rPr>
          <w:rFonts w:eastAsia="Times New Roman" w:cs="Times New Roman"/>
          <w:b/>
        </w:rPr>
      </w:pPr>
      <w:r>
        <w:rPr>
          <w:rFonts w:eastAsia="Times New Roman" w:cs="Times New Roman"/>
          <w:b/>
        </w:rPr>
        <w:t>Gardner Public Schools</w:t>
      </w:r>
      <w:r w:rsidR="00D01AF9">
        <w:rPr>
          <w:rFonts w:eastAsia="Times New Roman" w:cs="Times New Roman"/>
          <w:b/>
        </w:rPr>
        <w:t>:</w:t>
      </w:r>
      <w:r>
        <w:rPr>
          <w:rFonts w:eastAsia="Times New Roman" w:cs="Times New Roman"/>
          <w:b/>
        </w:rPr>
        <w:t xml:space="preserve"> Year Built, Renovations, and Present Use</w:t>
      </w:r>
    </w:p>
    <w:tbl>
      <w:tblPr>
        <w:tblStyle w:val="TableGrid"/>
        <w:tblW w:w="0" w:type="auto"/>
        <w:tblInd w:w="720" w:type="dxa"/>
        <w:tblLook w:val="04A0"/>
      </w:tblPr>
      <w:tblGrid>
        <w:gridCol w:w="2232"/>
        <w:gridCol w:w="1296"/>
        <w:gridCol w:w="1440"/>
        <w:gridCol w:w="3888"/>
      </w:tblGrid>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School</w:t>
            </w:r>
          </w:p>
        </w:tc>
        <w:tc>
          <w:tcPr>
            <w:tcW w:w="1296" w:type="dxa"/>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Year Built</w:t>
            </w:r>
          </w:p>
        </w:tc>
        <w:tc>
          <w:tcPr>
            <w:tcW w:w="1440" w:type="dxa"/>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Renovations</w:t>
            </w:r>
          </w:p>
        </w:tc>
        <w:tc>
          <w:tcPr>
            <w:tcW w:w="3888" w:type="dxa"/>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Present Use</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Waterford Street</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1957</w:t>
            </w:r>
          </w:p>
        </w:tc>
        <w:tc>
          <w:tcPr>
            <w:tcW w:w="1440"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1997</w:t>
            </w:r>
          </w:p>
        </w:tc>
        <w:tc>
          <w:tcPr>
            <w:tcW w:w="3888" w:type="dxa"/>
          </w:tcPr>
          <w:p w:rsidR="00C4526B" w:rsidRPr="008A5B34" w:rsidRDefault="00C4526B" w:rsidP="002B079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 xml:space="preserve">Pre-K , </w:t>
            </w:r>
            <w:r w:rsidR="002B0797">
              <w:rPr>
                <w:rFonts w:eastAsia="Times New Roman" w:cs="Times New Roman"/>
              </w:rPr>
              <w:t>kindergarten</w:t>
            </w:r>
            <w:r w:rsidRPr="008A5B34">
              <w:rPr>
                <w:rFonts w:eastAsia="Times New Roman" w:cs="Times New Roman"/>
              </w:rPr>
              <w:t>, grade 1</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Elm Street</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1926</w:t>
            </w:r>
          </w:p>
        </w:tc>
        <w:tc>
          <w:tcPr>
            <w:tcW w:w="1440"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1998</w:t>
            </w:r>
          </w:p>
        </w:tc>
        <w:tc>
          <w:tcPr>
            <w:tcW w:w="3888" w:type="dxa"/>
          </w:tcPr>
          <w:p w:rsidR="00C4526B" w:rsidRPr="008A5B34" w:rsidRDefault="00E40D63" w:rsidP="00694C7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Grades 2-</w:t>
            </w:r>
            <w:r w:rsidR="00C4526B" w:rsidRPr="008A5B34">
              <w:rPr>
                <w:rFonts w:eastAsia="Times New Roman" w:cs="Times New Roman"/>
              </w:rPr>
              <w:t>4</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Middle School</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1997</w:t>
            </w:r>
          </w:p>
        </w:tc>
        <w:tc>
          <w:tcPr>
            <w:tcW w:w="1440" w:type="dxa"/>
          </w:tcPr>
          <w:p w:rsidR="00C4526B" w:rsidRPr="008A5B34" w:rsidRDefault="00E40D63" w:rsidP="00694C7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w:t>
            </w:r>
          </w:p>
        </w:tc>
        <w:tc>
          <w:tcPr>
            <w:tcW w:w="3888" w:type="dxa"/>
          </w:tcPr>
          <w:p w:rsidR="00C4526B" w:rsidRPr="008A5B34" w:rsidRDefault="00E40D63" w:rsidP="00694C7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Grades 5-</w:t>
            </w:r>
            <w:r w:rsidR="00C4526B" w:rsidRPr="008A5B34">
              <w:rPr>
                <w:rFonts w:eastAsia="Times New Roman" w:cs="Times New Roman"/>
              </w:rPr>
              <w:t>7</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High School</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1976</w:t>
            </w:r>
          </w:p>
        </w:tc>
        <w:tc>
          <w:tcPr>
            <w:tcW w:w="1440"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2000</w:t>
            </w:r>
          </w:p>
        </w:tc>
        <w:tc>
          <w:tcPr>
            <w:tcW w:w="3888" w:type="dxa"/>
          </w:tcPr>
          <w:p w:rsidR="00C4526B" w:rsidRPr="008A5B34" w:rsidRDefault="00E40D63" w:rsidP="00694C7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Grades 8-</w:t>
            </w:r>
            <w:r w:rsidR="00C4526B" w:rsidRPr="008A5B34">
              <w:rPr>
                <w:rFonts w:eastAsia="Times New Roman" w:cs="Times New Roman"/>
              </w:rPr>
              <w:t>12</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Helen Mae Sauter</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1898</w:t>
            </w:r>
          </w:p>
        </w:tc>
        <w:tc>
          <w:tcPr>
            <w:tcW w:w="1440"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1988</w:t>
            </w:r>
          </w:p>
        </w:tc>
        <w:tc>
          <w:tcPr>
            <w:tcW w:w="3888" w:type="dxa"/>
          </w:tcPr>
          <w:p w:rsidR="00C4526B" w:rsidRPr="008A5B34" w:rsidRDefault="00C4526B" w:rsidP="00E40D63">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 xml:space="preserve">Special </w:t>
            </w:r>
            <w:r w:rsidR="00E40D63">
              <w:rPr>
                <w:rFonts w:eastAsia="Times New Roman" w:cs="Times New Roman"/>
              </w:rPr>
              <w:t>e</w:t>
            </w:r>
            <w:r w:rsidR="00E40D63" w:rsidRPr="008A5B34">
              <w:rPr>
                <w:rFonts w:eastAsia="Times New Roman" w:cs="Times New Roman"/>
              </w:rPr>
              <w:t xml:space="preserve">ducation </w:t>
            </w:r>
            <w:r w:rsidRPr="008A5B34">
              <w:rPr>
                <w:rFonts w:eastAsia="Times New Roman" w:cs="Times New Roman"/>
              </w:rPr>
              <w:t>administration, before</w:t>
            </w:r>
            <w:r w:rsidR="00E40D63">
              <w:rPr>
                <w:rFonts w:eastAsia="Times New Roman" w:cs="Times New Roman"/>
              </w:rPr>
              <w:t xml:space="preserve"> and </w:t>
            </w:r>
            <w:r w:rsidR="00E40D63" w:rsidRPr="008A5B34">
              <w:rPr>
                <w:rFonts w:eastAsia="Times New Roman" w:cs="Times New Roman"/>
              </w:rPr>
              <w:t>after</w:t>
            </w:r>
            <w:r w:rsidR="00E40D63">
              <w:rPr>
                <w:rFonts w:eastAsia="Times New Roman" w:cs="Times New Roman"/>
              </w:rPr>
              <w:t>-</w:t>
            </w:r>
            <w:r w:rsidRPr="008A5B34">
              <w:rPr>
                <w:rFonts w:eastAsia="Times New Roman" w:cs="Times New Roman"/>
              </w:rPr>
              <w:t>school programs</w:t>
            </w:r>
          </w:p>
        </w:tc>
      </w:tr>
      <w:tr w:rsidR="00C4526B" w:rsidRPr="008A5B34" w:rsidTr="00694C78">
        <w:tc>
          <w:tcPr>
            <w:tcW w:w="2232"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b/>
              </w:rPr>
            </w:pPr>
            <w:r w:rsidRPr="008A5B34">
              <w:rPr>
                <w:rFonts w:eastAsia="Times New Roman" w:cs="Times New Roman"/>
                <w:b/>
              </w:rPr>
              <w:t>Prospect</w:t>
            </w:r>
          </w:p>
        </w:tc>
        <w:tc>
          <w:tcPr>
            <w:tcW w:w="1296" w:type="dxa"/>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1922</w:t>
            </w:r>
          </w:p>
        </w:tc>
        <w:tc>
          <w:tcPr>
            <w:tcW w:w="1440" w:type="dxa"/>
          </w:tcPr>
          <w:p w:rsidR="00C4526B" w:rsidRPr="008A5B34" w:rsidRDefault="00E40D63" w:rsidP="00694C7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w:t>
            </w:r>
          </w:p>
        </w:tc>
        <w:tc>
          <w:tcPr>
            <w:tcW w:w="3888" w:type="dxa"/>
          </w:tcPr>
          <w:p w:rsidR="00C4526B" w:rsidRPr="008A5B34" w:rsidRDefault="00C4526B" w:rsidP="00E40D63">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 xml:space="preserve">Gardner Academy </w:t>
            </w:r>
            <w:r w:rsidR="00E40D63">
              <w:rPr>
                <w:rFonts w:eastAsia="Times New Roman" w:cs="Times New Roman"/>
              </w:rPr>
              <w:t xml:space="preserve">for </w:t>
            </w:r>
            <w:r w:rsidRPr="008A5B34">
              <w:rPr>
                <w:rFonts w:eastAsia="Times New Roman" w:cs="Times New Roman"/>
              </w:rPr>
              <w:t xml:space="preserve">Learning </w:t>
            </w:r>
            <w:r w:rsidR="00E40D63">
              <w:rPr>
                <w:rFonts w:eastAsia="Times New Roman" w:cs="Times New Roman"/>
              </w:rPr>
              <w:t>and</w:t>
            </w:r>
            <w:r w:rsidR="00E40D63" w:rsidRPr="008A5B34">
              <w:rPr>
                <w:rFonts w:eastAsia="Times New Roman" w:cs="Times New Roman"/>
              </w:rPr>
              <w:t xml:space="preserve"> </w:t>
            </w:r>
            <w:r w:rsidR="00E40D63">
              <w:rPr>
                <w:rFonts w:eastAsia="Times New Roman" w:cs="Times New Roman"/>
              </w:rPr>
              <w:t>Technology, grades 9-</w:t>
            </w:r>
            <w:r w:rsidRPr="008A5B34">
              <w:rPr>
                <w:rFonts w:eastAsia="Times New Roman" w:cs="Times New Roman"/>
              </w:rPr>
              <w:t>12</w:t>
            </w:r>
          </w:p>
        </w:tc>
      </w:tr>
    </w:tbl>
    <w:p w:rsidR="00946608" w:rsidRDefault="00E40D63" w:rsidP="00946608">
      <w:pPr>
        <w:tabs>
          <w:tab w:val="left" w:pos="360"/>
          <w:tab w:val="left" w:pos="720"/>
          <w:tab w:val="left" w:pos="1080"/>
          <w:tab w:val="left" w:pos="1440"/>
          <w:tab w:val="left" w:pos="1800"/>
          <w:tab w:val="left" w:pos="2160"/>
        </w:tabs>
        <w:spacing w:before="60"/>
        <w:ind w:left="720" w:hanging="720"/>
        <w:rPr>
          <w:rFonts w:eastAsia="Times New Roman" w:cs="Times New Roman"/>
        </w:rPr>
      </w:pPr>
      <w:r>
        <w:rPr>
          <w:rFonts w:eastAsia="Times New Roman" w:cs="Times New Roman"/>
        </w:rPr>
        <w:tab/>
      </w:r>
      <w:r>
        <w:rPr>
          <w:rFonts w:eastAsia="Times New Roman" w:cs="Times New Roman"/>
        </w:rPr>
        <w:tab/>
        <w:t xml:space="preserve">Source: </w:t>
      </w:r>
      <w:hyperlink r:id="rId49" w:history="1">
        <w:r w:rsidR="00C700DB" w:rsidRPr="00C700DB">
          <w:rPr>
            <w:rStyle w:val="Hyperlink"/>
            <w:rFonts w:eastAsia="Times New Roman" w:cs="Times New Roman"/>
          </w:rPr>
          <w:t xml:space="preserve"> Massachusetts School Building Authority</w:t>
        </w:r>
      </w:hyperlink>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B.</w:t>
      </w:r>
      <w:r w:rsidRPr="008A5B34">
        <w:rPr>
          <w:rFonts w:eastAsia="Times New Roman" w:cs="Times New Roman"/>
        </w:rPr>
        <w:t xml:space="preserve"> </w:t>
      </w:r>
      <w:r w:rsidRPr="008A5B34">
        <w:rPr>
          <w:rFonts w:eastAsia="Times New Roman" w:cs="Times New Roman"/>
        </w:rPr>
        <w:tab/>
        <w:t>A wi</w:t>
      </w:r>
      <w:r>
        <w:rPr>
          <w:rFonts w:eastAsia="Times New Roman" w:cs="Times New Roman"/>
        </w:rPr>
        <w:t>de variety of stakeholders said</w:t>
      </w:r>
      <w:r w:rsidRPr="008A5B34">
        <w:rPr>
          <w:rFonts w:eastAsia="Times New Roman" w:cs="Times New Roman"/>
        </w:rPr>
        <w:t xml:space="preserve"> that many school buildings need repair.</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Pr="008A5B34">
        <w:rPr>
          <w:rFonts w:eastAsia="Times New Roman" w:cs="Times New Roman"/>
        </w:rPr>
        <w:tab/>
      </w:r>
      <w:r w:rsidR="00043B13">
        <w:rPr>
          <w:rFonts w:eastAsia="Times New Roman" w:cs="Times New Roman"/>
        </w:rPr>
        <w:t>A city official</w:t>
      </w:r>
      <w:r w:rsidR="00657B28">
        <w:rPr>
          <w:rFonts w:eastAsia="Times New Roman" w:cs="Times New Roman"/>
        </w:rPr>
        <w:t xml:space="preserve"> </w:t>
      </w:r>
      <w:r w:rsidRPr="008A5B34">
        <w:rPr>
          <w:rFonts w:eastAsia="Times New Roman" w:cs="Times New Roman"/>
        </w:rPr>
        <w:t>described the condition of</w:t>
      </w:r>
      <w:r>
        <w:rPr>
          <w:rFonts w:eastAsia="Times New Roman" w:cs="Times New Roman"/>
        </w:rPr>
        <w:t xml:space="preserve"> the school buildings as “awful</w:t>
      </w:r>
      <w:r w:rsidRPr="008A5B34">
        <w:rPr>
          <w:rFonts w:eastAsia="Times New Roman" w:cs="Times New Roman"/>
        </w:rPr>
        <w:t>.</w:t>
      </w:r>
      <w:r>
        <w:rPr>
          <w:rFonts w:eastAsia="Times New Roman" w:cs="Times New Roman"/>
        </w:rPr>
        <w:t>”</w:t>
      </w:r>
      <w:r w:rsidRPr="008A5B34">
        <w:rPr>
          <w:rFonts w:eastAsia="Times New Roman" w:cs="Times New Roman"/>
        </w:rPr>
        <w:t xml:space="preserve">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2. </w:t>
      </w:r>
      <w:r w:rsidRPr="008A5B34">
        <w:rPr>
          <w:rFonts w:eastAsia="Times New Roman" w:cs="Times New Roman"/>
        </w:rPr>
        <w:tab/>
        <w:t>The superintendent and other administrators stated on multiple occasions that the condition of the district’s facilities is a major issue. Leaky roofs, a bad boiler, and a heater that fell off a restroom wall</w:t>
      </w:r>
      <w:r w:rsidR="005A3E9D">
        <w:rPr>
          <w:rFonts w:eastAsia="Times New Roman" w:cs="Times New Roman"/>
        </w:rPr>
        <w:t xml:space="preserve"> </w:t>
      </w:r>
      <w:r w:rsidRPr="008A5B34">
        <w:rPr>
          <w:rFonts w:eastAsia="Times New Roman" w:cs="Times New Roman"/>
        </w:rPr>
        <w:t>were cited</w:t>
      </w:r>
      <w:r>
        <w:rPr>
          <w:rFonts w:eastAsia="Times New Roman" w:cs="Times New Roman"/>
        </w:rPr>
        <w:t xml:space="preserve"> by administrators as examples of facility conditions.</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3. </w:t>
      </w:r>
      <w:r w:rsidRPr="008A5B34">
        <w:rPr>
          <w:rFonts w:eastAsia="Times New Roman" w:cs="Times New Roman"/>
        </w:rPr>
        <w:tab/>
        <w:t>Parents stated that many district</w:t>
      </w:r>
      <w:r>
        <w:rPr>
          <w:rFonts w:eastAsia="Times New Roman" w:cs="Times New Roman"/>
        </w:rPr>
        <w:t xml:space="preserve"> facilities are in “rough shape</w:t>
      </w:r>
      <w:r w:rsidRPr="008A5B34">
        <w:rPr>
          <w:rFonts w:eastAsia="Times New Roman" w:cs="Times New Roman"/>
        </w:rPr>
        <w:t>.</w:t>
      </w:r>
      <w:r>
        <w:rPr>
          <w:rFonts w:eastAsia="Times New Roman" w:cs="Times New Roman"/>
        </w:rPr>
        <w:t>”</w:t>
      </w:r>
    </w:p>
    <w:p w:rsidR="00C4526B" w:rsidRPr="008A5B34" w:rsidRDefault="00C4526B" w:rsidP="000A5D0D">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4. </w:t>
      </w:r>
      <w:r w:rsidRPr="008A5B34">
        <w:rPr>
          <w:rFonts w:eastAsia="Times New Roman" w:cs="Times New Roman"/>
        </w:rPr>
        <w:tab/>
      </w:r>
      <w:r w:rsidR="000A5D0D">
        <w:rPr>
          <w:rFonts w:eastAsia="Times New Roman" w:cs="Times New Roman"/>
        </w:rPr>
        <w:t>In</w:t>
      </w:r>
      <w:r w:rsidRPr="008A5B34">
        <w:rPr>
          <w:rFonts w:eastAsia="Times New Roman" w:cs="Times New Roman"/>
        </w:rPr>
        <w:t xml:space="preserve"> </w:t>
      </w:r>
      <w:r w:rsidR="000A5D0D">
        <w:rPr>
          <w:rFonts w:eastAsia="Times New Roman" w:cs="Times New Roman"/>
        </w:rPr>
        <w:t xml:space="preserve">2015 an architectural firm completed a </w:t>
      </w:r>
      <w:r w:rsidRPr="008A5B34">
        <w:rPr>
          <w:rFonts w:eastAsia="Times New Roman" w:cs="Times New Roman"/>
        </w:rPr>
        <w:t xml:space="preserve">facilities assessment of the </w:t>
      </w:r>
      <w:r w:rsidR="000A5D0D">
        <w:rPr>
          <w:rFonts w:eastAsia="Times New Roman" w:cs="Times New Roman"/>
        </w:rPr>
        <w:t xml:space="preserve">district’s </w:t>
      </w:r>
      <w:r w:rsidRPr="008A5B34">
        <w:rPr>
          <w:rFonts w:eastAsia="Times New Roman" w:cs="Times New Roman"/>
        </w:rPr>
        <w:t>school buildings.</w:t>
      </w:r>
    </w:p>
    <w:p w:rsidR="00C4526B" w:rsidRPr="008A5B34" w:rsidRDefault="00C4526B" w:rsidP="00657B28">
      <w:pPr>
        <w:tabs>
          <w:tab w:val="left" w:pos="360"/>
          <w:tab w:val="left" w:pos="720"/>
          <w:tab w:val="left" w:pos="1080"/>
          <w:tab w:val="left" w:pos="1440"/>
          <w:tab w:val="left" w:pos="1800"/>
          <w:tab w:val="left" w:pos="2160"/>
        </w:tabs>
        <w:ind w:left="1440" w:hanging="144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t xml:space="preserve">a. </w:t>
      </w:r>
      <w:r w:rsidR="00D01AF9">
        <w:rPr>
          <w:rFonts w:eastAsia="Times New Roman" w:cs="Times New Roman"/>
        </w:rPr>
        <w:tab/>
      </w:r>
      <w:r w:rsidRPr="008A5B34">
        <w:rPr>
          <w:rFonts w:eastAsia="Times New Roman" w:cs="Times New Roman"/>
        </w:rPr>
        <w:t>The report stated that all Gardner’s school buildings need</w:t>
      </w:r>
      <w:r>
        <w:rPr>
          <w:rFonts w:eastAsia="Times New Roman" w:cs="Times New Roman"/>
        </w:rPr>
        <w:t>ed</w:t>
      </w:r>
      <w:r w:rsidRPr="008A5B34">
        <w:rPr>
          <w:rFonts w:eastAsia="Times New Roman" w:cs="Times New Roman"/>
        </w:rPr>
        <w:t xml:space="preserve"> renovations ranging from systems replacement to accommodations for handicapped access.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t>b.</w:t>
      </w:r>
      <w:r w:rsidRPr="008A5B34">
        <w:rPr>
          <w:rFonts w:eastAsia="Times New Roman" w:cs="Times New Roman"/>
        </w:rPr>
        <w:tab/>
        <w:t>Other needs cited included:</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r>
      <w:r w:rsidRPr="008A5B34">
        <w:rPr>
          <w:rFonts w:eastAsia="Times New Roman" w:cs="Times New Roman"/>
        </w:rPr>
        <w:tab/>
        <w:t>i.</w:t>
      </w:r>
      <w:r w:rsidRPr="008A5B34">
        <w:rPr>
          <w:rFonts w:eastAsia="Times New Roman" w:cs="Times New Roman"/>
        </w:rPr>
        <w:tab/>
        <w:t>Toilets and sinks not at the proper height for elementary students</w:t>
      </w:r>
      <w:r>
        <w:rPr>
          <w:rFonts w:eastAsia="Times New Roman" w:cs="Times New Roman"/>
        </w:rPr>
        <w:t>;</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r>
      <w:r w:rsidRPr="008A5B34">
        <w:rPr>
          <w:rFonts w:eastAsia="Times New Roman" w:cs="Times New Roman"/>
        </w:rPr>
        <w:tab/>
        <w:t>ii.</w:t>
      </w:r>
      <w:r w:rsidRPr="008A5B34">
        <w:rPr>
          <w:rFonts w:eastAsia="Times New Roman" w:cs="Times New Roman"/>
        </w:rPr>
        <w:tab/>
        <w:t>Outdated fire alarm system at an elementary school</w:t>
      </w:r>
      <w:r>
        <w:rPr>
          <w:rFonts w:eastAsia="Times New Roman" w:cs="Times New Roman"/>
        </w:rPr>
        <w:t>;</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r>
      <w:r w:rsidRPr="008A5B34">
        <w:rPr>
          <w:rFonts w:eastAsia="Times New Roman" w:cs="Times New Roman"/>
        </w:rPr>
        <w:tab/>
        <w:t>iii.</w:t>
      </w:r>
      <w:r w:rsidRPr="008A5B34">
        <w:rPr>
          <w:rFonts w:eastAsia="Times New Roman" w:cs="Times New Roman"/>
        </w:rPr>
        <w:tab/>
      </w:r>
      <w:r w:rsidR="00D01AF9">
        <w:rPr>
          <w:rFonts w:eastAsia="Times New Roman" w:cs="Times New Roman"/>
        </w:rPr>
        <w:t xml:space="preserve">An </w:t>
      </w:r>
      <w:r w:rsidR="00D01AF9" w:rsidRPr="008A5B34">
        <w:rPr>
          <w:rFonts w:eastAsia="Times New Roman" w:cs="Times New Roman"/>
        </w:rPr>
        <w:t xml:space="preserve">inoperable </w:t>
      </w:r>
      <w:r w:rsidR="00D01AF9">
        <w:rPr>
          <w:rFonts w:eastAsia="Times New Roman" w:cs="Times New Roman"/>
        </w:rPr>
        <w:t>A</w:t>
      </w:r>
      <w:r w:rsidR="00D01AF9" w:rsidRPr="008A5B34">
        <w:rPr>
          <w:rFonts w:eastAsia="Times New Roman" w:cs="Times New Roman"/>
        </w:rPr>
        <w:t xml:space="preserve">ir </w:t>
      </w:r>
      <w:r w:rsidRPr="008A5B34">
        <w:rPr>
          <w:rFonts w:eastAsia="Times New Roman" w:cs="Times New Roman"/>
        </w:rPr>
        <w:t>exchange system in elementary</w:t>
      </w:r>
      <w:r>
        <w:rPr>
          <w:rFonts w:eastAsia="Times New Roman" w:cs="Times New Roman"/>
        </w:rPr>
        <w:t>;</w:t>
      </w:r>
      <w:r w:rsidR="00D01AF9">
        <w:rPr>
          <w:rFonts w:eastAsia="Times New Roman" w:cs="Times New Roman"/>
        </w:rPr>
        <w:t xml:space="preserve"> </w:t>
      </w:r>
      <w:r w:rsidR="00657B28">
        <w:rPr>
          <w:rFonts w:eastAsia="Times New Roman" w:cs="Times New Roman"/>
        </w:rPr>
        <w:t>and</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r>
      <w:r w:rsidRPr="008A5B34">
        <w:rPr>
          <w:rFonts w:eastAsia="Times New Roman" w:cs="Times New Roman"/>
        </w:rPr>
        <w:tab/>
        <w:t>iv.</w:t>
      </w:r>
      <w:r w:rsidRPr="008A5B34">
        <w:rPr>
          <w:rFonts w:eastAsia="Times New Roman" w:cs="Times New Roman"/>
        </w:rPr>
        <w:tab/>
      </w:r>
      <w:r w:rsidR="00D01AF9" w:rsidRPr="008A5B34">
        <w:rPr>
          <w:rFonts w:eastAsia="Times New Roman" w:cs="Times New Roman"/>
        </w:rPr>
        <w:t>Middle</w:t>
      </w:r>
      <w:r w:rsidR="00D01AF9">
        <w:rPr>
          <w:rFonts w:eastAsia="Times New Roman" w:cs="Times New Roman"/>
        </w:rPr>
        <w:t>-</w:t>
      </w:r>
      <w:r w:rsidRPr="008A5B34">
        <w:rPr>
          <w:rFonts w:eastAsia="Times New Roman" w:cs="Times New Roman"/>
        </w:rPr>
        <w:t>sch</w:t>
      </w:r>
      <w:r>
        <w:rPr>
          <w:rFonts w:eastAsia="Times New Roman" w:cs="Times New Roman"/>
        </w:rPr>
        <w:t xml:space="preserve">ool roof needs to be </w:t>
      </w:r>
      <w:r w:rsidRPr="008A5B34">
        <w:rPr>
          <w:rFonts w:eastAsia="Times New Roman" w:cs="Times New Roman"/>
        </w:rPr>
        <w:t>repaired</w:t>
      </w:r>
      <w:r>
        <w:rPr>
          <w:rFonts w:eastAsia="Times New Roman" w:cs="Times New Roman"/>
        </w:rPr>
        <w:t>.</w:t>
      </w:r>
    </w:p>
    <w:p w:rsidR="00C4526B" w:rsidRPr="008A5B34" w:rsidRDefault="00C4526B" w:rsidP="00DD6F91">
      <w:pPr>
        <w:tabs>
          <w:tab w:val="left" w:pos="360"/>
          <w:tab w:val="left" w:pos="720"/>
          <w:tab w:val="left" w:pos="1080"/>
          <w:tab w:val="left" w:pos="1440"/>
          <w:tab w:val="left" w:pos="1800"/>
          <w:tab w:val="left" w:pos="2160"/>
        </w:tabs>
        <w:ind w:left="1440" w:hanging="144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t>c.</w:t>
      </w:r>
      <w:r w:rsidRPr="008A5B34">
        <w:rPr>
          <w:rFonts w:eastAsia="Times New Roman" w:cs="Times New Roman"/>
        </w:rPr>
        <w:tab/>
        <w:t>A report on school facilities was presented to the finance subcommittee of the school committee on October 6, 2015</w:t>
      </w:r>
      <w:r w:rsidR="00D01AF9">
        <w:rPr>
          <w:rFonts w:eastAsia="Times New Roman" w:cs="Times New Roman"/>
        </w:rPr>
        <w:t>,</w:t>
      </w:r>
      <w:r w:rsidRPr="008A5B34">
        <w:rPr>
          <w:rFonts w:eastAsia="Times New Roman" w:cs="Times New Roman"/>
        </w:rPr>
        <w:t xml:space="preserve"> and discussed at their meeting on November 3, 2015.  The report contained the district’s priority list of repairs and lists of repairs by school building.</w:t>
      </w:r>
    </w:p>
    <w:p w:rsidR="00C4526B" w:rsidRPr="008A5B34" w:rsidRDefault="00C4526B" w:rsidP="00C4526B">
      <w:pPr>
        <w:tabs>
          <w:tab w:val="left" w:pos="360"/>
          <w:tab w:val="left" w:pos="720"/>
          <w:tab w:val="left" w:pos="1080"/>
          <w:tab w:val="left" w:pos="1440"/>
          <w:tab w:val="left" w:pos="1800"/>
          <w:tab w:val="left" w:pos="2160"/>
        </w:tabs>
        <w:ind w:left="720" w:hanging="720"/>
        <w:rPr>
          <w:rFonts w:eastAsia="Times New Roman" w:cs="Times New Roman"/>
        </w:rPr>
      </w:pPr>
      <w:r w:rsidRPr="008A5B34">
        <w:rPr>
          <w:rFonts w:eastAsia="Times New Roman" w:cs="Times New Roman"/>
          <w:b/>
        </w:rPr>
        <w:tab/>
        <w:t>C.</w:t>
      </w:r>
      <w:r w:rsidRPr="008A5B34">
        <w:rPr>
          <w:rFonts w:eastAsia="Times New Roman" w:cs="Times New Roman"/>
        </w:rPr>
        <w:t xml:space="preserve"> </w:t>
      </w:r>
      <w:r w:rsidRPr="008A5B34">
        <w:rPr>
          <w:rFonts w:eastAsia="Times New Roman" w:cs="Times New Roman"/>
        </w:rPr>
        <w:tab/>
        <w:t>Although the district</w:t>
      </w:r>
      <w:r w:rsidR="006529F4">
        <w:rPr>
          <w:rFonts w:eastAsia="Times New Roman" w:cs="Times New Roman"/>
        </w:rPr>
        <w:t xml:space="preserve"> has participated in</w:t>
      </w:r>
      <w:r w:rsidR="00F47A87">
        <w:rPr>
          <w:rFonts w:eastAsia="Times New Roman" w:cs="Times New Roman"/>
        </w:rPr>
        <w:t xml:space="preserve"> </w:t>
      </w:r>
      <w:r w:rsidRPr="008A5B34">
        <w:rPr>
          <w:rFonts w:eastAsia="Times New Roman" w:cs="Times New Roman"/>
        </w:rPr>
        <w:t xml:space="preserve">several </w:t>
      </w:r>
      <w:r w:rsidR="002F1EC0">
        <w:rPr>
          <w:rFonts w:eastAsia="Times New Roman" w:cs="Times New Roman"/>
        </w:rPr>
        <w:t>r</w:t>
      </w:r>
      <w:r w:rsidR="002F1EC0" w:rsidRPr="008A5B34">
        <w:rPr>
          <w:rFonts w:eastAsia="Times New Roman" w:cs="Times New Roman"/>
        </w:rPr>
        <w:t>epair</w:t>
      </w:r>
      <w:r w:rsidRPr="008A5B34">
        <w:rPr>
          <w:rFonts w:eastAsia="Times New Roman" w:cs="Times New Roman"/>
        </w:rPr>
        <w:t xml:space="preserve"> programs through the Massachusetts School Building Authority (MSBA), </w:t>
      </w:r>
      <w:r w:rsidR="000A5D0D">
        <w:rPr>
          <w:rFonts w:eastAsia="Times New Roman" w:cs="Times New Roman"/>
        </w:rPr>
        <w:t xml:space="preserve">at the time of the onsite </w:t>
      </w:r>
      <w:r w:rsidRPr="008A5B34">
        <w:rPr>
          <w:rFonts w:eastAsia="Times New Roman" w:cs="Times New Roman"/>
        </w:rPr>
        <w:t xml:space="preserve">there </w:t>
      </w:r>
      <w:r w:rsidR="000A5D0D" w:rsidRPr="008A5B34">
        <w:rPr>
          <w:rFonts w:eastAsia="Times New Roman" w:cs="Times New Roman"/>
        </w:rPr>
        <w:t>d</w:t>
      </w:r>
      <w:r w:rsidR="000A5D0D">
        <w:rPr>
          <w:rFonts w:eastAsia="Times New Roman" w:cs="Times New Roman"/>
        </w:rPr>
        <w:t>id</w:t>
      </w:r>
      <w:r w:rsidR="000A5D0D" w:rsidRPr="008A5B34">
        <w:rPr>
          <w:rFonts w:eastAsia="Times New Roman" w:cs="Times New Roman"/>
        </w:rPr>
        <w:t xml:space="preserve"> </w:t>
      </w:r>
      <w:r w:rsidRPr="008A5B34">
        <w:rPr>
          <w:rFonts w:eastAsia="Times New Roman" w:cs="Times New Roman"/>
        </w:rPr>
        <w:t>not appear to be an actionable and financed plan in place at the district or city level to address the many building issues.</w:t>
      </w:r>
    </w:p>
    <w:p w:rsidR="00C4526B"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1. </w:t>
      </w:r>
      <w:r w:rsidRPr="008A5B34">
        <w:rPr>
          <w:rFonts w:eastAsia="Times New Roman" w:cs="Times New Roman"/>
        </w:rPr>
        <w:tab/>
        <w:t xml:space="preserve">The district has participated in the MSBA repair programs </w:t>
      </w:r>
      <w:r w:rsidR="00D01AF9">
        <w:rPr>
          <w:rFonts w:eastAsia="Times New Roman" w:cs="Times New Roman"/>
        </w:rPr>
        <w:t xml:space="preserve">detailed in the table </w:t>
      </w:r>
      <w:r w:rsidRPr="008A5B34">
        <w:rPr>
          <w:rFonts w:eastAsia="Times New Roman" w:cs="Times New Roman"/>
        </w:rPr>
        <w:t>below:</w:t>
      </w:r>
    </w:p>
    <w:p w:rsidR="00946608" w:rsidRPr="00946608" w:rsidRDefault="00946608" w:rsidP="00946608">
      <w:pPr>
        <w:tabs>
          <w:tab w:val="left" w:pos="360"/>
          <w:tab w:val="left" w:pos="720"/>
          <w:tab w:val="left" w:pos="1080"/>
          <w:tab w:val="left" w:pos="1440"/>
          <w:tab w:val="left" w:pos="1800"/>
          <w:tab w:val="left" w:pos="2160"/>
        </w:tabs>
        <w:spacing w:after="0" w:line="240" w:lineRule="auto"/>
        <w:ind w:left="1080" w:hanging="1080"/>
        <w:jc w:val="center"/>
        <w:rPr>
          <w:rFonts w:eastAsia="Times New Roman" w:cs="Times New Roman"/>
          <w:b/>
        </w:rPr>
      </w:pPr>
      <w:r w:rsidRPr="00946608">
        <w:rPr>
          <w:rFonts w:eastAsia="Times New Roman" w:cs="Times New Roman"/>
          <w:b/>
        </w:rPr>
        <w:t>Table 23</w:t>
      </w:r>
    </w:p>
    <w:p w:rsidR="00946608" w:rsidRPr="00946608" w:rsidRDefault="00946608" w:rsidP="00946608">
      <w:pPr>
        <w:tabs>
          <w:tab w:val="left" w:pos="360"/>
          <w:tab w:val="left" w:pos="720"/>
          <w:tab w:val="left" w:pos="1080"/>
          <w:tab w:val="left" w:pos="1440"/>
          <w:tab w:val="left" w:pos="1800"/>
          <w:tab w:val="left" w:pos="2160"/>
        </w:tabs>
        <w:spacing w:after="60" w:line="240" w:lineRule="auto"/>
        <w:ind w:left="1080" w:hanging="1080"/>
        <w:jc w:val="center"/>
        <w:rPr>
          <w:rFonts w:eastAsia="Times New Roman" w:cs="Times New Roman"/>
          <w:b/>
        </w:rPr>
      </w:pPr>
      <w:r w:rsidRPr="00946608">
        <w:rPr>
          <w:rFonts w:eastAsia="Times New Roman" w:cs="Times New Roman"/>
          <w:b/>
        </w:rPr>
        <w:t>Gardner Public Schools: MSBA Repair Programs and Costs</w:t>
      </w:r>
    </w:p>
    <w:tbl>
      <w:tblPr>
        <w:tblStyle w:val="TableGrid"/>
        <w:tblW w:w="5000" w:type="pct"/>
        <w:tblLook w:val="04A0"/>
      </w:tblPr>
      <w:tblGrid>
        <w:gridCol w:w="2012"/>
        <w:gridCol w:w="2213"/>
        <w:gridCol w:w="1610"/>
        <w:gridCol w:w="1830"/>
        <w:gridCol w:w="1911"/>
      </w:tblGrid>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School Building</w:t>
            </w:r>
          </w:p>
        </w:tc>
        <w:tc>
          <w:tcPr>
            <w:tcW w:w="11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Project Type</w:t>
            </w:r>
            <w:r w:rsidR="006A354B">
              <w:rPr>
                <w:rFonts w:eastAsia="Times New Roman" w:cs="Times New Roman"/>
                <w:b/>
              </w:rPr>
              <w:t>(Year)</w:t>
            </w:r>
          </w:p>
        </w:tc>
        <w:tc>
          <w:tcPr>
            <w:tcW w:w="840"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Total Project Cost</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Maximum Anticipated MSBA Payment</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b/>
              </w:rPr>
            </w:pPr>
            <w:r w:rsidRPr="008A5B34">
              <w:rPr>
                <w:rFonts w:eastAsia="Times New Roman" w:cs="Times New Roman"/>
                <w:b/>
              </w:rPr>
              <w:t>Anticipated City Payment</w:t>
            </w:r>
          </w:p>
        </w:tc>
      </w:tr>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Elm Street</w:t>
            </w:r>
          </w:p>
        </w:tc>
        <w:tc>
          <w:tcPr>
            <w:tcW w:w="1155" w:type="pct"/>
          </w:tcPr>
          <w:p w:rsidR="00CF25F5" w:rsidRPr="008A5B34" w:rsidRDefault="00C4526B" w:rsidP="00DD60E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Green Repair</w:t>
            </w:r>
            <w:r w:rsidR="006A354B">
              <w:rPr>
                <w:rFonts w:eastAsia="Times New Roman" w:cs="Times New Roman"/>
              </w:rPr>
              <w:t xml:space="preserve"> (</w:t>
            </w:r>
            <w:r w:rsidR="00DD60E7">
              <w:rPr>
                <w:rFonts w:eastAsia="Times New Roman" w:cs="Times New Roman"/>
              </w:rPr>
              <w:t>2011</w:t>
            </w:r>
            <w:r w:rsidR="006A354B">
              <w:rPr>
                <w:rFonts w:eastAsia="Times New Roman" w:cs="Times New Roman"/>
              </w:rPr>
              <w:t>)</w:t>
            </w:r>
          </w:p>
        </w:tc>
        <w:tc>
          <w:tcPr>
            <w:tcW w:w="840" w:type="pct"/>
          </w:tcPr>
          <w:p w:rsidR="00C4526B" w:rsidRPr="008A5B34" w:rsidRDefault="00C4526B" w:rsidP="00DD60E7">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w:t>
            </w:r>
            <w:r w:rsidR="00DD60E7">
              <w:rPr>
                <w:rFonts w:eastAsia="Times New Roman" w:cs="Times New Roman"/>
              </w:rPr>
              <w:t>68,784.75</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$169,061</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$80,044</w:t>
            </w:r>
          </w:p>
        </w:tc>
      </w:tr>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High School</w:t>
            </w:r>
          </w:p>
        </w:tc>
        <w:tc>
          <w:tcPr>
            <w:tcW w:w="1155" w:type="pct"/>
          </w:tcPr>
          <w:p w:rsidR="00C4526B" w:rsidRPr="008A5B34" w:rsidRDefault="00C4526B" w:rsidP="00DD60E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Green Repair</w:t>
            </w:r>
            <w:r w:rsidR="006A354B">
              <w:rPr>
                <w:rFonts w:eastAsia="Times New Roman" w:cs="Times New Roman"/>
              </w:rPr>
              <w:t xml:space="preserve"> (</w:t>
            </w:r>
            <w:r w:rsidR="00DD60E7">
              <w:rPr>
                <w:rFonts w:eastAsia="Times New Roman" w:cs="Times New Roman"/>
              </w:rPr>
              <w:t>2011</w:t>
            </w:r>
            <w:r w:rsidR="006A354B">
              <w:rPr>
                <w:rFonts w:eastAsia="Times New Roman" w:cs="Times New Roman"/>
              </w:rPr>
              <w:t>)</w:t>
            </w:r>
          </w:p>
        </w:tc>
        <w:tc>
          <w:tcPr>
            <w:tcW w:w="840" w:type="pct"/>
          </w:tcPr>
          <w:p w:rsidR="00C4526B" w:rsidRPr="008A5B34" w:rsidRDefault="00C4526B" w:rsidP="00DD60E7">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w:t>
            </w:r>
            <w:r w:rsidR="00DD60E7">
              <w:rPr>
                <w:rFonts w:eastAsia="Times New Roman" w:cs="Times New Roman"/>
              </w:rPr>
              <w:t>272,377.91</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$1,152,296</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$1,037,102</w:t>
            </w:r>
          </w:p>
        </w:tc>
      </w:tr>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High School</w:t>
            </w:r>
          </w:p>
        </w:tc>
        <w:tc>
          <w:tcPr>
            <w:tcW w:w="1155" w:type="pct"/>
          </w:tcPr>
          <w:p w:rsidR="00C4526B" w:rsidRPr="008A5B34" w:rsidRDefault="00C4526B" w:rsidP="00DD60E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Science Lab</w:t>
            </w:r>
            <w:r w:rsidR="006A354B">
              <w:rPr>
                <w:rFonts w:eastAsia="Times New Roman" w:cs="Times New Roman"/>
              </w:rPr>
              <w:t xml:space="preserve"> (</w:t>
            </w:r>
            <w:r w:rsidR="00DD60E7">
              <w:rPr>
                <w:rFonts w:eastAsia="Times New Roman" w:cs="Times New Roman"/>
              </w:rPr>
              <w:t>2013</w:t>
            </w:r>
            <w:r w:rsidR="006A354B">
              <w:rPr>
                <w:rFonts w:eastAsia="Times New Roman" w:cs="Times New Roman"/>
              </w:rPr>
              <w:t>)</w:t>
            </w:r>
          </w:p>
        </w:tc>
        <w:tc>
          <w:tcPr>
            <w:tcW w:w="840" w:type="pct"/>
          </w:tcPr>
          <w:p w:rsidR="00C4526B" w:rsidRPr="008A5B34" w:rsidRDefault="00C4526B" w:rsidP="00DD60E7">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w:t>
            </w:r>
            <w:r w:rsidR="00DD60E7">
              <w:rPr>
                <w:rFonts w:eastAsia="Times New Roman" w:cs="Times New Roman"/>
              </w:rPr>
              <w:t>421,742.81</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$2,689,793</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$958,259</w:t>
            </w:r>
          </w:p>
        </w:tc>
      </w:tr>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Middle School</w:t>
            </w:r>
          </w:p>
        </w:tc>
        <w:tc>
          <w:tcPr>
            <w:tcW w:w="1155" w:type="pct"/>
          </w:tcPr>
          <w:p w:rsidR="00C4526B" w:rsidRPr="008A5B34" w:rsidRDefault="00C4526B" w:rsidP="00DD60E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Accelerated Repair</w:t>
            </w:r>
            <w:r w:rsidR="006529F4">
              <w:rPr>
                <w:rFonts w:eastAsia="Times New Roman" w:cs="Times New Roman"/>
              </w:rPr>
              <w:t xml:space="preserve"> </w:t>
            </w:r>
            <w:r w:rsidR="00855426">
              <w:rPr>
                <w:rFonts w:eastAsia="Times New Roman" w:cs="Times New Roman"/>
              </w:rPr>
              <w:t>(</w:t>
            </w:r>
            <w:r w:rsidR="00DD60E7">
              <w:rPr>
                <w:rFonts w:eastAsia="Times New Roman" w:cs="Times New Roman"/>
              </w:rPr>
              <w:t>2013</w:t>
            </w:r>
            <w:r w:rsidR="00855426">
              <w:rPr>
                <w:rFonts w:eastAsia="Times New Roman" w:cs="Times New Roman"/>
              </w:rPr>
              <w:t>)</w:t>
            </w:r>
          </w:p>
        </w:tc>
        <w:tc>
          <w:tcPr>
            <w:tcW w:w="840" w:type="pct"/>
          </w:tcPr>
          <w:p w:rsidR="00C4526B" w:rsidRPr="008A5B34" w:rsidRDefault="00C4526B" w:rsidP="00DD60E7">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w:t>
            </w:r>
            <w:r w:rsidR="00DD60E7">
              <w:rPr>
                <w:rFonts w:eastAsia="Times New Roman" w:cs="Times New Roman"/>
              </w:rPr>
              <w:t>58,110</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$401,196</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$153,718</w:t>
            </w:r>
          </w:p>
        </w:tc>
      </w:tr>
      <w:tr w:rsidR="00C4526B" w:rsidRPr="008A5B34" w:rsidTr="002F1EC0">
        <w:tc>
          <w:tcPr>
            <w:tcW w:w="1050" w:type="pct"/>
          </w:tcPr>
          <w:p w:rsidR="00C4526B" w:rsidRPr="008A5B34" w:rsidRDefault="00C4526B" w:rsidP="00694C78">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Waterford Street</w:t>
            </w:r>
          </w:p>
        </w:tc>
        <w:tc>
          <w:tcPr>
            <w:tcW w:w="1155" w:type="pct"/>
          </w:tcPr>
          <w:p w:rsidR="00C4526B" w:rsidRPr="008A5B34" w:rsidRDefault="00C4526B" w:rsidP="00DD60E7">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rPr>
              <w:t>Green Repair</w:t>
            </w:r>
            <w:r w:rsidR="006A354B">
              <w:rPr>
                <w:rFonts w:eastAsia="Times New Roman" w:cs="Times New Roman"/>
              </w:rPr>
              <w:t xml:space="preserve"> (</w:t>
            </w:r>
            <w:r w:rsidR="00DD60E7">
              <w:rPr>
                <w:rFonts w:eastAsia="Times New Roman" w:cs="Times New Roman"/>
              </w:rPr>
              <w:t>2011</w:t>
            </w:r>
            <w:r w:rsidR="006A354B">
              <w:rPr>
                <w:rFonts w:eastAsia="Times New Roman" w:cs="Times New Roman"/>
              </w:rPr>
              <w:t>)</w:t>
            </w:r>
          </w:p>
        </w:tc>
        <w:tc>
          <w:tcPr>
            <w:tcW w:w="840" w:type="pct"/>
          </w:tcPr>
          <w:p w:rsidR="00C4526B" w:rsidRPr="008A5B34" w:rsidRDefault="00C4526B" w:rsidP="00DD60E7">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w:t>
            </w:r>
            <w:r w:rsidR="00DD60E7">
              <w:rPr>
                <w:rFonts w:eastAsia="Times New Roman" w:cs="Times New Roman"/>
              </w:rPr>
              <w:t>40,334.53</w:t>
            </w:r>
          </w:p>
        </w:tc>
        <w:tc>
          <w:tcPr>
            <w:tcW w:w="955"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$198,570</w:t>
            </w:r>
          </w:p>
        </w:tc>
        <w:tc>
          <w:tcPr>
            <w:tcW w:w="998" w:type="pct"/>
          </w:tcPr>
          <w:p w:rsidR="00C4526B" w:rsidRPr="008A5B34" w:rsidRDefault="00C4526B" w:rsidP="00694C78">
            <w:pPr>
              <w:tabs>
                <w:tab w:val="left" w:pos="360"/>
                <w:tab w:val="left" w:pos="720"/>
                <w:tab w:val="left" w:pos="1080"/>
                <w:tab w:val="left" w:pos="1440"/>
                <w:tab w:val="left" w:pos="1800"/>
                <w:tab w:val="left" w:pos="2160"/>
              </w:tabs>
              <w:jc w:val="center"/>
              <w:rPr>
                <w:rFonts w:eastAsia="Times New Roman" w:cs="Times New Roman"/>
              </w:rPr>
            </w:pPr>
            <w:r w:rsidRPr="008A5B34">
              <w:rPr>
                <w:rFonts w:eastAsia="Times New Roman" w:cs="Times New Roman"/>
              </w:rPr>
              <w:t>$76,363</w:t>
            </w:r>
          </w:p>
        </w:tc>
      </w:tr>
    </w:tbl>
    <w:p w:rsidR="000A5D0D" w:rsidRDefault="002F1EC0" w:rsidP="000A5D0D">
      <w:pPr>
        <w:tabs>
          <w:tab w:val="left" w:pos="360"/>
          <w:tab w:val="left" w:pos="720"/>
          <w:tab w:val="left" w:pos="1080"/>
          <w:tab w:val="left" w:pos="1440"/>
          <w:tab w:val="left" w:pos="1800"/>
          <w:tab w:val="left" w:pos="2160"/>
        </w:tabs>
        <w:spacing w:before="60"/>
        <w:ind w:left="720" w:hanging="720"/>
        <w:rPr>
          <w:rFonts w:eastAsia="Times New Roman" w:cs="Times New Roman"/>
        </w:rPr>
      </w:pPr>
      <w:r>
        <w:rPr>
          <w:rFonts w:eastAsia="Times New Roman" w:cs="Times New Roman"/>
        </w:rPr>
        <w:t>Source</w:t>
      </w:r>
      <w:r w:rsidR="007B170A">
        <w:rPr>
          <w:rFonts w:eastAsia="Times New Roman" w:cs="Times New Roman"/>
        </w:rPr>
        <w:t>s</w:t>
      </w:r>
      <w:r>
        <w:rPr>
          <w:rFonts w:eastAsia="Times New Roman" w:cs="Times New Roman"/>
        </w:rPr>
        <w:t xml:space="preserve">: </w:t>
      </w:r>
      <w:hyperlink r:id="rId50" w:history="1">
        <w:r w:rsidR="000A5D0D" w:rsidRPr="00C700DB">
          <w:rPr>
            <w:rStyle w:val="Hyperlink"/>
            <w:rFonts w:eastAsia="Times New Roman" w:cs="Times New Roman"/>
          </w:rPr>
          <w:t xml:space="preserve"> </w:t>
        </w:r>
        <w:r w:rsidR="007B170A">
          <w:rPr>
            <w:rStyle w:val="Hyperlink"/>
            <w:rFonts w:eastAsia="Times New Roman" w:cs="Times New Roman"/>
          </w:rPr>
          <w:t xml:space="preserve">District document and the </w:t>
        </w:r>
        <w:r w:rsidR="000A5D0D" w:rsidRPr="00C700DB">
          <w:rPr>
            <w:rStyle w:val="Hyperlink"/>
            <w:rFonts w:eastAsia="Times New Roman" w:cs="Times New Roman"/>
          </w:rPr>
          <w:t>Massachusetts School Building Authority</w:t>
        </w:r>
      </w:hyperlink>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current city</w:t>
      </w:r>
      <w:r w:rsidRPr="008A5B34">
        <w:rPr>
          <w:rFonts w:eastAsia="Times New Roman" w:cs="Times New Roman"/>
        </w:rPr>
        <w:t xml:space="preserve"> 5-Year Capital Improvement Plan does not identify school building repairs as high priority. </w:t>
      </w:r>
    </w:p>
    <w:p w:rsidR="00C4526B" w:rsidRPr="008A5B34" w:rsidRDefault="00C4526B" w:rsidP="00041EAB">
      <w:pPr>
        <w:tabs>
          <w:tab w:val="left" w:pos="360"/>
          <w:tab w:val="left" w:pos="720"/>
          <w:tab w:val="left" w:pos="1080"/>
          <w:tab w:val="left" w:pos="1440"/>
          <w:tab w:val="left" w:pos="1800"/>
          <w:tab w:val="left" w:pos="2160"/>
        </w:tabs>
        <w:ind w:left="1440" w:hanging="144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t xml:space="preserve">a. </w:t>
      </w:r>
      <w:r w:rsidR="0000667D">
        <w:rPr>
          <w:rFonts w:eastAsia="Times New Roman" w:cs="Times New Roman"/>
        </w:rPr>
        <w:tab/>
      </w:r>
      <w:r w:rsidRPr="008A5B34">
        <w:rPr>
          <w:rFonts w:eastAsia="Times New Roman" w:cs="Times New Roman"/>
        </w:rPr>
        <w:t>The priority ranking of the city’s capital projects as listed on Attachment “A” of the Capital Improvement Plan has 13 other projects ranked higher than the first school project which calls for security cameras at the middle school.</w:t>
      </w:r>
    </w:p>
    <w:p w:rsidR="00C4526B" w:rsidRPr="008A5B34" w:rsidRDefault="00C4526B" w:rsidP="00C4526B">
      <w:pPr>
        <w:tabs>
          <w:tab w:val="left" w:pos="360"/>
          <w:tab w:val="left" w:pos="720"/>
          <w:tab w:val="left" w:pos="1080"/>
          <w:tab w:val="left" w:pos="1440"/>
          <w:tab w:val="left" w:pos="1800"/>
          <w:tab w:val="left" w:pos="2160"/>
        </w:tabs>
        <w:ind w:left="1800" w:hanging="1800"/>
        <w:rPr>
          <w:rFonts w:eastAsia="Times New Roman" w:cs="Times New Roman"/>
        </w:rPr>
      </w:pPr>
      <w:r w:rsidRPr="008A5B34">
        <w:rPr>
          <w:rFonts w:eastAsia="Times New Roman" w:cs="Times New Roman"/>
        </w:rPr>
        <w:tab/>
      </w:r>
      <w:r w:rsidRPr="008A5B34">
        <w:rPr>
          <w:rFonts w:eastAsia="Times New Roman" w:cs="Times New Roman"/>
        </w:rPr>
        <w:tab/>
      </w:r>
      <w:r w:rsidRPr="008A5B34">
        <w:rPr>
          <w:rFonts w:eastAsia="Times New Roman" w:cs="Times New Roman"/>
        </w:rPr>
        <w:tab/>
      </w:r>
      <w:r w:rsidRPr="008A5B34">
        <w:rPr>
          <w:rFonts w:eastAsia="Times New Roman" w:cs="Times New Roman"/>
        </w:rPr>
        <w:tab/>
        <w:t xml:space="preserve">i. </w:t>
      </w:r>
      <w:r w:rsidRPr="008A5B34">
        <w:rPr>
          <w:rFonts w:eastAsia="Times New Roman" w:cs="Times New Roman"/>
        </w:rPr>
        <w:tab/>
      </w:r>
      <w:r w:rsidR="000A5D0D">
        <w:rPr>
          <w:rFonts w:eastAsia="Times New Roman" w:cs="Times New Roman"/>
        </w:rPr>
        <w:t>A city official</w:t>
      </w:r>
      <w:r w:rsidRPr="008A5B34">
        <w:rPr>
          <w:rFonts w:eastAsia="Times New Roman" w:cs="Times New Roman"/>
        </w:rPr>
        <w:t xml:space="preserve"> was surprised to learn that no school projects were rated in the top </w:t>
      </w:r>
      <w:r w:rsidR="0000667D">
        <w:rPr>
          <w:rFonts w:eastAsia="Times New Roman" w:cs="Times New Roman"/>
        </w:rPr>
        <w:t>10</w:t>
      </w:r>
      <w:r w:rsidR="0000667D" w:rsidRPr="008A5B34">
        <w:rPr>
          <w:rFonts w:eastAsia="Times New Roman" w:cs="Times New Roman"/>
        </w:rPr>
        <w:t xml:space="preserve"> </w:t>
      </w:r>
      <w:r w:rsidRPr="008A5B34">
        <w:rPr>
          <w:rFonts w:eastAsia="Times New Roman" w:cs="Times New Roman"/>
        </w:rPr>
        <w:t xml:space="preserve">priority projects by the Capital Improvement Committee.  </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3. </w:t>
      </w:r>
      <w:r w:rsidRPr="008A5B34">
        <w:rPr>
          <w:rFonts w:eastAsia="Times New Roman" w:cs="Times New Roman"/>
        </w:rPr>
        <w:tab/>
      </w:r>
      <w:r w:rsidR="000A5D0D">
        <w:rPr>
          <w:rFonts w:eastAsia="Times New Roman" w:cs="Times New Roman"/>
        </w:rPr>
        <w:t>A city official</w:t>
      </w:r>
      <w:r w:rsidRPr="008A5B34">
        <w:rPr>
          <w:rFonts w:eastAsia="Times New Roman" w:cs="Times New Roman"/>
        </w:rPr>
        <w:t xml:space="preserve"> stated that he would like to spend $250,000 on capital school repairs as soon as free cash is certified. However, this amount is only a fraction of the </w:t>
      </w:r>
      <w:r w:rsidR="0000667D">
        <w:rPr>
          <w:rFonts w:eastAsia="Times New Roman" w:cs="Times New Roman"/>
        </w:rPr>
        <w:t xml:space="preserve">total </w:t>
      </w:r>
      <w:r w:rsidR="0000667D" w:rsidRPr="008A5B34">
        <w:rPr>
          <w:rFonts w:eastAsia="Times New Roman" w:cs="Times New Roman"/>
        </w:rPr>
        <w:t>$2,421,000</w:t>
      </w:r>
      <w:r w:rsidR="0000667D">
        <w:rPr>
          <w:rFonts w:eastAsia="Times New Roman" w:cs="Times New Roman"/>
        </w:rPr>
        <w:t xml:space="preserve"> </w:t>
      </w:r>
      <w:r w:rsidRPr="008A5B34">
        <w:rPr>
          <w:rFonts w:eastAsia="Times New Roman" w:cs="Times New Roman"/>
        </w:rPr>
        <w:t>estimated costs on the district’s building repair list that was presented at the October</w:t>
      </w:r>
      <w:r w:rsidR="0000667D">
        <w:rPr>
          <w:rFonts w:eastAsia="Times New Roman" w:cs="Times New Roman"/>
        </w:rPr>
        <w:t>, 2015,</w:t>
      </w:r>
      <w:r w:rsidRPr="008A5B34">
        <w:rPr>
          <w:rFonts w:eastAsia="Times New Roman" w:cs="Times New Roman"/>
        </w:rPr>
        <w:t xml:space="preserve"> finance subcommittee meeting.</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4. </w:t>
      </w:r>
      <w:r w:rsidRPr="008A5B34">
        <w:rPr>
          <w:rFonts w:eastAsia="Times New Roman" w:cs="Times New Roman"/>
        </w:rPr>
        <w:tab/>
        <w:t>A district administrator stated that the MSBA told the district to submit a Statement of Interest (SOI) for replacing the Waterford Elementary School after the MSBA declined the city’s April 6, 2015</w:t>
      </w:r>
      <w:r w:rsidR="0000667D">
        <w:rPr>
          <w:rFonts w:eastAsia="Times New Roman" w:cs="Times New Roman"/>
        </w:rPr>
        <w:t>,</w:t>
      </w:r>
      <w:r w:rsidRPr="008A5B34">
        <w:rPr>
          <w:rFonts w:eastAsia="Times New Roman" w:cs="Times New Roman"/>
        </w:rPr>
        <w:t xml:space="preserve"> SOI for replacing the Elm Street School</w:t>
      </w:r>
      <w:r w:rsidR="004D4EDA">
        <w:rPr>
          <w:rFonts w:eastAsia="Times New Roman" w:cs="Times New Roman"/>
        </w:rPr>
        <w:t>.</w:t>
      </w:r>
      <w:r w:rsidRPr="008A5B34">
        <w:rPr>
          <w:rFonts w:eastAsia="Times New Roman" w:cs="Times New Roman"/>
        </w:rPr>
        <w:t xml:space="preserve">  However, </w:t>
      </w:r>
      <w:r w:rsidR="000A5D0D">
        <w:rPr>
          <w:rFonts w:eastAsia="Times New Roman" w:cs="Times New Roman"/>
        </w:rPr>
        <w:t xml:space="preserve">at the time of the onsite </w:t>
      </w:r>
      <w:r w:rsidRPr="008A5B34">
        <w:rPr>
          <w:rFonts w:eastAsia="Times New Roman" w:cs="Times New Roman"/>
        </w:rPr>
        <w:t xml:space="preserve">a review of school committee and city council minutes </w:t>
      </w:r>
      <w:r w:rsidR="0000667D">
        <w:rPr>
          <w:rFonts w:eastAsia="Times New Roman" w:cs="Times New Roman"/>
        </w:rPr>
        <w:t>did</w:t>
      </w:r>
      <w:r w:rsidR="0000667D" w:rsidRPr="008A5B34">
        <w:rPr>
          <w:rFonts w:eastAsia="Times New Roman" w:cs="Times New Roman"/>
        </w:rPr>
        <w:t xml:space="preserve"> </w:t>
      </w:r>
      <w:r w:rsidRPr="008A5B34">
        <w:rPr>
          <w:rFonts w:eastAsia="Times New Roman" w:cs="Times New Roman"/>
        </w:rPr>
        <w:t xml:space="preserve">not show any evidence that the SOI process for the Waterford School </w:t>
      </w:r>
      <w:r w:rsidR="000A5D0D" w:rsidRPr="008A5B34">
        <w:rPr>
          <w:rFonts w:eastAsia="Times New Roman" w:cs="Times New Roman"/>
        </w:rPr>
        <w:t>ha</w:t>
      </w:r>
      <w:r w:rsidR="000A5D0D">
        <w:rPr>
          <w:rFonts w:eastAsia="Times New Roman" w:cs="Times New Roman"/>
        </w:rPr>
        <w:t>d</w:t>
      </w:r>
      <w:r w:rsidR="000A5D0D" w:rsidRPr="008A5B34">
        <w:rPr>
          <w:rFonts w:eastAsia="Times New Roman" w:cs="Times New Roman"/>
        </w:rPr>
        <w:t xml:space="preserve"> </w:t>
      </w:r>
      <w:r w:rsidRPr="008A5B34">
        <w:rPr>
          <w:rFonts w:eastAsia="Times New Roman" w:cs="Times New Roman"/>
        </w:rPr>
        <w:t>been initiated by the school committee and/or approved by the city council.</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5. </w:t>
      </w:r>
      <w:r w:rsidRPr="008A5B34">
        <w:rPr>
          <w:rFonts w:eastAsia="Times New Roman" w:cs="Times New Roman"/>
        </w:rPr>
        <w:tab/>
        <w:t xml:space="preserve">A </w:t>
      </w:r>
      <w:r w:rsidR="0000667D">
        <w:rPr>
          <w:rFonts w:eastAsia="Times New Roman" w:cs="Times New Roman"/>
        </w:rPr>
        <w:t xml:space="preserve">school </w:t>
      </w:r>
      <w:r w:rsidRPr="008A5B34">
        <w:rPr>
          <w:rFonts w:eastAsia="Times New Roman" w:cs="Times New Roman"/>
        </w:rPr>
        <w:t xml:space="preserve">administrator stated his school </w:t>
      </w:r>
      <w:r w:rsidR="0000667D">
        <w:rPr>
          <w:rFonts w:eastAsia="Times New Roman" w:cs="Times New Roman"/>
        </w:rPr>
        <w:t xml:space="preserve">has many issues </w:t>
      </w:r>
      <w:r w:rsidRPr="008A5B34">
        <w:rPr>
          <w:rFonts w:eastAsia="Times New Roman" w:cs="Times New Roman"/>
        </w:rPr>
        <w:t xml:space="preserve">including a leaking roof and </w:t>
      </w:r>
      <w:r w:rsidR="0000667D">
        <w:rPr>
          <w:rFonts w:eastAsia="Times New Roman" w:cs="Times New Roman"/>
        </w:rPr>
        <w:t>an improperly</w:t>
      </w:r>
      <w:r w:rsidRPr="008A5B34">
        <w:rPr>
          <w:rFonts w:eastAsia="Times New Roman" w:cs="Times New Roman"/>
        </w:rPr>
        <w:t xml:space="preserve"> working </w:t>
      </w:r>
      <w:r w:rsidR="0000667D">
        <w:rPr>
          <w:rFonts w:eastAsia="Times New Roman" w:cs="Times New Roman"/>
        </w:rPr>
        <w:t>heating system,</w:t>
      </w:r>
      <w:r w:rsidRPr="008A5B34">
        <w:rPr>
          <w:rFonts w:eastAsia="Times New Roman" w:cs="Times New Roman"/>
        </w:rPr>
        <w:t xml:space="preserve"> </w:t>
      </w:r>
      <w:r w:rsidR="0000667D">
        <w:rPr>
          <w:rFonts w:eastAsia="Times New Roman" w:cs="Times New Roman"/>
        </w:rPr>
        <w:t xml:space="preserve">noting </w:t>
      </w:r>
      <w:r w:rsidRPr="008A5B34">
        <w:rPr>
          <w:rFonts w:eastAsia="Times New Roman" w:cs="Times New Roman"/>
        </w:rPr>
        <w:t xml:space="preserve"> that there is no long term maintenance plan in place to address these and other issues.</w:t>
      </w:r>
    </w:p>
    <w:p w:rsidR="00C4526B" w:rsidRPr="008A5B34" w:rsidRDefault="00C4526B" w:rsidP="00C4526B">
      <w:pPr>
        <w:tabs>
          <w:tab w:val="left" w:pos="360"/>
          <w:tab w:val="left" w:pos="720"/>
          <w:tab w:val="left" w:pos="1080"/>
          <w:tab w:val="left" w:pos="1440"/>
          <w:tab w:val="left" w:pos="1800"/>
          <w:tab w:val="left" w:pos="2160"/>
        </w:tabs>
        <w:ind w:left="1080" w:hanging="1080"/>
        <w:rPr>
          <w:rFonts w:eastAsia="Times New Roman" w:cs="Times New Roman"/>
        </w:rPr>
      </w:pPr>
      <w:r w:rsidRPr="008A5B34">
        <w:rPr>
          <w:rFonts w:eastAsia="Times New Roman" w:cs="Times New Roman"/>
        </w:rPr>
        <w:tab/>
      </w:r>
      <w:r w:rsidRPr="008A5B34">
        <w:rPr>
          <w:rFonts w:eastAsia="Times New Roman" w:cs="Times New Roman"/>
        </w:rPr>
        <w:tab/>
        <w:t xml:space="preserve">6.    </w:t>
      </w:r>
      <w:r w:rsidR="008F0D8D">
        <w:rPr>
          <w:rFonts w:eastAsia="Times New Roman" w:cs="Times New Roman"/>
        </w:rPr>
        <w:t>A</w:t>
      </w:r>
      <w:r w:rsidR="008F0D8D" w:rsidRPr="008A5B34">
        <w:rPr>
          <w:rFonts w:eastAsia="Times New Roman" w:cs="Times New Roman"/>
        </w:rPr>
        <w:t xml:space="preserve">t a recent committee meeting a school committee member </w:t>
      </w:r>
      <w:r w:rsidR="008F0D8D">
        <w:rPr>
          <w:rFonts w:eastAsia="Times New Roman" w:cs="Times New Roman"/>
        </w:rPr>
        <w:t>pointed out t</w:t>
      </w:r>
      <w:r w:rsidR="008F0D8D" w:rsidRPr="008A5B34">
        <w:rPr>
          <w:rFonts w:eastAsia="Times New Roman" w:cs="Times New Roman"/>
        </w:rPr>
        <w:t xml:space="preserve">he </w:t>
      </w:r>
      <w:r w:rsidRPr="008A5B34">
        <w:rPr>
          <w:rFonts w:eastAsia="Times New Roman" w:cs="Times New Roman"/>
        </w:rPr>
        <w:t>need for a plan to address the many facilities issues in the district.</w:t>
      </w:r>
    </w:p>
    <w:p w:rsidR="00C4526B" w:rsidRDefault="00C4526B" w:rsidP="009952FB">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b/>
        </w:rPr>
        <w:t>Impact</w:t>
      </w:r>
      <w:r w:rsidRPr="008A5B34">
        <w:rPr>
          <w:rFonts w:eastAsia="Times New Roman" w:cs="Times New Roman"/>
        </w:rPr>
        <w:t>:  Without a comprehensive maintenance and repair plan in place, along with identified financial resources from the city and state to address the urgent needs, the district will not be able to provide safe</w:t>
      </w:r>
      <w:r w:rsidR="0000667D">
        <w:rPr>
          <w:rFonts w:eastAsia="Times New Roman" w:cs="Times New Roman"/>
        </w:rPr>
        <w:t>r</w:t>
      </w:r>
      <w:r w:rsidRPr="008A5B34">
        <w:rPr>
          <w:rFonts w:eastAsia="Times New Roman" w:cs="Times New Roman"/>
        </w:rPr>
        <w:t xml:space="preserve"> and </w:t>
      </w:r>
      <w:r w:rsidR="0000667D" w:rsidRPr="008A5B34">
        <w:rPr>
          <w:rFonts w:eastAsia="Times New Roman" w:cs="Times New Roman"/>
        </w:rPr>
        <w:t>health</w:t>
      </w:r>
      <w:r w:rsidR="0000667D">
        <w:rPr>
          <w:rFonts w:eastAsia="Times New Roman" w:cs="Times New Roman"/>
        </w:rPr>
        <w:t xml:space="preserve">ier </w:t>
      </w:r>
      <w:r w:rsidRPr="008A5B34">
        <w:rPr>
          <w:rFonts w:eastAsia="Times New Roman" w:cs="Times New Roman"/>
        </w:rPr>
        <w:t>learning environments for students and staff.</w:t>
      </w:r>
    </w:p>
    <w:p w:rsidR="00786F02" w:rsidRDefault="00786F02" w:rsidP="00C4526B">
      <w:pPr>
        <w:tabs>
          <w:tab w:val="left" w:pos="360"/>
          <w:tab w:val="left" w:pos="720"/>
          <w:tab w:val="left" w:pos="1080"/>
          <w:tab w:val="left" w:pos="1440"/>
          <w:tab w:val="left" w:pos="1800"/>
          <w:tab w:val="left" w:pos="2160"/>
        </w:tabs>
        <w:ind w:left="720"/>
        <w:rPr>
          <w:rFonts w:eastAsia="Times New Roman" w:cs="Times New Roman"/>
        </w:rPr>
      </w:pPr>
    </w:p>
    <w:p w:rsidR="00C4526B" w:rsidRPr="00C4526B" w:rsidRDefault="00CB40EC" w:rsidP="00496F31">
      <w:pPr>
        <w:tabs>
          <w:tab w:val="left" w:pos="360"/>
          <w:tab w:val="left" w:pos="720"/>
          <w:tab w:val="left" w:pos="1080"/>
          <w:tab w:val="left" w:pos="1440"/>
          <w:tab w:val="left" w:pos="1800"/>
          <w:tab w:val="left" w:pos="2160"/>
        </w:tabs>
        <w:rPr>
          <w:rFonts w:eastAsia="Times New Roman" w:cs="Times New Roman"/>
          <w:b/>
          <w:sz w:val="24"/>
          <w:szCs w:val="24"/>
        </w:rPr>
      </w:pPr>
      <w:r>
        <w:rPr>
          <w:rFonts w:eastAsia="Times New Roman" w:cs="Times New Roman"/>
          <w:b/>
          <w:sz w:val="24"/>
          <w:szCs w:val="24"/>
        </w:rPr>
        <w:t>Recommendations</w:t>
      </w:r>
    </w:p>
    <w:p w:rsidR="00D40554" w:rsidRPr="008A5B34" w:rsidRDefault="00AF2068" w:rsidP="00D40554">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1</w:t>
      </w:r>
      <w:r w:rsidR="00D40554" w:rsidRPr="008A5B34">
        <w:rPr>
          <w:rFonts w:eastAsia="Times New Roman" w:cs="Times New Roman"/>
          <w:b/>
        </w:rPr>
        <w:t xml:space="preserve">. </w:t>
      </w:r>
      <w:r w:rsidR="00D40554" w:rsidRPr="008A5B34">
        <w:rPr>
          <w:rFonts w:eastAsia="Times New Roman" w:cs="Times New Roman"/>
          <w:b/>
        </w:rPr>
        <w:tab/>
      </w:r>
      <w:r w:rsidR="00ED03B0">
        <w:rPr>
          <w:rFonts w:eastAsia="Times New Roman" w:cs="Times New Roman"/>
          <w:b/>
        </w:rPr>
        <w:t xml:space="preserve">Aligned to the strengthened improvement planning process recommended under Leadership and Governance above, budget development </w:t>
      </w:r>
      <w:r w:rsidR="00D40554" w:rsidRPr="008A5B34">
        <w:rPr>
          <w:rFonts w:eastAsia="Times New Roman" w:cs="Times New Roman"/>
          <w:b/>
        </w:rPr>
        <w:t xml:space="preserve">should </w:t>
      </w:r>
      <w:r w:rsidR="00ED03B0">
        <w:rPr>
          <w:rFonts w:eastAsia="Times New Roman" w:cs="Times New Roman"/>
          <w:b/>
        </w:rPr>
        <w:t>include a hard look at whether current</w:t>
      </w:r>
      <w:r w:rsidR="00D40554" w:rsidRPr="008A5B34">
        <w:rPr>
          <w:rFonts w:eastAsia="Times New Roman" w:cs="Times New Roman"/>
          <w:b/>
        </w:rPr>
        <w:t xml:space="preserve"> </w:t>
      </w:r>
      <w:r w:rsidR="00ED03B0">
        <w:rPr>
          <w:rFonts w:eastAsia="Times New Roman" w:cs="Times New Roman"/>
          <w:b/>
        </w:rPr>
        <w:t xml:space="preserve">resource </w:t>
      </w:r>
      <w:r w:rsidR="00D40554" w:rsidRPr="008A5B34">
        <w:rPr>
          <w:rFonts w:eastAsia="Times New Roman" w:cs="Times New Roman"/>
          <w:b/>
        </w:rPr>
        <w:t>allocat</w:t>
      </w:r>
      <w:r w:rsidR="00ED03B0">
        <w:rPr>
          <w:rFonts w:eastAsia="Times New Roman" w:cs="Times New Roman"/>
          <w:b/>
        </w:rPr>
        <w:t>ion directly supports continuous improvement, and what reallocations may be needed to fully implement</w:t>
      </w:r>
      <w:r w:rsidR="00D40554">
        <w:rPr>
          <w:rFonts w:eastAsia="Times New Roman" w:cs="Times New Roman"/>
          <w:b/>
        </w:rPr>
        <w:t xml:space="preserve"> </w:t>
      </w:r>
      <w:r w:rsidR="00ED03B0">
        <w:rPr>
          <w:rFonts w:eastAsia="Times New Roman" w:cs="Times New Roman"/>
          <w:b/>
        </w:rPr>
        <w:t xml:space="preserve">the </w:t>
      </w:r>
      <w:r w:rsidR="008F0D8D">
        <w:rPr>
          <w:rFonts w:eastAsia="Times New Roman" w:cs="Times New Roman"/>
          <w:b/>
        </w:rPr>
        <w:t xml:space="preserve">District Improvement Plan </w:t>
      </w:r>
      <w:r w:rsidR="00D40554">
        <w:rPr>
          <w:rFonts w:eastAsia="Times New Roman" w:cs="Times New Roman"/>
          <w:b/>
        </w:rPr>
        <w:t xml:space="preserve">and </w:t>
      </w:r>
      <w:r w:rsidR="008F0D8D">
        <w:rPr>
          <w:rFonts w:eastAsia="Times New Roman" w:cs="Times New Roman"/>
          <w:b/>
        </w:rPr>
        <w:t xml:space="preserve">the </w:t>
      </w:r>
      <w:r w:rsidR="00D40554">
        <w:rPr>
          <w:rFonts w:eastAsia="Times New Roman" w:cs="Times New Roman"/>
          <w:b/>
        </w:rPr>
        <w:t>S</w:t>
      </w:r>
      <w:r w:rsidR="008F0D8D">
        <w:rPr>
          <w:rFonts w:eastAsia="Times New Roman" w:cs="Times New Roman"/>
          <w:b/>
        </w:rPr>
        <w:t xml:space="preserve">chool </w:t>
      </w:r>
      <w:r w:rsidR="00D40554">
        <w:rPr>
          <w:rFonts w:eastAsia="Times New Roman" w:cs="Times New Roman"/>
          <w:b/>
        </w:rPr>
        <w:t>I</w:t>
      </w:r>
      <w:r w:rsidR="008F0D8D">
        <w:rPr>
          <w:rFonts w:eastAsia="Times New Roman" w:cs="Times New Roman"/>
          <w:b/>
        </w:rPr>
        <w:t xml:space="preserve">mprovement </w:t>
      </w:r>
      <w:r w:rsidR="00D40554">
        <w:rPr>
          <w:rFonts w:eastAsia="Times New Roman" w:cs="Times New Roman"/>
          <w:b/>
        </w:rPr>
        <w:t>P</w:t>
      </w:r>
      <w:r w:rsidR="008F0D8D">
        <w:rPr>
          <w:rFonts w:eastAsia="Times New Roman" w:cs="Times New Roman"/>
          <w:b/>
        </w:rPr>
        <w:t>lan</w:t>
      </w:r>
      <w:r w:rsidR="00D40554">
        <w:rPr>
          <w:rFonts w:eastAsia="Times New Roman" w:cs="Times New Roman"/>
          <w:b/>
        </w:rPr>
        <w:t>s</w:t>
      </w:r>
      <w:r w:rsidR="00D40554" w:rsidRPr="008A5B34">
        <w:rPr>
          <w:rFonts w:eastAsia="Times New Roman" w:cs="Times New Roman"/>
          <w:b/>
        </w:rPr>
        <w:t xml:space="preserve">. </w:t>
      </w:r>
    </w:p>
    <w:p w:rsidR="00D40554" w:rsidRPr="008A5B34" w:rsidRDefault="00D40554" w:rsidP="00ED03B0">
      <w:pPr>
        <w:tabs>
          <w:tab w:val="left" w:pos="360"/>
          <w:tab w:val="left" w:pos="720"/>
          <w:tab w:val="left" w:pos="1080"/>
          <w:tab w:val="left" w:pos="1440"/>
          <w:tab w:val="left" w:pos="1800"/>
          <w:tab w:val="left" w:pos="2160"/>
        </w:tabs>
        <w:ind w:left="720" w:hanging="720"/>
        <w:rPr>
          <w:rFonts w:eastAsia="Times New Roman" w:cs="Times New Roman"/>
          <w:b/>
        </w:rPr>
      </w:pPr>
      <w:r w:rsidRPr="008A5B34">
        <w:rPr>
          <w:rFonts w:eastAsia="Times New Roman" w:cs="Times New Roman"/>
          <w:b/>
        </w:rPr>
        <w:tab/>
      </w:r>
      <w:r w:rsidRPr="008A5B34">
        <w:rPr>
          <w:rFonts w:eastAsia="Times New Roman" w:cs="Times New Roman"/>
          <w:color w:val="FF0000"/>
        </w:rPr>
        <w:t xml:space="preserve"> </w:t>
      </w:r>
      <w:r w:rsidRPr="008A5B34">
        <w:rPr>
          <w:rFonts w:eastAsia="Times New Roman" w:cs="Times New Roman"/>
          <w:b/>
        </w:rPr>
        <w:t>A.</w:t>
      </w:r>
      <w:r w:rsidRPr="008A5B34">
        <w:rPr>
          <w:rFonts w:eastAsia="Times New Roman" w:cs="Times New Roman"/>
        </w:rPr>
        <w:t xml:space="preserve"> </w:t>
      </w:r>
      <w:r w:rsidRPr="008A5B34">
        <w:rPr>
          <w:rFonts w:eastAsia="Times New Roman" w:cs="Times New Roman"/>
        </w:rPr>
        <w:tab/>
        <w:t>Goals a</w:t>
      </w:r>
      <w:r>
        <w:rPr>
          <w:rFonts w:eastAsia="Times New Roman" w:cs="Times New Roman"/>
        </w:rPr>
        <w:t>nd activities contained in the DIP and SIPs</w:t>
      </w:r>
      <w:r w:rsidRPr="008A5B34">
        <w:rPr>
          <w:rFonts w:eastAsia="Times New Roman" w:cs="Times New Roman"/>
        </w:rPr>
        <w:t xml:space="preserve"> should be </w:t>
      </w:r>
      <w:r w:rsidR="00ED03B0">
        <w:rPr>
          <w:rFonts w:eastAsia="Times New Roman" w:cs="Times New Roman"/>
        </w:rPr>
        <w:t>included in the budget narrative, and specific statements about</w:t>
      </w:r>
      <w:r w:rsidRPr="008A5B34">
        <w:rPr>
          <w:rFonts w:eastAsia="Times New Roman" w:cs="Times New Roman"/>
        </w:rPr>
        <w:t xml:space="preserve"> resou</w:t>
      </w:r>
      <w:r>
        <w:rPr>
          <w:rFonts w:eastAsia="Times New Roman" w:cs="Times New Roman"/>
        </w:rPr>
        <w:t>rce</w:t>
      </w:r>
      <w:r w:rsidR="00ED03B0">
        <w:rPr>
          <w:rFonts w:eastAsia="Times New Roman" w:cs="Times New Roman"/>
        </w:rPr>
        <w:t>s</w:t>
      </w:r>
      <w:r>
        <w:rPr>
          <w:rFonts w:eastAsia="Times New Roman" w:cs="Times New Roman"/>
        </w:rPr>
        <w:t xml:space="preserve"> </w:t>
      </w:r>
      <w:r w:rsidR="00ED03B0">
        <w:rPr>
          <w:rFonts w:eastAsia="Times New Roman" w:cs="Times New Roman"/>
        </w:rPr>
        <w:t xml:space="preserve">provided in the plan document for initiatives </w:t>
      </w:r>
      <w:r>
        <w:rPr>
          <w:rFonts w:eastAsia="Times New Roman" w:cs="Times New Roman"/>
        </w:rPr>
        <w:t xml:space="preserve">that </w:t>
      </w:r>
      <w:r w:rsidR="00ED03B0">
        <w:rPr>
          <w:rFonts w:eastAsia="Times New Roman" w:cs="Times New Roman"/>
        </w:rPr>
        <w:t>have financial implications; e.g., staffing changes, technology, or new professional development</w:t>
      </w:r>
      <w:r w:rsidRPr="008A5B34">
        <w:rPr>
          <w:rFonts w:eastAsia="Times New Roman" w:cs="Times New Roman"/>
        </w:rPr>
        <w:t xml:space="preserve">. </w:t>
      </w:r>
    </w:p>
    <w:p w:rsidR="00D40554" w:rsidRDefault="00D40554" w:rsidP="00D40554">
      <w:pPr>
        <w:tabs>
          <w:tab w:val="left" w:pos="360"/>
          <w:tab w:val="left" w:pos="720"/>
          <w:tab w:val="left" w:pos="1080"/>
          <w:tab w:val="left" w:pos="1440"/>
          <w:tab w:val="left" w:pos="1800"/>
          <w:tab w:val="left" w:pos="2160"/>
        </w:tabs>
        <w:rPr>
          <w:rFonts w:eastAsia="Times New Roman" w:cs="Times New Roman"/>
        </w:rPr>
      </w:pPr>
      <w:r w:rsidRPr="008A5B34">
        <w:rPr>
          <w:rFonts w:eastAsia="Times New Roman" w:cs="Times New Roman"/>
          <w:b/>
        </w:rPr>
        <w:t>Benefits</w:t>
      </w:r>
      <w:r w:rsidR="00781548">
        <w:rPr>
          <w:rFonts w:eastAsia="Times New Roman" w:cs="Times New Roman"/>
          <w:b/>
        </w:rPr>
        <w:t>:</w:t>
      </w:r>
      <w:r w:rsidRPr="008A5B34">
        <w:rPr>
          <w:rFonts w:eastAsia="Times New Roman" w:cs="Times New Roman"/>
        </w:rPr>
        <w:t xml:space="preserve"> </w:t>
      </w:r>
      <w:r w:rsidR="00781548">
        <w:rPr>
          <w:rFonts w:eastAsia="Times New Roman" w:cs="Times New Roman"/>
        </w:rPr>
        <w:t>I</w:t>
      </w:r>
      <w:r w:rsidRPr="008A5B34">
        <w:rPr>
          <w:rFonts w:eastAsia="Times New Roman" w:cs="Times New Roman"/>
        </w:rPr>
        <w:t xml:space="preserve">mplementing this recommendation will </w:t>
      </w:r>
      <w:r w:rsidR="00781548">
        <w:rPr>
          <w:rFonts w:eastAsia="Times New Roman" w:cs="Times New Roman"/>
        </w:rPr>
        <w:t xml:space="preserve">mean </w:t>
      </w:r>
      <w:r w:rsidRPr="008A5B34">
        <w:rPr>
          <w:rFonts w:eastAsia="Times New Roman" w:cs="Times New Roman"/>
        </w:rPr>
        <w:t xml:space="preserve">a better understanding by all district and community stakeholders of the resources needed in the schools and the associated costs.  In addition, examining present allocations and identifying areas of savings will allow for the reallocation of limited funds to those areas where student needs are </w:t>
      </w:r>
      <w:r w:rsidR="004D4EDA" w:rsidRPr="008A5B34">
        <w:rPr>
          <w:rFonts w:eastAsia="Times New Roman" w:cs="Times New Roman"/>
        </w:rPr>
        <w:t>greate</w:t>
      </w:r>
      <w:r w:rsidR="004D4EDA">
        <w:rPr>
          <w:rFonts w:eastAsia="Times New Roman" w:cs="Times New Roman"/>
        </w:rPr>
        <w:t>st</w:t>
      </w:r>
      <w:r w:rsidRPr="008A5B34">
        <w:rPr>
          <w:rFonts w:eastAsia="Times New Roman" w:cs="Times New Roman"/>
        </w:rPr>
        <w:t xml:space="preserve">, moving the district toward </w:t>
      </w:r>
      <w:r w:rsidR="00AF2068">
        <w:rPr>
          <w:rFonts w:eastAsia="Times New Roman" w:cs="Times New Roman"/>
        </w:rPr>
        <w:t>its</w:t>
      </w:r>
      <w:r w:rsidR="00AF2068" w:rsidRPr="008A5B34">
        <w:rPr>
          <w:rFonts w:eastAsia="Times New Roman" w:cs="Times New Roman"/>
        </w:rPr>
        <w:t xml:space="preserve"> </w:t>
      </w:r>
      <w:r w:rsidRPr="008A5B34">
        <w:rPr>
          <w:rFonts w:eastAsia="Times New Roman" w:cs="Times New Roman"/>
        </w:rPr>
        <w:t>goal of improved student achievement .</w:t>
      </w:r>
    </w:p>
    <w:p w:rsidR="00041EAB" w:rsidRDefault="00946608" w:rsidP="00D40554">
      <w:pPr>
        <w:tabs>
          <w:tab w:val="left" w:pos="360"/>
          <w:tab w:val="left" w:pos="720"/>
          <w:tab w:val="left" w:pos="1080"/>
          <w:tab w:val="left" w:pos="1440"/>
          <w:tab w:val="left" w:pos="1800"/>
          <w:tab w:val="left" w:pos="2160"/>
        </w:tabs>
        <w:rPr>
          <w:rFonts w:eastAsia="Times New Roman" w:cs="Times New Roman"/>
          <w:b/>
        </w:rPr>
      </w:pPr>
      <w:r w:rsidRPr="00946608">
        <w:rPr>
          <w:rFonts w:eastAsia="Times New Roman" w:cs="Times New Roman"/>
          <w:b/>
        </w:rPr>
        <w:t>Recommended resources:</w:t>
      </w:r>
    </w:p>
    <w:p w:rsidR="00041EAB" w:rsidRPr="008A5B34" w:rsidRDefault="00041EAB" w:rsidP="00041EAB">
      <w:pPr>
        <w:numPr>
          <w:ilvl w:val="0"/>
          <w:numId w:val="9"/>
        </w:numPr>
        <w:rPr>
          <w:rFonts w:eastAsia="Times New Roman" w:cs="Times New Roman"/>
        </w:rPr>
      </w:pPr>
      <w:r w:rsidRPr="008A5B34">
        <w:rPr>
          <w:rFonts w:eastAsia="Times New Roman" w:cs="Times New Roman"/>
          <w:i/>
        </w:rPr>
        <w:t>Best Practices in School District Budgeting</w:t>
      </w:r>
      <w:r w:rsidRPr="008A5B34">
        <w:rPr>
          <w:rFonts w:eastAsia="Times New Roman" w:cs="Times New Roman"/>
        </w:rPr>
        <w:t xml:space="preserve"> (</w:t>
      </w:r>
      <w:hyperlink r:id="rId51" w:history="1">
        <w:r w:rsidRPr="008051CB">
          <w:rPr>
            <w:rStyle w:val="Hyperlink"/>
            <w:rFonts w:eastAsia="Times New Roman" w:cs="Times New Roman"/>
          </w:rPr>
          <w:t>http://www.gfoa.org/best-practices-school district-budgeting</w:t>
        </w:r>
      </w:hyperlink>
      <w:r w:rsidRPr="008A5B34">
        <w:rPr>
          <w:rFonts w:eastAsia="Times New Roman" w:cs="Times New Roman"/>
        </w:rPr>
        <w:t xml:space="preserve">) outlines steps to developing a budget that best aligns </w:t>
      </w:r>
      <w:r>
        <w:rPr>
          <w:rFonts w:eastAsia="Times New Roman" w:cs="Times New Roman"/>
        </w:rPr>
        <w:t xml:space="preserve">resources with </w:t>
      </w:r>
      <w:r w:rsidRPr="008A5B34">
        <w:rPr>
          <w:rFonts w:eastAsia="Times New Roman" w:cs="Times New Roman"/>
        </w:rPr>
        <w:t xml:space="preserve">student achievement goals. Each step includes a link to a specific resource document with     </w:t>
      </w:r>
      <w:r>
        <w:rPr>
          <w:rFonts w:eastAsia="Times New Roman" w:cs="Times New Roman"/>
        </w:rPr>
        <w:tab/>
      </w:r>
      <w:r>
        <w:rPr>
          <w:rFonts w:eastAsia="Times New Roman" w:cs="Times New Roman"/>
        </w:rPr>
        <w:tab/>
      </w:r>
      <w:r>
        <w:rPr>
          <w:rFonts w:eastAsia="Times New Roman" w:cs="Times New Roman"/>
        </w:rPr>
        <w:tab/>
        <w:t xml:space="preserve"> </w:t>
      </w:r>
      <w:r w:rsidRPr="008A5B34">
        <w:rPr>
          <w:rFonts w:eastAsia="Times New Roman" w:cs="Times New Roman"/>
        </w:rPr>
        <w:t xml:space="preserve">relevant principles and policies to consider. </w:t>
      </w:r>
    </w:p>
    <w:p w:rsidR="00041EAB" w:rsidRDefault="00041EAB" w:rsidP="00041EAB">
      <w:pPr>
        <w:numPr>
          <w:ilvl w:val="0"/>
          <w:numId w:val="9"/>
        </w:numPr>
        <w:tabs>
          <w:tab w:val="left" w:pos="1170"/>
        </w:tabs>
        <w:rPr>
          <w:rFonts w:eastAsia="Times New Roman" w:cs="Calibri"/>
        </w:rPr>
      </w:pPr>
      <w:r w:rsidRPr="008A5B34">
        <w:rPr>
          <w:rFonts w:eastAsia="Times New Roman" w:cs="Calibri"/>
          <w:i/>
        </w:rPr>
        <w:t>Smarter School Spending for Student Success</w:t>
      </w:r>
      <w:r w:rsidRPr="008A5B34">
        <w:rPr>
          <w:rFonts w:eastAsia="Times New Roman" w:cs="Calibri"/>
        </w:rPr>
        <w:t xml:space="preserve"> (</w:t>
      </w:r>
      <w:hyperlink r:id="rId52" w:history="1">
        <w:r w:rsidRPr="008A5B34">
          <w:rPr>
            <w:rFonts w:eastAsia="Times New Roman" w:cs="Calibri"/>
            <w:color w:val="0000FF"/>
            <w:u w:val="single"/>
          </w:rPr>
          <w:t>http://smarterschoolspending.org/home</w:t>
        </w:r>
      </w:hyperlink>
      <w:r w:rsidRPr="008A5B34">
        <w:rPr>
          <w:rFonts w:eastAsia="Times New Roman" w:cs="Calibri"/>
        </w:rPr>
        <w:t>) provides free processes and tools to help districts use their resources to improve student achievement.</w:t>
      </w:r>
    </w:p>
    <w:p w:rsidR="00041EAB" w:rsidRPr="008A5B34" w:rsidRDefault="00041EAB" w:rsidP="00C23CC2">
      <w:pPr>
        <w:numPr>
          <w:ilvl w:val="0"/>
          <w:numId w:val="11"/>
        </w:numPr>
        <w:ind w:left="360"/>
        <w:rPr>
          <w:rFonts w:eastAsia="Times New Roman" w:cs="Calibri"/>
        </w:rPr>
      </w:pPr>
      <w:proofErr w:type="spellStart"/>
      <w:r w:rsidRPr="008A5B34">
        <w:rPr>
          <w:rFonts w:eastAsia="Times New Roman" w:cs="Times New Roman"/>
        </w:rPr>
        <w:t>MassEnergyInsight</w:t>
      </w:r>
      <w:proofErr w:type="spellEnd"/>
      <w:r w:rsidRPr="008A5B34">
        <w:rPr>
          <w:rFonts w:eastAsia="Times New Roman" w:cs="Times New Roman"/>
        </w:rPr>
        <w:t xml:space="preserve"> (</w:t>
      </w:r>
      <w:hyperlink r:id="rId53" w:history="1"/>
      <w:hyperlink r:id="rId54" w:history="1">
        <w:r w:rsidR="003579BC" w:rsidRPr="00117AC6">
          <w:rPr>
            <w:rStyle w:val="Hyperlink"/>
          </w:rPr>
          <w:t>https://www.massenergyinsight.net/home</w:t>
        </w:r>
      </w:hyperlink>
      <w:r w:rsidRPr="008A5B34">
        <w:rPr>
          <w:rFonts w:eastAsia="Times New Roman" w:cs="Times New Roman"/>
        </w:rPr>
        <w:t>) is</w:t>
      </w:r>
      <w:r>
        <w:rPr>
          <w:rFonts w:eastAsia="Times New Roman" w:cs="Times New Roman"/>
        </w:rPr>
        <w:t xml:space="preserve"> a free, web-based tool made </w:t>
      </w:r>
      <w:r w:rsidRPr="008A5B34">
        <w:rPr>
          <w:rFonts w:eastAsia="Times New Roman" w:cs="Times New Roman"/>
        </w:rPr>
        <w:t>available by the Massachusetts</w:t>
      </w:r>
      <w:r w:rsidRPr="008A5B34">
        <w:rPr>
          <w:rFonts w:ascii="Calibri" w:eastAsia="Times New Roman" w:hAnsi="Calibri" w:cs="Times New Roman"/>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8A5B34">
        <w:rPr>
          <w:rFonts w:eastAsia="Times New Roman" w:cs="Calibri"/>
        </w:rPr>
        <w:t xml:space="preserve"> </w:t>
      </w:r>
    </w:p>
    <w:p w:rsidR="00041EAB" w:rsidRPr="008A5B34" w:rsidRDefault="00041EAB" w:rsidP="00C23CC2">
      <w:pPr>
        <w:numPr>
          <w:ilvl w:val="0"/>
          <w:numId w:val="10"/>
        </w:numPr>
        <w:ind w:left="360"/>
        <w:rPr>
          <w:rFonts w:eastAsia="Times New Roman" w:cs="Times New Roman"/>
        </w:rPr>
      </w:pPr>
      <w:r w:rsidRPr="008A5B34">
        <w:rPr>
          <w:rFonts w:eastAsia="Times New Roman" w:cs="Times New Roman"/>
          <w:i/>
        </w:rPr>
        <w:t>Per-Pupil Expenditure Reports</w:t>
      </w:r>
      <w:r w:rsidRPr="008A5B34">
        <w:rPr>
          <w:rFonts w:eastAsia="Times New Roman" w:cs="Times New Roman"/>
        </w:rPr>
        <w:t xml:space="preserve"> (</w:t>
      </w:r>
      <w:hyperlink r:id="rId55" w:history="1">
        <w:r w:rsidRPr="008A5B34">
          <w:rPr>
            <w:rFonts w:eastAsia="Times New Roman" w:cs="Times New Roman"/>
            <w:color w:val="0000FF"/>
            <w:u w:val="single"/>
          </w:rPr>
          <w:t>http://www.doe.mass.edu/finance/statistics/ppx.html</w:t>
        </w:r>
      </w:hyperlink>
      <w:r>
        <w:rPr>
          <w:rFonts w:eastAsia="Times New Roman" w:cs="Times New Roman"/>
        </w:rPr>
        <w:t xml:space="preserve">) is a </w:t>
      </w:r>
      <w:r>
        <w:rPr>
          <w:rFonts w:eastAsia="Times New Roman" w:cs="Times New Roman"/>
        </w:rPr>
        <w:tab/>
        <w:t xml:space="preserve">    </w:t>
      </w:r>
      <w:r w:rsidRPr="008A5B34">
        <w:rPr>
          <w:rFonts w:eastAsia="Times New Roman" w:cs="Times New Roman"/>
        </w:rPr>
        <w:t xml:space="preserve">report series that provides summary and detail </w:t>
      </w:r>
      <w:r w:rsidR="002F1EC0" w:rsidRPr="008A5B34">
        <w:rPr>
          <w:rFonts w:eastAsia="Times New Roman" w:cs="Times New Roman"/>
        </w:rPr>
        <w:t>per</w:t>
      </w:r>
      <w:r w:rsidR="002F1EC0">
        <w:rPr>
          <w:rFonts w:eastAsia="Times New Roman" w:cs="Times New Roman"/>
        </w:rPr>
        <w:t>-</w:t>
      </w:r>
      <w:r w:rsidRPr="008A5B34">
        <w:rPr>
          <w:rFonts w:eastAsia="Times New Roman" w:cs="Times New Roman"/>
        </w:rPr>
        <w:t xml:space="preserve">pupil spending data for each school </w:t>
      </w:r>
      <w:r w:rsidRPr="008A5B34">
        <w:rPr>
          <w:rFonts w:eastAsia="Times New Roman" w:cs="Times New Roman"/>
        </w:rPr>
        <w:tab/>
        <w:t xml:space="preserve">                           </w:t>
      </w:r>
      <w:r>
        <w:rPr>
          <w:rFonts w:eastAsia="Times New Roman" w:cs="Times New Roman"/>
        </w:rPr>
        <w:t xml:space="preserve">    </w:t>
      </w:r>
      <w:r w:rsidRPr="008A5B34">
        <w:rPr>
          <w:rFonts w:eastAsia="Times New Roman" w:cs="Times New Roman"/>
        </w:rPr>
        <w:t xml:space="preserve">district. </w:t>
      </w:r>
    </w:p>
    <w:p w:rsidR="00041EAB" w:rsidRPr="008A5B34" w:rsidRDefault="00041EAB" w:rsidP="00C23CC2">
      <w:pPr>
        <w:numPr>
          <w:ilvl w:val="0"/>
          <w:numId w:val="10"/>
        </w:numPr>
        <w:ind w:left="360"/>
        <w:rPr>
          <w:rFonts w:eastAsia="Times New Roman" w:cs="Calibri"/>
        </w:rPr>
      </w:pPr>
      <w:r w:rsidRPr="008A5B34">
        <w:rPr>
          <w:rFonts w:eastAsia="Times New Roman" w:cs="Calibri"/>
        </w:rPr>
        <w:t xml:space="preserve">ESE’s </w:t>
      </w:r>
      <w:r w:rsidRPr="008A5B34">
        <w:rPr>
          <w:rFonts w:eastAsia="Times New Roman" w:cs="Calibri"/>
          <w:i/>
        </w:rPr>
        <w:t>School Finance Statistical Comparisons</w:t>
      </w:r>
      <w:r w:rsidRPr="008A5B34">
        <w:rPr>
          <w:rFonts w:eastAsia="Times New Roman" w:cs="Calibri"/>
        </w:rPr>
        <w:t xml:space="preserve"> web page</w:t>
      </w:r>
      <w:r w:rsidRPr="008A5B34">
        <w:rPr>
          <w:rFonts w:ascii="Times New Roman" w:eastAsia="Times New Roman" w:hAnsi="Times New Roman" w:cs="Calibri"/>
          <w:sz w:val="24"/>
          <w:szCs w:val="24"/>
        </w:rPr>
        <w:t xml:space="preserve">    </w:t>
      </w:r>
      <w:r w:rsidRPr="008A5B34">
        <w:rPr>
          <w:rFonts w:eastAsia="Times New Roman" w:cs="Calibri"/>
        </w:rPr>
        <w:t>(</w:t>
      </w:r>
      <w:hyperlink r:id="rId56" w:history="1">
        <w:r w:rsidRPr="008A5B34">
          <w:rPr>
            <w:rFonts w:eastAsia="Times New Roman" w:cs="Calibri"/>
            <w:color w:val="0000FF"/>
            <w:u w:val="single"/>
          </w:rPr>
          <w:t>http://www.doe.mass.edu/finance/statistics/</w:t>
        </w:r>
      </w:hyperlink>
      <w:r w:rsidRPr="008A5B34">
        <w:rPr>
          <w:rFonts w:eastAsia="Times New Roman" w:cs="Calibri"/>
        </w:rPr>
        <w:t>) provides comparisons of per-pupil expenditure, long-term enrollment, teacher salari</w:t>
      </w:r>
      <w:r>
        <w:rPr>
          <w:rFonts w:eastAsia="Times New Roman" w:cs="Calibri"/>
        </w:rPr>
        <w:t xml:space="preserve">es, and special education </w:t>
      </w:r>
      <w:r w:rsidRPr="008A5B34">
        <w:rPr>
          <w:rFonts w:eastAsia="Times New Roman" w:cs="Calibri"/>
        </w:rPr>
        <w:t>expenditure trends.</w:t>
      </w:r>
    </w:p>
    <w:p w:rsidR="00041EAB" w:rsidRPr="00A168A7" w:rsidRDefault="00C23CC2" w:rsidP="00C23CC2">
      <w:pPr>
        <w:numPr>
          <w:ilvl w:val="0"/>
          <w:numId w:val="10"/>
        </w:numPr>
        <w:tabs>
          <w:tab w:val="left" w:pos="360"/>
          <w:tab w:val="left" w:pos="720"/>
          <w:tab w:val="left" w:pos="1080"/>
          <w:tab w:val="left" w:pos="1440"/>
          <w:tab w:val="left" w:pos="1800"/>
          <w:tab w:val="left" w:pos="2160"/>
        </w:tabs>
        <w:ind w:left="360"/>
        <w:rPr>
          <w:rFonts w:eastAsia="Times New Roman" w:cs="Calibri"/>
        </w:rPr>
      </w:pPr>
      <w:r>
        <w:rPr>
          <w:rFonts w:eastAsia="Times New Roman" w:cs="Calibri"/>
        </w:rPr>
        <w:t xml:space="preserve"> </w:t>
      </w:r>
      <w:r w:rsidR="00041EAB" w:rsidRPr="008A5B34">
        <w:rPr>
          <w:rFonts w:eastAsia="Times New Roman" w:cs="Calibri"/>
        </w:rPr>
        <w:t xml:space="preserve">The Rennie Center’s </w:t>
      </w:r>
      <w:r w:rsidR="00041EAB" w:rsidRPr="008A5B34">
        <w:rPr>
          <w:rFonts w:eastAsia="Times New Roman" w:cs="Calibri"/>
          <w:i/>
        </w:rPr>
        <w:t>Smart</w:t>
      </w:r>
      <w:r w:rsidR="00041EAB" w:rsidRPr="008A5B34">
        <w:rPr>
          <w:rFonts w:eastAsia="Times New Roman" w:cs="Calibri"/>
        </w:rPr>
        <w:t xml:space="preserve"> </w:t>
      </w:r>
      <w:r w:rsidR="00041EAB" w:rsidRPr="008A5B34">
        <w:rPr>
          <w:rFonts w:eastAsia="Times New Roman" w:cs="Calibri"/>
          <w:i/>
        </w:rPr>
        <w:t>School Budgeting</w:t>
      </w:r>
      <w:r w:rsidR="00041EAB" w:rsidRPr="008A5B34">
        <w:rPr>
          <w:rFonts w:eastAsia="Times New Roman" w:cs="Calibri"/>
        </w:rPr>
        <w:t xml:space="preserve"> (</w:t>
      </w:r>
      <w:hyperlink r:id="rId57" w:history="1">
        <w:r w:rsidR="00041EAB" w:rsidRPr="008A5B34">
          <w:rPr>
            <w:rFonts w:eastAsia="Times New Roman" w:cs="Times New Roman"/>
            <w:color w:val="0000FF"/>
            <w:u w:val="single"/>
          </w:rPr>
          <w:t>http://www.renniecenter.org/topics/smart_school_budgeting.html</w:t>
        </w:r>
      </w:hyperlink>
      <w:r w:rsidR="00041EAB" w:rsidRPr="008A5B34">
        <w:rPr>
          <w:rFonts w:eastAsia="Times New Roman" w:cs="Times New Roman"/>
        </w:rPr>
        <w:t xml:space="preserve">; direct link: </w:t>
      </w:r>
      <w:hyperlink r:id="rId58" w:history="1">
        <w:r w:rsidR="00041EAB" w:rsidRPr="008A5B34">
          <w:rPr>
            <w:rFonts w:eastAsia="Times New Roman" w:cs="Calibri"/>
            <w:color w:val="0000FF"/>
            <w:u w:val="single"/>
          </w:rPr>
          <w:t>http://www.renniecenter.org/research/SmartSchoolBudgeting.pdf</w:t>
        </w:r>
      </w:hyperlink>
      <w:r w:rsidR="00041EAB" w:rsidRPr="008A5B34">
        <w:rPr>
          <w:rFonts w:eastAsia="Times New Roman" w:cs="Times New Roman"/>
        </w:rPr>
        <w:t>) is a</w:t>
      </w:r>
      <w:r w:rsidR="00041EAB" w:rsidRPr="008A5B34">
        <w:rPr>
          <w:rFonts w:eastAsia="Times New Roman" w:cs="Calibri"/>
        </w:rPr>
        <w:t xml:space="preserve"> summary of existing resources on school finance, budgeting, and real</w:t>
      </w:r>
      <w:r w:rsidR="00041EAB" w:rsidRPr="008A5B34">
        <w:rPr>
          <w:rFonts w:eastAsia="Times New Roman" w:cs="Calibri"/>
        </w:rPr>
        <w:softHyphen/>
        <w:t>location.</w:t>
      </w:r>
    </w:p>
    <w:p w:rsidR="00041EAB" w:rsidRPr="00C94504" w:rsidRDefault="00041EAB" w:rsidP="00C23CC2">
      <w:pPr>
        <w:numPr>
          <w:ilvl w:val="0"/>
          <w:numId w:val="10"/>
        </w:numPr>
        <w:tabs>
          <w:tab w:val="left" w:pos="360"/>
          <w:tab w:val="left" w:pos="720"/>
          <w:tab w:val="left" w:pos="1080"/>
          <w:tab w:val="left" w:pos="1440"/>
          <w:tab w:val="left" w:pos="1800"/>
          <w:tab w:val="left" w:pos="2160"/>
        </w:tabs>
        <w:ind w:left="360"/>
        <w:rPr>
          <w:rFonts w:eastAsia="Times New Roman" w:cs="Times New Roman"/>
        </w:rPr>
      </w:pPr>
      <w:r>
        <w:rPr>
          <w:rFonts w:eastAsia="Times New Roman" w:cs="Calibri"/>
        </w:rPr>
        <w:t xml:space="preserve"> </w:t>
      </w:r>
      <w:r w:rsidRPr="008A5B34">
        <w:rPr>
          <w:rFonts w:eastAsia="Times New Roman" w:cs="Calibri"/>
        </w:rPr>
        <w:t xml:space="preserve">In </w:t>
      </w:r>
      <w:r w:rsidRPr="008A5B34">
        <w:rPr>
          <w:rFonts w:eastAsia="Times New Roman" w:cs="Calibri"/>
          <w:i/>
        </w:rPr>
        <w:t>Spending Money Wisely: Getting the Most from School District Budgets</w:t>
      </w:r>
      <w:r w:rsidRPr="008A5B34">
        <w:rPr>
          <w:rFonts w:eastAsia="Times New Roman" w:cs="Calibri"/>
        </w:rPr>
        <w:t xml:space="preserve"> (</w:t>
      </w:r>
      <w:hyperlink r:id="rId59" w:history="1">
        <w:r w:rsidRPr="008A5B34">
          <w:rPr>
            <w:rFonts w:eastAsia="Times New Roman" w:cs="Calibri"/>
            <w:color w:val="0000FF"/>
            <w:u w:val="single"/>
          </w:rPr>
          <w:t>http://dmcouncil.org/spending-money-wisely-ebook</w:t>
        </w:r>
      </w:hyperlink>
      <w:r w:rsidRPr="008A5B34">
        <w:rPr>
          <w:rFonts w:eastAsia="Times New Roman" w:cs="Calibri"/>
        </w:rPr>
        <w:t>),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C94504" w:rsidRPr="00AF2068" w:rsidRDefault="00C94504" w:rsidP="00C94504">
      <w:pPr>
        <w:tabs>
          <w:tab w:val="left" w:pos="360"/>
          <w:tab w:val="left" w:pos="720"/>
          <w:tab w:val="left" w:pos="1080"/>
          <w:tab w:val="left" w:pos="1440"/>
          <w:tab w:val="left" w:pos="1800"/>
          <w:tab w:val="left" w:pos="2160"/>
        </w:tabs>
        <w:rPr>
          <w:rFonts w:eastAsia="Times New Roman" w:cs="Times New Roman"/>
        </w:rPr>
      </w:pPr>
    </w:p>
    <w:p w:rsidR="00AF2068" w:rsidRPr="00AF2068" w:rsidRDefault="00953689" w:rsidP="00AF2068">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AF2068" w:rsidRPr="00AF2068">
        <w:rPr>
          <w:rFonts w:eastAsia="Times New Roman" w:cs="Times New Roman"/>
          <w:b/>
        </w:rPr>
        <w:t>.</w:t>
      </w:r>
      <w:r w:rsidR="00AF2068" w:rsidRPr="00AF2068">
        <w:rPr>
          <w:rFonts w:eastAsia="Times New Roman" w:cs="Times New Roman"/>
          <w:b/>
        </w:rPr>
        <w:tab/>
        <w:t xml:space="preserve"> District administrators and school committee members should undertake a formal study to determine why an increasing number of students are choosing to attend other public schools.</w:t>
      </w:r>
    </w:p>
    <w:p w:rsidR="00AF2068" w:rsidRPr="00AF2068" w:rsidRDefault="00AF2068" w:rsidP="00FB26D6">
      <w:pPr>
        <w:tabs>
          <w:tab w:val="left" w:pos="360"/>
          <w:tab w:val="left" w:pos="720"/>
          <w:tab w:val="left" w:pos="1080"/>
          <w:tab w:val="left" w:pos="1440"/>
          <w:tab w:val="left" w:pos="1800"/>
          <w:tab w:val="left" w:pos="2160"/>
          <w:tab w:val="left" w:pos="2520"/>
        </w:tabs>
        <w:ind w:left="720" w:hanging="360"/>
        <w:rPr>
          <w:rFonts w:eastAsia="Times New Roman" w:cs="Times New Roman"/>
        </w:rPr>
      </w:pPr>
      <w:r w:rsidRPr="00AF2068">
        <w:rPr>
          <w:rFonts w:eastAsia="Times New Roman" w:cs="Times New Roman"/>
        </w:rPr>
        <w:t>1.</w:t>
      </w:r>
      <w:r w:rsidRPr="00AF2068">
        <w:rPr>
          <w:rFonts w:eastAsia="Times New Roman" w:cs="Times New Roman"/>
        </w:rPr>
        <w:tab/>
        <w:t>The district should collect school choice data and formally collect feedback (for example, th</w:t>
      </w:r>
      <w:r w:rsidR="00B91032">
        <w:rPr>
          <w:rFonts w:eastAsia="Times New Roman" w:cs="Times New Roman"/>
        </w:rPr>
        <w:t>r</w:t>
      </w:r>
      <w:r w:rsidRPr="00AF2068">
        <w:rPr>
          <w:rFonts w:eastAsia="Times New Roman" w:cs="Times New Roman"/>
        </w:rPr>
        <w:t>ough exit interviews) from stakeholders, including  parents who have enrolled their children in other districts and parents who chose to keep their children in the district’s schools.</w:t>
      </w:r>
    </w:p>
    <w:p w:rsidR="00AF2068" w:rsidRPr="00AF2068" w:rsidRDefault="00AF2068" w:rsidP="00FB26D6">
      <w:pPr>
        <w:tabs>
          <w:tab w:val="left" w:pos="360"/>
          <w:tab w:val="left" w:pos="720"/>
          <w:tab w:val="left" w:pos="1080"/>
          <w:tab w:val="left" w:pos="1440"/>
          <w:tab w:val="left" w:pos="1800"/>
          <w:tab w:val="left" w:pos="2160"/>
        </w:tabs>
        <w:ind w:left="720" w:hanging="360"/>
        <w:rPr>
          <w:rFonts w:eastAsia="Times New Roman" w:cs="Times New Roman"/>
        </w:rPr>
      </w:pPr>
      <w:r w:rsidRPr="00AF2068">
        <w:rPr>
          <w:rFonts w:eastAsia="Times New Roman" w:cs="Times New Roman"/>
        </w:rPr>
        <w:tab/>
        <w:t>a.</w:t>
      </w:r>
      <w:r w:rsidRPr="00AF2068">
        <w:rPr>
          <w:rFonts w:eastAsia="Times New Roman" w:cs="Times New Roman"/>
        </w:rPr>
        <w:tab/>
        <w:t>The district should determine from which schools and grades students are choicing out.</w:t>
      </w:r>
    </w:p>
    <w:p w:rsidR="00AF2068" w:rsidRPr="00AF2068" w:rsidRDefault="00AF2068" w:rsidP="00FB26D6">
      <w:pPr>
        <w:tabs>
          <w:tab w:val="left" w:pos="360"/>
          <w:tab w:val="left" w:pos="720"/>
          <w:tab w:val="left" w:pos="1080"/>
          <w:tab w:val="left" w:pos="1440"/>
          <w:tab w:val="left" w:pos="1800"/>
          <w:tab w:val="left" w:pos="2160"/>
        </w:tabs>
        <w:ind w:left="1080" w:hanging="720"/>
        <w:rPr>
          <w:rFonts w:eastAsia="Times New Roman" w:cs="Times New Roman"/>
        </w:rPr>
      </w:pPr>
      <w:r w:rsidRPr="00AF2068">
        <w:rPr>
          <w:rFonts w:eastAsia="Times New Roman" w:cs="Times New Roman"/>
        </w:rPr>
        <w:tab/>
        <w:t>b.</w:t>
      </w:r>
      <w:r w:rsidRPr="00AF2068">
        <w:rPr>
          <w:rFonts w:eastAsia="Times New Roman" w:cs="Times New Roman"/>
        </w:rPr>
        <w:tab/>
        <w:t>The district should collect feedback from a large enough number of families to understand the range of reasons why families are leaving the district.</w:t>
      </w:r>
    </w:p>
    <w:p w:rsidR="00AF2068" w:rsidRPr="00AF2068" w:rsidRDefault="00AF2068" w:rsidP="00FB26D6">
      <w:pPr>
        <w:tabs>
          <w:tab w:val="left" w:pos="360"/>
          <w:tab w:val="left" w:pos="720"/>
          <w:tab w:val="left" w:pos="1080"/>
          <w:tab w:val="left" w:pos="1440"/>
          <w:tab w:val="left" w:pos="1800"/>
          <w:tab w:val="left" w:pos="2160"/>
        </w:tabs>
        <w:ind w:left="720" w:hanging="360"/>
        <w:rPr>
          <w:rFonts w:eastAsia="Times New Roman" w:cs="Times New Roman"/>
        </w:rPr>
      </w:pPr>
      <w:r w:rsidRPr="00AF2068">
        <w:rPr>
          <w:rFonts w:eastAsia="Times New Roman" w:cs="Times New Roman"/>
        </w:rPr>
        <w:t>2.</w:t>
      </w:r>
      <w:r w:rsidRPr="00AF2068">
        <w:rPr>
          <w:rFonts w:eastAsia="Times New Roman" w:cs="Times New Roman"/>
        </w:rPr>
        <w:tab/>
        <w:t>District leaders should analyze results and formulate recommendations for change.</w:t>
      </w:r>
    </w:p>
    <w:p w:rsidR="00720E65" w:rsidRDefault="00AF2068" w:rsidP="00720E65">
      <w:pPr>
        <w:tabs>
          <w:tab w:val="left" w:pos="360"/>
          <w:tab w:val="left" w:pos="720"/>
          <w:tab w:val="left" w:pos="1080"/>
          <w:tab w:val="left" w:pos="1440"/>
          <w:tab w:val="left" w:pos="1800"/>
          <w:tab w:val="left" w:pos="2160"/>
        </w:tabs>
        <w:ind w:left="504"/>
      </w:pPr>
      <w:r w:rsidRPr="00AF2068">
        <w:rPr>
          <w:rFonts w:eastAsia="Times New Roman" w:cs="Times New Roman"/>
        </w:rPr>
        <w:tab/>
        <w:t>a.</w:t>
      </w:r>
      <w:r w:rsidRPr="00AF2068">
        <w:rPr>
          <w:rFonts w:eastAsia="Times New Roman" w:cs="Times New Roman"/>
        </w:rPr>
        <w:tab/>
        <w:t>The district should inform stakeholders of planned changes.</w:t>
      </w:r>
      <w:r w:rsidR="00720E65" w:rsidRPr="00AF2068" w:rsidDel="00527DB8">
        <w:rPr>
          <w:rFonts w:eastAsia="Times New Roman" w:cs="Times New Roman"/>
        </w:rPr>
        <w:t xml:space="preserve"> </w:t>
      </w:r>
    </w:p>
    <w:p w:rsidR="00AF2068" w:rsidRPr="00A168A7" w:rsidRDefault="00946608" w:rsidP="00AF2068">
      <w:pPr>
        <w:tabs>
          <w:tab w:val="left" w:pos="360"/>
          <w:tab w:val="left" w:pos="720"/>
          <w:tab w:val="left" w:pos="1080"/>
          <w:tab w:val="left" w:pos="1440"/>
          <w:tab w:val="left" w:pos="1800"/>
          <w:tab w:val="left" w:pos="2160"/>
        </w:tabs>
        <w:rPr>
          <w:rFonts w:eastAsia="Times New Roman" w:cs="Times New Roman"/>
        </w:rPr>
      </w:pPr>
      <w:r w:rsidRPr="00946608">
        <w:rPr>
          <w:rFonts w:eastAsia="Times New Roman" w:cs="Times New Roman"/>
          <w:b/>
        </w:rPr>
        <w:t>Benefit:</w:t>
      </w:r>
      <w:r w:rsidRPr="00946608">
        <w:rPr>
          <w:rFonts w:eastAsia="Times New Roman" w:cs="Times New Roman"/>
        </w:rPr>
        <w:t xml:space="preserve"> I</w:t>
      </w:r>
      <w:r w:rsidR="00953689">
        <w:rPr>
          <w:rFonts w:eastAsia="Times New Roman" w:cs="Times New Roman"/>
        </w:rPr>
        <w:t>mplementing this recommendation will help the district to build on the work it has completed by identifying areas for improvement and will likely increase the public’s awareness of the district’s priorities and the many instructional improvements in the district’s schools.</w:t>
      </w:r>
    </w:p>
    <w:p w:rsidR="00041EAB" w:rsidRPr="00D92819" w:rsidRDefault="00041EAB" w:rsidP="00C23CC2">
      <w:pPr>
        <w:tabs>
          <w:tab w:val="left" w:pos="1170"/>
        </w:tabs>
        <w:rPr>
          <w:rFonts w:eastAsia="Times New Roman" w:cs="Calibri"/>
        </w:rPr>
      </w:pPr>
    </w:p>
    <w:p w:rsidR="00041EAB" w:rsidRPr="00041EAB" w:rsidRDefault="00041EAB" w:rsidP="00D40554">
      <w:pPr>
        <w:tabs>
          <w:tab w:val="left" w:pos="360"/>
          <w:tab w:val="left" w:pos="720"/>
          <w:tab w:val="left" w:pos="1080"/>
          <w:tab w:val="left" w:pos="1440"/>
          <w:tab w:val="left" w:pos="1800"/>
          <w:tab w:val="left" w:pos="2160"/>
        </w:tabs>
        <w:rPr>
          <w:rFonts w:eastAsia="Times New Roman" w:cs="Times New Roman"/>
          <w:b/>
        </w:rPr>
      </w:pPr>
    </w:p>
    <w:p w:rsidR="004F6889" w:rsidRPr="004F6889" w:rsidRDefault="004F6889" w:rsidP="004F6889">
      <w:pPr>
        <w:rPr>
          <w:b/>
        </w:rPr>
      </w:pPr>
    </w:p>
    <w:p w:rsidR="00D35935" w:rsidRPr="003A66BD" w:rsidRDefault="00D35935" w:rsidP="003A66BD">
      <w:pPr>
        <w:rPr>
          <w:b/>
        </w:rPr>
      </w:pPr>
    </w:p>
    <w:p w:rsidR="00174112" w:rsidRPr="004E4A90" w:rsidRDefault="00174112" w:rsidP="00421BF4">
      <w:pPr>
        <w:rPr>
          <w:rFonts w:eastAsia="Times New Roman" w:cs="Times New Roman"/>
        </w:rPr>
      </w:pPr>
      <w:bookmarkStart w:id="15" w:name="_Toc350870261"/>
    </w:p>
    <w:p w:rsidR="00912D19" w:rsidRPr="00CC0CB5" w:rsidRDefault="00912D19" w:rsidP="009715A9">
      <w:pPr>
        <w:rPr>
          <w:rFonts w:eastAsia="Times New Roman" w:cs="Times New Roman"/>
        </w:rPr>
      </w:pPr>
    </w:p>
    <w:p w:rsidR="008E314D" w:rsidRDefault="008E314D" w:rsidP="002A36F3">
      <w:pPr>
        <w:pStyle w:val="Section"/>
      </w:pPr>
      <w:bookmarkStart w:id="16" w:name="_Toc273777167"/>
      <w:bookmarkStart w:id="17" w:name="_Toc277066425"/>
      <w:bookmarkStart w:id="18" w:name="_Toc337817149"/>
      <w:bookmarkStart w:id="19" w:name="_Toc452553553"/>
      <w:bookmarkEnd w:id="15"/>
      <w:r w:rsidRPr="00C7256A">
        <w:t xml:space="preserve">Appendix A: Review </w:t>
      </w:r>
      <w:bookmarkEnd w:id="16"/>
      <w:bookmarkEnd w:id="17"/>
      <w:bookmarkEnd w:id="18"/>
      <w:r w:rsidRPr="00C7256A">
        <w:t>Team, Activities, Schedule, Site Visit</w:t>
      </w:r>
      <w:bookmarkEnd w:id="19"/>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4B53F4"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4B53F4">
        <w:t>January 11-14, 2016</w:t>
      </w:r>
      <w:r w:rsidR="00327ACB">
        <w:t>,</w:t>
      </w:r>
      <w:r w:rsidRPr="00E06B74">
        <w:t xml:space="preserve"> by the following team of independent </w:t>
      </w:r>
      <w:r>
        <w:t xml:space="preserve">ESE </w:t>
      </w:r>
      <w:r w:rsidRPr="00E06B74">
        <w:t xml:space="preserve">consultants. </w:t>
      </w:r>
    </w:p>
    <w:p w:rsidR="008E314D" w:rsidRDefault="004B53F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Karla Brooks Baehr</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C72AD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Michelle Kingsland-Smith</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C72AD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L. Hearns</w:t>
      </w:r>
      <w:r w:rsidR="008E314D" w:rsidRPr="00097A69">
        <w:rPr>
          <w:rFonts w:ascii="Calibri" w:hAnsi="Calibri"/>
        </w:rPr>
        <w:t>,</w:t>
      </w:r>
      <w:r>
        <w:rPr>
          <w:rFonts w:ascii="Calibri" w:hAnsi="Calibri"/>
        </w:rPr>
        <w:t xml:space="preserve"> ,</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sidR="00133A62">
        <w:rPr>
          <w:rFonts w:ascii="Calibri" w:hAnsi="Calibri"/>
        </w:rPr>
        <w:t xml:space="preserve">, </w:t>
      </w:r>
      <w:r w:rsidR="00133A62" w:rsidRPr="00FC582A">
        <w:rPr>
          <w:rFonts w:ascii="Calibri" w:hAnsi="Calibri"/>
          <w:i/>
        </w:rPr>
        <w:t>review team coordinator</w:t>
      </w:r>
    </w:p>
    <w:p w:rsidR="008E314D" w:rsidRDefault="004B53F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C72ADD">
        <w:rPr>
          <w:rFonts w:ascii="Calibri" w:hAnsi="Calibri"/>
        </w:rPr>
        <w:t>Thomas Johnson</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4B53F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C72ADD">
        <w:rPr>
          <w:rFonts w:ascii="Calibri" w:hAnsi="Calibri"/>
        </w:rPr>
        <w:t>Janet Smith</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4B53F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Margaret</w:t>
      </w:r>
      <w:r w:rsidR="00C72ADD">
        <w:rPr>
          <w:rFonts w:ascii="Calibri" w:hAnsi="Calibri"/>
        </w:rPr>
        <w:t xml:space="preserve"> Foster</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FC582A">
        <w:t>district business administrator, mayor, city treasurer, city auditor, city procurement officer, district payroll clerk, and district accounts payable clerk</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4B53F4">
        <w:t>chairman</w:t>
      </w:r>
      <w:r w:rsidR="00327ACB">
        <w:t xml:space="preserve"> and</w:t>
      </w:r>
      <w:r w:rsidR="004B53F4">
        <w:t xml:space="preserve">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33A62">
        <w:t xml:space="preserve">two </w:t>
      </w:r>
      <w:r w:rsidR="00303245">
        <w:t>co-presidents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4B53F4">
        <w:t>superintendent, chief academic officer, director of pupil personnel services, business administrator, and the ESL</w:t>
      </w:r>
      <w:r w:rsidR="00303245">
        <w:t xml:space="preserve"> c</w:t>
      </w:r>
      <w:r w:rsidR="004B53F4">
        <w:t>o</w:t>
      </w:r>
      <w:r w:rsidR="00303245">
        <w:t>ordinator/literacy c</w:t>
      </w:r>
      <w:r w:rsidR="004B53F4">
        <w:t>oordinator/</w:t>
      </w:r>
      <w:r w:rsidR="00303245">
        <w:t>g</w:t>
      </w:r>
      <w:r w:rsidR="004B53F4">
        <w:t xml:space="preserve">rants </w:t>
      </w:r>
      <w:r w:rsidR="00303245">
        <w:t>administrator.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303245">
        <w:t>Waterford Street School</w:t>
      </w:r>
      <w:r w:rsidRPr="00097A69">
        <w:t xml:space="preserve"> (</w:t>
      </w:r>
      <w:r w:rsidR="00303245">
        <w:t>P</w:t>
      </w:r>
      <w:r w:rsidR="00133A62">
        <w:t>re-K</w:t>
      </w:r>
      <w:r w:rsidR="00303245">
        <w:t>-1</w:t>
      </w:r>
      <w:r w:rsidRPr="00097A69">
        <w:t xml:space="preserve">), </w:t>
      </w:r>
      <w:r w:rsidR="00303245">
        <w:t>Elm Street School</w:t>
      </w:r>
      <w:r w:rsidRPr="00097A69">
        <w:t xml:space="preserve"> (grades </w:t>
      </w:r>
      <w:r w:rsidR="00303245">
        <w:t>2-4</w:t>
      </w:r>
      <w:r w:rsidRPr="00097A69">
        <w:t xml:space="preserve">), </w:t>
      </w:r>
      <w:r w:rsidR="00303245">
        <w:t>Gardner Middle School</w:t>
      </w:r>
      <w:r w:rsidRPr="00097A69">
        <w:t xml:space="preserve"> (grades </w:t>
      </w:r>
      <w:r w:rsidR="00303245">
        <w:t>5-7</w:t>
      </w:r>
      <w:r w:rsidRPr="00097A69">
        <w:t>),</w:t>
      </w:r>
      <w:r>
        <w:t xml:space="preserve"> </w:t>
      </w:r>
      <w:r w:rsidR="00303245">
        <w:t>Gardner High School</w:t>
      </w:r>
      <w:r w:rsidRPr="00097A69">
        <w:t xml:space="preserve"> (grades </w:t>
      </w:r>
      <w:r w:rsidR="00303245">
        <w:t>8-12</w:t>
      </w:r>
      <w:r w:rsidR="00133A62">
        <w:t>)</w:t>
      </w:r>
      <w:r w:rsidR="00303245">
        <w:t xml:space="preserve">, </w:t>
      </w:r>
      <w:r w:rsidR="0048461F">
        <w:t xml:space="preserve">and </w:t>
      </w:r>
      <w:r w:rsidR="00303245">
        <w:t>Gardner Academy of Learning and Technology (</w:t>
      </w:r>
      <w:r w:rsidR="00133A62">
        <w:t xml:space="preserve">grades </w:t>
      </w:r>
      <w:r w:rsidR="00303245">
        <w:t>9-12)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303245">
        <w:t>5</w:t>
      </w:r>
      <w:r w:rsidR="00DF35A4">
        <w:t xml:space="preserve"> </w:t>
      </w:r>
      <w:r w:rsidRPr="00097A69">
        <w:t>principals</w:t>
      </w:r>
      <w:r w:rsidR="00303245">
        <w:t xml:space="preserve"> </w:t>
      </w:r>
      <w:r>
        <w:t xml:space="preserve">and </w:t>
      </w:r>
      <w:r w:rsidRPr="00097A69">
        <w:t xml:space="preserve">focus groups with </w:t>
      </w:r>
      <w:r w:rsidR="00303245">
        <w:t>4</w:t>
      </w:r>
      <w:r w:rsidRPr="00097A69">
        <w:t xml:space="preserve"> elementary school teachers, </w:t>
      </w:r>
      <w:r w:rsidR="0048461F">
        <w:t xml:space="preserve">and </w:t>
      </w:r>
      <w:r w:rsidR="00303245">
        <w:t>1</w:t>
      </w:r>
      <w:r w:rsidRPr="00097A69">
        <w:t xml:space="preserve"> middle school teacher</w:t>
      </w:r>
      <w:r w:rsidR="00303245">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303245">
        <w:t>63</w:t>
      </w:r>
      <w:r w:rsidRPr="00097A69">
        <w:t xml:space="preserve"> classes</w:t>
      </w:r>
      <w:r>
        <w:t xml:space="preserve"> in the district</w:t>
      </w:r>
      <w:r w:rsidRPr="00097A69">
        <w:t xml:space="preserve">:  </w:t>
      </w:r>
      <w:r w:rsidR="00FC582A">
        <w:t>22</w:t>
      </w:r>
      <w:r w:rsidRPr="00097A69">
        <w:t xml:space="preserve"> at the </w:t>
      </w:r>
      <w:r w:rsidR="00FC582A">
        <w:t xml:space="preserve">2 </w:t>
      </w:r>
      <w:r w:rsidRPr="00097A69">
        <w:t xml:space="preserve">high schools, </w:t>
      </w:r>
      <w:r w:rsidR="004E0D1A">
        <w:t>16 at</w:t>
      </w:r>
      <w:r w:rsidR="00FC582A">
        <w:t xml:space="preserve"> the </w:t>
      </w:r>
      <w:r w:rsidRPr="00097A69">
        <w:t xml:space="preserve">middle school, and </w:t>
      </w:r>
      <w:r w:rsidR="00FC582A">
        <w:t>25</w:t>
      </w:r>
      <w:r w:rsidRPr="00097A69">
        <w:t xml:space="preserve"> at the </w:t>
      </w:r>
      <w:r w:rsidR="00FC582A">
        <w:t xml:space="preserve">2 </w:t>
      </w:r>
      <w:r w:rsidRPr="00097A69">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Pr="008E1AC7"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E1272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01/11/2016</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E1272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01/12/2016</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E1272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01/13/2016</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E1272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01/14/2016</w:t>
            </w:r>
          </w:p>
        </w:tc>
      </w:tr>
      <w:tr w:rsidR="008E314D" w:rsidRPr="00E06B74" w:rsidTr="00350132">
        <w:trPr>
          <w:trHeight w:val="620"/>
        </w:trPr>
        <w:tc>
          <w:tcPr>
            <w:tcW w:w="2178" w:type="dxa"/>
          </w:tcPr>
          <w:p w:rsidR="008E314D" w:rsidRDefault="008E314D" w:rsidP="008E1AC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Pr>
                <w:sz w:val="20"/>
              </w:rPr>
              <w:t xml:space="preserve">and </w:t>
            </w:r>
            <w:r w:rsidRPr="007C5F07">
              <w:rPr>
                <w:sz w:val="20"/>
              </w:rPr>
              <w:t xml:space="preserve">visits to </w:t>
            </w:r>
            <w:r w:rsidR="00E12725">
              <w:rPr>
                <w:sz w:val="20"/>
              </w:rPr>
              <w:t xml:space="preserve">the Waterford Street Elementary School </w:t>
            </w:r>
            <w:r>
              <w:rPr>
                <w:sz w:val="20"/>
              </w:rPr>
              <w:t>for classroom observations.</w:t>
            </w:r>
          </w:p>
        </w:tc>
        <w:tc>
          <w:tcPr>
            <w:tcW w:w="2190" w:type="dxa"/>
          </w:tcPr>
          <w:p w:rsidR="008E314D" w:rsidRDefault="008E1AC7"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sidR="008E314D" w:rsidRPr="007C5F07">
              <w:rPr>
                <w:sz w:val="20"/>
              </w:rPr>
              <w:t xml:space="preserve">Interviews with district staff and principals; review of personnel files; </w:t>
            </w:r>
            <w:r w:rsidRPr="007C5F07">
              <w:rPr>
                <w:sz w:val="20"/>
              </w:rPr>
              <w:t xml:space="preserve">interview with teachers’ association; </w:t>
            </w:r>
            <w:r w:rsidR="008E314D" w:rsidRPr="007C5F07">
              <w:rPr>
                <w:sz w:val="20"/>
              </w:rPr>
              <w:t xml:space="preserve">teacher focus groups; </w:t>
            </w:r>
            <w:r w:rsidR="008E314D">
              <w:rPr>
                <w:sz w:val="20"/>
              </w:rPr>
              <w:t xml:space="preserve">parent focus group; and </w:t>
            </w:r>
            <w:r w:rsidR="008E314D" w:rsidRPr="007C5F07">
              <w:rPr>
                <w:sz w:val="20"/>
              </w:rPr>
              <w:t xml:space="preserve">visits to </w:t>
            </w:r>
            <w:r>
              <w:rPr>
                <w:sz w:val="20"/>
              </w:rPr>
              <w:t xml:space="preserve">the Gardner High School, Gardner Middle School, and the Waterford Street </w:t>
            </w:r>
            <w:r w:rsidR="00133A62">
              <w:rPr>
                <w:sz w:val="20"/>
              </w:rPr>
              <w:t xml:space="preserve">Elementary </w:t>
            </w:r>
            <w:r>
              <w:rPr>
                <w:sz w:val="20"/>
              </w:rPr>
              <w:t xml:space="preserve">School </w:t>
            </w:r>
            <w:r w:rsidR="008E314D">
              <w:rPr>
                <w:sz w:val="20"/>
              </w:rPr>
              <w:t>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school leaders; </w:t>
            </w:r>
            <w:r>
              <w:rPr>
                <w:sz w:val="20"/>
              </w:rPr>
              <w:t xml:space="preserve">interviews with school committee members; </w:t>
            </w:r>
            <w:r w:rsidRPr="007C5F07">
              <w:rPr>
                <w:sz w:val="20"/>
              </w:rPr>
              <w:t xml:space="preserve">visits to </w:t>
            </w:r>
            <w:r w:rsidR="008E1AC7">
              <w:rPr>
                <w:sz w:val="20"/>
              </w:rPr>
              <w:t xml:space="preserve">the Elm Street </w:t>
            </w:r>
            <w:r w:rsidR="00133A62">
              <w:rPr>
                <w:sz w:val="20"/>
              </w:rPr>
              <w:t xml:space="preserve">Elementary </w:t>
            </w:r>
            <w:r w:rsidR="008E1AC7">
              <w:rPr>
                <w:sz w:val="20"/>
              </w:rPr>
              <w:t>School, the Gardner Middle School, the Gardner Academy for Learning and Technology</w:t>
            </w:r>
            <w:r w:rsidR="00133A62">
              <w:rPr>
                <w:sz w:val="20"/>
              </w:rPr>
              <w:t>,</w:t>
            </w:r>
            <w:r w:rsidR="008E1AC7">
              <w:rPr>
                <w:sz w:val="20"/>
              </w:rPr>
              <w:t xml:space="preserve"> and the Gardner High School </w:t>
            </w:r>
            <w:r>
              <w:rPr>
                <w:sz w:val="20"/>
              </w:rPr>
              <w:t>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8E1AC7">
              <w:rPr>
                <w:sz w:val="20"/>
              </w:rPr>
              <w:t xml:space="preserve">the Elm Street </w:t>
            </w:r>
            <w:r w:rsidR="00133A62">
              <w:rPr>
                <w:sz w:val="20"/>
              </w:rPr>
              <w:t xml:space="preserve">Elementary </w:t>
            </w:r>
            <w:r w:rsidR="008E1AC7">
              <w:rPr>
                <w:sz w:val="20"/>
              </w:rPr>
              <w:t>School, the Gardner Middle School, the Gardner Academy for Learning and Technology</w:t>
            </w:r>
            <w:r w:rsidR="00133A62">
              <w:rPr>
                <w:sz w:val="20"/>
              </w:rPr>
              <w:t>,</w:t>
            </w:r>
            <w:r w:rsidR="008E1AC7">
              <w:rPr>
                <w:sz w:val="20"/>
              </w:rPr>
              <w:t xml:space="preserve"> and the Gardner High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0" w:name="_Toc337817151"/>
      <w:r>
        <w:br w:type="page"/>
      </w:r>
    </w:p>
    <w:p w:rsidR="002F1EBE" w:rsidRDefault="002F1EBE" w:rsidP="00C85CD0">
      <w:pPr>
        <w:pStyle w:val="Section"/>
      </w:pPr>
      <w:bookmarkStart w:id="21" w:name="_Toc452553554"/>
      <w:r w:rsidRPr="002F1EBE">
        <w:t>Appendix B: Enrollment, Performance, Expenditures</w:t>
      </w:r>
      <w:bookmarkEnd w:id="21"/>
    </w:p>
    <w:p w:rsidR="00125419" w:rsidRPr="00125F1C" w:rsidRDefault="00125419" w:rsidP="00125419">
      <w:pPr>
        <w:spacing w:after="0"/>
        <w:jc w:val="center"/>
        <w:rPr>
          <w:rFonts w:ascii="Calibri" w:eastAsia="Calibri" w:hAnsi="Calibri" w:cs="Times New Roman"/>
          <w:b/>
          <w:sz w:val="20"/>
        </w:rPr>
      </w:pPr>
      <w:r w:rsidRPr="00125F1C">
        <w:rPr>
          <w:rFonts w:ascii="Calibri" w:eastAsia="Calibri" w:hAnsi="Calibri" w:cs="Times New Roman"/>
          <w:b/>
          <w:sz w:val="20"/>
        </w:rPr>
        <w:t xml:space="preserve">Table B1a: </w:t>
      </w:r>
      <w:r w:rsidRPr="00125F1C">
        <w:rPr>
          <w:b/>
          <w:sz w:val="20"/>
        </w:rPr>
        <w:t>Gardner</w:t>
      </w:r>
      <w:r w:rsidRPr="00125F1C">
        <w:rPr>
          <w:rFonts w:ascii="Calibri" w:eastAsia="Calibri" w:hAnsi="Calibri" w:cs="Times New Roman"/>
          <w:b/>
          <w:sz w:val="20"/>
        </w:rPr>
        <w:t xml:space="preserve"> Public Schools</w:t>
      </w:r>
    </w:p>
    <w:p w:rsidR="00125419" w:rsidRPr="00125F1C" w:rsidRDefault="00125419" w:rsidP="00125419">
      <w:pPr>
        <w:spacing w:after="0"/>
        <w:jc w:val="center"/>
        <w:rPr>
          <w:rFonts w:ascii="Calibri" w:eastAsia="Calibri" w:hAnsi="Calibri" w:cs="Times New Roman"/>
          <w:b/>
          <w:sz w:val="20"/>
        </w:rPr>
      </w:pPr>
      <w:r w:rsidRPr="00125F1C">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125419" w:rsidRPr="00125F1C" w:rsidTr="00817570">
        <w:tc>
          <w:tcPr>
            <w:tcW w:w="2898" w:type="dxa"/>
            <w:vAlign w:val="center"/>
          </w:tcPr>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Student Group</w:t>
            </w:r>
          </w:p>
        </w:tc>
        <w:tc>
          <w:tcPr>
            <w:tcW w:w="1489" w:type="dxa"/>
            <w:vAlign w:val="center"/>
          </w:tcPr>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Percent</w:t>
            </w:r>
          </w:p>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of Total</w:t>
            </w:r>
          </w:p>
        </w:tc>
        <w:tc>
          <w:tcPr>
            <w:tcW w:w="1489" w:type="dxa"/>
            <w:vAlign w:val="center"/>
          </w:tcPr>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Percent of</w:t>
            </w:r>
          </w:p>
          <w:p w:rsidR="00125419" w:rsidRPr="00125F1C" w:rsidRDefault="00125419"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Total</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African-American</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70</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2.9%</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83,481</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8.8%</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Asian</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37</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1.5%</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61,584</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6.5%</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Hispanic</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323</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13.4%</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176,873</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18.6%</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Native American</w:t>
            </w:r>
          </w:p>
        </w:tc>
        <w:tc>
          <w:tcPr>
            <w:tcW w:w="1489" w:type="dxa"/>
            <w:vAlign w:val="center"/>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6</w:t>
            </w:r>
          </w:p>
        </w:tc>
        <w:tc>
          <w:tcPr>
            <w:tcW w:w="1490" w:type="dxa"/>
            <w:shd w:val="clear" w:color="auto" w:fill="D9D9D9" w:themeFill="background1" w:themeFillShade="D9"/>
            <w:vAlign w:val="center"/>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0.2%</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2,179</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0.2%</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White</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1,789</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74.0%</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597,502</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62.7%</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Native Hawaiian</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0.1%</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888</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0.1%</w:t>
            </w:r>
          </w:p>
        </w:tc>
      </w:tr>
      <w:tr w:rsidR="00125419" w:rsidRPr="00125F1C" w:rsidTr="00817570">
        <w:tc>
          <w:tcPr>
            <w:tcW w:w="2898" w:type="dxa"/>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 xml:space="preserve">Multi-Race, Non-Hispanic </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191</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7.9%</w:t>
            </w:r>
          </w:p>
        </w:tc>
        <w:tc>
          <w:tcPr>
            <w:tcW w:w="1489"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30,922</w:t>
            </w:r>
          </w:p>
        </w:tc>
        <w:tc>
          <w:tcPr>
            <w:tcW w:w="149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3.2%</w:t>
            </w:r>
          </w:p>
        </w:tc>
      </w:tr>
      <w:tr w:rsidR="00125419" w:rsidRPr="00125F1C" w:rsidTr="00817570">
        <w:tc>
          <w:tcPr>
            <w:tcW w:w="2898" w:type="dxa"/>
            <w:tcBorders>
              <w:bottom w:val="single" w:sz="4" w:space="0" w:color="auto"/>
            </w:tcBorders>
            <w:vAlign w:val="bottom"/>
          </w:tcPr>
          <w:p w:rsidR="00125419" w:rsidRPr="00125F1C" w:rsidRDefault="00125419" w:rsidP="00817570">
            <w:pPr>
              <w:spacing w:after="0" w:line="240" w:lineRule="auto"/>
              <w:rPr>
                <w:rFonts w:ascii="Calibri" w:eastAsia="Times New Roman" w:hAnsi="Calibri" w:cs="Times New Roman"/>
                <w:b/>
                <w:sz w:val="20"/>
                <w:szCs w:val="20"/>
              </w:rPr>
            </w:pPr>
            <w:r w:rsidRPr="00125F1C">
              <w:rPr>
                <w:rFonts w:ascii="Calibri" w:eastAsia="Times New Roman" w:hAnsi="Calibri" w:cs="Times New Roman"/>
                <w:b/>
                <w:sz w:val="20"/>
                <w:szCs w:val="20"/>
              </w:rPr>
              <w:t>All Students</w:t>
            </w:r>
          </w:p>
        </w:tc>
        <w:tc>
          <w:tcPr>
            <w:tcW w:w="1489" w:type="dxa"/>
            <w:tcBorders>
              <w:bottom w:val="single" w:sz="4" w:space="0" w:color="auto"/>
            </w:tcBorders>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2,419</w:t>
            </w:r>
          </w:p>
        </w:tc>
        <w:tc>
          <w:tcPr>
            <w:tcW w:w="1490" w:type="dxa"/>
            <w:tcBorders>
              <w:bottom w:val="single" w:sz="4" w:space="0" w:color="auto"/>
            </w:tcBorders>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100.0%</w:t>
            </w:r>
          </w:p>
        </w:tc>
        <w:tc>
          <w:tcPr>
            <w:tcW w:w="1489" w:type="dxa"/>
            <w:tcBorders>
              <w:bottom w:val="single" w:sz="4" w:space="0" w:color="auto"/>
            </w:tcBorders>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100.0%</w:t>
            </w:r>
          </w:p>
        </w:tc>
      </w:tr>
      <w:tr w:rsidR="00125419" w:rsidRPr="00125F1C" w:rsidTr="00817570">
        <w:tc>
          <w:tcPr>
            <w:tcW w:w="8856" w:type="dxa"/>
            <w:gridSpan w:val="5"/>
            <w:tcBorders>
              <w:left w:val="nil"/>
              <w:bottom w:val="nil"/>
              <w:right w:val="nil"/>
            </w:tcBorders>
            <w:vAlign w:val="bottom"/>
          </w:tcPr>
          <w:p w:rsidR="00125419" w:rsidRPr="00125F1C" w:rsidRDefault="00125419"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Note: As of October 1, 2015</w:t>
            </w:r>
          </w:p>
        </w:tc>
      </w:tr>
    </w:tbl>
    <w:p w:rsidR="00125419" w:rsidRPr="00125F1C" w:rsidRDefault="00125419" w:rsidP="00125419">
      <w:pPr>
        <w:spacing w:after="0"/>
        <w:rPr>
          <w:rFonts w:ascii="Calibri" w:eastAsia="Calibri" w:hAnsi="Calibri" w:cs="Times New Roman"/>
          <w:sz w:val="20"/>
        </w:rPr>
      </w:pPr>
    </w:p>
    <w:p w:rsidR="00125419" w:rsidRPr="00125F1C" w:rsidRDefault="00125419" w:rsidP="00125419">
      <w:pPr>
        <w:spacing w:after="0"/>
        <w:rPr>
          <w:rFonts w:ascii="Calibri" w:eastAsia="Calibri" w:hAnsi="Calibri" w:cs="Times New Roman"/>
          <w:sz w:val="20"/>
        </w:rPr>
      </w:pPr>
    </w:p>
    <w:p w:rsidR="00125419" w:rsidRPr="00125F1C" w:rsidRDefault="00125419" w:rsidP="00125419">
      <w:pPr>
        <w:spacing w:after="0"/>
        <w:jc w:val="center"/>
        <w:rPr>
          <w:b/>
          <w:sz w:val="20"/>
        </w:rPr>
      </w:pPr>
      <w:r w:rsidRPr="00125F1C">
        <w:rPr>
          <w:b/>
          <w:sz w:val="20"/>
        </w:rPr>
        <w:t xml:space="preserve">Table B1b: Gardner </w:t>
      </w:r>
      <w:r w:rsidRPr="00125F1C">
        <w:rPr>
          <w:rFonts w:ascii="Calibri" w:eastAsia="Calibri" w:hAnsi="Calibri" w:cs="Times New Roman"/>
          <w:b/>
          <w:sz w:val="20"/>
        </w:rPr>
        <w:t>Public Schools</w:t>
      </w:r>
    </w:p>
    <w:p w:rsidR="00125419" w:rsidRPr="00125F1C" w:rsidRDefault="00125419" w:rsidP="00125419">
      <w:pPr>
        <w:spacing w:after="0"/>
        <w:jc w:val="center"/>
        <w:rPr>
          <w:b/>
          <w:sz w:val="20"/>
        </w:rPr>
      </w:pPr>
      <w:r w:rsidRPr="00125F1C">
        <w:rPr>
          <w:b/>
          <w:sz w:val="20"/>
        </w:rPr>
        <w:t>2015–2016 Student Enrollment by High Needs Populations</w:t>
      </w:r>
    </w:p>
    <w:tbl>
      <w:tblPr>
        <w:tblStyle w:val="TableGrid"/>
        <w:tblW w:w="8858" w:type="dxa"/>
        <w:tblLayout w:type="fixed"/>
        <w:tblLook w:val="04A0"/>
      </w:tblPr>
      <w:tblGrid>
        <w:gridCol w:w="2268"/>
        <w:gridCol w:w="900"/>
        <w:gridCol w:w="1197"/>
        <w:gridCol w:w="1198"/>
        <w:gridCol w:w="1025"/>
        <w:gridCol w:w="1170"/>
        <w:gridCol w:w="1100"/>
      </w:tblGrid>
      <w:tr w:rsidR="00125419" w:rsidRPr="00125F1C" w:rsidTr="00817570">
        <w:tc>
          <w:tcPr>
            <w:tcW w:w="2268" w:type="dxa"/>
            <w:vMerge w:val="restart"/>
            <w:vAlign w:val="center"/>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Student Groups</w:t>
            </w:r>
          </w:p>
        </w:tc>
        <w:tc>
          <w:tcPr>
            <w:tcW w:w="3295" w:type="dxa"/>
            <w:gridSpan w:val="3"/>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District</w:t>
            </w:r>
          </w:p>
        </w:tc>
        <w:tc>
          <w:tcPr>
            <w:tcW w:w="3295" w:type="dxa"/>
            <w:gridSpan w:val="3"/>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State</w:t>
            </w:r>
          </w:p>
        </w:tc>
      </w:tr>
      <w:tr w:rsidR="00125419" w:rsidRPr="00125F1C" w:rsidTr="00817570">
        <w:tc>
          <w:tcPr>
            <w:tcW w:w="2268" w:type="dxa"/>
            <w:vMerge/>
          </w:tcPr>
          <w:p w:rsidR="00125419" w:rsidRPr="00125F1C" w:rsidRDefault="00125419" w:rsidP="00817570">
            <w:pPr>
              <w:spacing w:after="0"/>
              <w:rPr>
                <w:rFonts w:ascii="Calibri" w:eastAsia="Calibri" w:hAnsi="Calibri" w:cs="Times New Roman"/>
                <w:sz w:val="20"/>
                <w:szCs w:val="20"/>
              </w:rPr>
            </w:pPr>
          </w:p>
        </w:tc>
        <w:tc>
          <w:tcPr>
            <w:tcW w:w="900" w:type="dxa"/>
            <w:vAlign w:val="center"/>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N</w:t>
            </w:r>
          </w:p>
        </w:tc>
        <w:tc>
          <w:tcPr>
            <w:tcW w:w="1197" w:type="dxa"/>
            <w:shd w:val="clear" w:color="auto" w:fill="auto"/>
            <w:vAlign w:val="center"/>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Percent of High Needs</w:t>
            </w:r>
          </w:p>
        </w:tc>
        <w:tc>
          <w:tcPr>
            <w:tcW w:w="1198" w:type="dxa"/>
            <w:shd w:val="clear" w:color="auto" w:fill="auto"/>
            <w:vAlign w:val="center"/>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Percent of District</w:t>
            </w:r>
          </w:p>
        </w:tc>
        <w:tc>
          <w:tcPr>
            <w:tcW w:w="1025" w:type="dxa"/>
            <w:shd w:val="clear" w:color="auto" w:fill="auto"/>
            <w:vAlign w:val="center"/>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N</w:t>
            </w:r>
          </w:p>
        </w:tc>
        <w:tc>
          <w:tcPr>
            <w:tcW w:w="1170" w:type="dxa"/>
            <w:shd w:val="clear" w:color="auto" w:fill="auto"/>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Percent of High Needs</w:t>
            </w:r>
          </w:p>
        </w:tc>
        <w:tc>
          <w:tcPr>
            <w:tcW w:w="1100" w:type="dxa"/>
            <w:shd w:val="clear" w:color="auto" w:fill="auto"/>
          </w:tcPr>
          <w:p w:rsidR="00125419" w:rsidRPr="00125F1C" w:rsidRDefault="00125419" w:rsidP="00817570">
            <w:pPr>
              <w:spacing w:after="0"/>
              <w:jc w:val="center"/>
              <w:rPr>
                <w:rFonts w:ascii="Calibri" w:eastAsia="Calibri" w:hAnsi="Calibri" w:cs="Times New Roman"/>
                <w:b/>
                <w:sz w:val="20"/>
                <w:szCs w:val="20"/>
              </w:rPr>
            </w:pPr>
            <w:r w:rsidRPr="00125F1C">
              <w:rPr>
                <w:rFonts w:ascii="Calibri" w:eastAsia="Calibri" w:hAnsi="Calibri" w:cs="Times New Roman"/>
                <w:b/>
                <w:sz w:val="20"/>
                <w:szCs w:val="20"/>
              </w:rPr>
              <w:t>Percent of State</w:t>
            </w:r>
          </w:p>
        </w:tc>
      </w:tr>
      <w:tr w:rsidR="00125419" w:rsidRPr="00125F1C" w:rsidTr="00817570">
        <w:tc>
          <w:tcPr>
            <w:tcW w:w="2268" w:type="dxa"/>
            <w:shd w:val="clear" w:color="auto" w:fill="D9D9D9" w:themeFill="background1" w:themeFillShade="D9"/>
          </w:tcPr>
          <w:p w:rsidR="00125419" w:rsidRPr="00125F1C" w:rsidRDefault="00125419" w:rsidP="00817570">
            <w:pPr>
              <w:spacing w:after="0"/>
              <w:rPr>
                <w:rFonts w:ascii="Calibri" w:eastAsia="Calibri" w:hAnsi="Calibri" w:cs="Times New Roman"/>
                <w:sz w:val="20"/>
                <w:szCs w:val="20"/>
              </w:rPr>
            </w:pPr>
            <w:r w:rsidRPr="00125F1C">
              <w:rPr>
                <w:rFonts w:ascii="Calibri" w:eastAsia="Calibri" w:hAnsi="Calibri" w:cs="Times New Roman"/>
                <w:sz w:val="20"/>
                <w:szCs w:val="20"/>
              </w:rPr>
              <w:t>Students w/ disabilities</w:t>
            </w:r>
          </w:p>
        </w:tc>
        <w:tc>
          <w:tcPr>
            <w:tcW w:w="90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536</w:t>
            </w:r>
          </w:p>
        </w:tc>
        <w:tc>
          <w:tcPr>
            <w:tcW w:w="1197"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39.1%</w:t>
            </w:r>
          </w:p>
        </w:tc>
        <w:tc>
          <w:tcPr>
            <w:tcW w:w="1198"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21.9%</w:t>
            </w:r>
          </w:p>
        </w:tc>
        <w:tc>
          <w:tcPr>
            <w:tcW w:w="1025"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165,559</w:t>
            </w:r>
          </w:p>
        </w:tc>
        <w:tc>
          <w:tcPr>
            <w:tcW w:w="117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39.4%</w:t>
            </w:r>
          </w:p>
        </w:tc>
        <w:tc>
          <w:tcPr>
            <w:tcW w:w="110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17.2%</w:t>
            </w:r>
          </w:p>
        </w:tc>
      </w:tr>
      <w:tr w:rsidR="00125419" w:rsidRPr="00125F1C" w:rsidTr="00817570">
        <w:tc>
          <w:tcPr>
            <w:tcW w:w="2268" w:type="dxa"/>
          </w:tcPr>
          <w:p w:rsidR="00125419" w:rsidRPr="00125F1C" w:rsidRDefault="00125419" w:rsidP="00817570">
            <w:pPr>
              <w:spacing w:after="0"/>
              <w:rPr>
                <w:rFonts w:ascii="Calibri" w:eastAsia="Calibri" w:hAnsi="Calibri" w:cs="Times New Roman"/>
                <w:sz w:val="20"/>
                <w:szCs w:val="20"/>
              </w:rPr>
            </w:pPr>
            <w:r w:rsidRPr="00125F1C">
              <w:rPr>
                <w:rFonts w:ascii="Calibri" w:eastAsia="Calibri" w:hAnsi="Calibri" w:cs="Times New Roman"/>
                <w:sz w:val="20"/>
                <w:szCs w:val="20"/>
              </w:rPr>
              <w:t>Econ. Disad.</w:t>
            </w:r>
          </w:p>
        </w:tc>
        <w:tc>
          <w:tcPr>
            <w:tcW w:w="900" w:type="dxa"/>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1,072</w:t>
            </w:r>
          </w:p>
        </w:tc>
        <w:tc>
          <w:tcPr>
            <w:tcW w:w="1197" w:type="dxa"/>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78.2%</w:t>
            </w:r>
          </w:p>
        </w:tc>
        <w:tc>
          <w:tcPr>
            <w:tcW w:w="1198" w:type="dxa"/>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44.3%</w:t>
            </w:r>
          </w:p>
        </w:tc>
        <w:tc>
          <w:tcPr>
            <w:tcW w:w="1025" w:type="dxa"/>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260,998</w:t>
            </w:r>
          </w:p>
        </w:tc>
        <w:tc>
          <w:tcPr>
            <w:tcW w:w="1170" w:type="dxa"/>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62.2%</w:t>
            </w:r>
          </w:p>
        </w:tc>
        <w:tc>
          <w:tcPr>
            <w:tcW w:w="1100" w:type="dxa"/>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27.4%</w:t>
            </w:r>
          </w:p>
        </w:tc>
      </w:tr>
      <w:tr w:rsidR="00125419" w:rsidRPr="00125F1C" w:rsidTr="00817570">
        <w:tc>
          <w:tcPr>
            <w:tcW w:w="2268" w:type="dxa"/>
            <w:shd w:val="clear" w:color="auto" w:fill="D9D9D9" w:themeFill="background1" w:themeFillShade="D9"/>
          </w:tcPr>
          <w:p w:rsidR="00125419" w:rsidRPr="00125F1C" w:rsidRDefault="00125419" w:rsidP="00817570">
            <w:pPr>
              <w:spacing w:after="0"/>
              <w:rPr>
                <w:rFonts w:ascii="Calibri" w:eastAsia="Calibri" w:hAnsi="Calibri" w:cs="Times New Roman"/>
                <w:sz w:val="20"/>
                <w:szCs w:val="20"/>
              </w:rPr>
            </w:pPr>
            <w:r w:rsidRPr="00125F1C">
              <w:rPr>
                <w:rFonts w:ascii="Calibri" w:eastAsia="Calibri" w:hAnsi="Calibri" w:cs="Times New Roman"/>
                <w:sz w:val="20"/>
                <w:szCs w:val="20"/>
              </w:rPr>
              <w:t>ELLs and Former ELLs</w:t>
            </w:r>
          </w:p>
        </w:tc>
        <w:tc>
          <w:tcPr>
            <w:tcW w:w="90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112</w:t>
            </w:r>
          </w:p>
        </w:tc>
        <w:tc>
          <w:tcPr>
            <w:tcW w:w="1197"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8.2%</w:t>
            </w:r>
          </w:p>
        </w:tc>
        <w:tc>
          <w:tcPr>
            <w:tcW w:w="1198"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4.6%</w:t>
            </w:r>
          </w:p>
        </w:tc>
        <w:tc>
          <w:tcPr>
            <w:tcW w:w="1025"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85,763</w:t>
            </w:r>
          </w:p>
        </w:tc>
        <w:tc>
          <w:tcPr>
            <w:tcW w:w="117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20.4%</w:t>
            </w:r>
          </w:p>
        </w:tc>
        <w:tc>
          <w:tcPr>
            <w:tcW w:w="1100" w:type="dxa"/>
            <w:shd w:val="clear" w:color="auto" w:fill="D9D9D9" w:themeFill="background1" w:themeFillShade="D9"/>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9.0%</w:t>
            </w:r>
          </w:p>
        </w:tc>
      </w:tr>
      <w:tr w:rsidR="00125419" w:rsidRPr="00125F1C" w:rsidTr="00817570">
        <w:tc>
          <w:tcPr>
            <w:tcW w:w="2268" w:type="dxa"/>
            <w:tcBorders>
              <w:bottom w:val="single" w:sz="4" w:space="0" w:color="auto"/>
            </w:tcBorders>
          </w:tcPr>
          <w:p w:rsidR="00125419" w:rsidRPr="00125F1C" w:rsidRDefault="00125419" w:rsidP="00817570">
            <w:pPr>
              <w:spacing w:after="0"/>
              <w:rPr>
                <w:rFonts w:ascii="Calibri" w:eastAsia="Calibri" w:hAnsi="Calibri" w:cs="Times New Roman"/>
                <w:sz w:val="20"/>
                <w:szCs w:val="20"/>
              </w:rPr>
            </w:pPr>
            <w:r w:rsidRPr="00125F1C">
              <w:rPr>
                <w:rFonts w:ascii="Calibri" w:eastAsia="Calibri" w:hAnsi="Calibri" w:cs="Times New Roman"/>
                <w:sz w:val="20"/>
                <w:szCs w:val="20"/>
              </w:rPr>
              <w:t>All high needs students</w:t>
            </w:r>
          </w:p>
        </w:tc>
        <w:tc>
          <w:tcPr>
            <w:tcW w:w="900" w:type="dxa"/>
            <w:tcBorders>
              <w:bottom w:val="single" w:sz="4" w:space="0" w:color="auto"/>
            </w:tcBorders>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1,371</w:t>
            </w:r>
          </w:p>
        </w:tc>
        <w:tc>
          <w:tcPr>
            <w:tcW w:w="1197" w:type="dxa"/>
            <w:tcBorders>
              <w:bottom w:val="single" w:sz="4" w:space="0" w:color="auto"/>
            </w:tcBorders>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100.0%</w:t>
            </w:r>
          </w:p>
        </w:tc>
        <w:tc>
          <w:tcPr>
            <w:tcW w:w="1198" w:type="dxa"/>
            <w:tcBorders>
              <w:bottom w:val="single" w:sz="4" w:space="0" w:color="auto"/>
            </w:tcBorders>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56.0%</w:t>
            </w:r>
          </w:p>
        </w:tc>
        <w:tc>
          <w:tcPr>
            <w:tcW w:w="1025" w:type="dxa"/>
            <w:tcBorders>
              <w:bottom w:val="single" w:sz="4" w:space="0" w:color="auto"/>
            </w:tcBorders>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419,764</w:t>
            </w:r>
          </w:p>
        </w:tc>
        <w:tc>
          <w:tcPr>
            <w:tcW w:w="1170" w:type="dxa"/>
            <w:tcBorders>
              <w:bottom w:val="single" w:sz="4" w:space="0" w:color="auto"/>
            </w:tcBorders>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100.0%</w:t>
            </w:r>
          </w:p>
        </w:tc>
        <w:tc>
          <w:tcPr>
            <w:tcW w:w="1100" w:type="dxa"/>
            <w:tcBorders>
              <w:bottom w:val="single" w:sz="4" w:space="0" w:color="auto"/>
            </w:tcBorders>
            <w:shd w:val="clear" w:color="auto" w:fill="auto"/>
            <w:vAlign w:val="bottom"/>
          </w:tcPr>
          <w:p w:rsidR="00125419" w:rsidRPr="00125F1C" w:rsidRDefault="00125419" w:rsidP="00817570">
            <w:pPr>
              <w:spacing w:after="0" w:line="240" w:lineRule="auto"/>
              <w:jc w:val="center"/>
              <w:rPr>
                <w:rFonts w:ascii="Calibri" w:hAnsi="Calibri"/>
                <w:sz w:val="20"/>
                <w:szCs w:val="20"/>
              </w:rPr>
            </w:pPr>
            <w:r w:rsidRPr="00125F1C">
              <w:rPr>
                <w:rFonts w:ascii="Calibri" w:hAnsi="Calibri"/>
                <w:sz w:val="20"/>
                <w:szCs w:val="20"/>
              </w:rPr>
              <w:t>43.5%</w:t>
            </w:r>
          </w:p>
        </w:tc>
      </w:tr>
      <w:tr w:rsidR="00125419" w:rsidRPr="00125F1C" w:rsidTr="00817570">
        <w:tc>
          <w:tcPr>
            <w:tcW w:w="8858" w:type="dxa"/>
            <w:gridSpan w:val="7"/>
            <w:tcBorders>
              <w:left w:val="nil"/>
              <w:bottom w:val="nil"/>
              <w:right w:val="nil"/>
            </w:tcBorders>
          </w:tcPr>
          <w:p w:rsidR="00125419" w:rsidRPr="00125F1C" w:rsidRDefault="00125419" w:rsidP="00817570">
            <w:pPr>
              <w:spacing w:after="0"/>
              <w:rPr>
                <w:rFonts w:ascii="Calibri" w:eastAsia="Calibri" w:hAnsi="Calibri" w:cs="Times New Roman"/>
                <w:sz w:val="20"/>
              </w:rPr>
            </w:pPr>
            <w:r w:rsidRPr="00125F1C">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2,958; total state enrollment including students in out-of-district placement is 964,026.</w:t>
            </w:r>
          </w:p>
        </w:tc>
      </w:tr>
    </w:tbl>
    <w:p w:rsidR="00434471" w:rsidRDefault="00434471" w:rsidP="008655F0"/>
    <w:p w:rsidR="00434471" w:rsidRDefault="00434471">
      <w:pPr>
        <w:spacing w:after="0" w:line="240" w:lineRule="auto"/>
      </w:pPr>
      <w:r>
        <w:br w:type="page"/>
      </w:r>
    </w:p>
    <w:p w:rsidR="00434471" w:rsidRPr="00125F1C" w:rsidRDefault="00434471" w:rsidP="00434471">
      <w:pPr>
        <w:spacing w:after="0"/>
        <w:jc w:val="center"/>
        <w:rPr>
          <w:rFonts w:ascii="Calibri" w:eastAsia="Calibri" w:hAnsi="Calibri" w:cs="Times New Roman"/>
          <w:b/>
          <w:sz w:val="20"/>
        </w:rPr>
      </w:pPr>
      <w:r w:rsidRPr="00125F1C">
        <w:rPr>
          <w:rFonts w:ascii="Calibri" w:eastAsia="Calibri" w:hAnsi="Calibri" w:cs="Times New Roman"/>
          <w:b/>
          <w:sz w:val="20"/>
        </w:rPr>
        <w:t xml:space="preserve">Table B2a: </w:t>
      </w:r>
      <w:r w:rsidRPr="00125F1C">
        <w:rPr>
          <w:b/>
          <w:sz w:val="20"/>
        </w:rPr>
        <w:t>Gardner</w:t>
      </w:r>
      <w:r w:rsidRPr="00125F1C">
        <w:rPr>
          <w:rFonts w:ascii="Calibri" w:eastAsia="Calibri" w:hAnsi="Calibri" w:cs="Times New Roman"/>
          <w:b/>
          <w:sz w:val="20"/>
        </w:rPr>
        <w:t xml:space="preserve"> Public Schools</w:t>
      </w:r>
    </w:p>
    <w:p w:rsidR="00434471" w:rsidRPr="00125F1C" w:rsidRDefault="00434471" w:rsidP="00434471">
      <w:pPr>
        <w:spacing w:after="0"/>
        <w:jc w:val="center"/>
        <w:rPr>
          <w:rFonts w:ascii="Calibri" w:eastAsia="Calibri" w:hAnsi="Calibri" w:cs="Times New Roman"/>
          <w:b/>
          <w:sz w:val="20"/>
        </w:rPr>
      </w:pPr>
      <w:r w:rsidRPr="00125F1C">
        <w:rPr>
          <w:rFonts w:ascii="Calibri" w:eastAsia="Calibri" w:hAnsi="Calibri" w:cs="Times New Roman"/>
          <w:b/>
          <w:sz w:val="20"/>
        </w:rPr>
        <w:t>English Language Arts MCAS/PARCC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434471" w:rsidRPr="00125F1C" w:rsidTr="00817570">
        <w:tc>
          <w:tcPr>
            <w:tcW w:w="1278" w:type="dxa"/>
            <w:gridSpan w:val="2"/>
            <w:vMerge w:val="restart"/>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Grade and Measure</w:t>
            </w:r>
          </w:p>
        </w:tc>
        <w:tc>
          <w:tcPr>
            <w:tcW w:w="1396" w:type="dxa"/>
            <w:vMerge w:val="restart"/>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Number Included (2015)</w:t>
            </w:r>
          </w:p>
        </w:tc>
        <w:tc>
          <w:tcPr>
            <w:tcW w:w="4414" w:type="dxa"/>
            <w:gridSpan w:val="5"/>
            <w:vMerge w:val="restart"/>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Spring MCAS/PARCC Year</w:t>
            </w:r>
          </w:p>
        </w:tc>
        <w:tc>
          <w:tcPr>
            <w:tcW w:w="1840" w:type="dxa"/>
            <w:gridSpan w:val="2"/>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Gains and Declines</w:t>
            </w:r>
          </w:p>
        </w:tc>
      </w:tr>
      <w:tr w:rsidR="00434471" w:rsidRPr="00125F1C" w:rsidTr="00817570">
        <w:trPr>
          <w:trHeight w:val="244"/>
        </w:trPr>
        <w:tc>
          <w:tcPr>
            <w:tcW w:w="1278" w:type="dxa"/>
            <w:gridSpan w:val="2"/>
            <w:vMerge/>
          </w:tcPr>
          <w:p w:rsidR="00434471" w:rsidRPr="00125F1C" w:rsidRDefault="00434471" w:rsidP="00817570">
            <w:pPr>
              <w:spacing w:after="0" w:line="240" w:lineRule="auto"/>
              <w:rPr>
                <w:rFonts w:ascii="Calibri" w:eastAsia="Times New Roman" w:hAnsi="Calibri" w:cs="Times New Roman"/>
                <w:b/>
                <w:sz w:val="20"/>
                <w:szCs w:val="20"/>
              </w:rPr>
            </w:pPr>
          </w:p>
        </w:tc>
        <w:tc>
          <w:tcPr>
            <w:tcW w:w="1396" w:type="dxa"/>
            <w:vMerge/>
          </w:tcPr>
          <w:p w:rsidR="00434471" w:rsidRPr="00125F1C" w:rsidRDefault="00434471" w:rsidP="00817570">
            <w:pPr>
              <w:spacing w:after="0" w:line="240" w:lineRule="auto"/>
              <w:rPr>
                <w:rFonts w:ascii="Calibri" w:eastAsia="Times New Roman" w:hAnsi="Calibri" w:cs="Times New Roman"/>
                <w:b/>
                <w:sz w:val="20"/>
                <w:szCs w:val="20"/>
              </w:rPr>
            </w:pPr>
          </w:p>
        </w:tc>
        <w:tc>
          <w:tcPr>
            <w:tcW w:w="4414" w:type="dxa"/>
            <w:gridSpan w:val="5"/>
            <w:vMerge/>
          </w:tcPr>
          <w:p w:rsidR="00434471" w:rsidRPr="00125F1C" w:rsidRDefault="00434471" w:rsidP="00817570">
            <w:pPr>
              <w:spacing w:after="0" w:line="240" w:lineRule="auto"/>
              <w:rPr>
                <w:rFonts w:ascii="Calibri" w:eastAsia="Times New Roman" w:hAnsi="Calibri" w:cs="Times New Roman"/>
                <w:b/>
                <w:sz w:val="20"/>
                <w:szCs w:val="20"/>
              </w:rPr>
            </w:pPr>
          </w:p>
        </w:tc>
        <w:tc>
          <w:tcPr>
            <w:tcW w:w="884" w:type="dxa"/>
            <w:vMerge w:val="restart"/>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4-Year Trend</w:t>
            </w:r>
          </w:p>
        </w:tc>
        <w:tc>
          <w:tcPr>
            <w:tcW w:w="956" w:type="dxa"/>
            <w:vMerge w:val="restart"/>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2-Year Trend</w:t>
            </w:r>
          </w:p>
        </w:tc>
      </w:tr>
      <w:tr w:rsidR="00434471" w:rsidRPr="00125F1C" w:rsidTr="00817570">
        <w:tc>
          <w:tcPr>
            <w:tcW w:w="1278" w:type="dxa"/>
            <w:gridSpan w:val="2"/>
            <w:vMerge/>
          </w:tcPr>
          <w:p w:rsidR="00434471" w:rsidRPr="00125F1C" w:rsidRDefault="00434471" w:rsidP="00817570">
            <w:pPr>
              <w:spacing w:after="0" w:line="240" w:lineRule="auto"/>
              <w:rPr>
                <w:rFonts w:ascii="Calibri" w:eastAsia="Times New Roman" w:hAnsi="Calibri" w:cs="Times New Roman"/>
                <w:sz w:val="20"/>
                <w:szCs w:val="20"/>
              </w:rPr>
            </w:pPr>
          </w:p>
        </w:tc>
        <w:tc>
          <w:tcPr>
            <w:tcW w:w="1396" w:type="dxa"/>
            <w:vMerge/>
          </w:tcPr>
          <w:p w:rsidR="00434471" w:rsidRPr="00125F1C" w:rsidRDefault="00434471" w:rsidP="00817570">
            <w:pPr>
              <w:spacing w:after="0" w:line="240" w:lineRule="auto"/>
              <w:rPr>
                <w:rFonts w:ascii="Calibri" w:eastAsia="Times New Roman" w:hAnsi="Calibri" w:cs="Times New Roman"/>
                <w:sz w:val="20"/>
                <w:szCs w:val="20"/>
              </w:rPr>
            </w:pPr>
          </w:p>
        </w:tc>
        <w:tc>
          <w:tcPr>
            <w:tcW w:w="882" w:type="dxa"/>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2012</w:t>
            </w:r>
          </w:p>
        </w:tc>
        <w:tc>
          <w:tcPr>
            <w:tcW w:w="883" w:type="dxa"/>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2013</w:t>
            </w:r>
          </w:p>
        </w:tc>
        <w:tc>
          <w:tcPr>
            <w:tcW w:w="883" w:type="dxa"/>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2014</w:t>
            </w:r>
          </w:p>
        </w:tc>
        <w:tc>
          <w:tcPr>
            <w:tcW w:w="883" w:type="dxa"/>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434471" w:rsidRPr="00125F1C" w:rsidRDefault="00434471"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State (2015)</w:t>
            </w:r>
          </w:p>
        </w:tc>
        <w:tc>
          <w:tcPr>
            <w:tcW w:w="884" w:type="dxa"/>
            <w:vMerge/>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956" w:type="dxa"/>
            <w:vMerge/>
          </w:tcPr>
          <w:p w:rsidR="00434471" w:rsidRPr="00125F1C" w:rsidRDefault="00434471" w:rsidP="00817570">
            <w:pPr>
              <w:spacing w:after="0" w:line="240" w:lineRule="auto"/>
              <w:jc w:val="center"/>
              <w:rPr>
                <w:rFonts w:ascii="Calibri" w:eastAsia="Times New Roman" w:hAnsi="Calibri" w:cs="Times New Roman"/>
                <w:sz w:val="20"/>
                <w:szCs w:val="20"/>
              </w:rPr>
            </w:pPr>
          </w:p>
        </w:tc>
      </w:tr>
      <w:tr w:rsidR="00434471" w:rsidRPr="00125F1C" w:rsidTr="00817570">
        <w:tc>
          <w:tcPr>
            <w:tcW w:w="554" w:type="dxa"/>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3</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209</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82.4</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75.9</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78.7</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69.9</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82.5</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-12.5</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-8.8</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4</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170</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71.8</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72.0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65.7</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68.8</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77.8</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3.1</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159</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34.0</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34.0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32.5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32.0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-0.5</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5</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196</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79.2</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80.5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79.0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72.3</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87.0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-6.9</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-6.7</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178</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37.0</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53.0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44.0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38.0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-6.0</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6</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176</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78.2</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79.3</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75.1</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77.0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86.6</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-1.2</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1.9</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158</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30.0</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38.5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32.5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30.0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0.0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-2.5</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7</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212</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81.6</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86.0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79.5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72.1</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86.4</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-9.5</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-7.4</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190</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38.5</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49.0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34.0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28.0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-10.5</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-6.0</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8</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173</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87.3</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81.6</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81.5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83.1</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92.0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-4.2</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1.6</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164</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44.0</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33.0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26.0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40.0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14.0</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10</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147</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93.1</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96.3</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93.2</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95.6</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96.7</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2.5</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2.4</w:t>
            </w:r>
          </w:p>
        </w:tc>
      </w:tr>
      <w:tr w:rsidR="00434471" w:rsidRPr="00125F1C" w:rsidTr="00817570">
        <w:tc>
          <w:tcPr>
            <w:tcW w:w="554" w:type="dxa"/>
            <w:vMerge/>
            <w:vAlign w:val="center"/>
          </w:tcPr>
          <w:p w:rsidR="00434471" w:rsidRPr="00125F1C" w:rsidRDefault="00434471" w:rsidP="00817570">
            <w:pPr>
              <w:spacing w:after="0" w:line="240" w:lineRule="auto"/>
              <w:jc w:val="center"/>
              <w:rPr>
                <w:rFonts w:ascii="Calibri" w:eastAsia="Times New Roman" w:hAnsi="Calibri" w:cs="Times New Roman"/>
                <w:sz w:val="20"/>
                <w:szCs w:val="20"/>
              </w:rPr>
            </w:pP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114</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39.0</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42.5</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30.0</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35.0</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51.0</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-4.0</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w:t>
            </w:r>
          </w:p>
        </w:tc>
      </w:tr>
      <w:tr w:rsidR="00434471" w:rsidRPr="00125F1C" w:rsidTr="00817570">
        <w:tc>
          <w:tcPr>
            <w:tcW w:w="554" w:type="dxa"/>
            <w:vMerge w:val="restart"/>
            <w:vAlign w:val="center"/>
          </w:tcPr>
          <w:p w:rsidR="00434471" w:rsidRPr="00125F1C" w:rsidRDefault="00434471"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All</w:t>
            </w:r>
          </w:p>
        </w:tc>
        <w:tc>
          <w:tcPr>
            <w:tcW w:w="724" w:type="dxa"/>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1,290</w:t>
            </w:r>
          </w:p>
        </w:tc>
        <w:tc>
          <w:tcPr>
            <w:tcW w:w="882"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81.5</w:t>
            </w:r>
          </w:p>
        </w:tc>
        <w:tc>
          <w:tcPr>
            <w:tcW w:w="883"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81.3</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78.6</w:t>
            </w:r>
          </w:p>
        </w:tc>
        <w:tc>
          <w:tcPr>
            <w:tcW w:w="883" w:type="dxa"/>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75.9</w:t>
            </w:r>
          </w:p>
        </w:tc>
        <w:tc>
          <w:tcPr>
            <w:tcW w:w="883" w:type="dxa"/>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86.8</w:t>
            </w:r>
          </w:p>
        </w:tc>
        <w:tc>
          <w:tcPr>
            <w:tcW w:w="884"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-5.6</w:t>
            </w:r>
          </w:p>
        </w:tc>
        <w:tc>
          <w:tcPr>
            <w:tcW w:w="956" w:type="dxa"/>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-2.7</w:t>
            </w:r>
          </w:p>
        </w:tc>
      </w:tr>
      <w:tr w:rsidR="00434471" w:rsidRPr="00125F1C" w:rsidTr="00817570">
        <w:tc>
          <w:tcPr>
            <w:tcW w:w="554" w:type="dxa"/>
            <w:vMerge/>
            <w:tcBorders>
              <w:bottom w:val="single" w:sz="4" w:space="0" w:color="auto"/>
            </w:tcBorders>
          </w:tcPr>
          <w:p w:rsidR="00434471" w:rsidRPr="00125F1C" w:rsidRDefault="00434471" w:rsidP="0081757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434471" w:rsidRPr="00125F1C" w:rsidRDefault="00434471"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tcBorders>
              <w:bottom w:val="single" w:sz="4" w:space="0" w:color="auto"/>
            </w:tcBorders>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966</w:t>
            </w:r>
          </w:p>
        </w:tc>
        <w:tc>
          <w:tcPr>
            <w:tcW w:w="882" w:type="dxa"/>
            <w:tcBorders>
              <w:bottom w:val="single" w:sz="4" w:space="0" w:color="auto"/>
            </w:tcBorders>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37.0</w:t>
            </w:r>
          </w:p>
        </w:tc>
        <w:tc>
          <w:tcPr>
            <w:tcW w:w="883" w:type="dxa"/>
            <w:tcBorders>
              <w:bottom w:val="single" w:sz="4" w:space="0" w:color="auto"/>
            </w:tcBorders>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42.0</w:t>
            </w:r>
          </w:p>
        </w:tc>
        <w:tc>
          <w:tcPr>
            <w:tcW w:w="883" w:type="dxa"/>
            <w:tcBorders>
              <w:bottom w:val="single" w:sz="4" w:space="0" w:color="auto"/>
            </w:tcBorders>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32.0</w:t>
            </w:r>
          </w:p>
        </w:tc>
        <w:tc>
          <w:tcPr>
            <w:tcW w:w="883" w:type="dxa"/>
            <w:tcBorders>
              <w:bottom w:val="single" w:sz="4" w:space="0" w:color="auto"/>
            </w:tcBorders>
            <w:shd w:val="clear" w:color="auto" w:fill="auto"/>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32.0</w:t>
            </w:r>
          </w:p>
        </w:tc>
        <w:tc>
          <w:tcPr>
            <w:tcW w:w="883" w:type="dxa"/>
            <w:tcBorders>
              <w:bottom w:val="single" w:sz="4" w:space="0" w:color="auto"/>
            </w:tcBorders>
            <w:shd w:val="clear" w:color="auto" w:fill="D9D9D9" w:themeFill="background1" w:themeFillShade="D9"/>
            <w:vAlign w:val="bottom"/>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tcBorders>
              <w:bottom w:val="single" w:sz="4" w:space="0" w:color="auto"/>
            </w:tcBorders>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-5.0</w:t>
            </w:r>
          </w:p>
        </w:tc>
        <w:tc>
          <w:tcPr>
            <w:tcW w:w="956" w:type="dxa"/>
            <w:tcBorders>
              <w:bottom w:val="single" w:sz="4" w:space="0" w:color="auto"/>
            </w:tcBorders>
            <w:vAlign w:val="center"/>
          </w:tcPr>
          <w:p w:rsidR="00434471" w:rsidRPr="00125F1C" w:rsidRDefault="00434471" w:rsidP="00817570">
            <w:pPr>
              <w:spacing w:after="0" w:line="240" w:lineRule="auto"/>
              <w:jc w:val="center"/>
              <w:rPr>
                <w:rFonts w:ascii="Calibri" w:hAnsi="Calibri"/>
                <w:sz w:val="20"/>
                <w:szCs w:val="20"/>
              </w:rPr>
            </w:pPr>
            <w:r w:rsidRPr="00125F1C">
              <w:rPr>
                <w:rFonts w:ascii="Calibri" w:hAnsi="Calibri"/>
                <w:sz w:val="20"/>
                <w:szCs w:val="20"/>
              </w:rPr>
              <w:t>0.0</w:t>
            </w:r>
          </w:p>
        </w:tc>
      </w:tr>
      <w:tr w:rsidR="00434471" w:rsidRPr="00125F1C" w:rsidTr="00817570">
        <w:tc>
          <w:tcPr>
            <w:tcW w:w="8928" w:type="dxa"/>
            <w:gridSpan w:val="10"/>
            <w:tcBorders>
              <w:left w:val="nil"/>
              <w:bottom w:val="nil"/>
              <w:right w:val="nil"/>
            </w:tcBorders>
          </w:tcPr>
          <w:p w:rsidR="00434471" w:rsidRPr="00125F1C" w:rsidRDefault="00434471" w:rsidP="00817570">
            <w:pPr>
              <w:widowControl w:val="0"/>
              <w:overflowPunct w:val="0"/>
              <w:adjustRightInd w:val="0"/>
              <w:spacing w:after="0" w:line="240" w:lineRule="auto"/>
              <w:rPr>
                <w:rFonts w:ascii="Calibri" w:eastAsia="Times New Roman" w:hAnsi="Calibri" w:cs="Times New Roman"/>
                <w:bCs/>
                <w:kern w:val="28"/>
                <w:sz w:val="20"/>
                <w:szCs w:val="20"/>
              </w:rPr>
            </w:pPr>
            <w:r w:rsidRPr="00125F1C">
              <w:rPr>
                <w:rFonts w:ascii="Calibri" w:eastAsia="Times New Roman" w:hAnsi="Calibri" w:cs="Times New Roman"/>
                <w:bCs/>
                <w:kern w:val="28"/>
                <w:sz w:val="20"/>
                <w:szCs w:val="20"/>
              </w:rPr>
              <w:t>Notes: The number of students included in CPI calculations may differ from the number of students included in median SGP calculations. A median SGP is not calculated for students in grade 3 because they are participating in statewide assessments for the first time.</w:t>
            </w:r>
          </w:p>
          <w:p w:rsidR="00434471" w:rsidRPr="00125F1C" w:rsidRDefault="00434471" w:rsidP="00817570">
            <w:pPr>
              <w:widowControl w:val="0"/>
              <w:overflowPunct w:val="0"/>
              <w:adjustRightInd w:val="0"/>
              <w:spacing w:after="0" w:line="240" w:lineRule="auto"/>
              <w:rPr>
                <w:rFonts w:ascii="Calibri" w:eastAsia="Times New Roman" w:hAnsi="Calibri" w:cs="Times New Roman"/>
                <w:bCs/>
                <w:kern w:val="28"/>
                <w:sz w:val="20"/>
                <w:szCs w:val="20"/>
              </w:rPr>
            </w:pPr>
            <w:r w:rsidRPr="00125F1C">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434471" w:rsidRPr="00125F1C" w:rsidRDefault="00434471" w:rsidP="00434471">
      <w:pPr>
        <w:spacing w:after="0" w:line="240" w:lineRule="auto"/>
        <w:rPr>
          <w:rFonts w:ascii="Calibri" w:eastAsia="Times New Roman" w:hAnsi="Calibri" w:cs="Times New Roman"/>
          <w:sz w:val="20"/>
          <w:szCs w:val="20"/>
        </w:rPr>
      </w:pPr>
    </w:p>
    <w:p w:rsidR="00434471" w:rsidRPr="00125F1C" w:rsidRDefault="00434471" w:rsidP="00434471">
      <w:pPr>
        <w:spacing w:after="0" w:line="240" w:lineRule="auto"/>
        <w:rPr>
          <w:rFonts w:ascii="Calibri" w:eastAsia="Times New Roman" w:hAnsi="Calibri" w:cs="Times New Roman"/>
          <w:sz w:val="20"/>
          <w:szCs w:val="20"/>
        </w:rPr>
      </w:pPr>
    </w:p>
    <w:p w:rsidR="00434471" w:rsidRPr="00125F1C" w:rsidRDefault="00434471" w:rsidP="00434471">
      <w:pPr>
        <w:spacing w:after="0" w:line="240" w:lineRule="auto"/>
        <w:rPr>
          <w:rFonts w:ascii="Calibri" w:eastAsia="Times New Roman" w:hAnsi="Calibri" w:cs="Times New Roman"/>
          <w:sz w:val="20"/>
          <w:szCs w:val="20"/>
        </w:rPr>
      </w:pPr>
    </w:p>
    <w:p w:rsidR="00434471" w:rsidRPr="00F42834" w:rsidRDefault="00434471" w:rsidP="00434471">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 xml:space="preserve">Table B2b: </w:t>
      </w:r>
      <w:r w:rsidRPr="00F42834">
        <w:rPr>
          <w:b/>
          <w:sz w:val="20"/>
        </w:rPr>
        <w:t>Gardner</w:t>
      </w:r>
      <w:r w:rsidRPr="00F42834">
        <w:rPr>
          <w:rFonts w:ascii="Calibri" w:eastAsia="Times New Roman" w:hAnsi="Calibri" w:cs="Times New Roman"/>
          <w:b/>
          <w:sz w:val="20"/>
          <w:szCs w:val="20"/>
        </w:rPr>
        <w:t xml:space="preserve"> Public Schools</w:t>
      </w:r>
    </w:p>
    <w:p w:rsidR="00434471" w:rsidRPr="00F42834" w:rsidRDefault="00434471" w:rsidP="00434471">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English Language Arts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434471" w:rsidRPr="00F42834" w:rsidTr="00817570">
        <w:tc>
          <w:tcPr>
            <w:tcW w:w="1278" w:type="dxa"/>
            <w:gridSpan w:val="2"/>
            <w:vMerge w:val="restart"/>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Grade and Measure</w:t>
            </w:r>
          </w:p>
        </w:tc>
        <w:tc>
          <w:tcPr>
            <w:tcW w:w="1396" w:type="dxa"/>
            <w:vMerge w:val="restart"/>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Number Included (2014)</w:t>
            </w:r>
          </w:p>
        </w:tc>
        <w:tc>
          <w:tcPr>
            <w:tcW w:w="4414" w:type="dxa"/>
            <w:gridSpan w:val="5"/>
            <w:vMerge w:val="restart"/>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Spring MCAS Year</w:t>
            </w:r>
          </w:p>
        </w:tc>
        <w:tc>
          <w:tcPr>
            <w:tcW w:w="1840" w:type="dxa"/>
            <w:gridSpan w:val="2"/>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Gains and Declines</w:t>
            </w:r>
          </w:p>
        </w:tc>
      </w:tr>
      <w:tr w:rsidR="00434471" w:rsidRPr="00F42834" w:rsidTr="00817570">
        <w:trPr>
          <w:trHeight w:val="244"/>
        </w:trPr>
        <w:tc>
          <w:tcPr>
            <w:tcW w:w="1278" w:type="dxa"/>
            <w:gridSpan w:val="2"/>
            <w:vMerge/>
          </w:tcPr>
          <w:p w:rsidR="00434471" w:rsidRPr="00F42834" w:rsidRDefault="00434471" w:rsidP="00817570">
            <w:pPr>
              <w:spacing w:after="0" w:line="240" w:lineRule="auto"/>
              <w:jc w:val="center"/>
              <w:rPr>
                <w:rFonts w:ascii="Calibri" w:eastAsia="Times New Roman" w:hAnsi="Calibri" w:cs="Times New Roman"/>
                <w:b/>
                <w:sz w:val="20"/>
                <w:szCs w:val="20"/>
              </w:rPr>
            </w:pPr>
          </w:p>
        </w:tc>
        <w:tc>
          <w:tcPr>
            <w:tcW w:w="1396" w:type="dxa"/>
            <w:vMerge/>
          </w:tcPr>
          <w:p w:rsidR="00434471" w:rsidRPr="00F42834" w:rsidRDefault="00434471" w:rsidP="00817570">
            <w:pPr>
              <w:spacing w:after="0" w:line="240" w:lineRule="auto"/>
              <w:jc w:val="center"/>
              <w:rPr>
                <w:rFonts w:ascii="Calibri" w:eastAsia="Times New Roman" w:hAnsi="Calibri" w:cs="Times New Roman"/>
                <w:b/>
                <w:sz w:val="20"/>
                <w:szCs w:val="20"/>
              </w:rPr>
            </w:pPr>
          </w:p>
        </w:tc>
        <w:tc>
          <w:tcPr>
            <w:tcW w:w="4414" w:type="dxa"/>
            <w:gridSpan w:val="5"/>
            <w:vMerge/>
          </w:tcPr>
          <w:p w:rsidR="00434471" w:rsidRPr="00F42834" w:rsidRDefault="00434471" w:rsidP="00817570">
            <w:pPr>
              <w:spacing w:after="0" w:line="240" w:lineRule="auto"/>
              <w:jc w:val="center"/>
              <w:rPr>
                <w:rFonts w:ascii="Calibri" w:eastAsia="Times New Roman" w:hAnsi="Calibri" w:cs="Times New Roman"/>
                <w:b/>
                <w:sz w:val="20"/>
                <w:szCs w:val="20"/>
              </w:rPr>
            </w:pPr>
          </w:p>
        </w:tc>
        <w:tc>
          <w:tcPr>
            <w:tcW w:w="884" w:type="dxa"/>
            <w:vMerge w:val="restart"/>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4-Year Trend</w:t>
            </w:r>
          </w:p>
        </w:tc>
        <w:tc>
          <w:tcPr>
            <w:tcW w:w="956" w:type="dxa"/>
            <w:vMerge w:val="restart"/>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2-Year Trend</w:t>
            </w:r>
          </w:p>
        </w:tc>
      </w:tr>
      <w:tr w:rsidR="00434471" w:rsidRPr="00F42834" w:rsidTr="00817570">
        <w:tc>
          <w:tcPr>
            <w:tcW w:w="1278" w:type="dxa"/>
            <w:gridSpan w:val="2"/>
            <w:vMerge/>
          </w:tcPr>
          <w:p w:rsidR="00434471" w:rsidRPr="00F42834" w:rsidRDefault="00434471" w:rsidP="00817570">
            <w:pPr>
              <w:spacing w:after="0" w:line="240" w:lineRule="auto"/>
              <w:rPr>
                <w:rFonts w:ascii="Calibri" w:eastAsia="Times New Roman" w:hAnsi="Calibri" w:cs="Times New Roman"/>
                <w:sz w:val="20"/>
                <w:szCs w:val="20"/>
              </w:rPr>
            </w:pPr>
          </w:p>
        </w:tc>
        <w:tc>
          <w:tcPr>
            <w:tcW w:w="1396" w:type="dxa"/>
            <w:vMerge/>
          </w:tcPr>
          <w:p w:rsidR="00434471" w:rsidRPr="00F42834" w:rsidRDefault="00434471" w:rsidP="00817570">
            <w:pPr>
              <w:spacing w:after="0" w:line="240" w:lineRule="auto"/>
              <w:rPr>
                <w:rFonts w:ascii="Calibri" w:eastAsia="Times New Roman" w:hAnsi="Calibri" w:cs="Times New Roman"/>
                <w:sz w:val="20"/>
                <w:szCs w:val="20"/>
              </w:rPr>
            </w:pPr>
          </w:p>
        </w:tc>
        <w:tc>
          <w:tcPr>
            <w:tcW w:w="882" w:type="dxa"/>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2011</w:t>
            </w:r>
          </w:p>
        </w:tc>
        <w:tc>
          <w:tcPr>
            <w:tcW w:w="883" w:type="dxa"/>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2012</w:t>
            </w:r>
          </w:p>
        </w:tc>
        <w:tc>
          <w:tcPr>
            <w:tcW w:w="883" w:type="dxa"/>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2013</w:t>
            </w:r>
          </w:p>
        </w:tc>
        <w:tc>
          <w:tcPr>
            <w:tcW w:w="883" w:type="dxa"/>
            <w:vAlign w:val="center"/>
          </w:tcPr>
          <w:p w:rsidR="00434471" w:rsidRPr="00F42834" w:rsidRDefault="00434471" w:rsidP="00817570">
            <w:pPr>
              <w:spacing w:after="0" w:line="240" w:lineRule="auto"/>
              <w:jc w:val="center"/>
              <w:rPr>
                <w:rFonts w:ascii="Calibri" w:eastAsia="Times New Roman" w:hAnsi="Calibri" w:cs="Times New Roman"/>
                <w:b/>
                <w:sz w:val="20"/>
                <w:szCs w:val="20"/>
              </w:rPr>
            </w:pPr>
            <w:r w:rsidRPr="00F42834">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434471" w:rsidRPr="00F42834" w:rsidRDefault="00434471" w:rsidP="00817570">
            <w:pPr>
              <w:spacing w:after="0" w:line="240" w:lineRule="auto"/>
              <w:rPr>
                <w:rFonts w:ascii="Calibri" w:eastAsia="Times New Roman" w:hAnsi="Calibri" w:cs="Times New Roman"/>
                <w:b/>
                <w:sz w:val="20"/>
                <w:szCs w:val="20"/>
              </w:rPr>
            </w:pPr>
            <w:r w:rsidRPr="00F42834">
              <w:rPr>
                <w:rFonts w:ascii="Calibri" w:eastAsia="Times New Roman" w:hAnsi="Calibri" w:cs="Times New Roman"/>
                <w:b/>
                <w:sz w:val="20"/>
                <w:szCs w:val="20"/>
              </w:rPr>
              <w:t>State 2014</w:t>
            </w:r>
          </w:p>
        </w:tc>
        <w:tc>
          <w:tcPr>
            <w:tcW w:w="884" w:type="dxa"/>
            <w:vMerge/>
          </w:tcPr>
          <w:p w:rsidR="00434471" w:rsidRPr="00F42834" w:rsidRDefault="00434471" w:rsidP="00817570">
            <w:pPr>
              <w:spacing w:after="0" w:line="240" w:lineRule="auto"/>
              <w:rPr>
                <w:rFonts w:ascii="Calibri" w:eastAsia="Times New Roman" w:hAnsi="Calibri" w:cs="Times New Roman"/>
                <w:sz w:val="20"/>
                <w:szCs w:val="20"/>
              </w:rPr>
            </w:pPr>
          </w:p>
        </w:tc>
        <w:tc>
          <w:tcPr>
            <w:tcW w:w="956" w:type="dxa"/>
            <w:vMerge/>
          </w:tcPr>
          <w:p w:rsidR="00434471" w:rsidRPr="00F42834" w:rsidRDefault="00434471" w:rsidP="00817570">
            <w:pPr>
              <w:spacing w:after="0" w:line="240" w:lineRule="auto"/>
              <w:rPr>
                <w:rFonts w:ascii="Calibri" w:eastAsia="Times New Roman" w:hAnsi="Calibri" w:cs="Times New Roman"/>
                <w:sz w:val="20"/>
                <w:szCs w:val="20"/>
              </w:rPr>
            </w:pP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3</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181</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55%</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38%</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49%</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57%</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11</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4</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193</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42%</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33%</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-9</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5</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175</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57%</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64%</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6</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199</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52%</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49%</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68%</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7</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183</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67%</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55%</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65%</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52%</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72%</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-15</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-13</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8</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188</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83%</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73%</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62%</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62%</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79%</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-21</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0</w:t>
            </w:r>
          </w:p>
        </w:tc>
      </w:tr>
      <w:tr w:rsidR="00434471" w:rsidRPr="00F42834" w:rsidTr="00817570">
        <w:tc>
          <w:tcPr>
            <w:tcW w:w="554" w:type="dxa"/>
            <w:vAlign w:val="center"/>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10</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159</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80%</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91%</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83%</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90%</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-8</w:t>
            </w:r>
          </w:p>
        </w:tc>
      </w:tr>
      <w:tr w:rsidR="00434471" w:rsidRPr="00F42834" w:rsidTr="00817570">
        <w:tc>
          <w:tcPr>
            <w:tcW w:w="554" w:type="dxa"/>
          </w:tcPr>
          <w:p w:rsidR="00434471" w:rsidRPr="00F42834" w:rsidRDefault="00434471" w:rsidP="00817570">
            <w:pPr>
              <w:spacing w:after="0" w:line="240" w:lineRule="auto"/>
              <w:jc w:val="center"/>
              <w:rPr>
                <w:rFonts w:ascii="Calibri" w:eastAsia="Times New Roman" w:hAnsi="Calibri" w:cs="Times New Roman"/>
                <w:sz w:val="20"/>
                <w:szCs w:val="20"/>
              </w:rPr>
            </w:pPr>
            <w:r w:rsidRPr="00F42834">
              <w:rPr>
                <w:rFonts w:ascii="Calibri" w:eastAsia="Times New Roman" w:hAnsi="Calibri" w:cs="Times New Roman"/>
                <w:sz w:val="20"/>
                <w:szCs w:val="20"/>
              </w:rPr>
              <w:t>All</w:t>
            </w:r>
          </w:p>
        </w:tc>
        <w:tc>
          <w:tcPr>
            <w:tcW w:w="724" w:type="dxa"/>
          </w:tcPr>
          <w:p w:rsidR="00434471" w:rsidRPr="00F42834" w:rsidRDefault="00434471" w:rsidP="00817570">
            <w:pPr>
              <w:spacing w:after="0" w:line="240" w:lineRule="auto"/>
              <w:rPr>
                <w:rFonts w:ascii="Calibri" w:eastAsia="Times New Roman" w:hAnsi="Calibri" w:cs="Times New Roman"/>
                <w:sz w:val="20"/>
                <w:szCs w:val="20"/>
              </w:rPr>
            </w:pPr>
            <w:r w:rsidRPr="00F42834">
              <w:rPr>
                <w:rFonts w:ascii="Calibri" w:eastAsia="Times New Roman" w:hAnsi="Calibri" w:cs="Times New Roman"/>
                <w:sz w:val="20"/>
                <w:szCs w:val="20"/>
              </w:rPr>
              <w:t>P+</w:t>
            </w:r>
          </w:p>
        </w:tc>
        <w:tc>
          <w:tcPr>
            <w:tcW w:w="139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1</w:t>
            </w:r>
            <w:r>
              <w:rPr>
                <w:rFonts w:ascii="Calibri" w:hAnsi="Calibri"/>
                <w:sz w:val="20"/>
                <w:szCs w:val="20"/>
              </w:rPr>
              <w:t>,</w:t>
            </w:r>
            <w:r w:rsidRPr="00F42834">
              <w:rPr>
                <w:rFonts w:ascii="Calibri" w:hAnsi="Calibri"/>
                <w:sz w:val="20"/>
                <w:szCs w:val="20"/>
              </w:rPr>
              <w:t>278</w:t>
            </w:r>
          </w:p>
        </w:tc>
        <w:tc>
          <w:tcPr>
            <w:tcW w:w="882"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63%</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58%</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57%</w:t>
            </w:r>
          </w:p>
        </w:tc>
        <w:tc>
          <w:tcPr>
            <w:tcW w:w="883"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54%</w:t>
            </w:r>
          </w:p>
        </w:tc>
        <w:tc>
          <w:tcPr>
            <w:tcW w:w="883" w:type="dxa"/>
            <w:shd w:val="clear" w:color="auto" w:fill="D9D9D9" w:themeFill="background1" w:themeFillShade="D9"/>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69%</w:t>
            </w:r>
          </w:p>
        </w:tc>
        <w:tc>
          <w:tcPr>
            <w:tcW w:w="884"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-9</w:t>
            </w:r>
          </w:p>
        </w:tc>
        <w:tc>
          <w:tcPr>
            <w:tcW w:w="956" w:type="dxa"/>
            <w:vAlign w:val="bottom"/>
          </w:tcPr>
          <w:p w:rsidR="00434471" w:rsidRPr="00F42834" w:rsidRDefault="00434471" w:rsidP="00817570">
            <w:pPr>
              <w:spacing w:after="0" w:line="240" w:lineRule="auto"/>
              <w:jc w:val="center"/>
              <w:rPr>
                <w:rFonts w:ascii="Calibri" w:hAnsi="Calibri"/>
                <w:sz w:val="20"/>
                <w:szCs w:val="20"/>
              </w:rPr>
            </w:pPr>
            <w:r w:rsidRPr="00F42834">
              <w:rPr>
                <w:rFonts w:ascii="Calibri" w:hAnsi="Calibri"/>
                <w:sz w:val="20"/>
                <w:szCs w:val="20"/>
              </w:rPr>
              <w:t>-3</w:t>
            </w:r>
          </w:p>
        </w:tc>
      </w:tr>
    </w:tbl>
    <w:p w:rsidR="00434471" w:rsidRPr="00F42834" w:rsidRDefault="00434471" w:rsidP="00434471">
      <w:pPr>
        <w:spacing w:after="0" w:line="240" w:lineRule="auto"/>
        <w:rPr>
          <w:rFonts w:ascii="Calibri" w:eastAsia="Times New Roman" w:hAnsi="Calibri" w:cs="Times New Roman"/>
          <w:sz w:val="20"/>
          <w:szCs w:val="20"/>
        </w:rPr>
      </w:pPr>
    </w:p>
    <w:p w:rsidR="008C126C" w:rsidRDefault="008C126C">
      <w:pPr>
        <w:spacing w:after="0" w:line="240" w:lineRule="auto"/>
      </w:pPr>
      <w:r>
        <w:br w:type="page"/>
      </w:r>
    </w:p>
    <w:p w:rsidR="008C126C" w:rsidRPr="00E8581A" w:rsidRDefault="008C126C" w:rsidP="008C126C">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 xml:space="preserve">Table B2c: </w:t>
      </w:r>
      <w:r w:rsidRPr="00E8581A">
        <w:rPr>
          <w:b/>
          <w:sz w:val="20"/>
        </w:rPr>
        <w:t>Gardner</w:t>
      </w:r>
      <w:r w:rsidRPr="00E8581A">
        <w:rPr>
          <w:rFonts w:ascii="Calibri" w:eastAsia="Times New Roman" w:hAnsi="Calibri" w:cs="Times New Roman"/>
          <w:b/>
          <w:sz w:val="20"/>
          <w:szCs w:val="20"/>
        </w:rPr>
        <w:t xml:space="preserve"> Public Schools</w:t>
      </w:r>
    </w:p>
    <w:p w:rsidR="008C126C" w:rsidRPr="00E8581A" w:rsidRDefault="008C126C" w:rsidP="008C126C">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English Language Arts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8C126C" w:rsidRPr="00E8581A" w:rsidTr="00817570">
        <w:tc>
          <w:tcPr>
            <w:tcW w:w="722" w:type="dxa"/>
            <w:vMerge w:val="restart"/>
            <w:vAlign w:val="center"/>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Grade</w:t>
            </w:r>
          </w:p>
        </w:tc>
        <w:tc>
          <w:tcPr>
            <w:tcW w:w="638" w:type="dxa"/>
            <w:vMerge w:val="restart"/>
            <w:vAlign w:val="center"/>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N</w:t>
            </w:r>
          </w:p>
        </w:tc>
        <w:tc>
          <w:tcPr>
            <w:tcW w:w="1287"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Levels 4 &amp; 5</w:t>
            </w:r>
          </w:p>
        </w:tc>
        <w:tc>
          <w:tcPr>
            <w:tcW w:w="1287"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 5</w:t>
            </w:r>
          </w:p>
        </w:tc>
        <w:tc>
          <w:tcPr>
            <w:tcW w:w="1287"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 4</w:t>
            </w:r>
          </w:p>
        </w:tc>
        <w:tc>
          <w:tcPr>
            <w:tcW w:w="1287"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 3</w:t>
            </w:r>
          </w:p>
        </w:tc>
        <w:tc>
          <w:tcPr>
            <w:tcW w:w="1288"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 2</w:t>
            </w:r>
          </w:p>
        </w:tc>
        <w:tc>
          <w:tcPr>
            <w:tcW w:w="1288" w:type="dxa"/>
            <w:gridSpan w:val="2"/>
          </w:tcPr>
          <w:p w:rsidR="008C126C" w:rsidRPr="00E8581A" w:rsidRDefault="008C126C" w:rsidP="00817570">
            <w:pPr>
              <w:spacing w:after="0" w:line="240" w:lineRule="auto"/>
              <w:jc w:val="center"/>
              <w:rPr>
                <w:rFonts w:ascii="Calibri" w:eastAsia="Times New Roman" w:hAnsi="Calibri" w:cs="Times New Roman"/>
                <w:b/>
                <w:sz w:val="20"/>
                <w:szCs w:val="20"/>
              </w:rPr>
            </w:pPr>
            <w:r w:rsidRPr="00E8581A">
              <w:rPr>
                <w:rFonts w:ascii="Calibri" w:eastAsia="Times New Roman" w:hAnsi="Calibri" w:cs="Times New Roman"/>
                <w:b/>
                <w:sz w:val="20"/>
                <w:szCs w:val="20"/>
              </w:rPr>
              <w:t>Level 1</w:t>
            </w:r>
          </w:p>
        </w:tc>
      </w:tr>
      <w:tr w:rsidR="008C126C" w:rsidRPr="00E8581A" w:rsidTr="00817570">
        <w:tc>
          <w:tcPr>
            <w:tcW w:w="722" w:type="dxa"/>
            <w:vMerge/>
          </w:tcPr>
          <w:p w:rsidR="008C126C" w:rsidRPr="00E8581A" w:rsidRDefault="008C126C" w:rsidP="00817570">
            <w:pPr>
              <w:spacing w:after="0" w:line="240" w:lineRule="auto"/>
              <w:rPr>
                <w:rFonts w:ascii="Calibri" w:eastAsia="Times New Roman" w:hAnsi="Calibri" w:cs="Times New Roman"/>
                <w:sz w:val="20"/>
                <w:szCs w:val="20"/>
              </w:rPr>
            </w:pPr>
          </w:p>
        </w:tc>
        <w:tc>
          <w:tcPr>
            <w:tcW w:w="638" w:type="dxa"/>
            <w:vMerge/>
          </w:tcPr>
          <w:p w:rsidR="008C126C" w:rsidRPr="00E8581A" w:rsidRDefault="008C126C" w:rsidP="00817570">
            <w:pPr>
              <w:spacing w:after="0" w:line="240" w:lineRule="auto"/>
              <w:rPr>
                <w:rFonts w:ascii="Calibri" w:eastAsia="Times New Roman" w:hAnsi="Calibri" w:cs="Times New Roman"/>
                <w:sz w:val="20"/>
                <w:szCs w:val="20"/>
              </w:rPr>
            </w:pPr>
          </w:p>
        </w:tc>
        <w:tc>
          <w:tcPr>
            <w:tcW w:w="638"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c>
          <w:tcPr>
            <w:tcW w:w="638"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c>
          <w:tcPr>
            <w:tcW w:w="638"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c>
          <w:tcPr>
            <w:tcW w:w="638"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c>
          <w:tcPr>
            <w:tcW w:w="63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c>
          <w:tcPr>
            <w:tcW w:w="63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Dist.</w:t>
            </w:r>
          </w:p>
        </w:tc>
        <w:tc>
          <w:tcPr>
            <w:tcW w:w="649" w:type="dxa"/>
          </w:tcPr>
          <w:p w:rsidR="008C126C" w:rsidRPr="00E8581A" w:rsidRDefault="008C126C" w:rsidP="00817570">
            <w:pPr>
              <w:spacing w:after="0" w:line="240" w:lineRule="auto"/>
              <w:rPr>
                <w:rFonts w:ascii="Calibri" w:eastAsia="Times New Roman" w:hAnsi="Calibri" w:cs="Times New Roman"/>
                <w:b/>
                <w:sz w:val="20"/>
                <w:szCs w:val="20"/>
              </w:rPr>
            </w:pPr>
            <w:r w:rsidRPr="00E8581A">
              <w:rPr>
                <w:rFonts w:ascii="Calibri" w:eastAsia="Times New Roman" w:hAnsi="Calibri" w:cs="Times New Roman"/>
                <w:b/>
                <w:sz w:val="20"/>
                <w:szCs w:val="20"/>
              </w:rPr>
              <w:t>State</w:t>
            </w:r>
          </w:p>
        </w:tc>
      </w:tr>
      <w:tr w:rsidR="008C126C" w:rsidRPr="00E8581A" w:rsidTr="00817570">
        <w:tc>
          <w:tcPr>
            <w:tcW w:w="722"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3</w:t>
            </w:r>
          </w:p>
        </w:tc>
        <w:tc>
          <w:tcPr>
            <w:tcW w:w="638" w:type="dxa"/>
            <w:vAlign w:val="center"/>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208</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30%</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54%</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7%</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47%</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22%</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23%</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14%</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19%</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10%</w:t>
            </w:r>
          </w:p>
        </w:tc>
      </w:tr>
      <w:tr w:rsidR="008C126C" w:rsidRPr="00E8581A" w:rsidTr="00817570">
        <w:tc>
          <w:tcPr>
            <w:tcW w:w="722"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4</w:t>
            </w:r>
          </w:p>
        </w:tc>
        <w:tc>
          <w:tcPr>
            <w:tcW w:w="638"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167</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41%</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57%</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7%</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15%</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34%</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42%</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33%</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25%</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12%</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5%</w:t>
            </w:r>
          </w:p>
        </w:tc>
      </w:tr>
      <w:tr w:rsidR="008C126C" w:rsidRPr="00E8581A" w:rsidTr="00817570">
        <w:tc>
          <w:tcPr>
            <w:tcW w:w="722"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5</w:t>
            </w:r>
          </w:p>
        </w:tc>
        <w:tc>
          <w:tcPr>
            <w:tcW w:w="638"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192</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63%</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1%</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8%</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37%</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55%</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23%</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19%</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10%</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15%</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w:t>
            </w:r>
          </w:p>
        </w:tc>
      </w:tr>
      <w:tr w:rsidR="008C126C" w:rsidRPr="00E8581A" w:rsidTr="00817570">
        <w:tc>
          <w:tcPr>
            <w:tcW w:w="722"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6</w:t>
            </w:r>
          </w:p>
        </w:tc>
        <w:tc>
          <w:tcPr>
            <w:tcW w:w="638"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175</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40%</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60%</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12%</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37%</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48%</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34%</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25%</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16%</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11%</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10%</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w:t>
            </w:r>
          </w:p>
        </w:tc>
      </w:tr>
      <w:tr w:rsidR="008C126C" w:rsidRPr="00E8581A" w:rsidTr="00817570">
        <w:tc>
          <w:tcPr>
            <w:tcW w:w="722"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7</w:t>
            </w:r>
          </w:p>
        </w:tc>
        <w:tc>
          <w:tcPr>
            <w:tcW w:w="638" w:type="dxa"/>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209</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32%</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61%</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5%</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21%</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26%</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40%</w:t>
            </w:r>
          </w:p>
        </w:tc>
        <w:tc>
          <w:tcPr>
            <w:tcW w:w="638" w:type="dxa"/>
            <w:vAlign w:val="center"/>
          </w:tcPr>
          <w:p w:rsidR="008C126C" w:rsidRPr="00E8581A" w:rsidRDefault="008C126C" w:rsidP="00817570">
            <w:pPr>
              <w:spacing w:after="0" w:line="240" w:lineRule="auto"/>
              <w:jc w:val="center"/>
              <w:rPr>
                <w:sz w:val="20"/>
                <w:szCs w:val="20"/>
              </w:rPr>
            </w:pPr>
            <w:r w:rsidRPr="00E8581A">
              <w:rPr>
                <w:sz w:val="20"/>
                <w:szCs w:val="20"/>
              </w:rPr>
              <w:t>28%</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22%</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25%</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11%</w:t>
            </w:r>
          </w:p>
        </w:tc>
        <w:tc>
          <w:tcPr>
            <w:tcW w:w="639" w:type="dxa"/>
            <w:vAlign w:val="center"/>
          </w:tcPr>
          <w:p w:rsidR="008C126C" w:rsidRPr="00E8581A" w:rsidRDefault="008C126C" w:rsidP="00817570">
            <w:pPr>
              <w:spacing w:after="0" w:line="240" w:lineRule="auto"/>
              <w:jc w:val="center"/>
              <w:rPr>
                <w:sz w:val="20"/>
                <w:szCs w:val="20"/>
              </w:rPr>
            </w:pPr>
            <w:r w:rsidRPr="00E8581A">
              <w:rPr>
                <w:sz w:val="20"/>
                <w:szCs w:val="20"/>
              </w:rPr>
              <w:t>15%</w:t>
            </w:r>
          </w:p>
        </w:tc>
        <w:tc>
          <w:tcPr>
            <w:tcW w:w="649" w:type="dxa"/>
            <w:vAlign w:val="center"/>
          </w:tcPr>
          <w:p w:rsidR="008C126C" w:rsidRPr="00E8581A" w:rsidRDefault="008C126C" w:rsidP="00817570">
            <w:pPr>
              <w:spacing w:after="0" w:line="240" w:lineRule="auto"/>
              <w:jc w:val="center"/>
              <w:rPr>
                <w:sz w:val="20"/>
                <w:szCs w:val="20"/>
              </w:rPr>
            </w:pPr>
            <w:r w:rsidRPr="00E8581A">
              <w:rPr>
                <w:sz w:val="20"/>
                <w:szCs w:val="20"/>
              </w:rPr>
              <w:t>6%</w:t>
            </w:r>
          </w:p>
        </w:tc>
      </w:tr>
      <w:tr w:rsidR="008C126C" w:rsidRPr="00E8581A" w:rsidTr="00817570">
        <w:tc>
          <w:tcPr>
            <w:tcW w:w="722" w:type="dxa"/>
            <w:tcBorders>
              <w:bottom w:val="single" w:sz="4" w:space="0" w:color="auto"/>
            </w:tcBorders>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8</w:t>
            </w:r>
          </w:p>
        </w:tc>
        <w:tc>
          <w:tcPr>
            <w:tcW w:w="638" w:type="dxa"/>
            <w:tcBorders>
              <w:bottom w:val="single" w:sz="4" w:space="0" w:color="auto"/>
            </w:tcBorders>
          </w:tcPr>
          <w:p w:rsidR="008C126C" w:rsidRPr="00E8581A" w:rsidRDefault="008C126C" w:rsidP="00817570">
            <w:pPr>
              <w:spacing w:after="0" w:line="240" w:lineRule="auto"/>
              <w:jc w:val="center"/>
              <w:rPr>
                <w:rFonts w:ascii="Calibri" w:eastAsia="Times New Roman" w:hAnsi="Calibri" w:cs="Times New Roman"/>
                <w:sz w:val="20"/>
                <w:szCs w:val="20"/>
              </w:rPr>
            </w:pPr>
            <w:r w:rsidRPr="00E8581A">
              <w:rPr>
                <w:rFonts w:ascii="Calibri" w:eastAsia="Times New Roman" w:hAnsi="Calibri" w:cs="Times New Roman"/>
                <w:sz w:val="20"/>
                <w:szCs w:val="20"/>
              </w:rPr>
              <w:t>170</w:t>
            </w:r>
          </w:p>
        </w:tc>
        <w:tc>
          <w:tcPr>
            <w:tcW w:w="638"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49%</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64%</w:t>
            </w:r>
          </w:p>
        </w:tc>
        <w:tc>
          <w:tcPr>
            <w:tcW w:w="638"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5%</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16%</w:t>
            </w:r>
          </w:p>
        </w:tc>
        <w:tc>
          <w:tcPr>
            <w:tcW w:w="638"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44%</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48%</w:t>
            </w:r>
          </w:p>
        </w:tc>
        <w:tc>
          <w:tcPr>
            <w:tcW w:w="638"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19%</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20%</w:t>
            </w:r>
          </w:p>
        </w:tc>
        <w:tc>
          <w:tcPr>
            <w:tcW w:w="63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22%</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10%</w:t>
            </w:r>
          </w:p>
        </w:tc>
        <w:tc>
          <w:tcPr>
            <w:tcW w:w="63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11%</w:t>
            </w:r>
          </w:p>
        </w:tc>
        <w:tc>
          <w:tcPr>
            <w:tcW w:w="649" w:type="dxa"/>
            <w:tcBorders>
              <w:bottom w:val="single" w:sz="4" w:space="0" w:color="auto"/>
            </w:tcBorders>
            <w:vAlign w:val="center"/>
          </w:tcPr>
          <w:p w:rsidR="008C126C" w:rsidRPr="00E8581A" w:rsidRDefault="008C126C" w:rsidP="00817570">
            <w:pPr>
              <w:spacing w:after="0" w:line="240" w:lineRule="auto"/>
              <w:jc w:val="center"/>
              <w:rPr>
                <w:sz w:val="20"/>
                <w:szCs w:val="20"/>
              </w:rPr>
            </w:pPr>
            <w:r w:rsidRPr="00E8581A">
              <w:rPr>
                <w:sz w:val="20"/>
                <w:szCs w:val="20"/>
              </w:rPr>
              <w:t>5%</w:t>
            </w:r>
          </w:p>
        </w:tc>
      </w:tr>
      <w:tr w:rsidR="008C126C" w:rsidRPr="00E8581A" w:rsidTr="00817570">
        <w:tc>
          <w:tcPr>
            <w:tcW w:w="9084" w:type="dxa"/>
            <w:gridSpan w:val="14"/>
            <w:tcBorders>
              <w:left w:val="nil"/>
              <w:bottom w:val="nil"/>
              <w:right w:val="nil"/>
            </w:tcBorders>
          </w:tcPr>
          <w:p w:rsidR="008C126C" w:rsidRPr="00E8581A" w:rsidRDefault="008C126C" w:rsidP="00817570">
            <w:pPr>
              <w:spacing w:after="0" w:line="240" w:lineRule="auto"/>
              <w:rPr>
                <w:rFonts w:ascii="Calibri" w:eastAsia="Times New Roman" w:hAnsi="Calibri" w:cs="Times New Roman"/>
                <w:sz w:val="20"/>
                <w:szCs w:val="20"/>
              </w:rPr>
            </w:pPr>
            <w:r w:rsidRPr="00E8581A">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8C126C" w:rsidRPr="00E8581A" w:rsidRDefault="008C126C" w:rsidP="008C126C">
      <w:pPr>
        <w:spacing w:after="0" w:line="240" w:lineRule="auto"/>
        <w:rPr>
          <w:rFonts w:ascii="Calibri" w:eastAsia="Times New Roman" w:hAnsi="Calibri" w:cs="Times New Roman"/>
          <w:sz w:val="20"/>
          <w:szCs w:val="20"/>
        </w:rPr>
      </w:pPr>
    </w:p>
    <w:p w:rsidR="008C126C" w:rsidRPr="00E8581A" w:rsidRDefault="008C126C" w:rsidP="008C126C">
      <w:pPr>
        <w:spacing w:after="0" w:line="240" w:lineRule="auto"/>
        <w:rPr>
          <w:rFonts w:ascii="Calibri" w:eastAsia="Times New Roman" w:hAnsi="Calibri" w:cs="Times New Roman"/>
          <w:sz w:val="20"/>
          <w:szCs w:val="20"/>
        </w:rPr>
      </w:pPr>
    </w:p>
    <w:p w:rsidR="008C126C" w:rsidRPr="00E8581A" w:rsidRDefault="008C126C" w:rsidP="008C126C">
      <w:pPr>
        <w:spacing w:after="0" w:line="240" w:lineRule="auto"/>
        <w:rPr>
          <w:rFonts w:ascii="Calibri" w:eastAsia="Times New Roman" w:hAnsi="Calibri" w:cs="Times New Roman"/>
          <w:sz w:val="20"/>
          <w:szCs w:val="20"/>
        </w:rPr>
      </w:pPr>
    </w:p>
    <w:p w:rsidR="008C126C" w:rsidRPr="00125F1C" w:rsidRDefault="008C126C" w:rsidP="008C126C">
      <w:pPr>
        <w:spacing w:after="0"/>
        <w:jc w:val="center"/>
        <w:rPr>
          <w:rFonts w:ascii="Calibri" w:eastAsia="Calibri" w:hAnsi="Calibri" w:cs="Times New Roman"/>
          <w:b/>
          <w:sz w:val="20"/>
        </w:rPr>
      </w:pPr>
      <w:r w:rsidRPr="00125F1C">
        <w:rPr>
          <w:rFonts w:ascii="Calibri" w:eastAsia="Calibri" w:hAnsi="Calibri" w:cs="Times New Roman"/>
          <w:b/>
          <w:sz w:val="20"/>
        </w:rPr>
        <w:t xml:space="preserve">Table B2d: </w:t>
      </w:r>
      <w:r w:rsidRPr="00125F1C">
        <w:rPr>
          <w:b/>
          <w:sz w:val="20"/>
        </w:rPr>
        <w:t>Gardner</w:t>
      </w:r>
      <w:r w:rsidRPr="00125F1C">
        <w:rPr>
          <w:rFonts w:ascii="Calibri" w:eastAsia="Calibri" w:hAnsi="Calibri" w:cs="Times New Roman"/>
          <w:b/>
          <w:sz w:val="20"/>
        </w:rPr>
        <w:t xml:space="preserve"> Public Schools</w:t>
      </w:r>
    </w:p>
    <w:p w:rsidR="008C126C" w:rsidRPr="00125F1C" w:rsidRDefault="008C126C" w:rsidP="008C126C">
      <w:pPr>
        <w:spacing w:after="0"/>
        <w:jc w:val="center"/>
        <w:rPr>
          <w:rFonts w:ascii="Calibri" w:eastAsia="Calibri" w:hAnsi="Calibri" w:cs="Times New Roman"/>
          <w:b/>
          <w:sz w:val="20"/>
        </w:rPr>
      </w:pPr>
      <w:r w:rsidRPr="00125F1C">
        <w:rPr>
          <w:rFonts w:ascii="Calibri" w:eastAsia="Calibri" w:hAnsi="Calibri" w:cs="Times New Roman"/>
          <w:b/>
          <w:sz w:val="20"/>
        </w:rPr>
        <w:t>Mathematics MCAS/PARCC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8C126C" w:rsidRPr="00125F1C" w:rsidTr="00817570">
        <w:tc>
          <w:tcPr>
            <w:tcW w:w="1278" w:type="dxa"/>
            <w:gridSpan w:val="2"/>
            <w:vMerge w:val="restart"/>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Grade and Measure</w:t>
            </w:r>
          </w:p>
        </w:tc>
        <w:tc>
          <w:tcPr>
            <w:tcW w:w="1396" w:type="dxa"/>
            <w:vMerge w:val="restart"/>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Number Included (2015)</w:t>
            </w:r>
          </w:p>
        </w:tc>
        <w:tc>
          <w:tcPr>
            <w:tcW w:w="4414" w:type="dxa"/>
            <w:gridSpan w:val="5"/>
            <w:vMerge w:val="restart"/>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Spring MCAS/PARCC Year</w:t>
            </w:r>
          </w:p>
        </w:tc>
        <w:tc>
          <w:tcPr>
            <w:tcW w:w="1840" w:type="dxa"/>
            <w:gridSpan w:val="2"/>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Gains and Declines</w:t>
            </w:r>
          </w:p>
        </w:tc>
      </w:tr>
      <w:tr w:rsidR="008C126C" w:rsidRPr="00125F1C" w:rsidTr="00817570">
        <w:trPr>
          <w:trHeight w:val="244"/>
        </w:trPr>
        <w:tc>
          <w:tcPr>
            <w:tcW w:w="1278" w:type="dxa"/>
            <w:gridSpan w:val="2"/>
            <w:vMerge/>
          </w:tcPr>
          <w:p w:rsidR="008C126C" w:rsidRPr="00125F1C" w:rsidRDefault="008C126C" w:rsidP="00817570">
            <w:pPr>
              <w:spacing w:after="0" w:line="240" w:lineRule="auto"/>
              <w:rPr>
                <w:rFonts w:ascii="Calibri" w:eastAsia="Times New Roman" w:hAnsi="Calibri" w:cs="Times New Roman"/>
                <w:b/>
                <w:sz w:val="20"/>
                <w:szCs w:val="20"/>
              </w:rPr>
            </w:pPr>
          </w:p>
        </w:tc>
        <w:tc>
          <w:tcPr>
            <w:tcW w:w="1396" w:type="dxa"/>
            <w:vMerge/>
          </w:tcPr>
          <w:p w:rsidR="008C126C" w:rsidRPr="00125F1C" w:rsidRDefault="008C126C" w:rsidP="00817570">
            <w:pPr>
              <w:spacing w:after="0" w:line="240" w:lineRule="auto"/>
              <w:rPr>
                <w:rFonts w:ascii="Calibri" w:eastAsia="Times New Roman" w:hAnsi="Calibri" w:cs="Times New Roman"/>
                <w:b/>
                <w:sz w:val="20"/>
                <w:szCs w:val="20"/>
              </w:rPr>
            </w:pPr>
          </w:p>
        </w:tc>
        <w:tc>
          <w:tcPr>
            <w:tcW w:w="4414" w:type="dxa"/>
            <w:gridSpan w:val="5"/>
            <w:vMerge/>
          </w:tcPr>
          <w:p w:rsidR="008C126C" w:rsidRPr="00125F1C" w:rsidRDefault="008C126C" w:rsidP="00817570">
            <w:pPr>
              <w:spacing w:after="0" w:line="240" w:lineRule="auto"/>
              <w:rPr>
                <w:rFonts w:ascii="Calibri" w:eastAsia="Times New Roman" w:hAnsi="Calibri" w:cs="Times New Roman"/>
                <w:b/>
                <w:sz w:val="20"/>
                <w:szCs w:val="20"/>
              </w:rPr>
            </w:pPr>
          </w:p>
        </w:tc>
        <w:tc>
          <w:tcPr>
            <w:tcW w:w="884" w:type="dxa"/>
            <w:vMerge w:val="restart"/>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4-Year Trend</w:t>
            </w:r>
          </w:p>
        </w:tc>
        <w:tc>
          <w:tcPr>
            <w:tcW w:w="956" w:type="dxa"/>
            <w:vMerge w:val="restart"/>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2-Year Trend</w:t>
            </w:r>
          </w:p>
        </w:tc>
      </w:tr>
      <w:tr w:rsidR="008C126C" w:rsidRPr="00125F1C" w:rsidTr="00817570">
        <w:tc>
          <w:tcPr>
            <w:tcW w:w="1278" w:type="dxa"/>
            <w:gridSpan w:val="2"/>
            <w:vMerge/>
          </w:tcPr>
          <w:p w:rsidR="008C126C" w:rsidRPr="00125F1C" w:rsidRDefault="008C126C" w:rsidP="00817570">
            <w:pPr>
              <w:spacing w:after="0" w:line="240" w:lineRule="auto"/>
              <w:rPr>
                <w:rFonts w:ascii="Calibri" w:eastAsia="Times New Roman" w:hAnsi="Calibri" w:cs="Times New Roman"/>
                <w:sz w:val="20"/>
                <w:szCs w:val="20"/>
              </w:rPr>
            </w:pPr>
          </w:p>
        </w:tc>
        <w:tc>
          <w:tcPr>
            <w:tcW w:w="1396" w:type="dxa"/>
            <w:vMerge/>
          </w:tcPr>
          <w:p w:rsidR="008C126C" w:rsidRPr="00125F1C" w:rsidRDefault="008C126C" w:rsidP="00817570">
            <w:pPr>
              <w:spacing w:after="0" w:line="240" w:lineRule="auto"/>
              <w:rPr>
                <w:rFonts w:ascii="Calibri" w:eastAsia="Times New Roman" w:hAnsi="Calibri" w:cs="Times New Roman"/>
                <w:sz w:val="20"/>
                <w:szCs w:val="20"/>
              </w:rPr>
            </w:pPr>
          </w:p>
        </w:tc>
        <w:tc>
          <w:tcPr>
            <w:tcW w:w="882" w:type="dxa"/>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2012</w:t>
            </w:r>
          </w:p>
        </w:tc>
        <w:tc>
          <w:tcPr>
            <w:tcW w:w="883" w:type="dxa"/>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2013</w:t>
            </w:r>
          </w:p>
        </w:tc>
        <w:tc>
          <w:tcPr>
            <w:tcW w:w="883" w:type="dxa"/>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2014</w:t>
            </w:r>
          </w:p>
        </w:tc>
        <w:tc>
          <w:tcPr>
            <w:tcW w:w="883" w:type="dxa"/>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8C126C" w:rsidRPr="00125F1C" w:rsidRDefault="008C126C" w:rsidP="00817570">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State (2015)</w:t>
            </w:r>
          </w:p>
        </w:tc>
        <w:tc>
          <w:tcPr>
            <w:tcW w:w="884" w:type="dxa"/>
            <w:vMerge/>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956" w:type="dxa"/>
            <w:vMerge/>
          </w:tcPr>
          <w:p w:rsidR="008C126C" w:rsidRPr="00125F1C" w:rsidRDefault="008C126C" w:rsidP="00817570">
            <w:pPr>
              <w:spacing w:after="0" w:line="240" w:lineRule="auto"/>
              <w:jc w:val="center"/>
              <w:rPr>
                <w:rFonts w:ascii="Calibri" w:eastAsia="Times New Roman" w:hAnsi="Calibri" w:cs="Times New Roman"/>
                <w:sz w:val="20"/>
                <w:szCs w:val="20"/>
              </w:rPr>
            </w:pPr>
          </w:p>
        </w:tc>
      </w:tr>
      <w:tr w:rsidR="008C126C" w:rsidRPr="00125F1C" w:rsidTr="00817570">
        <w:tc>
          <w:tcPr>
            <w:tcW w:w="554" w:type="dxa"/>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3</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209</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71.7</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73.5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72.8</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74.3</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85.3</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2.6</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4</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169</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70.3</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74.5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67.2</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67.0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77.1</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-3.3</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-0.2</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158</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35.5</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54.0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47.0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11.5</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-3.0</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5</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195</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66.7</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71.3</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72.6</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65.9</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83.2</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-0.8</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-6.7</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179</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28.0</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42.0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42.0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14.0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6</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175</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71.6</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70.1</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69.5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73.7</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81.2</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2.1</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4.2</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159</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43.0</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10.0</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7</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210</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64.8</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65.2</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57.2</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55.7</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72.5</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-9.1</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190</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51.0</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43.0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36.0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-15.0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8</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172</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65.9</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56.8</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58.8</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61.9</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78.1</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3.1</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163</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37.0</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20.0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26.0</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29.0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3.0</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10</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146</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82.6</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87.4</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80.5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80.5</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89.9</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-2.1</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0.0</w:t>
            </w:r>
          </w:p>
        </w:tc>
      </w:tr>
      <w:tr w:rsidR="008C126C" w:rsidRPr="00125F1C" w:rsidTr="00817570">
        <w:tc>
          <w:tcPr>
            <w:tcW w:w="554" w:type="dxa"/>
            <w:vMerge/>
            <w:vAlign w:val="center"/>
          </w:tcPr>
          <w:p w:rsidR="008C126C" w:rsidRPr="00125F1C" w:rsidRDefault="008C126C" w:rsidP="00817570">
            <w:pPr>
              <w:spacing w:after="0" w:line="240" w:lineRule="auto"/>
              <w:jc w:val="center"/>
              <w:rPr>
                <w:rFonts w:ascii="Calibri" w:eastAsia="Times New Roman" w:hAnsi="Calibri" w:cs="Times New Roman"/>
                <w:sz w:val="20"/>
                <w:szCs w:val="20"/>
              </w:rPr>
            </w:pP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114</w:t>
            </w:r>
          </w:p>
        </w:tc>
        <w:tc>
          <w:tcPr>
            <w:tcW w:w="882"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54.0</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39.5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27.5</w:t>
            </w:r>
          </w:p>
        </w:tc>
        <w:tc>
          <w:tcPr>
            <w:tcW w:w="883" w:type="dxa"/>
            <w:shd w:val="clear" w:color="auto" w:fill="auto"/>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45.0</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-9.0</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17.5</w:t>
            </w:r>
          </w:p>
        </w:tc>
      </w:tr>
      <w:tr w:rsidR="008C126C" w:rsidRPr="00125F1C" w:rsidTr="00817570">
        <w:tc>
          <w:tcPr>
            <w:tcW w:w="554" w:type="dxa"/>
            <w:vMerge w:val="restart"/>
            <w:vAlign w:val="center"/>
          </w:tcPr>
          <w:p w:rsidR="008C126C" w:rsidRPr="00125F1C" w:rsidRDefault="008C126C" w:rsidP="00817570">
            <w:pPr>
              <w:spacing w:after="0" w:line="240" w:lineRule="auto"/>
              <w:jc w:val="center"/>
              <w:rPr>
                <w:rFonts w:ascii="Calibri" w:eastAsia="Times New Roman" w:hAnsi="Calibri" w:cs="Times New Roman"/>
                <w:sz w:val="20"/>
                <w:szCs w:val="20"/>
              </w:rPr>
            </w:pPr>
            <w:r w:rsidRPr="00125F1C">
              <w:rPr>
                <w:rFonts w:ascii="Calibri" w:eastAsia="Times New Roman" w:hAnsi="Calibri" w:cs="Times New Roman"/>
                <w:sz w:val="20"/>
                <w:szCs w:val="20"/>
              </w:rPr>
              <w:t>All</w:t>
            </w:r>
          </w:p>
        </w:tc>
        <w:tc>
          <w:tcPr>
            <w:tcW w:w="724" w:type="dxa"/>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CPI</w:t>
            </w:r>
          </w:p>
        </w:tc>
        <w:tc>
          <w:tcPr>
            <w:tcW w:w="139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1,283</w:t>
            </w:r>
          </w:p>
        </w:tc>
        <w:tc>
          <w:tcPr>
            <w:tcW w:w="882"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70.1</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70.9</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68.1</w:t>
            </w:r>
          </w:p>
        </w:tc>
        <w:tc>
          <w:tcPr>
            <w:tcW w:w="883"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67.7</w:t>
            </w:r>
          </w:p>
        </w:tc>
        <w:tc>
          <w:tcPr>
            <w:tcW w:w="883" w:type="dxa"/>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80.7</w:t>
            </w:r>
          </w:p>
        </w:tc>
        <w:tc>
          <w:tcPr>
            <w:tcW w:w="884"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-2.4</w:t>
            </w:r>
          </w:p>
        </w:tc>
        <w:tc>
          <w:tcPr>
            <w:tcW w:w="956" w:type="dxa"/>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-0.4</w:t>
            </w:r>
          </w:p>
        </w:tc>
      </w:tr>
      <w:tr w:rsidR="008C126C" w:rsidRPr="00125F1C" w:rsidTr="00817570">
        <w:tc>
          <w:tcPr>
            <w:tcW w:w="554" w:type="dxa"/>
            <w:vMerge/>
            <w:tcBorders>
              <w:bottom w:val="single" w:sz="4" w:space="0" w:color="auto"/>
            </w:tcBorders>
          </w:tcPr>
          <w:p w:rsidR="008C126C" w:rsidRPr="00125F1C" w:rsidRDefault="008C126C" w:rsidP="0081757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8C126C" w:rsidRPr="00125F1C" w:rsidRDefault="008C126C" w:rsidP="00817570">
            <w:pPr>
              <w:spacing w:after="0" w:line="240" w:lineRule="auto"/>
              <w:rPr>
                <w:rFonts w:ascii="Calibri" w:eastAsia="Times New Roman" w:hAnsi="Calibri" w:cs="Times New Roman"/>
                <w:sz w:val="20"/>
                <w:szCs w:val="20"/>
              </w:rPr>
            </w:pPr>
            <w:r w:rsidRPr="00125F1C">
              <w:rPr>
                <w:rFonts w:ascii="Calibri" w:eastAsia="Times New Roman" w:hAnsi="Calibri" w:cs="Times New Roman"/>
                <w:sz w:val="20"/>
                <w:szCs w:val="20"/>
              </w:rPr>
              <w:t>SGP</w:t>
            </w:r>
          </w:p>
        </w:tc>
        <w:tc>
          <w:tcPr>
            <w:tcW w:w="1396"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967</w:t>
            </w:r>
          </w:p>
        </w:tc>
        <w:tc>
          <w:tcPr>
            <w:tcW w:w="882"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41.0</w:t>
            </w:r>
          </w:p>
        </w:tc>
        <w:tc>
          <w:tcPr>
            <w:tcW w:w="883"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40.5</w:t>
            </w:r>
          </w:p>
        </w:tc>
        <w:tc>
          <w:tcPr>
            <w:tcW w:w="883"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37.0</w:t>
            </w:r>
          </w:p>
        </w:tc>
        <w:tc>
          <w:tcPr>
            <w:tcW w:w="883"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42.0</w:t>
            </w:r>
          </w:p>
        </w:tc>
        <w:tc>
          <w:tcPr>
            <w:tcW w:w="883" w:type="dxa"/>
            <w:tcBorders>
              <w:bottom w:val="single" w:sz="4" w:space="0" w:color="auto"/>
            </w:tcBorders>
            <w:shd w:val="clear" w:color="auto" w:fill="BFBFBF" w:themeFill="background1" w:themeFillShade="BF"/>
            <w:vAlign w:val="bottom"/>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50.0</w:t>
            </w:r>
          </w:p>
        </w:tc>
        <w:tc>
          <w:tcPr>
            <w:tcW w:w="884"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1.0</w:t>
            </w:r>
          </w:p>
        </w:tc>
        <w:tc>
          <w:tcPr>
            <w:tcW w:w="956" w:type="dxa"/>
            <w:tcBorders>
              <w:bottom w:val="single" w:sz="4" w:space="0" w:color="auto"/>
            </w:tcBorders>
            <w:vAlign w:val="center"/>
          </w:tcPr>
          <w:p w:rsidR="008C126C" w:rsidRPr="00125F1C" w:rsidRDefault="008C126C" w:rsidP="00817570">
            <w:pPr>
              <w:spacing w:after="0" w:line="240" w:lineRule="auto"/>
              <w:jc w:val="center"/>
              <w:rPr>
                <w:rFonts w:ascii="Calibri" w:hAnsi="Calibri"/>
                <w:sz w:val="20"/>
                <w:szCs w:val="20"/>
              </w:rPr>
            </w:pPr>
            <w:r w:rsidRPr="00125F1C">
              <w:rPr>
                <w:rFonts w:ascii="Calibri" w:hAnsi="Calibri"/>
                <w:sz w:val="20"/>
                <w:szCs w:val="20"/>
              </w:rPr>
              <w:t>5.0</w:t>
            </w:r>
          </w:p>
        </w:tc>
      </w:tr>
      <w:tr w:rsidR="008C126C" w:rsidRPr="00125F1C" w:rsidTr="00817570">
        <w:tc>
          <w:tcPr>
            <w:tcW w:w="8928" w:type="dxa"/>
            <w:gridSpan w:val="10"/>
            <w:tcBorders>
              <w:left w:val="nil"/>
              <w:bottom w:val="nil"/>
              <w:right w:val="nil"/>
            </w:tcBorders>
          </w:tcPr>
          <w:p w:rsidR="008C126C" w:rsidRPr="00125F1C" w:rsidRDefault="008C126C" w:rsidP="00817570">
            <w:pPr>
              <w:widowControl w:val="0"/>
              <w:overflowPunct w:val="0"/>
              <w:adjustRightInd w:val="0"/>
              <w:spacing w:after="0" w:line="240" w:lineRule="auto"/>
              <w:rPr>
                <w:rFonts w:ascii="Calibri" w:eastAsia="Times New Roman" w:hAnsi="Calibri" w:cs="Times New Roman"/>
                <w:bCs/>
                <w:kern w:val="28"/>
                <w:sz w:val="20"/>
                <w:szCs w:val="20"/>
              </w:rPr>
            </w:pPr>
            <w:r w:rsidRPr="00125F1C">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calculations. A median SGP is not calculated for students in grade 3 because they are participating in statewide assessments for the first time. </w:t>
            </w:r>
          </w:p>
          <w:p w:rsidR="008C126C" w:rsidRPr="00125F1C" w:rsidRDefault="008C126C" w:rsidP="00817570">
            <w:pPr>
              <w:widowControl w:val="0"/>
              <w:overflowPunct w:val="0"/>
              <w:adjustRightInd w:val="0"/>
              <w:spacing w:after="0" w:line="240" w:lineRule="auto"/>
              <w:rPr>
                <w:rFonts w:ascii="Calibri" w:eastAsia="Times New Roman" w:hAnsi="Calibri" w:cs="Times New Roman"/>
                <w:bCs/>
                <w:kern w:val="28"/>
                <w:sz w:val="20"/>
                <w:szCs w:val="20"/>
              </w:rPr>
            </w:pPr>
            <w:r w:rsidRPr="00125F1C">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627A0D" w:rsidRDefault="00627A0D" w:rsidP="008655F0"/>
    <w:p w:rsidR="00627A0D" w:rsidRDefault="00627A0D">
      <w:pPr>
        <w:spacing w:after="0" w:line="240" w:lineRule="auto"/>
      </w:pPr>
      <w:r>
        <w:br w:type="page"/>
      </w:r>
    </w:p>
    <w:p w:rsidR="00627A0D" w:rsidRPr="00A049D5" w:rsidRDefault="00627A0D" w:rsidP="00627A0D">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 xml:space="preserve">Table B2e: </w:t>
      </w:r>
      <w:r w:rsidRPr="00A049D5">
        <w:rPr>
          <w:b/>
          <w:sz w:val="20"/>
        </w:rPr>
        <w:t>Gardner</w:t>
      </w:r>
      <w:r w:rsidRPr="00A049D5">
        <w:rPr>
          <w:rFonts w:ascii="Calibri" w:eastAsia="Times New Roman" w:hAnsi="Calibri" w:cs="Times New Roman"/>
          <w:b/>
          <w:sz w:val="20"/>
          <w:szCs w:val="20"/>
        </w:rPr>
        <w:t xml:space="preserve"> Public Schools</w:t>
      </w:r>
    </w:p>
    <w:p w:rsidR="00627A0D" w:rsidRPr="00A049D5" w:rsidRDefault="00627A0D" w:rsidP="00627A0D">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Mathematics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627A0D" w:rsidRPr="00A049D5" w:rsidTr="00817570">
        <w:tc>
          <w:tcPr>
            <w:tcW w:w="1278" w:type="dxa"/>
            <w:gridSpan w:val="2"/>
            <w:vMerge w:val="restart"/>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Grade and Measure</w:t>
            </w:r>
          </w:p>
        </w:tc>
        <w:tc>
          <w:tcPr>
            <w:tcW w:w="1396" w:type="dxa"/>
            <w:vMerge w:val="restart"/>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Number Included (2014)</w:t>
            </w:r>
          </w:p>
        </w:tc>
        <w:tc>
          <w:tcPr>
            <w:tcW w:w="4414" w:type="dxa"/>
            <w:gridSpan w:val="5"/>
            <w:vMerge w:val="restart"/>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Spring MCAS Year</w:t>
            </w:r>
          </w:p>
        </w:tc>
        <w:tc>
          <w:tcPr>
            <w:tcW w:w="1840" w:type="dxa"/>
            <w:gridSpan w:val="2"/>
          </w:tcPr>
          <w:p w:rsidR="00627A0D" w:rsidRPr="00A049D5" w:rsidRDefault="00627A0D" w:rsidP="00817570">
            <w:pPr>
              <w:spacing w:after="0" w:line="240" w:lineRule="auto"/>
              <w:rPr>
                <w:rFonts w:ascii="Calibri" w:eastAsia="Times New Roman" w:hAnsi="Calibri" w:cs="Times New Roman"/>
                <w:b/>
                <w:sz w:val="20"/>
                <w:szCs w:val="20"/>
              </w:rPr>
            </w:pPr>
            <w:r w:rsidRPr="00A049D5">
              <w:rPr>
                <w:rFonts w:ascii="Calibri" w:eastAsia="Times New Roman" w:hAnsi="Calibri" w:cs="Times New Roman"/>
                <w:b/>
                <w:sz w:val="20"/>
                <w:szCs w:val="20"/>
              </w:rPr>
              <w:t>Gains and Declines</w:t>
            </w:r>
          </w:p>
        </w:tc>
      </w:tr>
      <w:tr w:rsidR="00627A0D" w:rsidRPr="00A049D5" w:rsidTr="00817570">
        <w:trPr>
          <w:trHeight w:val="244"/>
        </w:trPr>
        <w:tc>
          <w:tcPr>
            <w:tcW w:w="1278" w:type="dxa"/>
            <w:gridSpan w:val="2"/>
            <w:vMerge/>
          </w:tcPr>
          <w:p w:rsidR="00627A0D" w:rsidRPr="00A049D5" w:rsidRDefault="00627A0D" w:rsidP="00817570">
            <w:pPr>
              <w:spacing w:after="0" w:line="240" w:lineRule="auto"/>
              <w:rPr>
                <w:rFonts w:ascii="Calibri" w:eastAsia="Times New Roman" w:hAnsi="Calibri" w:cs="Times New Roman"/>
                <w:b/>
                <w:sz w:val="20"/>
                <w:szCs w:val="20"/>
              </w:rPr>
            </w:pPr>
          </w:p>
        </w:tc>
        <w:tc>
          <w:tcPr>
            <w:tcW w:w="1396" w:type="dxa"/>
            <w:vMerge/>
          </w:tcPr>
          <w:p w:rsidR="00627A0D" w:rsidRPr="00A049D5" w:rsidRDefault="00627A0D" w:rsidP="00817570">
            <w:pPr>
              <w:spacing w:after="0" w:line="240" w:lineRule="auto"/>
              <w:rPr>
                <w:rFonts w:ascii="Calibri" w:eastAsia="Times New Roman" w:hAnsi="Calibri" w:cs="Times New Roman"/>
                <w:b/>
                <w:sz w:val="20"/>
                <w:szCs w:val="20"/>
              </w:rPr>
            </w:pPr>
          </w:p>
        </w:tc>
        <w:tc>
          <w:tcPr>
            <w:tcW w:w="4414" w:type="dxa"/>
            <w:gridSpan w:val="5"/>
            <w:vMerge/>
          </w:tcPr>
          <w:p w:rsidR="00627A0D" w:rsidRPr="00A049D5" w:rsidRDefault="00627A0D" w:rsidP="00817570">
            <w:pPr>
              <w:spacing w:after="0" w:line="240" w:lineRule="auto"/>
              <w:rPr>
                <w:rFonts w:ascii="Calibri" w:eastAsia="Times New Roman" w:hAnsi="Calibri" w:cs="Times New Roman"/>
                <w:b/>
                <w:sz w:val="20"/>
                <w:szCs w:val="20"/>
              </w:rPr>
            </w:pPr>
          </w:p>
        </w:tc>
        <w:tc>
          <w:tcPr>
            <w:tcW w:w="884" w:type="dxa"/>
            <w:vMerge w:val="restart"/>
            <w:vAlign w:val="center"/>
          </w:tcPr>
          <w:p w:rsidR="00627A0D" w:rsidRPr="00A049D5" w:rsidRDefault="00627A0D" w:rsidP="00817570">
            <w:pPr>
              <w:spacing w:after="0" w:line="240" w:lineRule="auto"/>
              <w:rPr>
                <w:rFonts w:ascii="Calibri" w:eastAsia="Times New Roman" w:hAnsi="Calibri" w:cs="Times New Roman"/>
                <w:b/>
                <w:sz w:val="20"/>
                <w:szCs w:val="20"/>
              </w:rPr>
            </w:pPr>
            <w:r w:rsidRPr="00A049D5">
              <w:rPr>
                <w:rFonts w:ascii="Calibri" w:eastAsia="Times New Roman" w:hAnsi="Calibri" w:cs="Times New Roman"/>
                <w:b/>
                <w:sz w:val="20"/>
                <w:szCs w:val="20"/>
              </w:rPr>
              <w:t>4-Year Trend</w:t>
            </w:r>
          </w:p>
        </w:tc>
        <w:tc>
          <w:tcPr>
            <w:tcW w:w="956" w:type="dxa"/>
            <w:vMerge w:val="restart"/>
            <w:vAlign w:val="center"/>
          </w:tcPr>
          <w:p w:rsidR="00627A0D" w:rsidRPr="00A049D5" w:rsidRDefault="00627A0D" w:rsidP="00817570">
            <w:pPr>
              <w:spacing w:after="0" w:line="240" w:lineRule="auto"/>
              <w:rPr>
                <w:rFonts w:ascii="Calibri" w:eastAsia="Times New Roman" w:hAnsi="Calibri" w:cs="Times New Roman"/>
                <w:b/>
                <w:sz w:val="20"/>
                <w:szCs w:val="20"/>
              </w:rPr>
            </w:pPr>
            <w:r w:rsidRPr="00A049D5">
              <w:rPr>
                <w:rFonts w:ascii="Calibri" w:eastAsia="Times New Roman" w:hAnsi="Calibri" w:cs="Times New Roman"/>
                <w:b/>
                <w:sz w:val="20"/>
                <w:szCs w:val="20"/>
              </w:rPr>
              <w:t>2-Year Trend</w:t>
            </w:r>
          </w:p>
        </w:tc>
      </w:tr>
      <w:tr w:rsidR="00627A0D" w:rsidRPr="00A049D5" w:rsidTr="00817570">
        <w:tc>
          <w:tcPr>
            <w:tcW w:w="1278" w:type="dxa"/>
            <w:gridSpan w:val="2"/>
            <w:vMerge/>
          </w:tcPr>
          <w:p w:rsidR="00627A0D" w:rsidRPr="00A049D5" w:rsidRDefault="00627A0D" w:rsidP="00817570">
            <w:pPr>
              <w:spacing w:after="0" w:line="240" w:lineRule="auto"/>
              <w:rPr>
                <w:rFonts w:ascii="Calibri" w:eastAsia="Times New Roman" w:hAnsi="Calibri" w:cs="Times New Roman"/>
                <w:sz w:val="20"/>
                <w:szCs w:val="20"/>
              </w:rPr>
            </w:pPr>
          </w:p>
        </w:tc>
        <w:tc>
          <w:tcPr>
            <w:tcW w:w="1396" w:type="dxa"/>
            <w:vMerge/>
          </w:tcPr>
          <w:p w:rsidR="00627A0D" w:rsidRPr="00A049D5" w:rsidRDefault="00627A0D" w:rsidP="00817570">
            <w:pPr>
              <w:spacing w:after="0" w:line="240" w:lineRule="auto"/>
              <w:rPr>
                <w:rFonts w:ascii="Calibri" w:eastAsia="Times New Roman" w:hAnsi="Calibri" w:cs="Times New Roman"/>
                <w:sz w:val="20"/>
                <w:szCs w:val="20"/>
              </w:rPr>
            </w:pPr>
          </w:p>
        </w:tc>
        <w:tc>
          <w:tcPr>
            <w:tcW w:w="882" w:type="dxa"/>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2011</w:t>
            </w:r>
          </w:p>
        </w:tc>
        <w:tc>
          <w:tcPr>
            <w:tcW w:w="883" w:type="dxa"/>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2012</w:t>
            </w:r>
          </w:p>
        </w:tc>
        <w:tc>
          <w:tcPr>
            <w:tcW w:w="883" w:type="dxa"/>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2013</w:t>
            </w:r>
          </w:p>
        </w:tc>
        <w:tc>
          <w:tcPr>
            <w:tcW w:w="883" w:type="dxa"/>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627A0D" w:rsidRPr="00A049D5" w:rsidRDefault="00627A0D" w:rsidP="00817570">
            <w:pPr>
              <w:spacing w:after="0" w:line="240" w:lineRule="auto"/>
              <w:jc w:val="center"/>
              <w:rPr>
                <w:rFonts w:ascii="Calibri" w:eastAsia="Times New Roman" w:hAnsi="Calibri" w:cs="Times New Roman"/>
                <w:b/>
                <w:sz w:val="20"/>
                <w:szCs w:val="20"/>
              </w:rPr>
            </w:pPr>
            <w:r w:rsidRPr="00A049D5">
              <w:rPr>
                <w:rFonts w:ascii="Calibri" w:eastAsia="Times New Roman" w:hAnsi="Calibri" w:cs="Times New Roman"/>
                <w:b/>
                <w:sz w:val="20"/>
                <w:szCs w:val="20"/>
              </w:rPr>
              <w:t>State 2014</w:t>
            </w:r>
          </w:p>
        </w:tc>
        <w:tc>
          <w:tcPr>
            <w:tcW w:w="884" w:type="dxa"/>
            <w:vMerge/>
          </w:tcPr>
          <w:p w:rsidR="00627A0D" w:rsidRPr="00A049D5" w:rsidRDefault="00627A0D" w:rsidP="00817570">
            <w:pPr>
              <w:spacing w:after="0" w:line="240" w:lineRule="auto"/>
              <w:rPr>
                <w:rFonts w:ascii="Calibri" w:eastAsia="Times New Roman" w:hAnsi="Calibri" w:cs="Times New Roman"/>
                <w:sz w:val="20"/>
                <w:szCs w:val="20"/>
              </w:rPr>
            </w:pPr>
          </w:p>
        </w:tc>
        <w:tc>
          <w:tcPr>
            <w:tcW w:w="956" w:type="dxa"/>
            <w:vMerge/>
          </w:tcPr>
          <w:p w:rsidR="00627A0D" w:rsidRPr="00A049D5" w:rsidRDefault="00627A0D" w:rsidP="00817570">
            <w:pPr>
              <w:spacing w:after="0" w:line="240" w:lineRule="auto"/>
              <w:rPr>
                <w:rFonts w:ascii="Calibri" w:eastAsia="Times New Roman" w:hAnsi="Calibri" w:cs="Times New Roman"/>
                <w:sz w:val="20"/>
                <w:szCs w:val="20"/>
              </w:rPr>
            </w:pP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3</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181</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51%</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40%</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49%</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47%</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68%</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4</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196</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34%</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39%</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42%</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32%</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52%</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-10</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5</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176</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40%</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33%</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42%</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47%</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61%</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7</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6</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199</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45%</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43%</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44%</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42%</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60%</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7</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184</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35%</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28%</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38%</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30%</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50%</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-8</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8</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188</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48%</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35%</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27%</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28%</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52%</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-20</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w:t>
            </w:r>
          </w:p>
        </w:tc>
      </w:tr>
      <w:tr w:rsidR="00627A0D" w:rsidRPr="00A049D5" w:rsidTr="00817570">
        <w:tc>
          <w:tcPr>
            <w:tcW w:w="554" w:type="dxa"/>
            <w:vAlign w:val="center"/>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10</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163</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68%</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66%</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74%</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59%</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79%</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-9</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-15</w:t>
            </w:r>
          </w:p>
        </w:tc>
      </w:tr>
      <w:tr w:rsidR="00627A0D" w:rsidRPr="00A049D5" w:rsidTr="00817570">
        <w:tc>
          <w:tcPr>
            <w:tcW w:w="55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All</w:t>
            </w:r>
          </w:p>
        </w:tc>
        <w:tc>
          <w:tcPr>
            <w:tcW w:w="724" w:type="dxa"/>
          </w:tcPr>
          <w:p w:rsidR="00627A0D" w:rsidRPr="00A049D5" w:rsidRDefault="00627A0D" w:rsidP="00817570">
            <w:pPr>
              <w:spacing w:after="0" w:line="240" w:lineRule="auto"/>
              <w:rPr>
                <w:rFonts w:ascii="Calibri" w:eastAsia="Times New Roman" w:hAnsi="Calibri" w:cs="Times New Roman"/>
                <w:sz w:val="20"/>
                <w:szCs w:val="20"/>
              </w:rPr>
            </w:pPr>
            <w:r w:rsidRPr="00A049D5">
              <w:rPr>
                <w:rFonts w:ascii="Calibri" w:eastAsia="Times New Roman" w:hAnsi="Calibri" w:cs="Times New Roman"/>
                <w:sz w:val="20"/>
                <w:szCs w:val="20"/>
              </w:rPr>
              <w:t>P+</w:t>
            </w:r>
          </w:p>
        </w:tc>
        <w:tc>
          <w:tcPr>
            <w:tcW w:w="139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1,287</w:t>
            </w:r>
          </w:p>
        </w:tc>
        <w:tc>
          <w:tcPr>
            <w:tcW w:w="882"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46%</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40%</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44%</w:t>
            </w:r>
          </w:p>
        </w:tc>
        <w:tc>
          <w:tcPr>
            <w:tcW w:w="883"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40%</w:t>
            </w:r>
          </w:p>
        </w:tc>
        <w:tc>
          <w:tcPr>
            <w:tcW w:w="883" w:type="dxa"/>
            <w:shd w:val="clear" w:color="auto" w:fill="BFBFBF" w:themeFill="background1" w:themeFillShade="BF"/>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60%</w:t>
            </w:r>
          </w:p>
        </w:tc>
        <w:tc>
          <w:tcPr>
            <w:tcW w:w="884"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-6</w:t>
            </w:r>
          </w:p>
        </w:tc>
        <w:tc>
          <w:tcPr>
            <w:tcW w:w="956" w:type="dxa"/>
            <w:vAlign w:val="bottom"/>
          </w:tcPr>
          <w:p w:rsidR="00627A0D" w:rsidRPr="00A049D5" w:rsidRDefault="00627A0D" w:rsidP="00817570">
            <w:pPr>
              <w:spacing w:after="0" w:line="240" w:lineRule="auto"/>
              <w:jc w:val="center"/>
              <w:rPr>
                <w:rFonts w:ascii="Calibri" w:hAnsi="Calibri"/>
                <w:sz w:val="20"/>
                <w:szCs w:val="20"/>
              </w:rPr>
            </w:pPr>
            <w:r w:rsidRPr="00A049D5">
              <w:rPr>
                <w:rFonts w:ascii="Calibri" w:hAnsi="Calibri"/>
                <w:sz w:val="20"/>
                <w:szCs w:val="20"/>
              </w:rPr>
              <w:t>-4</w:t>
            </w:r>
          </w:p>
        </w:tc>
      </w:tr>
    </w:tbl>
    <w:p w:rsidR="00627A0D" w:rsidRPr="00A049D5" w:rsidRDefault="00627A0D" w:rsidP="00627A0D">
      <w:pPr>
        <w:spacing w:after="0" w:line="240" w:lineRule="auto"/>
        <w:rPr>
          <w:rFonts w:ascii="Calibri" w:eastAsia="Times New Roman" w:hAnsi="Calibri" w:cs="Times New Roman"/>
          <w:sz w:val="20"/>
          <w:szCs w:val="20"/>
        </w:rPr>
      </w:pPr>
    </w:p>
    <w:p w:rsidR="00627A0D" w:rsidRPr="00A049D5" w:rsidRDefault="00627A0D" w:rsidP="00627A0D">
      <w:pPr>
        <w:spacing w:after="0" w:line="240" w:lineRule="auto"/>
        <w:rPr>
          <w:rFonts w:ascii="Calibri" w:eastAsia="Times New Roman" w:hAnsi="Calibri" w:cs="Times New Roman"/>
          <w:sz w:val="20"/>
          <w:szCs w:val="20"/>
        </w:rPr>
      </w:pPr>
    </w:p>
    <w:p w:rsidR="00627A0D" w:rsidRPr="001C35A6" w:rsidRDefault="00627A0D" w:rsidP="00627A0D">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 xml:space="preserve">Table B2f: </w:t>
      </w:r>
      <w:r w:rsidRPr="001C35A6">
        <w:rPr>
          <w:b/>
          <w:sz w:val="20"/>
        </w:rPr>
        <w:t>Gardner</w:t>
      </w:r>
      <w:r w:rsidRPr="001C35A6">
        <w:rPr>
          <w:rFonts w:ascii="Calibri" w:eastAsia="Times New Roman" w:hAnsi="Calibri" w:cs="Times New Roman"/>
          <w:b/>
          <w:sz w:val="20"/>
          <w:szCs w:val="20"/>
        </w:rPr>
        <w:t xml:space="preserve"> Public Schools</w:t>
      </w:r>
    </w:p>
    <w:p w:rsidR="00627A0D" w:rsidRPr="001C35A6" w:rsidRDefault="00627A0D" w:rsidP="00627A0D">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Math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627A0D" w:rsidRPr="001C35A6" w:rsidTr="00817570">
        <w:tc>
          <w:tcPr>
            <w:tcW w:w="722" w:type="dxa"/>
            <w:vMerge w:val="restart"/>
            <w:vAlign w:val="center"/>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Grade</w:t>
            </w:r>
          </w:p>
        </w:tc>
        <w:tc>
          <w:tcPr>
            <w:tcW w:w="638" w:type="dxa"/>
            <w:vMerge w:val="restart"/>
            <w:vAlign w:val="center"/>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N</w:t>
            </w:r>
          </w:p>
        </w:tc>
        <w:tc>
          <w:tcPr>
            <w:tcW w:w="1287"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Levels 4 &amp; 5</w:t>
            </w:r>
          </w:p>
        </w:tc>
        <w:tc>
          <w:tcPr>
            <w:tcW w:w="1287"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 5</w:t>
            </w:r>
          </w:p>
        </w:tc>
        <w:tc>
          <w:tcPr>
            <w:tcW w:w="1287"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 4</w:t>
            </w:r>
          </w:p>
        </w:tc>
        <w:tc>
          <w:tcPr>
            <w:tcW w:w="1287"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 3</w:t>
            </w:r>
          </w:p>
        </w:tc>
        <w:tc>
          <w:tcPr>
            <w:tcW w:w="1288"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 2</w:t>
            </w:r>
          </w:p>
        </w:tc>
        <w:tc>
          <w:tcPr>
            <w:tcW w:w="1288" w:type="dxa"/>
            <w:gridSpan w:val="2"/>
          </w:tcPr>
          <w:p w:rsidR="00627A0D" w:rsidRPr="001C35A6" w:rsidRDefault="00627A0D" w:rsidP="00817570">
            <w:pPr>
              <w:spacing w:after="0" w:line="240" w:lineRule="auto"/>
              <w:jc w:val="center"/>
              <w:rPr>
                <w:rFonts w:ascii="Calibri" w:eastAsia="Times New Roman" w:hAnsi="Calibri" w:cs="Times New Roman"/>
                <w:b/>
                <w:sz w:val="20"/>
                <w:szCs w:val="20"/>
              </w:rPr>
            </w:pPr>
            <w:r w:rsidRPr="001C35A6">
              <w:rPr>
                <w:rFonts w:ascii="Calibri" w:eastAsia="Times New Roman" w:hAnsi="Calibri" w:cs="Times New Roman"/>
                <w:b/>
                <w:sz w:val="20"/>
                <w:szCs w:val="20"/>
              </w:rPr>
              <w:t>Level 1</w:t>
            </w:r>
          </w:p>
        </w:tc>
      </w:tr>
      <w:tr w:rsidR="00627A0D" w:rsidRPr="001C35A6" w:rsidTr="00817570">
        <w:tc>
          <w:tcPr>
            <w:tcW w:w="722" w:type="dxa"/>
            <w:vMerge/>
          </w:tcPr>
          <w:p w:rsidR="00627A0D" w:rsidRPr="001C35A6" w:rsidRDefault="00627A0D" w:rsidP="00817570">
            <w:pPr>
              <w:spacing w:after="0" w:line="240" w:lineRule="auto"/>
              <w:rPr>
                <w:rFonts w:ascii="Calibri" w:eastAsia="Times New Roman" w:hAnsi="Calibri" w:cs="Times New Roman"/>
                <w:sz w:val="20"/>
                <w:szCs w:val="20"/>
              </w:rPr>
            </w:pPr>
          </w:p>
        </w:tc>
        <w:tc>
          <w:tcPr>
            <w:tcW w:w="638" w:type="dxa"/>
            <w:vMerge/>
          </w:tcPr>
          <w:p w:rsidR="00627A0D" w:rsidRPr="001C35A6" w:rsidRDefault="00627A0D" w:rsidP="00817570">
            <w:pPr>
              <w:spacing w:after="0" w:line="240" w:lineRule="auto"/>
              <w:rPr>
                <w:rFonts w:ascii="Calibri" w:eastAsia="Times New Roman" w:hAnsi="Calibri" w:cs="Times New Roman"/>
                <w:sz w:val="20"/>
                <w:szCs w:val="20"/>
              </w:rPr>
            </w:pPr>
          </w:p>
        </w:tc>
        <w:tc>
          <w:tcPr>
            <w:tcW w:w="638"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c>
          <w:tcPr>
            <w:tcW w:w="638"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c>
          <w:tcPr>
            <w:tcW w:w="638"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c>
          <w:tcPr>
            <w:tcW w:w="638"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c>
          <w:tcPr>
            <w:tcW w:w="63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c>
          <w:tcPr>
            <w:tcW w:w="63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Dist.</w:t>
            </w:r>
          </w:p>
        </w:tc>
        <w:tc>
          <w:tcPr>
            <w:tcW w:w="649" w:type="dxa"/>
          </w:tcPr>
          <w:p w:rsidR="00627A0D" w:rsidRPr="001C35A6" w:rsidRDefault="00627A0D" w:rsidP="00817570">
            <w:pPr>
              <w:spacing w:after="0" w:line="240" w:lineRule="auto"/>
              <w:rPr>
                <w:rFonts w:ascii="Calibri" w:eastAsia="Times New Roman" w:hAnsi="Calibri" w:cs="Times New Roman"/>
                <w:b/>
                <w:sz w:val="20"/>
                <w:szCs w:val="20"/>
              </w:rPr>
            </w:pPr>
            <w:r w:rsidRPr="001C35A6">
              <w:rPr>
                <w:rFonts w:ascii="Calibri" w:eastAsia="Times New Roman" w:hAnsi="Calibri" w:cs="Times New Roman"/>
                <w:b/>
                <w:sz w:val="20"/>
                <w:szCs w:val="20"/>
              </w:rPr>
              <w:t>State</w:t>
            </w:r>
          </w:p>
        </w:tc>
      </w:tr>
      <w:tr w:rsidR="00627A0D" w:rsidRPr="001C35A6" w:rsidTr="00817570">
        <w:tc>
          <w:tcPr>
            <w:tcW w:w="722"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w:t>
            </w:r>
          </w:p>
        </w:tc>
        <w:tc>
          <w:tcPr>
            <w:tcW w:w="638" w:type="dxa"/>
            <w:vAlign w:val="center"/>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208</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34%</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55%</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12%</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43%</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25%</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25%</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14%</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11%</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6%</w:t>
            </w:r>
          </w:p>
        </w:tc>
      </w:tr>
      <w:tr w:rsidR="00627A0D" w:rsidRPr="001C35A6" w:rsidTr="00817570">
        <w:tc>
          <w:tcPr>
            <w:tcW w:w="722"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w:t>
            </w:r>
          </w:p>
        </w:tc>
        <w:tc>
          <w:tcPr>
            <w:tcW w:w="638"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165</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32%</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48%</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1%</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6%</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41%</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32%</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29%</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23%</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18%</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14%</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w:t>
            </w:r>
          </w:p>
        </w:tc>
      </w:tr>
      <w:tr w:rsidR="00627A0D" w:rsidRPr="001C35A6" w:rsidTr="00817570">
        <w:tc>
          <w:tcPr>
            <w:tcW w:w="722"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5</w:t>
            </w:r>
          </w:p>
        </w:tc>
        <w:tc>
          <w:tcPr>
            <w:tcW w:w="638"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191</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25%</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55%</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11%</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23%</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44%</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33%</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26%</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32%</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15%</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10%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w:t>
            </w:r>
          </w:p>
        </w:tc>
      </w:tr>
      <w:tr w:rsidR="00627A0D" w:rsidRPr="001C35A6" w:rsidTr="00817570">
        <w:tc>
          <w:tcPr>
            <w:tcW w:w="722"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6</w:t>
            </w:r>
          </w:p>
        </w:tc>
        <w:tc>
          <w:tcPr>
            <w:tcW w:w="638"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174</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36%</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53%</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10%</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34%</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44%</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36%</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28%</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20%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14%</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8%</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5%</w:t>
            </w:r>
          </w:p>
        </w:tc>
      </w:tr>
      <w:tr w:rsidR="00627A0D" w:rsidRPr="001C35A6" w:rsidTr="00817570">
        <w:tc>
          <w:tcPr>
            <w:tcW w:w="722"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7</w:t>
            </w:r>
          </w:p>
        </w:tc>
        <w:tc>
          <w:tcPr>
            <w:tcW w:w="638" w:type="dxa"/>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207</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45%</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8%</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20%</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37%</w:t>
            </w:r>
          </w:p>
        </w:tc>
        <w:tc>
          <w:tcPr>
            <w:tcW w:w="638" w:type="dxa"/>
            <w:vAlign w:val="center"/>
          </w:tcPr>
          <w:p w:rsidR="00627A0D" w:rsidRPr="001C35A6" w:rsidRDefault="00627A0D" w:rsidP="00817570">
            <w:pPr>
              <w:spacing w:after="0" w:line="240" w:lineRule="auto"/>
              <w:jc w:val="center"/>
              <w:rPr>
                <w:sz w:val="20"/>
                <w:szCs w:val="20"/>
              </w:rPr>
            </w:pPr>
            <w:r w:rsidRPr="001C35A6">
              <w:rPr>
                <w:sz w:val="20"/>
                <w:szCs w:val="20"/>
              </w:rPr>
              <w:t>39%</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32%</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29%</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18%</w:t>
            </w:r>
          </w:p>
        </w:tc>
        <w:tc>
          <w:tcPr>
            <w:tcW w:w="639" w:type="dxa"/>
            <w:vAlign w:val="center"/>
          </w:tcPr>
          <w:p w:rsidR="00627A0D" w:rsidRPr="001C35A6" w:rsidRDefault="00627A0D" w:rsidP="00817570">
            <w:pPr>
              <w:spacing w:after="0" w:line="240" w:lineRule="auto"/>
              <w:jc w:val="center"/>
              <w:rPr>
                <w:sz w:val="20"/>
                <w:szCs w:val="20"/>
              </w:rPr>
            </w:pPr>
            <w:r w:rsidRPr="001C35A6">
              <w:rPr>
                <w:sz w:val="20"/>
                <w:szCs w:val="20"/>
              </w:rPr>
              <w:t>11%</w:t>
            </w:r>
          </w:p>
        </w:tc>
        <w:tc>
          <w:tcPr>
            <w:tcW w:w="649" w:type="dxa"/>
            <w:vAlign w:val="center"/>
          </w:tcPr>
          <w:p w:rsidR="00627A0D" w:rsidRPr="001C35A6" w:rsidRDefault="00627A0D" w:rsidP="00817570">
            <w:pPr>
              <w:spacing w:after="0" w:line="240" w:lineRule="auto"/>
              <w:jc w:val="center"/>
              <w:rPr>
                <w:sz w:val="20"/>
                <w:szCs w:val="20"/>
              </w:rPr>
            </w:pPr>
            <w:r w:rsidRPr="001C35A6">
              <w:rPr>
                <w:sz w:val="20"/>
                <w:szCs w:val="20"/>
              </w:rPr>
              <w:t>4%</w:t>
            </w:r>
          </w:p>
        </w:tc>
      </w:tr>
      <w:tr w:rsidR="00627A0D" w:rsidRPr="001C35A6" w:rsidTr="00817570">
        <w:tc>
          <w:tcPr>
            <w:tcW w:w="722" w:type="dxa"/>
            <w:tcBorders>
              <w:bottom w:val="single" w:sz="4" w:space="0" w:color="auto"/>
            </w:tcBorders>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8</w:t>
            </w:r>
          </w:p>
        </w:tc>
        <w:tc>
          <w:tcPr>
            <w:tcW w:w="638" w:type="dxa"/>
            <w:tcBorders>
              <w:bottom w:val="single" w:sz="4" w:space="0" w:color="auto"/>
            </w:tcBorders>
          </w:tcPr>
          <w:p w:rsidR="00627A0D" w:rsidRPr="001C35A6" w:rsidRDefault="00627A0D"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169</w:t>
            </w:r>
          </w:p>
        </w:tc>
        <w:tc>
          <w:tcPr>
            <w:tcW w:w="638"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28%</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53%</w:t>
            </w:r>
          </w:p>
        </w:tc>
        <w:tc>
          <w:tcPr>
            <w:tcW w:w="638"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1%</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10%</w:t>
            </w:r>
          </w:p>
        </w:tc>
        <w:tc>
          <w:tcPr>
            <w:tcW w:w="638"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27%</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43%</w:t>
            </w:r>
          </w:p>
        </w:tc>
        <w:tc>
          <w:tcPr>
            <w:tcW w:w="638"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25%</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22%</w:t>
            </w:r>
          </w:p>
        </w:tc>
        <w:tc>
          <w:tcPr>
            <w:tcW w:w="63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25%</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15%</w:t>
            </w:r>
          </w:p>
        </w:tc>
        <w:tc>
          <w:tcPr>
            <w:tcW w:w="63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22%</w:t>
            </w:r>
          </w:p>
        </w:tc>
        <w:tc>
          <w:tcPr>
            <w:tcW w:w="649" w:type="dxa"/>
            <w:tcBorders>
              <w:bottom w:val="single" w:sz="4" w:space="0" w:color="auto"/>
            </w:tcBorders>
            <w:vAlign w:val="center"/>
          </w:tcPr>
          <w:p w:rsidR="00627A0D" w:rsidRPr="001C35A6" w:rsidRDefault="00627A0D" w:rsidP="00817570">
            <w:pPr>
              <w:spacing w:after="0" w:line="240" w:lineRule="auto"/>
              <w:jc w:val="center"/>
              <w:rPr>
                <w:sz w:val="20"/>
                <w:szCs w:val="20"/>
              </w:rPr>
            </w:pPr>
            <w:r w:rsidRPr="001C35A6">
              <w:rPr>
                <w:sz w:val="20"/>
                <w:szCs w:val="20"/>
              </w:rPr>
              <w:t>10%</w:t>
            </w:r>
          </w:p>
        </w:tc>
      </w:tr>
      <w:tr w:rsidR="00627A0D" w:rsidRPr="001C35A6" w:rsidTr="00817570">
        <w:tc>
          <w:tcPr>
            <w:tcW w:w="9084" w:type="dxa"/>
            <w:gridSpan w:val="14"/>
            <w:tcBorders>
              <w:left w:val="nil"/>
              <w:bottom w:val="nil"/>
              <w:right w:val="nil"/>
            </w:tcBorders>
          </w:tcPr>
          <w:p w:rsidR="00627A0D" w:rsidRPr="001C35A6" w:rsidRDefault="00627A0D" w:rsidP="00817570">
            <w:pPr>
              <w:spacing w:after="0" w:line="240" w:lineRule="auto"/>
              <w:rPr>
                <w:rFonts w:ascii="Calibri" w:eastAsia="Times New Roman" w:hAnsi="Calibri" w:cs="Times New Roman"/>
                <w:sz w:val="20"/>
                <w:szCs w:val="20"/>
              </w:rPr>
            </w:pPr>
            <w:r w:rsidRPr="001C35A6">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627A0D" w:rsidRPr="001C35A6" w:rsidRDefault="00627A0D" w:rsidP="00627A0D">
      <w:pPr>
        <w:spacing w:after="0" w:line="240" w:lineRule="auto"/>
        <w:rPr>
          <w:rFonts w:ascii="Calibri" w:eastAsia="Times New Roman" w:hAnsi="Calibri" w:cs="Times New Roman"/>
          <w:sz w:val="20"/>
          <w:szCs w:val="20"/>
        </w:rPr>
      </w:pPr>
    </w:p>
    <w:p w:rsidR="00627A0D" w:rsidRPr="001C35A6" w:rsidRDefault="00627A0D" w:rsidP="00627A0D">
      <w:pPr>
        <w:spacing w:after="0" w:line="240" w:lineRule="auto"/>
        <w:rPr>
          <w:rFonts w:ascii="Calibri" w:eastAsia="Times New Roman" w:hAnsi="Calibri" w:cs="Times New Roman"/>
          <w:sz w:val="20"/>
          <w:szCs w:val="20"/>
        </w:rPr>
      </w:pPr>
    </w:p>
    <w:p w:rsidR="00627A0D" w:rsidRPr="00ED1418" w:rsidRDefault="00627A0D" w:rsidP="00627A0D">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B2g: </w:t>
      </w:r>
      <w:r w:rsidRPr="00ED1418">
        <w:rPr>
          <w:b/>
          <w:sz w:val="20"/>
        </w:rPr>
        <w:t>Gardner</w:t>
      </w:r>
      <w:r w:rsidRPr="00ED1418">
        <w:rPr>
          <w:rFonts w:ascii="Calibri" w:eastAsia="Calibri" w:hAnsi="Calibri" w:cs="Times New Roman"/>
          <w:b/>
          <w:sz w:val="20"/>
        </w:rPr>
        <w:t xml:space="preserve"> Public Schools</w:t>
      </w:r>
    </w:p>
    <w:p w:rsidR="00627A0D" w:rsidRPr="00ED1418" w:rsidRDefault="00627A0D" w:rsidP="00627A0D">
      <w:pPr>
        <w:spacing w:after="0"/>
        <w:jc w:val="center"/>
        <w:rPr>
          <w:rFonts w:ascii="Calibri" w:eastAsia="Calibri" w:hAnsi="Calibri" w:cs="Times New Roman"/>
          <w:b/>
          <w:sz w:val="20"/>
        </w:rPr>
      </w:pPr>
      <w:r w:rsidRPr="00ED1418">
        <w:rPr>
          <w:rFonts w:ascii="Calibri" w:eastAsia="Calibri" w:hAnsi="Calibri" w:cs="Times New Roman"/>
          <w:b/>
          <w:sz w:val="20"/>
        </w:rPr>
        <w:t>Science and Technology/Engineering MCAS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627A0D" w:rsidRPr="00ED1418" w:rsidTr="00817570">
        <w:tc>
          <w:tcPr>
            <w:tcW w:w="1278" w:type="dxa"/>
            <w:gridSpan w:val="2"/>
            <w:vMerge w:val="restart"/>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Grade and Measure</w:t>
            </w:r>
          </w:p>
        </w:tc>
        <w:tc>
          <w:tcPr>
            <w:tcW w:w="1396" w:type="dxa"/>
            <w:vMerge w:val="restart"/>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Number Included (2015)</w:t>
            </w:r>
          </w:p>
        </w:tc>
        <w:tc>
          <w:tcPr>
            <w:tcW w:w="4414" w:type="dxa"/>
            <w:gridSpan w:val="5"/>
            <w:vMerge w:val="restart"/>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Spring MCAS Year</w:t>
            </w:r>
          </w:p>
        </w:tc>
        <w:tc>
          <w:tcPr>
            <w:tcW w:w="1840" w:type="dxa"/>
            <w:gridSpan w:val="2"/>
          </w:tcPr>
          <w:p w:rsidR="00627A0D" w:rsidRPr="00ED1418" w:rsidRDefault="00627A0D" w:rsidP="00817570">
            <w:pPr>
              <w:spacing w:after="0" w:line="240" w:lineRule="auto"/>
              <w:rPr>
                <w:rFonts w:ascii="Calibri" w:eastAsia="Times New Roman" w:hAnsi="Calibri" w:cs="Times New Roman"/>
                <w:b/>
                <w:sz w:val="20"/>
                <w:szCs w:val="20"/>
              </w:rPr>
            </w:pPr>
            <w:r w:rsidRPr="00ED1418">
              <w:rPr>
                <w:rFonts w:ascii="Calibri" w:eastAsia="Times New Roman" w:hAnsi="Calibri" w:cs="Times New Roman"/>
                <w:b/>
                <w:sz w:val="20"/>
                <w:szCs w:val="20"/>
              </w:rPr>
              <w:t>Gains and Declines</w:t>
            </w:r>
          </w:p>
        </w:tc>
      </w:tr>
      <w:tr w:rsidR="00627A0D" w:rsidRPr="00ED1418" w:rsidTr="00817570">
        <w:trPr>
          <w:trHeight w:val="244"/>
        </w:trPr>
        <w:tc>
          <w:tcPr>
            <w:tcW w:w="1278" w:type="dxa"/>
            <w:gridSpan w:val="2"/>
            <w:vMerge/>
          </w:tcPr>
          <w:p w:rsidR="00627A0D" w:rsidRPr="00ED1418" w:rsidRDefault="00627A0D" w:rsidP="00817570">
            <w:pPr>
              <w:spacing w:after="0" w:line="240" w:lineRule="auto"/>
              <w:rPr>
                <w:rFonts w:ascii="Calibri" w:eastAsia="Times New Roman" w:hAnsi="Calibri" w:cs="Times New Roman"/>
                <w:b/>
                <w:sz w:val="20"/>
                <w:szCs w:val="20"/>
              </w:rPr>
            </w:pPr>
          </w:p>
        </w:tc>
        <w:tc>
          <w:tcPr>
            <w:tcW w:w="1396" w:type="dxa"/>
            <w:vMerge/>
          </w:tcPr>
          <w:p w:rsidR="00627A0D" w:rsidRPr="00ED1418" w:rsidRDefault="00627A0D" w:rsidP="00817570">
            <w:pPr>
              <w:spacing w:after="0" w:line="240" w:lineRule="auto"/>
              <w:rPr>
                <w:rFonts w:ascii="Calibri" w:eastAsia="Times New Roman" w:hAnsi="Calibri" w:cs="Times New Roman"/>
                <w:b/>
                <w:sz w:val="20"/>
                <w:szCs w:val="20"/>
              </w:rPr>
            </w:pPr>
          </w:p>
        </w:tc>
        <w:tc>
          <w:tcPr>
            <w:tcW w:w="4414" w:type="dxa"/>
            <w:gridSpan w:val="5"/>
            <w:vMerge/>
          </w:tcPr>
          <w:p w:rsidR="00627A0D" w:rsidRPr="00ED1418" w:rsidRDefault="00627A0D" w:rsidP="00817570">
            <w:pPr>
              <w:spacing w:after="0" w:line="240" w:lineRule="auto"/>
              <w:rPr>
                <w:rFonts w:ascii="Calibri" w:eastAsia="Times New Roman" w:hAnsi="Calibri" w:cs="Times New Roman"/>
                <w:b/>
                <w:sz w:val="20"/>
                <w:szCs w:val="20"/>
              </w:rPr>
            </w:pPr>
          </w:p>
        </w:tc>
        <w:tc>
          <w:tcPr>
            <w:tcW w:w="884" w:type="dxa"/>
            <w:vMerge w:val="restart"/>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4-Year Trend</w:t>
            </w:r>
          </w:p>
        </w:tc>
        <w:tc>
          <w:tcPr>
            <w:tcW w:w="956" w:type="dxa"/>
            <w:vMerge w:val="restart"/>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2-Year Trend</w:t>
            </w:r>
          </w:p>
        </w:tc>
      </w:tr>
      <w:tr w:rsidR="00627A0D" w:rsidRPr="00ED1418" w:rsidTr="00817570">
        <w:tc>
          <w:tcPr>
            <w:tcW w:w="1278" w:type="dxa"/>
            <w:gridSpan w:val="2"/>
            <w:vMerge/>
          </w:tcPr>
          <w:p w:rsidR="00627A0D" w:rsidRPr="00ED1418" w:rsidRDefault="00627A0D" w:rsidP="00817570">
            <w:pPr>
              <w:spacing w:after="0" w:line="240" w:lineRule="auto"/>
              <w:rPr>
                <w:rFonts w:ascii="Calibri" w:eastAsia="Times New Roman" w:hAnsi="Calibri" w:cs="Times New Roman"/>
                <w:sz w:val="20"/>
                <w:szCs w:val="20"/>
              </w:rPr>
            </w:pPr>
          </w:p>
        </w:tc>
        <w:tc>
          <w:tcPr>
            <w:tcW w:w="1396" w:type="dxa"/>
            <w:vMerge/>
          </w:tcPr>
          <w:p w:rsidR="00627A0D" w:rsidRPr="00ED1418" w:rsidRDefault="00627A0D" w:rsidP="00817570">
            <w:pPr>
              <w:spacing w:after="0" w:line="240" w:lineRule="auto"/>
              <w:rPr>
                <w:rFonts w:ascii="Calibri" w:eastAsia="Times New Roman" w:hAnsi="Calibri" w:cs="Times New Roman"/>
                <w:sz w:val="20"/>
                <w:szCs w:val="20"/>
              </w:rPr>
            </w:pPr>
          </w:p>
        </w:tc>
        <w:tc>
          <w:tcPr>
            <w:tcW w:w="882" w:type="dxa"/>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883" w:type="dxa"/>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883" w:type="dxa"/>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883" w:type="dxa"/>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State (2015)</w:t>
            </w:r>
          </w:p>
        </w:tc>
        <w:tc>
          <w:tcPr>
            <w:tcW w:w="884" w:type="dxa"/>
            <w:vMerge/>
          </w:tcPr>
          <w:p w:rsidR="00627A0D" w:rsidRPr="00ED1418" w:rsidRDefault="00627A0D" w:rsidP="00817570">
            <w:pPr>
              <w:spacing w:after="0" w:line="240" w:lineRule="auto"/>
              <w:rPr>
                <w:rFonts w:ascii="Calibri" w:eastAsia="Times New Roman" w:hAnsi="Calibri" w:cs="Times New Roman"/>
                <w:sz w:val="20"/>
                <w:szCs w:val="20"/>
              </w:rPr>
            </w:pPr>
          </w:p>
        </w:tc>
        <w:tc>
          <w:tcPr>
            <w:tcW w:w="956" w:type="dxa"/>
            <w:vMerge/>
          </w:tcPr>
          <w:p w:rsidR="00627A0D" w:rsidRPr="00ED1418" w:rsidRDefault="00627A0D" w:rsidP="00817570">
            <w:pPr>
              <w:spacing w:after="0" w:line="240" w:lineRule="auto"/>
              <w:rPr>
                <w:rFonts w:ascii="Calibri" w:eastAsia="Times New Roman" w:hAnsi="Calibri" w:cs="Times New Roman"/>
                <w:sz w:val="20"/>
                <w:szCs w:val="20"/>
              </w:rPr>
            </w:pPr>
          </w:p>
        </w:tc>
      </w:tr>
      <w:tr w:rsidR="00627A0D" w:rsidRPr="00ED1418" w:rsidTr="00817570">
        <w:tc>
          <w:tcPr>
            <w:tcW w:w="554" w:type="dxa"/>
            <w:vMerge w:val="restart"/>
            <w:vAlign w:val="center"/>
          </w:tcPr>
          <w:p w:rsidR="00627A0D" w:rsidRPr="00ED1418" w:rsidRDefault="00627A0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5</w:t>
            </w: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198</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69.2</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69.5</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74.3</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65.3</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78.2</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-3.9</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-9.0</w:t>
            </w:r>
          </w:p>
        </w:tc>
      </w:tr>
      <w:tr w:rsidR="00627A0D" w:rsidRPr="00ED1418" w:rsidTr="00817570">
        <w:tc>
          <w:tcPr>
            <w:tcW w:w="554" w:type="dxa"/>
            <w:vMerge/>
            <w:vAlign w:val="center"/>
          </w:tcPr>
          <w:p w:rsidR="00627A0D" w:rsidRPr="00ED1418" w:rsidRDefault="00627A0D" w:rsidP="00817570">
            <w:pPr>
              <w:spacing w:after="0" w:line="240" w:lineRule="auto"/>
              <w:jc w:val="center"/>
              <w:rPr>
                <w:rFonts w:ascii="Calibri" w:eastAsia="Times New Roman" w:hAnsi="Calibri" w:cs="Times New Roman"/>
                <w:sz w:val="20"/>
                <w:szCs w:val="20"/>
              </w:rPr>
            </w:pP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198</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35%</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33%</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43%</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26%</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51%</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-9%</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-17%</w:t>
            </w:r>
          </w:p>
        </w:tc>
      </w:tr>
      <w:tr w:rsidR="00627A0D" w:rsidRPr="00ED1418" w:rsidTr="00817570">
        <w:tc>
          <w:tcPr>
            <w:tcW w:w="554" w:type="dxa"/>
            <w:vMerge w:val="restart"/>
            <w:vAlign w:val="center"/>
          </w:tcPr>
          <w:p w:rsidR="00627A0D" w:rsidRPr="00ED1418" w:rsidRDefault="00627A0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8</w:t>
            </w: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177</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62.7</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60.4</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65.7</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55.9</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72.4</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-6.8</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-9.8</w:t>
            </w:r>
          </w:p>
        </w:tc>
      </w:tr>
      <w:tr w:rsidR="00627A0D" w:rsidRPr="00ED1418" w:rsidTr="00817570">
        <w:tc>
          <w:tcPr>
            <w:tcW w:w="554" w:type="dxa"/>
            <w:vMerge/>
            <w:vAlign w:val="center"/>
          </w:tcPr>
          <w:p w:rsidR="00627A0D" w:rsidRPr="00ED1418" w:rsidRDefault="00627A0D" w:rsidP="00817570">
            <w:pPr>
              <w:spacing w:after="0" w:line="240" w:lineRule="auto"/>
              <w:jc w:val="center"/>
              <w:rPr>
                <w:rFonts w:ascii="Calibri" w:eastAsia="Times New Roman" w:hAnsi="Calibri" w:cs="Times New Roman"/>
                <w:sz w:val="20"/>
                <w:szCs w:val="20"/>
              </w:rPr>
            </w:pP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177</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29%</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25%</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31%</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15%</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42%</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-14%</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-16%</w:t>
            </w:r>
          </w:p>
        </w:tc>
      </w:tr>
      <w:tr w:rsidR="00627A0D" w:rsidRPr="00ED1418" w:rsidTr="00817570">
        <w:tc>
          <w:tcPr>
            <w:tcW w:w="554" w:type="dxa"/>
            <w:vMerge w:val="restart"/>
            <w:vAlign w:val="center"/>
          </w:tcPr>
          <w:p w:rsidR="00627A0D" w:rsidRPr="00ED1418" w:rsidRDefault="00627A0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10</w:t>
            </w: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122</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83.6</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86.3</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79.8</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81.6</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88.2</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-2.0</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1.8</w:t>
            </w:r>
          </w:p>
        </w:tc>
      </w:tr>
      <w:tr w:rsidR="00627A0D" w:rsidRPr="00ED1418" w:rsidTr="00817570">
        <w:tc>
          <w:tcPr>
            <w:tcW w:w="554" w:type="dxa"/>
            <w:vMerge/>
            <w:vAlign w:val="center"/>
          </w:tcPr>
          <w:p w:rsidR="00627A0D" w:rsidRPr="00ED1418" w:rsidRDefault="00627A0D" w:rsidP="00817570">
            <w:pPr>
              <w:spacing w:after="0" w:line="240" w:lineRule="auto"/>
              <w:jc w:val="center"/>
              <w:rPr>
                <w:rFonts w:ascii="Calibri" w:eastAsia="Times New Roman" w:hAnsi="Calibri" w:cs="Times New Roman"/>
                <w:sz w:val="20"/>
                <w:szCs w:val="20"/>
              </w:rPr>
            </w:pP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122</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63%</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66%</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52%</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56%</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72%</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w:t>
            </w:r>
          </w:p>
        </w:tc>
      </w:tr>
      <w:tr w:rsidR="00627A0D" w:rsidRPr="00ED1418" w:rsidTr="00817570">
        <w:tc>
          <w:tcPr>
            <w:tcW w:w="554" w:type="dxa"/>
            <w:vMerge w:val="restart"/>
            <w:vAlign w:val="center"/>
          </w:tcPr>
          <w:p w:rsidR="00627A0D" w:rsidRPr="00ED1418" w:rsidRDefault="00627A0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All</w:t>
            </w: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497</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70.4</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70.9</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72.7</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65.9</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79.4</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-4.5</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-6.8</w:t>
            </w:r>
          </w:p>
        </w:tc>
      </w:tr>
      <w:tr w:rsidR="00627A0D" w:rsidRPr="00ED1418" w:rsidTr="00817570">
        <w:tc>
          <w:tcPr>
            <w:tcW w:w="554" w:type="dxa"/>
            <w:vMerge/>
          </w:tcPr>
          <w:p w:rsidR="00627A0D" w:rsidRPr="00ED1418" w:rsidRDefault="00627A0D" w:rsidP="00817570">
            <w:pPr>
              <w:spacing w:after="0" w:line="240" w:lineRule="auto"/>
              <w:rPr>
                <w:rFonts w:ascii="Calibri" w:eastAsia="Times New Roman" w:hAnsi="Calibri" w:cs="Times New Roman"/>
                <w:sz w:val="20"/>
                <w:szCs w:val="20"/>
              </w:rPr>
            </w:pPr>
          </w:p>
        </w:tc>
        <w:tc>
          <w:tcPr>
            <w:tcW w:w="724" w:type="dxa"/>
          </w:tcPr>
          <w:p w:rsidR="00627A0D" w:rsidRPr="00ED1418" w:rsidRDefault="00627A0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139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497</w:t>
            </w:r>
          </w:p>
        </w:tc>
        <w:tc>
          <w:tcPr>
            <w:tcW w:w="882"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40%</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39%</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41%</w:t>
            </w:r>
          </w:p>
        </w:tc>
        <w:tc>
          <w:tcPr>
            <w:tcW w:w="883"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29%</w:t>
            </w:r>
          </w:p>
        </w:tc>
        <w:tc>
          <w:tcPr>
            <w:tcW w:w="883" w:type="dxa"/>
            <w:shd w:val="clear" w:color="auto" w:fill="D9D9D9" w:themeFill="background1" w:themeFillShade="D9"/>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54%</w:t>
            </w:r>
          </w:p>
        </w:tc>
        <w:tc>
          <w:tcPr>
            <w:tcW w:w="884"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-11%</w:t>
            </w:r>
          </w:p>
        </w:tc>
        <w:tc>
          <w:tcPr>
            <w:tcW w:w="956" w:type="dxa"/>
            <w:vAlign w:val="center"/>
          </w:tcPr>
          <w:p w:rsidR="00627A0D" w:rsidRPr="00ED1418" w:rsidRDefault="00627A0D" w:rsidP="00817570">
            <w:pPr>
              <w:spacing w:after="0" w:line="240" w:lineRule="auto"/>
              <w:jc w:val="center"/>
              <w:rPr>
                <w:rFonts w:ascii="Calibri" w:hAnsi="Calibri"/>
                <w:sz w:val="20"/>
                <w:szCs w:val="20"/>
              </w:rPr>
            </w:pPr>
            <w:r w:rsidRPr="00ED1418">
              <w:rPr>
                <w:rFonts w:ascii="Calibri" w:hAnsi="Calibri"/>
                <w:sz w:val="20"/>
                <w:szCs w:val="20"/>
              </w:rPr>
              <w:t>-12%</w:t>
            </w:r>
          </w:p>
        </w:tc>
      </w:tr>
      <w:tr w:rsidR="00627A0D" w:rsidRPr="00ED1418" w:rsidTr="00817570">
        <w:tc>
          <w:tcPr>
            <w:tcW w:w="8928" w:type="dxa"/>
            <w:gridSpan w:val="10"/>
            <w:tcBorders>
              <w:left w:val="nil"/>
              <w:bottom w:val="nil"/>
              <w:right w:val="nil"/>
            </w:tcBorders>
          </w:tcPr>
          <w:p w:rsidR="00627A0D" w:rsidRPr="00ED1418" w:rsidRDefault="00627A0D" w:rsidP="00817570">
            <w:pPr>
              <w:widowControl w:val="0"/>
              <w:overflowPunct w:val="0"/>
              <w:adjustRightInd w:val="0"/>
              <w:spacing w:before="80" w:after="0" w:line="240" w:lineRule="auto"/>
              <w:rPr>
                <w:rFonts w:ascii="Calibri" w:eastAsia="Times New Roman" w:hAnsi="Calibri" w:cs="Times New Roman"/>
                <w:bCs/>
                <w:kern w:val="28"/>
                <w:sz w:val="20"/>
                <w:szCs w:val="20"/>
              </w:rPr>
            </w:pPr>
            <w:r w:rsidRPr="00ED1418">
              <w:rPr>
                <w:rFonts w:ascii="Calibri" w:eastAsia="Times New Roman" w:hAnsi="Calibri" w:cs="Times New Roman"/>
                <w:bCs/>
                <w:kern w:val="28"/>
                <w:sz w:val="20"/>
                <w:szCs w:val="20"/>
              </w:rPr>
              <w:t xml:space="preserve">Notes: P+ = percent </w:t>
            </w:r>
            <w:r w:rsidRPr="00ED1418">
              <w:rPr>
                <w:rFonts w:ascii="Calibri" w:eastAsia="Times New Roman" w:hAnsi="Calibri" w:cs="Times New Roman"/>
                <w:bCs/>
                <w:i/>
                <w:kern w:val="28"/>
                <w:sz w:val="20"/>
                <w:szCs w:val="20"/>
              </w:rPr>
              <w:t>Proficient</w:t>
            </w:r>
            <w:r w:rsidRPr="00ED1418">
              <w:rPr>
                <w:rFonts w:ascii="Calibri" w:eastAsia="Times New Roman" w:hAnsi="Calibri" w:cs="Times New Roman"/>
                <w:bCs/>
                <w:kern w:val="28"/>
                <w:sz w:val="20"/>
                <w:szCs w:val="20"/>
              </w:rPr>
              <w:t xml:space="preserve"> or </w:t>
            </w:r>
            <w:r w:rsidRPr="00ED1418">
              <w:rPr>
                <w:rFonts w:ascii="Calibri" w:eastAsia="Times New Roman" w:hAnsi="Calibri" w:cs="Times New Roman"/>
                <w:bCs/>
                <w:i/>
                <w:kern w:val="28"/>
                <w:sz w:val="20"/>
                <w:szCs w:val="20"/>
              </w:rPr>
              <w:t>Advanced</w:t>
            </w:r>
            <w:r w:rsidRPr="00ED1418">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627A0D" w:rsidRPr="00ED1418" w:rsidRDefault="00627A0D" w:rsidP="00627A0D">
      <w:pPr>
        <w:spacing w:after="0" w:line="240" w:lineRule="auto"/>
        <w:rPr>
          <w:rFonts w:ascii="Calibri" w:eastAsia="Times New Roman" w:hAnsi="Calibri" w:cs="Times New Roman"/>
          <w:sz w:val="20"/>
          <w:szCs w:val="20"/>
        </w:rPr>
      </w:pPr>
    </w:p>
    <w:p w:rsidR="00BD60BD" w:rsidRDefault="00BD60BD">
      <w:pPr>
        <w:spacing w:after="0" w:line="240" w:lineRule="auto"/>
      </w:pPr>
      <w:r>
        <w:br w:type="page"/>
      </w:r>
    </w:p>
    <w:p w:rsidR="00BD60BD" w:rsidRPr="00ED1418" w:rsidRDefault="00BD60BD" w:rsidP="00BD60BD">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B3a: </w:t>
      </w:r>
      <w:r w:rsidRPr="00ED1418">
        <w:rPr>
          <w:b/>
          <w:sz w:val="20"/>
        </w:rPr>
        <w:t>Gardner</w:t>
      </w:r>
      <w:r w:rsidRPr="00ED1418">
        <w:rPr>
          <w:rFonts w:ascii="Calibri" w:eastAsia="Calibri" w:hAnsi="Calibri" w:cs="Times New Roman"/>
          <w:b/>
          <w:sz w:val="20"/>
        </w:rPr>
        <w:t xml:space="preserve"> Public Schools</w:t>
      </w:r>
    </w:p>
    <w:p w:rsidR="00BD60BD" w:rsidRPr="00ED1418" w:rsidRDefault="00BD60BD" w:rsidP="00BD60BD">
      <w:pPr>
        <w:spacing w:after="0"/>
        <w:jc w:val="center"/>
        <w:rPr>
          <w:rFonts w:ascii="Calibri" w:eastAsia="Calibri" w:hAnsi="Calibri" w:cs="Times New Roman"/>
          <w:b/>
          <w:sz w:val="20"/>
        </w:rPr>
      </w:pPr>
      <w:r w:rsidRPr="00ED1418">
        <w:rPr>
          <w:rFonts w:ascii="Calibri" w:eastAsia="Calibri" w:hAnsi="Calibri" w:cs="Times New Roman"/>
          <w:b/>
          <w:sz w:val="20"/>
        </w:rPr>
        <w:t>English Language Arts (All Grades)</w:t>
      </w:r>
    </w:p>
    <w:p w:rsidR="00BD60BD" w:rsidRPr="00ED1418" w:rsidRDefault="00BD60BD" w:rsidP="00BD60BD">
      <w:pPr>
        <w:spacing w:after="0" w:line="240" w:lineRule="auto"/>
        <w:jc w:val="center"/>
        <w:rPr>
          <w:rFonts w:ascii="Calibri" w:eastAsia="Calibri" w:hAnsi="Calibri" w:cs="Times New Roman"/>
          <w:b/>
          <w:sz w:val="20"/>
          <w:szCs w:val="24"/>
        </w:rPr>
      </w:pPr>
      <w:r w:rsidRPr="00ED1418">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BD60BD" w:rsidRPr="00ED1418" w:rsidTr="00817570">
        <w:tc>
          <w:tcPr>
            <w:tcW w:w="2808" w:type="dxa"/>
            <w:gridSpan w:val="3"/>
            <w:vMerge w:val="restart"/>
            <w:vAlign w:val="center"/>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Group and Measure</w:t>
            </w:r>
          </w:p>
        </w:tc>
        <w:tc>
          <w:tcPr>
            <w:tcW w:w="990" w:type="dxa"/>
            <w:vMerge w:val="restart"/>
            <w:vAlign w:val="center"/>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Number Included (2015)</w:t>
            </w:r>
          </w:p>
        </w:tc>
        <w:tc>
          <w:tcPr>
            <w:tcW w:w="3240" w:type="dxa"/>
            <w:gridSpan w:val="4"/>
            <w:vMerge w:val="restart"/>
            <w:vAlign w:val="center"/>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Spring MCAS/PARCC Year</w:t>
            </w:r>
          </w:p>
        </w:tc>
        <w:tc>
          <w:tcPr>
            <w:tcW w:w="1818" w:type="dxa"/>
            <w:gridSpan w:val="2"/>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Gains and Declines</w:t>
            </w:r>
          </w:p>
        </w:tc>
      </w:tr>
      <w:tr w:rsidR="00BD60BD" w:rsidRPr="00ED1418" w:rsidTr="00817570">
        <w:trPr>
          <w:trHeight w:val="244"/>
        </w:trPr>
        <w:tc>
          <w:tcPr>
            <w:tcW w:w="2808" w:type="dxa"/>
            <w:gridSpan w:val="3"/>
            <w:vMerge/>
          </w:tcPr>
          <w:p w:rsidR="00BD60BD" w:rsidRPr="00ED1418" w:rsidRDefault="00BD60BD" w:rsidP="00817570">
            <w:pPr>
              <w:spacing w:after="0" w:line="240" w:lineRule="auto"/>
              <w:jc w:val="center"/>
              <w:rPr>
                <w:rFonts w:ascii="Calibri" w:eastAsia="Times New Roman" w:hAnsi="Calibri" w:cs="Times New Roman"/>
                <w:b/>
                <w:sz w:val="20"/>
                <w:szCs w:val="20"/>
              </w:rPr>
            </w:pPr>
          </w:p>
        </w:tc>
        <w:tc>
          <w:tcPr>
            <w:tcW w:w="990" w:type="dxa"/>
            <w:vMerge/>
          </w:tcPr>
          <w:p w:rsidR="00BD60BD" w:rsidRPr="00ED1418" w:rsidRDefault="00BD60BD" w:rsidP="00817570">
            <w:pPr>
              <w:spacing w:after="0" w:line="240" w:lineRule="auto"/>
              <w:jc w:val="center"/>
              <w:rPr>
                <w:rFonts w:ascii="Calibri" w:eastAsia="Times New Roman" w:hAnsi="Calibri" w:cs="Times New Roman"/>
                <w:b/>
                <w:sz w:val="20"/>
                <w:szCs w:val="20"/>
              </w:rPr>
            </w:pPr>
          </w:p>
        </w:tc>
        <w:tc>
          <w:tcPr>
            <w:tcW w:w="3240" w:type="dxa"/>
            <w:gridSpan w:val="4"/>
            <w:vMerge/>
          </w:tcPr>
          <w:p w:rsidR="00BD60BD" w:rsidRPr="00ED1418" w:rsidRDefault="00BD60BD" w:rsidP="00817570">
            <w:pPr>
              <w:spacing w:after="0" w:line="240" w:lineRule="auto"/>
              <w:jc w:val="center"/>
              <w:rPr>
                <w:rFonts w:ascii="Calibri" w:eastAsia="Times New Roman" w:hAnsi="Calibri" w:cs="Times New Roman"/>
                <w:b/>
                <w:sz w:val="20"/>
                <w:szCs w:val="20"/>
              </w:rPr>
            </w:pPr>
          </w:p>
        </w:tc>
        <w:tc>
          <w:tcPr>
            <w:tcW w:w="936" w:type="dxa"/>
            <w:vMerge w:val="restart"/>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4-Year Trend</w:t>
            </w:r>
          </w:p>
        </w:tc>
        <w:tc>
          <w:tcPr>
            <w:tcW w:w="882" w:type="dxa"/>
            <w:vMerge w:val="restart"/>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2-Year Trend</w:t>
            </w:r>
          </w:p>
        </w:tc>
      </w:tr>
      <w:tr w:rsidR="00BD60BD" w:rsidRPr="00ED1418" w:rsidTr="00817570">
        <w:tc>
          <w:tcPr>
            <w:tcW w:w="2808" w:type="dxa"/>
            <w:gridSpan w:val="3"/>
            <w:vMerge/>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990" w:type="dxa"/>
            <w:vMerge/>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810" w:type="dxa"/>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810" w:type="dxa"/>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810" w:type="dxa"/>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936" w:type="dxa"/>
            <w:vMerge/>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82" w:type="dxa"/>
            <w:vMerge/>
          </w:tcPr>
          <w:p w:rsidR="00BD60BD" w:rsidRPr="00ED1418" w:rsidRDefault="00BD60BD" w:rsidP="00817570">
            <w:pPr>
              <w:spacing w:after="0" w:line="240" w:lineRule="auto"/>
              <w:jc w:val="center"/>
              <w:rPr>
                <w:rFonts w:ascii="Calibri" w:eastAsia="Times New Roman" w:hAnsi="Calibri" w:cs="Times New Roman"/>
                <w:sz w:val="20"/>
                <w:szCs w:val="20"/>
              </w:rPr>
            </w:pPr>
          </w:p>
        </w:tc>
      </w:tr>
      <w:tr w:rsidR="00BD60BD" w:rsidRPr="00ED1418" w:rsidTr="00817570">
        <w:tc>
          <w:tcPr>
            <w:tcW w:w="1278"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760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74.5</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74.2</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71.2</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67.4</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-7.1</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-3.8</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543</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37.0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37.0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30.0</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30.0</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-7.0</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220,963</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76.5</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76.8</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77.1</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76.3</w:t>
            </w:r>
          </w:p>
        </w:tc>
        <w:tc>
          <w:tcPr>
            <w:tcW w:w="936"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-0.2</w:t>
            </w:r>
          </w:p>
        </w:tc>
        <w:tc>
          <w:tcPr>
            <w:tcW w:w="882"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-0.8</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164,300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46.0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47.0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47.0</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47.0</w:t>
            </w:r>
          </w:p>
        </w:tc>
        <w:tc>
          <w:tcPr>
            <w:tcW w:w="936"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1.0</w:t>
            </w:r>
          </w:p>
        </w:tc>
        <w:tc>
          <w:tcPr>
            <w:tcW w:w="882"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r>
      <w:tr w:rsidR="00BD60BD" w:rsidRPr="00ED1418" w:rsidTr="00817570">
        <w:tc>
          <w:tcPr>
            <w:tcW w:w="1278"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Econ.</w:t>
            </w:r>
          </w:p>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620</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69.2</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446</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151,741</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77.6</w:t>
            </w:r>
          </w:p>
        </w:tc>
        <w:tc>
          <w:tcPr>
            <w:tcW w:w="936"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114,505</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936"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w:t>
            </w:r>
          </w:p>
        </w:tc>
      </w:tr>
      <w:tr w:rsidR="00BD60BD" w:rsidRPr="00ED1418" w:rsidTr="00817570">
        <w:tc>
          <w:tcPr>
            <w:tcW w:w="1278"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294</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57.5</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57.8</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51.4</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51.9</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-5.6</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0.5</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208</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29.0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33.5</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24.5</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26.5</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-2.5</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2.0</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90,429</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67.3</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66.8</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66.6</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67.4</w:t>
            </w:r>
          </w:p>
        </w:tc>
        <w:tc>
          <w:tcPr>
            <w:tcW w:w="936"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0.1</w:t>
            </w:r>
          </w:p>
        </w:tc>
        <w:tc>
          <w:tcPr>
            <w:tcW w:w="882"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0.8</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65,886</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43.0</w:t>
            </w:r>
          </w:p>
        </w:tc>
        <w:tc>
          <w:tcPr>
            <w:tcW w:w="936"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c>
          <w:tcPr>
            <w:tcW w:w="882"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r>
      <w:tr w:rsidR="00BD60BD" w:rsidRPr="00ED1418" w:rsidTr="00817570">
        <w:tc>
          <w:tcPr>
            <w:tcW w:w="1278"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84</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65.7</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62.9</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62.1</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65.2</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-0.5</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3.1</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56</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36.0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41.0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46.0</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29.0</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-7.0</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-17.0</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49,639</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66.2</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67.4</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67.8</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68.9</w:t>
            </w:r>
          </w:p>
        </w:tc>
        <w:tc>
          <w:tcPr>
            <w:tcW w:w="936"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2.7</w:t>
            </w:r>
          </w:p>
        </w:tc>
        <w:tc>
          <w:tcPr>
            <w:tcW w:w="882"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1.1</w:t>
            </w:r>
          </w:p>
        </w:tc>
      </w:tr>
      <w:tr w:rsidR="00BD60BD" w:rsidRPr="00ED1418" w:rsidTr="00817570">
        <w:tc>
          <w:tcPr>
            <w:tcW w:w="1278" w:type="dxa"/>
            <w:vMerge/>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32,850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51.0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53.0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54.0</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53.0</w:t>
            </w:r>
          </w:p>
        </w:tc>
        <w:tc>
          <w:tcPr>
            <w:tcW w:w="936"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2.0</w:t>
            </w:r>
          </w:p>
        </w:tc>
        <w:tc>
          <w:tcPr>
            <w:tcW w:w="882"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-1.0</w:t>
            </w:r>
          </w:p>
        </w:tc>
      </w:tr>
      <w:tr w:rsidR="00BD60BD" w:rsidRPr="00ED1418" w:rsidTr="00817570">
        <w:tc>
          <w:tcPr>
            <w:tcW w:w="1278" w:type="dxa"/>
            <w:vMerge w:val="restart"/>
            <w:vAlign w:val="center"/>
          </w:tcPr>
          <w:p w:rsidR="00BD60BD" w:rsidRPr="00ED1418" w:rsidRDefault="00BD60BD"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1,290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81.5</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81.3</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78.6</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75.9</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-5.6</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-2.7</w:t>
            </w:r>
          </w:p>
        </w:tc>
      </w:tr>
      <w:tr w:rsidR="00BD60BD" w:rsidRPr="00ED1418" w:rsidTr="00817570">
        <w:tc>
          <w:tcPr>
            <w:tcW w:w="1278" w:type="dxa"/>
            <w:vMerge/>
          </w:tcPr>
          <w:p w:rsidR="00BD60BD" w:rsidRPr="00ED1418" w:rsidRDefault="00BD60BD" w:rsidP="0081757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60BD" w:rsidRPr="00ED1418" w:rsidRDefault="00BD60BD"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966</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37.0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42.0</w:t>
            </w:r>
          </w:p>
        </w:tc>
        <w:tc>
          <w:tcPr>
            <w:tcW w:w="810" w:type="dxa"/>
            <w:shd w:val="clear" w:color="auto" w:fill="D9D9D9" w:themeFill="background1" w:themeFillShade="D9"/>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32.0</w:t>
            </w:r>
          </w:p>
        </w:tc>
        <w:tc>
          <w:tcPr>
            <w:tcW w:w="810"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32.0</w:t>
            </w:r>
          </w:p>
        </w:tc>
        <w:tc>
          <w:tcPr>
            <w:tcW w:w="936"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-5.0</w:t>
            </w:r>
          </w:p>
        </w:tc>
        <w:tc>
          <w:tcPr>
            <w:tcW w:w="882" w:type="dxa"/>
            <w:shd w:val="clear" w:color="auto" w:fill="D9D9D9" w:themeFill="background1" w:themeFillShade="D9"/>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r>
      <w:tr w:rsidR="00BD60BD" w:rsidRPr="00ED1418" w:rsidTr="00817570">
        <w:tc>
          <w:tcPr>
            <w:tcW w:w="1278" w:type="dxa"/>
            <w:vMerge/>
          </w:tcPr>
          <w:p w:rsidR="00BD60BD" w:rsidRPr="00ED1418" w:rsidRDefault="00BD60BD" w:rsidP="00817570">
            <w:pPr>
              <w:spacing w:after="0" w:line="240" w:lineRule="auto"/>
              <w:rPr>
                <w:rFonts w:ascii="Calibri" w:eastAsia="Times New Roman" w:hAnsi="Calibri" w:cs="Times New Roman"/>
                <w:sz w:val="20"/>
                <w:szCs w:val="20"/>
              </w:rPr>
            </w:pPr>
          </w:p>
        </w:tc>
        <w:tc>
          <w:tcPr>
            <w:tcW w:w="810" w:type="dxa"/>
            <w:vMerge w:val="restart"/>
            <w:vAlign w:val="center"/>
          </w:tcPr>
          <w:p w:rsidR="00BD60BD" w:rsidRPr="00ED1418" w:rsidRDefault="00BD60BD"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490,449</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86.7</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86.8</w:t>
            </w:r>
          </w:p>
        </w:tc>
        <w:tc>
          <w:tcPr>
            <w:tcW w:w="810" w:type="dxa"/>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86.7</w:t>
            </w:r>
          </w:p>
        </w:tc>
        <w:tc>
          <w:tcPr>
            <w:tcW w:w="810"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86.8</w:t>
            </w:r>
          </w:p>
        </w:tc>
        <w:tc>
          <w:tcPr>
            <w:tcW w:w="936"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0.1</w:t>
            </w:r>
          </w:p>
        </w:tc>
        <w:tc>
          <w:tcPr>
            <w:tcW w:w="882" w:type="dxa"/>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0.1</w:t>
            </w:r>
          </w:p>
        </w:tc>
      </w:tr>
      <w:tr w:rsidR="00BD60BD" w:rsidRPr="00ED1418" w:rsidTr="00817570">
        <w:tc>
          <w:tcPr>
            <w:tcW w:w="1278" w:type="dxa"/>
            <w:vMerge/>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386,631</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51.0</w:t>
            </w:r>
          </w:p>
        </w:tc>
        <w:tc>
          <w:tcPr>
            <w:tcW w:w="810" w:type="dxa"/>
            <w:tcBorders>
              <w:bottom w:val="single" w:sz="4" w:space="0" w:color="auto"/>
            </w:tcBorders>
            <w:vAlign w:val="bottom"/>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50.0</w:t>
            </w:r>
          </w:p>
        </w:tc>
        <w:tc>
          <w:tcPr>
            <w:tcW w:w="936"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c>
          <w:tcPr>
            <w:tcW w:w="882" w:type="dxa"/>
            <w:tcBorders>
              <w:bottom w:val="single" w:sz="4" w:space="0" w:color="auto"/>
            </w:tcBorders>
            <w:vAlign w:val="center"/>
          </w:tcPr>
          <w:p w:rsidR="00BD60BD" w:rsidRPr="00ED1418" w:rsidRDefault="00BD60BD" w:rsidP="00817570">
            <w:pPr>
              <w:spacing w:after="0" w:line="240" w:lineRule="auto"/>
              <w:jc w:val="center"/>
              <w:rPr>
                <w:rFonts w:ascii="Calibri" w:hAnsi="Calibri"/>
                <w:sz w:val="20"/>
                <w:szCs w:val="20"/>
              </w:rPr>
            </w:pPr>
            <w:r w:rsidRPr="00ED1418">
              <w:rPr>
                <w:rFonts w:ascii="Calibri" w:hAnsi="Calibri"/>
                <w:sz w:val="20"/>
                <w:szCs w:val="20"/>
              </w:rPr>
              <w:t>0.0</w:t>
            </w:r>
          </w:p>
        </w:tc>
      </w:tr>
      <w:tr w:rsidR="00BD60BD" w:rsidRPr="00ED1418" w:rsidTr="00817570">
        <w:tc>
          <w:tcPr>
            <w:tcW w:w="8856" w:type="dxa"/>
            <w:gridSpan w:val="10"/>
            <w:tcBorders>
              <w:left w:val="nil"/>
              <w:bottom w:val="nil"/>
              <w:right w:val="nil"/>
            </w:tcBorders>
          </w:tcPr>
          <w:p w:rsidR="00BD60BD" w:rsidRPr="00ED1418" w:rsidRDefault="00BD60BD" w:rsidP="00817570">
            <w:pPr>
              <w:spacing w:after="0" w:line="240" w:lineRule="auto"/>
              <w:rPr>
                <w:rFonts w:ascii="Calibri" w:eastAsia="Times New Roman" w:hAnsi="Calibri" w:cs="Times New Roman"/>
                <w:bCs/>
                <w:kern w:val="28"/>
                <w:sz w:val="20"/>
                <w:szCs w:val="20"/>
              </w:rPr>
            </w:pPr>
            <w:r w:rsidRPr="00ED1418">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BD60BD" w:rsidRPr="00ED1418" w:rsidRDefault="00BD60BD"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BD60BD" w:rsidRPr="00ED1418" w:rsidRDefault="00BD60BD" w:rsidP="00BD60BD">
      <w:pPr>
        <w:spacing w:after="0" w:line="240" w:lineRule="auto"/>
        <w:rPr>
          <w:rFonts w:ascii="Calibri" w:eastAsia="Times New Roman" w:hAnsi="Calibri" w:cs="Times New Roman"/>
          <w:sz w:val="20"/>
          <w:szCs w:val="20"/>
        </w:rPr>
      </w:pPr>
    </w:p>
    <w:p w:rsidR="00BD60BD" w:rsidRPr="00ED1418" w:rsidRDefault="00BD60BD" w:rsidP="00BD60BD">
      <w:pPr>
        <w:spacing w:after="0" w:line="240" w:lineRule="auto"/>
        <w:rPr>
          <w:rFonts w:ascii="Calibri" w:eastAsia="Times New Roman" w:hAnsi="Calibri" w:cs="Times New Roman"/>
          <w:sz w:val="20"/>
          <w:szCs w:val="20"/>
        </w:rPr>
      </w:pPr>
    </w:p>
    <w:p w:rsidR="00BD60BD" w:rsidRPr="00B13D9B" w:rsidRDefault="00BD60BD" w:rsidP="00BD60BD">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 xml:space="preserve">Table B3b: </w:t>
      </w:r>
      <w:r w:rsidRPr="00B13D9B">
        <w:rPr>
          <w:b/>
          <w:sz w:val="20"/>
        </w:rPr>
        <w:t>Gardner</w:t>
      </w:r>
      <w:r w:rsidRPr="00B13D9B">
        <w:rPr>
          <w:rFonts w:ascii="Calibri" w:eastAsia="Times New Roman" w:hAnsi="Calibri" w:cs="Times New Roman"/>
          <w:b/>
          <w:sz w:val="20"/>
          <w:szCs w:val="20"/>
        </w:rPr>
        <w:t xml:space="preserve"> Public Schools</w:t>
      </w:r>
    </w:p>
    <w:p w:rsidR="00BD60BD" w:rsidRPr="00B13D9B" w:rsidRDefault="00BD60BD" w:rsidP="00BD60BD">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English Language Arts (All Grades)</w:t>
      </w:r>
    </w:p>
    <w:p w:rsidR="00BD60BD" w:rsidRPr="00B13D9B" w:rsidRDefault="00BD60BD" w:rsidP="00BD60BD">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Percentage of Selected Subgroups Scoring Proficient or Advanced on MCAS, 2011-2014</w:t>
      </w:r>
    </w:p>
    <w:tbl>
      <w:tblPr>
        <w:tblStyle w:val="TableGrid"/>
        <w:tblW w:w="0" w:type="auto"/>
        <w:tblLayout w:type="fixed"/>
        <w:tblLook w:val="04A0"/>
      </w:tblPr>
      <w:tblGrid>
        <w:gridCol w:w="2808"/>
        <w:gridCol w:w="990"/>
        <w:gridCol w:w="810"/>
        <w:gridCol w:w="810"/>
        <w:gridCol w:w="810"/>
        <w:gridCol w:w="810"/>
        <w:gridCol w:w="936"/>
        <w:gridCol w:w="882"/>
      </w:tblGrid>
      <w:tr w:rsidR="00BD60BD" w:rsidRPr="00B13D9B" w:rsidTr="00817570">
        <w:tc>
          <w:tcPr>
            <w:tcW w:w="2808" w:type="dxa"/>
            <w:vMerge w:val="restart"/>
            <w:vAlign w:val="center"/>
          </w:tcPr>
          <w:p w:rsidR="00BD60BD" w:rsidRPr="00B13D9B" w:rsidRDefault="00BD60BD"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 xml:space="preserve">Group </w:t>
            </w:r>
          </w:p>
        </w:tc>
        <w:tc>
          <w:tcPr>
            <w:tcW w:w="990" w:type="dxa"/>
            <w:vMerge w:val="restart"/>
            <w:vAlign w:val="center"/>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Number Included (2014)</w:t>
            </w:r>
          </w:p>
        </w:tc>
        <w:tc>
          <w:tcPr>
            <w:tcW w:w="3240" w:type="dxa"/>
            <w:gridSpan w:val="4"/>
            <w:vMerge w:val="restart"/>
            <w:vAlign w:val="center"/>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Spring MCAS Year</w:t>
            </w:r>
          </w:p>
        </w:tc>
        <w:tc>
          <w:tcPr>
            <w:tcW w:w="1818" w:type="dxa"/>
            <w:gridSpan w:val="2"/>
          </w:tcPr>
          <w:p w:rsidR="00BD60BD" w:rsidRPr="00B13D9B" w:rsidRDefault="00BD60BD"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Gains and Declines</w:t>
            </w:r>
          </w:p>
        </w:tc>
      </w:tr>
      <w:tr w:rsidR="00BD60BD" w:rsidRPr="00B13D9B" w:rsidTr="00817570">
        <w:trPr>
          <w:trHeight w:val="244"/>
        </w:trPr>
        <w:tc>
          <w:tcPr>
            <w:tcW w:w="2808" w:type="dxa"/>
            <w:vMerge/>
          </w:tcPr>
          <w:p w:rsidR="00BD60BD" w:rsidRPr="00B13D9B" w:rsidRDefault="00BD60BD" w:rsidP="00817570">
            <w:pPr>
              <w:spacing w:after="0" w:line="240" w:lineRule="auto"/>
              <w:rPr>
                <w:rFonts w:ascii="Calibri" w:eastAsia="Times New Roman" w:hAnsi="Calibri" w:cs="Times New Roman"/>
                <w:b/>
                <w:sz w:val="20"/>
                <w:szCs w:val="20"/>
              </w:rPr>
            </w:pPr>
          </w:p>
        </w:tc>
        <w:tc>
          <w:tcPr>
            <w:tcW w:w="990" w:type="dxa"/>
            <w:vMerge/>
          </w:tcPr>
          <w:p w:rsidR="00BD60BD" w:rsidRPr="00B13D9B" w:rsidRDefault="00BD60BD" w:rsidP="00817570">
            <w:pPr>
              <w:spacing w:after="0" w:line="240" w:lineRule="auto"/>
              <w:jc w:val="center"/>
              <w:rPr>
                <w:rFonts w:ascii="Calibri" w:eastAsia="Times New Roman" w:hAnsi="Calibri" w:cs="Times New Roman"/>
                <w:b/>
                <w:sz w:val="20"/>
                <w:szCs w:val="20"/>
              </w:rPr>
            </w:pPr>
          </w:p>
        </w:tc>
        <w:tc>
          <w:tcPr>
            <w:tcW w:w="3240" w:type="dxa"/>
            <w:gridSpan w:val="4"/>
            <w:vMerge/>
          </w:tcPr>
          <w:p w:rsidR="00BD60BD" w:rsidRPr="00B13D9B" w:rsidRDefault="00BD60BD" w:rsidP="00817570">
            <w:pPr>
              <w:spacing w:after="0" w:line="240" w:lineRule="auto"/>
              <w:jc w:val="center"/>
              <w:rPr>
                <w:rFonts w:ascii="Calibri" w:eastAsia="Times New Roman" w:hAnsi="Calibri" w:cs="Times New Roman"/>
                <w:b/>
                <w:sz w:val="20"/>
                <w:szCs w:val="20"/>
              </w:rPr>
            </w:pPr>
          </w:p>
        </w:tc>
        <w:tc>
          <w:tcPr>
            <w:tcW w:w="936" w:type="dxa"/>
            <w:vMerge w:val="restart"/>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4-Year Trend</w:t>
            </w:r>
          </w:p>
        </w:tc>
        <w:tc>
          <w:tcPr>
            <w:tcW w:w="882" w:type="dxa"/>
            <w:vMerge w:val="restart"/>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2-Year Trend</w:t>
            </w:r>
          </w:p>
        </w:tc>
      </w:tr>
      <w:tr w:rsidR="00BD60BD" w:rsidRPr="00B13D9B" w:rsidTr="00817570">
        <w:tc>
          <w:tcPr>
            <w:tcW w:w="2808" w:type="dxa"/>
            <w:vMerge/>
          </w:tcPr>
          <w:p w:rsidR="00BD60BD" w:rsidRPr="00B13D9B" w:rsidRDefault="00BD60BD" w:rsidP="00817570">
            <w:pPr>
              <w:spacing w:after="0" w:line="240" w:lineRule="auto"/>
              <w:rPr>
                <w:rFonts w:ascii="Calibri" w:eastAsia="Times New Roman" w:hAnsi="Calibri" w:cs="Times New Roman"/>
                <w:sz w:val="20"/>
                <w:szCs w:val="20"/>
              </w:rPr>
            </w:pPr>
          </w:p>
        </w:tc>
        <w:tc>
          <w:tcPr>
            <w:tcW w:w="990" w:type="dxa"/>
            <w:vMerge/>
          </w:tcPr>
          <w:p w:rsidR="00BD60BD" w:rsidRPr="00B13D9B" w:rsidRDefault="00BD60BD" w:rsidP="00817570">
            <w:pPr>
              <w:spacing w:after="0" w:line="240" w:lineRule="auto"/>
              <w:jc w:val="center"/>
              <w:rPr>
                <w:rFonts w:ascii="Calibri" w:eastAsia="Times New Roman" w:hAnsi="Calibri" w:cs="Times New Roman"/>
                <w:sz w:val="20"/>
                <w:szCs w:val="20"/>
              </w:rPr>
            </w:pPr>
          </w:p>
        </w:tc>
        <w:tc>
          <w:tcPr>
            <w:tcW w:w="810" w:type="dxa"/>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2011</w:t>
            </w:r>
          </w:p>
        </w:tc>
        <w:tc>
          <w:tcPr>
            <w:tcW w:w="810" w:type="dxa"/>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2012</w:t>
            </w:r>
          </w:p>
        </w:tc>
        <w:tc>
          <w:tcPr>
            <w:tcW w:w="810" w:type="dxa"/>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2013</w:t>
            </w:r>
          </w:p>
        </w:tc>
        <w:tc>
          <w:tcPr>
            <w:tcW w:w="810" w:type="dxa"/>
          </w:tcPr>
          <w:p w:rsidR="00BD60BD" w:rsidRPr="00B13D9B" w:rsidRDefault="00BD60BD"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2014</w:t>
            </w:r>
          </w:p>
        </w:tc>
        <w:tc>
          <w:tcPr>
            <w:tcW w:w="936" w:type="dxa"/>
            <w:vMerge/>
          </w:tcPr>
          <w:p w:rsidR="00BD60BD" w:rsidRPr="00B13D9B" w:rsidRDefault="00BD60BD" w:rsidP="00817570">
            <w:pPr>
              <w:spacing w:after="0" w:line="240" w:lineRule="auto"/>
              <w:rPr>
                <w:rFonts w:ascii="Calibri" w:eastAsia="Times New Roman" w:hAnsi="Calibri" w:cs="Times New Roman"/>
                <w:sz w:val="20"/>
                <w:szCs w:val="20"/>
              </w:rPr>
            </w:pPr>
          </w:p>
        </w:tc>
        <w:tc>
          <w:tcPr>
            <w:tcW w:w="882" w:type="dxa"/>
            <w:vMerge/>
          </w:tcPr>
          <w:p w:rsidR="00BD60BD" w:rsidRPr="00B13D9B" w:rsidRDefault="00BD60BD" w:rsidP="00817570">
            <w:pPr>
              <w:spacing w:after="0" w:line="240" w:lineRule="auto"/>
              <w:rPr>
                <w:rFonts w:ascii="Calibri" w:eastAsia="Times New Roman" w:hAnsi="Calibri" w:cs="Times New Roman"/>
                <w:sz w:val="20"/>
                <w:szCs w:val="20"/>
              </w:rPr>
            </w:pPr>
          </w:p>
        </w:tc>
      </w:tr>
      <w:tr w:rsidR="00BD60BD" w:rsidRPr="00B13D9B" w:rsidTr="00817570">
        <w:tc>
          <w:tcPr>
            <w:tcW w:w="2808" w:type="dxa"/>
            <w:vAlign w:val="center"/>
          </w:tcPr>
          <w:p w:rsidR="00BD60BD" w:rsidRPr="00B13D9B" w:rsidRDefault="00BD60BD"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High Needs</w:t>
            </w:r>
          </w:p>
        </w:tc>
        <w:tc>
          <w:tcPr>
            <w:tcW w:w="99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802</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48%</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44%</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44%</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41%</w:t>
            </w:r>
          </w:p>
        </w:tc>
        <w:tc>
          <w:tcPr>
            <w:tcW w:w="936"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-7</w:t>
            </w:r>
          </w:p>
        </w:tc>
        <w:tc>
          <w:tcPr>
            <w:tcW w:w="882"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-3</w:t>
            </w:r>
          </w:p>
        </w:tc>
      </w:tr>
      <w:tr w:rsidR="00BD60BD" w:rsidRPr="00B13D9B" w:rsidTr="00817570">
        <w:tc>
          <w:tcPr>
            <w:tcW w:w="2808" w:type="dxa"/>
            <w:vAlign w:val="center"/>
          </w:tcPr>
          <w:p w:rsidR="00BD60BD" w:rsidRPr="00B13D9B" w:rsidRDefault="00BD60BD"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Low Income</w:t>
            </w:r>
          </w:p>
        </w:tc>
        <w:tc>
          <w:tcPr>
            <w:tcW w:w="99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707</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52%</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48%</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45%</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44%</w:t>
            </w:r>
          </w:p>
        </w:tc>
        <w:tc>
          <w:tcPr>
            <w:tcW w:w="936"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-8</w:t>
            </w:r>
          </w:p>
        </w:tc>
        <w:tc>
          <w:tcPr>
            <w:tcW w:w="882"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w:t>
            </w:r>
          </w:p>
        </w:tc>
      </w:tr>
      <w:tr w:rsidR="00BD60BD" w:rsidRPr="00B13D9B" w:rsidTr="00817570">
        <w:tc>
          <w:tcPr>
            <w:tcW w:w="2808" w:type="dxa"/>
            <w:vAlign w:val="center"/>
          </w:tcPr>
          <w:p w:rsidR="00BD60BD" w:rsidRPr="00B13D9B" w:rsidRDefault="00BD60BD"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Students w/ disabilities</w:t>
            </w:r>
          </w:p>
        </w:tc>
        <w:tc>
          <w:tcPr>
            <w:tcW w:w="99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286</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20%</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17%</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17%</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12%</w:t>
            </w:r>
          </w:p>
        </w:tc>
        <w:tc>
          <w:tcPr>
            <w:tcW w:w="936"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-8</w:t>
            </w:r>
          </w:p>
        </w:tc>
        <w:tc>
          <w:tcPr>
            <w:tcW w:w="882"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w:t>
            </w:r>
          </w:p>
        </w:tc>
      </w:tr>
      <w:tr w:rsidR="00BD60BD" w:rsidRPr="00B13D9B" w:rsidTr="00817570">
        <w:tc>
          <w:tcPr>
            <w:tcW w:w="2808" w:type="dxa"/>
            <w:vAlign w:val="center"/>
          </w:tcPr>
          <w:p w:rsidR="00BD60BD" w:rsidRPr="00B13D9B" w:rsidRDefault="00BD60BD"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ELL or Former ELLs</w:t>
            </w:r>
          </w:p>
        </w:tc>
        <w:tc>
          <w:tcPr>
            <w:tcW w:w="99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68</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34%</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33%</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30%</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29%</w:t>
            </w:r>
          </w:p>
        </w:tc>
        <w:tc>
          <w:tcPr>
            <w:tcW w:w="936"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w:t>
            </w:r>
          </w:p>
        </w:tc>
        <w:tc>
          <w:tcPr>
            <w:tcW w:w="882"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w:t>
            </w:r>
          </w:p>
        </w:tc>
      </w:tr>
      <w:tr w:rsidR="00BD60BD" w:rsidRPr="00B13D9B" w:rsidTr="00817570">
        <w:tc>
          <w:tcPr>
            <w:tcW w:w="2808" w:type="dxa"/>
          </w:tcPr>
          <w:p w:rsidR="00BD60BD" w:rsidRPr="00B13D9B" w:rsidRDefault="00BD60BD"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All Students</w:t>
            </w:r>
          </w:p>
        </w:tc>
        <w:tc>
          <w:tcPr>
            <w:tcW w:w="99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1,278</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63%</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58%</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57%</w:t>
            </w:r>
          </w:p>
        </w:tc>
        <w:tc>
          <w:tcPr>
            <w:tcW w:w="810"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54%</w:t>
            </w:r>
          </w:p>
        </w:tc>
        <w:tc>
          <w:tcPr>
            <w:tcW w:w="936"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-9</w:t>
            </w:r>
          </w:p>
        </w:tc>
        <w:tc>
          <w:tcPr>
            <w:tcW w:w="882" w:type="dxa"/>
            <w:shd w:val="clear" w:color="auto" w:fill="auto"/>
            <w:vAlign w:val="bottom"/>
          </w:tcPr>
          <w:p w:rsidR="00BD60BD" w:rsidRPr="00B13D9B" w:rsidRDefault="00BD60BD" w:rsidP="00817570">
            <w:pPr>
              <w:spacing w:after="0" w:line="240" w:lineRule="auto"/>
              <w:jc w:val="center"/>
              <w:rPr>
                <w:rFonts w:ascii="Calibri" w:hAnsi="Calibri"/>
                <w:sz w:val="20"/>
                <w:szCs w:val="20"/>
              </w:rPr>
            </w:pPr>
            <w:r w:rsidRPr="00B13D9B">
              <w:rPr>
                <w:rFonts w:ascii="Calibri" w:hAnsi="Calibri"/>
                <w:sz w:val="20"/>
                <w:szCs w:val="20"/>
              </w:rPr>
              <w:t>-3</w:t>
            </w:r>
          </w:p>
        </w:tc>
      </w:tr>
    </w:tbl>
    <w:p w:rsidR="000012BA" w:rsidRDefault="000012BA" w:rsidP="008655F0"/>
    <w:p w:rsidR="000012BA" w:rsidRDefault="000012BA">
      <w:pPr>
        <w:spacing w:after="0" w:line="240" w:lineRule="auto"/>
      </w:pPr>
      <w:r>
        <w:br w:type="page"/>
      </w:r>
    </w:p>
    <w:p w:rsidR="000012BA" w:rsidRPr="00125F1C" w:rsidRDefault="000012BA" w:rsidP="000012BA">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 xml:space="preserve">Table B3c: </w:t>
      </w:r>
      <w:r w:rsidRPr="00125F1C">
        <w:rPr>
          <w:b/>
          <w:sz w:val="20"/>
        </w:rPr>
        <w:t>Gardner</w:t>
      </w:r>
      <w:r w:rsidRPr="00125F1C">
        <w:rPr>
          <w:rFonts w:ascii="Calibri" w:eastAsia="Times New Roman" w:hAnsi="Calibri" w:cs="Times New Roman"/>
          <w:b/>
          <w:sz w:val="20"/>
          <w:szCs w:val="20"/>
        </w:rPr>
        <w:t xml:space="preserve"> Public Schools</w:t>
      </w:r>
    </w:p>
    <w:p w:rsidR="000012BA" w:rsidRPr="00125F1C" w:rsidRDefault="000012BA" w:rsidP="000012BA">
      <w:pPr>
        <w:spacing w:after="0" w:line="240" w:lineRule="auto"/>
        <w:jc w:val="center"/>
        <w:rPr>
          <w:rFonts w:ascii="Calibri" w:eastAsia="Times New Roman" w:hAnsi="Calibri" w:cs="Times New Roman"/>
          <w:b/>
          <w:sz w:val="20"/>
          <w:szCs w:val="20"/>
        </w:rPr>
      </w:pPr>
      <w:r w:rsidRPr="00125F1C">
        <w:rPr>
          <w:rFonts w:ascii="Calibri" w:eastAsia="Times New Roman" w:hAnsi="Calibri" w:cs="Times New Roman"/>
          <w:b/>
          <w:sz w:val="20"/>
          <w:szCs w:val="20"/>
        </w:rPr>
        <w:t>ELA Grades 3 to 8 by Group 2015 PARCC 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0012BA" w:rsidRPr="00B13D9B" w:rsidTr="00817570">
        <w:tc>
          <w:tcPr>
            <w:tcW w:w="728" w:type="dxa"/>
            <w:vMerge w:val="restart"/>
            <w:vAlign w:val="center"/>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Grade</w:t>
            </w:r>
          </w:p>
        </w:tc>
        <w:tc>
          <w:tcPr>
            <w:tcW w:w="638" w:type="dxa"/>
            <w:vMerge w:val="restart"/>
            <w:vAlign w:val="center"/>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N</w:t>
            </w:r>
          </w:p>
        </w:tc>
        <w:tc>
          <w:tcPr>
            <w:tcW w:w="1287"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Levels 4 &amp; 5</w:t>
            </w:r>
          </w:p>
        </w:tc>
        <w:tc>
          <w:tcPr>
            <w:tcW w:w="1287"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 5</w:t>
            </w:r>
          </w:p>
        </w:tc>
        <w:tc>
          <w:tcPr>
            <w:tcW w:w="1287"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 4</w:t>
            </w:r>
          </w:p>
        </w:tc>
        <w:tc>
          <w:tcPr>
            <w:tcW w:w="1287"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 3</w:t>
            </w:r>
          </w:p>
        </w:tc>
        <w:tc>
          <w:tcPr>
            <w:tcW w:w="1288"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 2</w:t>
            </w:r>
          </w:p>
        </w:tc>
        <w:tc>
          <w:tcPr>
            <w:tcW w:w="1288" w:type="dxa"/>
            <w:gridSpan w:val="2"/>
          </w:tcPr>
          <w:p w:rsidR="000012BA" w:rsidRPr="00B13D9B" w:rsidRDefault="000012BA"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Level 1</w:t>
            </w:r>
          </w:p>
        </w:tc>
      </w:tr>
      <w:tr w:rsidR="000012BA" w:rsidRPr="00B13D9B" w:rsidTr="00817570">
        <w:tc>
          <w:tcPr>
            <w:tcW w:w="728" w:type="dxa"/>
            <w:vMerge/>
          </w:tcPr>
          <w:p w:rsidR="000012BA" w:rsidRPr="00B13D9B" w:rsidRDefault="000012BA" w:rsidP="00817570">
            <w:pPr>
              <w:spacing w:after="0" w:line="240" w:lineRule="auto"/>
              <w:rPr>
                <w:rFonts w:ascii="Calibri" w:eastAsia="Times New Roman" w:hAnsi="Calibri" w:cs="Times New Roman"/>
                <w:sz w:val="20"/>
                <w:szCs w:val="20"/>
              </w:rPr>
            </w:pPr>
          </w:p>
        </w:tc>
        <w:tc>
          <w:tcPr>
            <w:tcW w:w="638" w:type="dxa"/>
            <w:vMerge/>
          </w:tcPr>
          <w:p w:rsidR="000012BA" w:rsidRPr="00B13D9B" w:rsidRDefault="000012BA" w:rsidP="00817570">
            <w:pPr>
              <w:spacing w:after="0" w:line="240" w:lineRule="auto"/>
              <w:rPr>
                <w:rFonts w:ascii="Calibri" w:eastAsia="Times New Roman" w:hAnsi="Calibri" w:cs="Times New Roman"/>
                <w:sz w:val="20"/>
                <w:szCs w:val="20"/>
              </w:rPr>
            </w:pPr>
          </w:p>
        </w:tc>
        <w:tc>
          <w:tcPr>
            <w:tcW w:w="638"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c>
          <w:tcPr>
            <w:tcW w:w="638"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c>
          <w:tcPr>
            <w:tcW w:w="638"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c>
          <w:tcPr>
            <w:tcW w:w="638"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c>
          <w:tcPr>
            <w:tcW w:w="63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c>
          <w:tcPr>
            <w:tcW w:w="63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Dist.</w:t>
            </w:r>
          </w:p>
        </w:tc>
        <w:tc>
          <w:tcPr>
            <w:tcW w:w="649" w:type="dxa"/>
          </w:tcPr>
          <w:p w:rsidR="000012BA" w:rsidRPr="00B13D9B" w:rsidRDefault="000012BA"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State</w:t>
            </w:r>
          </w:p>
        </w:tc>
      </w:tr>
      <w:tr w:rsidR="000012BA" w:rsidRPr="001C35A6" w:rsidTr="00817570">
        <w:tc>
          <w:tcPr>
            <w:tcW w:w="728" w:type="dxa"/>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High Needs</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658</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25%</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38%</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24%</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34%</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30%</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26%</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11%</w:t>
            </w:r>
          </w:p>
        </w:tc>
      </w:tr>
      <w:tr w:rsidR="000012BA" w:rsidRPr="001C35A6" w:rsidTr="00817570">
        <w:tc>
          <w:tcPr>
            <w:tcW w:w="728" w:type="dxa"/>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Econ. Disad.</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538</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27%</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41%</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5%</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25%</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36%</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29%</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30%</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25%</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19%</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19%</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11%</w:t>
            </w:r>
          </w:p>
        </w:tc>
      </w:tr>
      <w:tr w:rsidR="000012BA" w:rsidRPr="001C35A6" w:rsidTr="00817570">
        <w:tc>
          <w:tcPr>
            <w:tcW w:w="728" w:type="dxa"/>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Students with disabilities</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241</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21%</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0%</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30%</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34%</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29%</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40%</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w:t>
            </w:r>
          </w:p>
        </w:tc>
      </w:tr>
      <w:tr w:rsidR="000012BA" w:rsidRPr="001C35A6" w:rsidTr="00817570">
        <w:tc>
          <w:tcPr>
            <w:tcW w:w="728" w:type="dxa"/>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ELL</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79</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27%</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31%</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24%</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28%</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27%</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30%</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20%</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24%</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27%</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15%</w:t>
            </w:r>
          </w:p>
        </w:tc>
      </w:tr>
      <w:tr w:rsidR="000012BA" w:rsidRPr="001C35A6" w:rsidTr="00817570">
        <w:tc>
          <w:tcPr>
            <w:tcW w:w="728" w:type="dxa"/>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All</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1,121</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60%</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13%</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34%</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47%</w:t>
            </w:r>
          </w:p>
        </w:tc>
        <w:tc>
          <w:tcPr>
            <w:tcW w:w="638"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28%</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23%</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21%</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12%</w:t>
            </w:r>
          </w:p>
        </w:tc>
        <w:tc>
          <w:tcPr>
            <w:tcW w:w="63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13%</w:t>
            </w:r>
          </w:p>
        </w:tc>
        <w:tc>
          <w:tcPr>
            <w:tcW w:w="649" w:type="dxa"/>
            <w:vAlign w:val="center"/>
          </w:tcPr>
          <w:p w:rsidR="000012BA" w:rsidRPr="001C35A6" w:rsidRDefault="000012BA" w:rsidP="00817570">
            <w:pPr>
              <w:spacing w:after="0" w:line="240" w:lineRule="auto"/>
              <w:jc w:val="center"/>
              <w:rPr>
                <w:rFonts w:ascii="Calibri" w:eastAsia="Times New Roman" w:hAnsi="Calibri" w:cs="Times New Roman"/>
                <w:sz w:val="20"/>
                <w:szCs w:val="20"/>
              </w:rPr>
            </w:pPr>
            <w:r w:rsidRPr="001C35A6">
              <w:rPr>
                <w:rFonts w:ascii="Calibri" w:eastAsia="Times New Roman" w:hAnsi="Calibri" w:cs="Times New Roman"/>
                <w:sz w:val="20"/>
                <w:szCs w:val="20"/>
              </w:rPr>
              <w:t>6%</w:t>
            </w:r>
          </w:p>
        </w:tc>
      </w:tr>
      <w:tr w:rsidR="000012BA" w:rsidRPr="00B13D9B" w:rsidTr="00817570">
        <w:tc>
          <w:tcPr>
            <w:tcW w:w="9090" w:type="dxa"/>
            <w:gridSpan w:val="14"/>
            <w:tcBorders>
              <w:left w:val="nil"/>
              <w:bottom w:val="nil"/>
              <w:right w:val="nil"/>
            </w:tcBorders>
          </w:tcPr>
          <w:p w:rsidR="000012BA" w:rsidRPr="00B13D9B" w:rsidRDefault="000012BA"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0012BA" w:rsidRPr="00B13D9B" w:rsidRDefault="000012BA" w:rsidP="000012BA">
      <w:pPr>
        <w:spacing w:after="0" w:line="240" w:lineRule="auto"/>
        <w:rPr>
          <w:rFonts w:ascii="Calibri" w:eastAsia="Times New Roman" w:hAnsi="Calibri" w:cs="Times New Roman"/>
          <w:sz w:val="20"/>
          <w:szCs w:val="20"/>
        </w:rPr>
      </w:pPr>
    </w:p>
    <w:p w:rsidR="000012BA" w:rsidRPr="00B13D9B" w:rsidRDefault="000012BA" w:rsidP="000012BA">
      <w:pPr>
        <w:spacing w:after="0" w:line="240" w:lineRule="auto"/>
        <w:rPr>
          <w:rFonts w:ascii="Calibri" w:eastAsia="Times New Roman" w:hAnsi="Calibri" w:cs="Times New Roman"/>
          <w:sz w:val="20"/>
          <w:szCs w:val="20"/>
        </w:rPr>
      </w:pPr>
    </w:p>
    <w:p w:rsidR="000012BA" w:rsidRPr="00B13D9B" w:rsidRDefault="000012BA" w:rsidP="000012BA">
      <w:pPr>
        <w:spacing w:after="0" w:line="240" w:lineRule="auto"/>
        <w:rPr>
          <w:rFonts w:ascii="Calibri" w:eastAsia="Times New Roman" w:hAnsi="Calibri" w:cs="Times New Roman"/>
          <w:sz w:val="20"/>
          <w:szCs w:val="20"/>
        </w:rPr>
      </w:pPr>
    </w:p>
    <w:p w:rsidR="000012BA" w:rsidRPr="00ED1418" w:rsidRDefault="000012BA" w:rsidP="000012BA">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B3d: </w:t>
      </w:r>
      <w:r w:rsidRPr="00ED1418">
        <w:rPr>
          <w:b/>
          <w:sz w:val="20"/>
        </w:rPr>
        <w:t>Gardner</w:t>
      </w:r>
      <w:r w:rsidRPr="00ED1418">
        <w:rPr>
          <w:rFonts w:ascii="Calibri" w:eastAsia="Calibri" w:hAnsi="Calibri" w:cs="Times New Roman"/>
          <w:b/>
          <w:sz w:val="20"/>
        </w:rPr>
        <w:t xml:space="preserve"> Public Schools</w:t>
      </w:r>
    </w:p>
    <w:p w:rsidR="000012BA" w:rsidRPr="00ED1418" w:rsidRDefault="000012BA" w:rsidP="000012BA">
      <w:pPr>
        <w:spacing w:after="0"/>
        <w:jc w:val="center"/>
        <w:rPr>
          <w:rFonts w:ascii="Calibri" w:eastAsia="Calibri" w:hAnsi="Calibri" w:cs="Times New Roman"/>
          <w:b/>
          <w:sz w:val="20"/>
        </w:rPr>
      </w:pPr>
      <w:r w:rsidRPr="00ED1418">
        <w:rPr>
          <w:rFonts w:ascii="Calibri" w:eastAsia="Calibri" w:hAnsi="Calibri" w:cs="Times New Roman"/>
          <w:b/>
          <w:sz w:val="20"/>
        </w:rPr>
        <w:t>Mathematics (All Grades)</w:t>
      </w:r>
    </w:p>
    <w:p w:rsidR="000012BA" w:rsidRPr="00ED1418" w:rsidRDefault="000012BA" w:rsidP="000012BA">
      <w:pPr>
        <w:spacing w:after="0" w:line="240" w:lineRule="auto"/>
        <w:jc w:val="center"/>
        <w:rPr>
          <w:rFonts w:ascii="Calibri" w:eastAsia="Calibri" w:hAnsi="Calibri" w:cs="Times New Roman"/>
          <w:b/>
          <w:sz w:val="20"/>
          <w:szCs w:val="24"/>
        </w:rPr>
      </w:pPr>
      <w:r w:rsidRPr="00ED1418">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0012BA" w:rsidRPr="00ED1418" w:rsidTr="00817570">
        <w:tc>
          <w:tcPr>
            <w:tcW w:w="3075" w:type="dxa"/>
            <w:gridSpan w:val="3"/>
            <w:vMerge w:val="restart"/>
            <w:vAlign w:val="center"/>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Group and Measure</w:t>
            </w:r>
          </w:p>
        </w:tc>
        <w:tc>
          <w:tcPr>
            <w:tcW w:w="990" w:type="dxa"/>
            <w:vMerge w:val="restart"/>
            <w:vAlign w:val="center"/>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Number Included (2015)</w:t>
            </w:r>
          </w:p>
        </w:tc>
        <w:tc>
          <w:tcPr>
            <w:tcW w:w="3240" w:type="dxa"/>
            <w:gridSpan w:val="4"/>
            <w:vMerge w:val="restart"/>
            <w:vAlign w:val="center"/>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Spring MCAS/PARCC Year</w:t>
            </w:r>
          </w:p>
        </w:tc>
        <w:tc>
          <w:tcPr>
            <w:tcW w:w="1818" w:type="dxa"/>
            <w:gridSpan w:val="2"/>
          </w:tcPr>
          <w:p w:rsidR="000012BA" w:rsidRPr="00ED1418" w:rsidRDefault="000012BA" w:rsidP="00817570">
            <w:pPr>
              <w:spacing w:after="0" w:line="240" w:lineRule="auto"/>
              <w:rPr>
                <w:rFonts w:ascii="Calibri" w:eastAsia="Times New Roman" w:hAnsi="Calibri" w:cs="Times New Roman"/>
                <w:b/>
                <w:sz w:val="20"/>
                <w:szCs w:val="20"/>
              </w:rPr>
            </w:pPr>
            <w:r w:rsidRPr="00ED1418">
              <w:rPr>
                <w:rFonts w:ascii="Calibri" w:eastAsia="Times New Roman" w:hAnsi="Calibri" w:cs="Times New Roman"/>
                <w:b/>
                <w:sz w:val="20"/>
                <w:szCs w:val="20"/>
              </w:rPr>
              <w:t>Gains and Declines</w:t>
            </w:r>
          </w:p>
        </w:tc>
      </w:tr>
      <w:tr w:rsidR="000012BA" w:rsidRPr="00ED1418" w:rsidTr="00817570">
        <w:trPr>
          <w:trHeight w:val="244"/>
        </w:trPr>
        <w:tc>
          <w:tcPr>
            <w:tcW w:w="3075" w:type="dxa"/>
            <w:gridSpan w:val="3"/>
            <w:vMerge/>
          </w:tcPr>
          <w:p w:rsidR="000012BA" w:rsidRPr="00ED1418" w:rsidRDefault="000012BA" w:rsidP="00817570">
            <w:pPr>
              <w:spacing w:after="0" w:line="240" w:lineRule="auto"/>
              <w:rPr>
                <w:rFonts w:ascii="Calibri" w:eastAsia="Times New Roman" w:hAnsi="Calibri" w:cs="Times New Roman"/>
                <w:b/>
                <w:sz w:val="20"/>
                <w:szCs w:val="20"/>
              </w:rPr>
            </w:pPr>
          </w:p>
        </w:tc>
        <w:tc>
          <w:tcPr>
            <w:tcW w:w="990" w:type="dxa"/>
            <w:vMerge/>
          </w:tcPr>
          <w:p w:rsidR="000012BA" w:rsidRPr="00ED1418" w:rsidRDefault="000012BA" w:rsidP="00817570">
            <w:pPr>
              <w:spacing w:after="0" w:line="240" w:lineRule="auto"/>
              <w:rPr>
                <w:rFonts w:ascii="Calibri" w:eastAsia="Times New Roman" w:hAnsi="Calibri" w:cs="Times New Roman"/>
                <w:b/>
                <w:sz w:val="20"/>
                <w:szCs w:val="20"/>
              </w:rPr>
            </w:pPr>
          </w:p>
        </w:tc>
        <w:tc>
          <w:tcPr>
            <w:tcW w:w="3240" w:type="dxa"/>
            <w:gridSpan w:val="4"/>
            <w:vMerge/>
          </w:tcPr>
          <w:p w:rsidR="000012BA" w:rsidRPr="00ED1418" w:rsidRDefault="000012BA" w:rsidP="00817570">
            <w:pPr>
              <w:spacing w:after="0" w:line="240" w:lineRule="auto"/>
              <w:rPr>
                <w:rFonts w:ascii="Calibri" w:eastAsia="Times New Roman" w:hAnsi="Calibri" w:cs="Times New Roman"/>
                <w:b/>
                <w:sz w:val="20"/>
                <w:szCs w:val="20"/>
              </w:rPr>
            </w:pPr>
          </w:p>
        </w:tc>
        <w:tc>
          <w:tcPr>
            <w:tcW w:w="936" w:type="dxa"/>
            <w:vMerge w:val="restart"/>
          </w:tcPr>
          <w:p w:rsidR="000012BA" w:rsidRPr="00ED1418" w:rsidRDefault="000012BA" w:rsidP="00817570">
            <w:pPr>
              <w:spacing w:after="0" w:line="240" w:lineRule="auto"/>
              <w:rPr>
                <w:rFonts w:ascii="Calibri" w:eastAsia="Times New Roman" w:hAnsi="Calibri" w:cs="Times New Roman"/>
                <w:b/>
                <w:sz w:val="20"/>
                <w:szCs w:val="20"/>
              </w:rPr>
            </w:pPr>
            <w:r w:rsidRPr="00ED1418">
              <w:rPr>
                <w:rFonts w:ascii="Calibri" w:eastAsia="Times New Roman" w:hAnsi="Calibri" w:cs="Times New Roman"/>
                <w:b/>
                <w:sz w:val="20"/>
                <w:szCs w:val="20"/>
              </w:rPr>
              <w:t>4-Year Trend</w:t>
            </w:r>
          </w:p>
        </w:tc>
        <w:tc>
          <w:tcPr>
            <w:tcW w:w="882" w:type="dxa"/>
            <w:vMerge w:val="restart"/>
          </w:tcPr>
          <w:p w:rsidR="000012BA" w:rsidRPr="00ED1418" w:rsidRDefault="000012BA" w:rsidP="00817570">
            <w:pPr>
              <w:spacing w:after="0" w:line="240" w:lineRule="auto"/>
              <w:rPr>
                <w:rFonts w:ascii="Calibri" w:eastAsia="Times New Roman" w:hAnsi="Calibri" w:cs="Times New Roman"/>
                <w:b/>
                <w:sz w:val="20"/>
                <w:szCs w:val="20"/>
              </w:rPr>
            </w:pPr>
            <w:r w:rsidRPr="00ED1418">
              <w:rPr>
                <w:rFonts w:ascii="Calibri" w:eastAsia="Times New Roman" w:hAnsi="Calibri" w:cs="Times New Roman"/>
                <w:b/>
                <w:sz w:val="20"/>
                <w:szCs w:val="20"/>
              </w:rPr>
              <w:t>2-Year Trend</w:t>
            </w:r>
          </w:p>
        </w:tc>
      </w:tr>
      <w:tr w:rsidR="000012BA" w:rsidRPr="00ED1418" w:rsidTr="00817570">
        <w:tc>
          <w:tcPr>
            <w:tcW w:w="3075" w:type="dxa"/>
            <w:gridSpan w:val="3"/>
            <w:vMerge/>
          </w:tcPr>
          <w:p w:rsidR="000012BA" w:rsidRPr="00ED1418" w:rsidRDefault="000012BA" w:rsidP="00817570">
            <w:pPr>
              <w:spacing w:after="0" w:line="240" w:lineRule="auto"/>
              <w:rPr>
                <w:rFonts w:ascii="Calibri" w:eastAsia="Times New Roman" w:hAnsi="Calibri" w:cs="Times New Roman"/>
                <w:sz w:val="20"/>
                <w:szCs w:val="20"/>
              </w:rPr>
            </w:pPr>
          </w:p>
        </w:tc>
        <w:tc>
          <w:tcPr>
            <w:tcW w:w="990" w:type="dxa"/>
            <w:vMerge/>
          </w:tcPr>
          <w:p w:rsidR="000012BA" w:rsidRPr="00ED1418" w:rsidRDefault="000012BA" w:rsidP="00817570">
            <w:pPr>
              <w:spacing w:after="0" w:line="240" w:lineRule="auto"/>
              <w:rPr>
                <w:rFonts w:ascii="Calibri" w:eastAsia="Times New Roman" w:hAnsi="Calibri" w:cs="Times New Roman"/>
                <w:sz w:val="20"/>
                <w:szCs w:val="20"/>
              </w:rPr>
            </w:pPr>
          </w:p>
        </w:tc>
        <w:tc>
          <w:tcPr>
            <w:tcW w:w="810" w:type="dxa"/>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810" w:type="dxa"/>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810" w:type="dxa"/>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810" w:type="dxa"/>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936" w:type="dxa"/>
            <w:vMerge/>
          </w:tcPr>
          <w:p w:rsidR="000012BA" w:rsidRPr="00ED1418" w:rsidRDefault="000012BA" w:rsidP="00817570">
            <w:pPr>
              <w:spacing w:after="0" w:line="240" w:lineRule="auto"/>
              <w:rPr>
                <w:rFonts w:ascii="Calibri" w:eastAsia="Times New Roman" w:hAnsi="Calibri" w:cs="Times New Roman"/>
                <w:sz w:val="20"/>
                <w:szCs w:val="20"/>
              </w:rPr>
            </w:pPr>
          </w:p>
        </w:tc>
        <w:tc>
          <w:tcPr>
            <w:tcW w:w="882" w:type="dxa"/>
            <w:vMerge/>
          </w:tcPr>
          <w:p w:rsidR="000012BA" w:rsidRPr="00ED1418" w:rsidRDefault="000012BA" w:rsidP="00817570">
            <w:pPr>
              <w:spacing w:after="0" w:line="240" w:lineRule="auto"/>
              <w:rPr>
                <w:rFonts w:ascii="Calibri" w:eastAsia="Times New Roman" w:hAnsi="Calibri" w:cs="Times New Roman"/>
                <w:sz w:val="20"/>
                <w:szCs w:val="20"/>
              </w:rPr>
            </w:pPr>
          </w:p>
        </w:tc>
      </w:tr>
      <w:tr w:rsidR="000012BA" w:rsidRPr="00ED1418" w:rsidTr="00817570">
        <w:tc>
          <w:tcPr>
            <w:tcW w:w="1458"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754</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61.6</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63.2</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60.1</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57.6</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-4.0</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-2.5</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543</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37.0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35.0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35.0</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30.0</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-7.0</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221,202</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67.0</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68.6</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68.4</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67.9</w:t>
            </w:r>
          </w:p>
        </w:tc>
        <w:tc>
          <w:tcPr>
            <w:tcW w:w="936"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0.9</w:t>
            </w:r>
          </w:p>
        </w:tc>
        <w:tc>
          <w:tcPr>
            <w:tcW w:w="882"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-0.5</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165,003</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46.0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46.0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47.0</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46.0</w:t>
            </w:r>
          </w:p>
        </w:tc>
        <w:tc>
          <w:tcPr>
            <w:tcW w:w="936"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0.0</w:t>
            </w:r>
          </w:p>
        </w:tc>
        <w:tc>
          <w:tcPr>
            <w:tcW w:w="882"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-1.0</w:t>
            </w:r>
          </w:p>
        </w:tc>
      </w:tr>
      <w:tr w:rsidR="000012BA" w:rsidRPr="00ED1418" w:rsidTr="00817570">
        <w:tc>
          <w:tcPr>
            <w:tcW w:w="1458"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614</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59.3</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446</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151,816</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69.2</w:t>
            </w:r>
          </w:p>
        </w:tc>
        <w:tc>
          <w:tcPr>
            <w:tcW w:w="936"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115,029</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936"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w:t>
            </w:r>
          </w:p>
        </w:tc>
      </w:tr>
      <w:tr w:rsidR="000012BA" w:rsidRPr="00ED1418" w:rsidTr="00817570">
        <w:tc>
          <w:tcPr>
            <w:tcW w:w="1458"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293</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44.9</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45.5</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42.0</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41.2</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-3.7</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-0.8</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208</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28.0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30.0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27.0</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26.5</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-1.5</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-0.5</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90,520</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56.9</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57.4</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57.1</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57.3</w:t>
            </w:r>
          </w:p>
        </w:tc>
        <w:tc>
          <w:tcPr>
            <w:tcW w:w="936"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0.4</w:t>
            </w:r>
          </w:p>
        </w:tc>
        <w:tc>
          <w:tcPr>
            <w:tcW w:w="882"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0.2</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66,285</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42.0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43.0</w:t>
            </w:r>
          </w:p>
        </w:tc>
        <w:tc>
          <w:tcPr>
            <w:tcW w:w="936"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0.0</w:t>
            </w:r>
          </w:p>
        </w:tc>
        <w:tc>
          <w:tcPr>
            <w:tcW w:w="882"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0.0</w:t>
            </w:r>
          </w:p>
        </w:tc>
      </w:tr>
      <w:tr w:rsidR="000012BA" w:rsidRPr="00ED1418" w:rsidTr="00817570">
        <w:tc>
          <w:tcPr>
            <w:tcW w:w="1458"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84</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56.9</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52.6</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55.1</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57.4</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0.5</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2.3</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56</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31.0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43.0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29.0</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-2.0</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-21.0</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49,969</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61.6</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63.9</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63.8</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64.5</w:t>
            </w:r>
          </w:p>
        </w:tc>
        <w:tc>
          <w:tcPr>
            <w:tcW w:w="936"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2.9</w:t>
            </w:r>
          </w:p>
        </w:tc>
        <w:tc>
          <w:tcPr>
            <w:tcW w:w="882"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0.7</w:t>
            </w:r>
          </w:p>
        </w:tc>
      </w:tr>
      <w:tr w:rsidR="000012BA" w:rsidRPr="00ED1418" w:rsidTr="00817570">
        <w:tc>
          <w:tcPr>
            <w:tcW w:w="1458" w:type="dxa"/>
            <w:vMerge/>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33,076</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52.0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53.0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52.0</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51.0</w:t>
            </w:r>
          </w:p>
        </w:tc>
        <w:tc>
          <w:tcPr>
            <w:tcW w:w="936"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-1.0</w:t>
            </w:r>
          </w:p>
        </w:tc>
        <w:tc>
          <w:tcPr>
            <w:tcW w:w="882"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-1.0</w:t>
            </w:r>
          </w:p>
        </w:tc>
      </w:tr>
      <w:tr w:rsidR="000012BA" w:rsidRPr="00ED1418" w:rsidTr="00817570">
        <w:tc>
          <w:tcPr>
            <w:tcW w:w="1458" w:type="dxa"/>
            <w:vMerge w:val="restart"/>
            <w:vAlign w:val="center"/>
          </w:tcPr>
          <w:p w:rsidR="000012BA" w:rsidRPr="00ED1418" w:rsidRDefault="000012BA"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1,283</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70.1</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70.9</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68.1</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67.7</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-2.4</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-0.4</w:t>
            </w:r>
          </w:p>
        </w:tc>
      </w:tr>
      <w:tr w:rsidR="000012BA" w:rsidRPr="00ED1418" w:rsidTr="00817570">
        <w:tc>
          <w:tcPr>
            <w:tcW w:w="1458" w:type="dxa"/>
            <w:vMerge/>
          </w:tcPr>
          <w:p w:rsidR="000012BA" w:rsidRPr="00ED1418" w:rsidRDefault="000012BA" w:rsidP="0081757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012BA" w:rsidRPr="00ED1418" w:rsidRDefault="000012BA"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966</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41.0</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40.5</w:t>
            </w:r>
          </w:p>
        </w:tc>
        <w:tc>
          <w:tcPr>
            <w:tcW w:w="810" w:type="dxa"/>
            <w:shd w:val="clear" w:color="auto" w:fill="D9D9D9" w:themeFill="background1" w:themeFillShade="D9"/>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37.0</w:t>
            </w:r>
          </w:p>
        </w:tc>
        <w:tc>
          <w:tcPr>
            <w:tcW w:w="810"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32.0</w:t>
            </w:r>
          </w:p>
        </w:tc>
        <w:tc>
          <w:tcPr>
            <w:tcW w:w="936"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-9.0</w:t>
            </w:r>
          </w:p>
        </w:tc>
        <w:tc>
          <w:tcPr>
            <w:tcW w:w="882" w:type="dxa"/>
            <w:shd w:val="clear" w:color="auto" w:fill="D9D9D9" w:themeFill="background1" w:themeFillShade="D9"/>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w:t>
            </w:r>
          </w:p>
        </w:tc>
      </w:tr>
      <w:tr w:rsidR="000012BA" w:rsidRPr="00ED1418" w:rsidTr="00817570">
        <w:tc>
          <w:tcPr>
            <w:tcW w:w="1458" w:type="dxa"/>
            <w:vMerge/>
          </w:tcPr>
          <w:p w:rsidR="000012BA" w:rsidRPr="00ED1418" w:rsidRDefault="000012BA" w:rsidP="00817570">
            <w:pPr>
              <w:spacing w:after="0" w:line="240" w:lineRule="auto"/>
              <w:rPr>
                <w:rFonts w:ascii="Calibri" w:eastAsia="Times New Roman" w:hAnsi="Calibri" w:cs="Times New Roman"/>
                <w:sz w:val="20"/>
                <w:szCs w:val="20"/>
              </w:rPr>
            </w:pPr>
          </w:p>
        </w:tc>
        <w:tc>
          <w:tcPr>
            <w:tcW w:w="897" w:type="dxa"/>
            <w:vMerge w:val="restart"/>
            <w:vAlign w:val="center"/>
          </w:tcPr>
          <w:p w:rsidR="000012BA" w:rsidRPr="00ED1418" w:rsidRDefault="000012BA"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490,466</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79.9</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80.8</w:t>
            </w:r>
          </w:p>
        </w:tc>
        <w:tc>
          <w:tcPr>
            <w:tcW w:w="810" w:type="dxa"/>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80.3</w:t>
            </w:r>
          </w:p>
        </w:tc>
        <w:tc>
          <w:tcPr>
            <w:tcW w:w="810"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80.7</w:t>
            </w:r>
          </w:p>
        </w:tc>
        <w:tc>
          <w:tcPr>
            <w:tcW w:w="936"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0.8</w:t>
            </w:r>
          </w:p>
        </w:tc>
        <w:tc>
          <w:tcPr>
            <w:tcW w:w="882" w:type="dxa"/>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0.4</w:t>
            </w:r>
          </w:p>
        </w:tc>
      </w:tr>
      <w:tr w:rsidR="000012BA" w:rsidRPr="00ED1418" w:rsidTr="00817570">
        <w:tc>
          <w:tcPr>
            <w:tcW w:w="1458" w:type="dxa"/>
            <w:vMerge/>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SGP</w:t>
            </w:r>
          </w:p>
        </w:tc>
        <w:tc>
          <w:tcPr>
            <w:tcW w:w="99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387,674</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51.0</w:t>
            </w:r>
          </w:p>
        </w:tc>
        <w:tc>
          <w:tcPr>
            <w:tcW w:w="810" w:type="dxa"/>
            <w:tcBorders>
              <w:bottom w:val="single" w:sz="4" w:space="0" w:color="auto"/>
            </w:tcBorders>
            <w:vAlign w:val="bottom"/>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50.0</w:t>
            </w:r>
          </w:p>
        </w:tc>
        <w:tc>
          <w:tcPr>
            <w:tcW w:w="936"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0.0</w:t>
            </w:r>
          </w:p>
        </w:tc>
        <w:tc>
          <w:tcPr>
            <w:tcW w:w="882" w:type="dxa"/>
            <w:tcBorders>
              <w:bottom w:val="single" w:sz="4" w:space="0" w:color="auto"/>
            </w:tcBorders>
            <w:vAlign w:val="center"/>
          </w:tcPr>
          <w:p w:rsidR="000012BA" w:rsidRPr="00ED1418" w:rsidRDefault="000012BA" w:rsidP="00817570">
            <w:pPr>
              <w:spacing w:after="0" w:line="240" w:lineRule="auto"/>
              <w:jc w:val="center"/>
              <w:rPr>
                <w:rFonts w:ascii="Calibri" w:hAnsi="Calibri"/>
                <w:sz w:val="20"/>
                <w:szCs w:val="20"/>
              </w:rPr>
            </w:pPr>
            <w:r w:rsidRPr="00ED1418">
              <w:rPr>
                <w:rFonts w:ascii="Calibri" w:hAnsi="Calibri"/>
                <w:sz w:val="20"/>
                <w:szCs w:val="20"/>
              </w:rPr>
              <w:t>0.0</w:t>
            </w:r>
          </w:p>
        </w:tc>
      </w:tr>
      <w:tr w:rsidR="000012BA" w:rsidRPr="00ED1418" w:rsidTr="00817570">
        <w:tc>
          <w:tcPr>
            <w:tcW w:w="9123" w:type="dxa"/>
            <w:gridSpan w:val="10"/>
            <w:tcBorders>
              <w:left w:val="nil"/>
              <w:bottom w:val="nil"/>
              <w:right w:val="nil"/>
            </w:tcBorders>
          </w:tcPr>
          <w:p w:rsidR="000012BA" w:rsidRPr="00ED1418" w:rsidRDefault="000012BA" w:rsidP="00817570">
            <w:pPr>
              <w:spacing w:after="0" w:line="240" w:lineRule="auto"/>
              <w:rPr>
                <w:rFonts w:ascii="Calibri" w:eastAsia="Times New Roman" w:hAnsi="Calibri" w:cs="Times New Roman"/>
                <w:bCs/>
                <w:kern w:val="28"/>
                <w:sz w:val="20"/>
                <w:szCs w:val="20"/>
              </w:rPr>
            </w:pPr>
            <w:r w:rsidRPr="00ED1418">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0012BA" w:rsidRPr="00ED1418" w:rsidRDefault="000012BA"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2A0D9F" w:rsidRDefault="002A0D9F" w:rsidP="008655F0"/>
    <w:p w:rsidR="002A0D9F" w:rsidRPr="00B13D9B" w:rsidRDefault="002A0D9F" w:rsidP="002A0D9F">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 xml:space="preserve">Table B3e: </w:t>
      </w:r>
      <w:r w:rsidRPr="00B13D9B">
        <w:rPr>
          <w:b/>
          <w:sz w:val="20"/>
        </w:rPr>
        <w:t>Gardner</w:t>
      </w:r>
      <w:r w:rsidRPr="00B13D9B">
        <w:rPr>
          <w:rFonts w:ascii="Calibri" w:eastAsia="Times New Roman" w:hAnsi="Calibri" w:cs="Times New Roman"/>
          <w:b/>
          <w:sz w:val="20"/>
          <w:szCs w:val="20"/>
        </w:rPr>
        <w:t xml:space="preserve"> Public Schools</w:t>
      </w:r>
    </w:p>
    <w:p w:rsidR="002A0D9F" w:rsidRPr="00B13D9B" w:rsidRDefault="002A0D9F" w:rsidP="002A0D9F">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Mathematics (All Grades)</w:t>
      </w:r>
    </w:p>
    <w:p w:rsidR="002A0D9F" w:rsidRPr="00B13D9B" w:rsidRDefault="002A0D9F" w:rsidP="002A0D9F">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Percentage of Selected Subgroups Scoring Proficient or Advanced on MCAS, 2011-2014</w:t>
      </w:r>
    </w:p>
    <w:tbl>
      <w:tblPr>
        <w:tblStyle w:val="TableGrid"/>
        <w:tblW w:w="0" w:type="auto"/>
        <w:tblLayout w:type="fixed"/>
        <w:tblLook w:val="04A0"/>
      </w:tblPr>
      <w:tblGrid>
        <w:gridCol w:w="2808"/>
        <w:gridCol w:w="990"/>
        <w:gridCol w:w="810"/>
        <w:gridCol w:w="810"/>
        <w:gridCol w:w="810"/>
        <w:gridCol w:w="810"/>
        <w:gridCol w:w="1035"/>
        <w:gridCol w:w="1035"/>
      </w:tblGrid>
      <w:tr w:rsidR="002A0D9F" w:rsidRPr="00B13D9B" w:rsidTr="00817570">
        <w:tc>
          <w:tcPr>
            <w:tcW w:w="2808" w:type="dxa"/>
            <w:vMerge w:val="restart"/>
            <w:vAlign w:val="center"/>
          </w:tcPr>
          <w:p w:rsidR="002A0D9F" w:rsidRPr="00B13D9B" w:rsidRDefault="002A0D9F" w:rsidP="00817570">
            <w:pPr>
              <w:spacing w:after="0" w:line="240" w:lineRule="auto"/>
              <w:rPr>
                <w:rFonts w:ascii="Calibri" w:eastAsia="Times New Roman" w:hAnsi="Calibri" w:cs="Times New Roman"/>
                <w:b/>
                <w:sz w:val="20"/>
                <w:szCs w:val="20"/>
              </w:rPr>
            </w:pPr>
            <w:r w:rsidRPr="00B13D9B">
              <w:rPr>
                <w:rFonts w:ascii="Calibri" w:eastAsia="Times New Roman" w:hAnsi="Calibri" w:cs="Times New Roman"/>
                <w:b/>
                <w:sz w:val="20"/>
                <w:szCs w:val="20"/>
              </w:rPr>
              <w:t xml:space="preserve">Group </w:t>
            </w:r>
          </w:p>
        </w:tc>
        <w:tc>
          <w:tcPr>
            <w:tcW w:w="990" w:type="dxa"/>
            <w:vMerge w:val="restart"/>
            <w:vAlign w:val="center"/>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Number Included (2014)</w:t>
            </w:r>
          </w:p>
        </w:tc>
        <w:tc>
          <w:tcPr>
            <w:tcW w:w="3240" w:type="dxa"/>
            <w:gridSpan w:val="4"/>
            <w:vMerge w:val="restart"/>
            <w:vAlign w:val="center"/>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Spring MCAS Year</w:t>
            </w:r>
          </w:p>
        </w:tc>
        <w:tc>
          <w:tcPr>
            <w:tcW w:w="2070" w:type="dxa"/>
            <w:gridSpan w:val="2"/>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Gains and Declines</w:t>
            </w:r>
          </w:p>
        </w:tc>
      </w:tr>
      <w:tr w:rsidR="002A0D9F" w:rsidRPr="00B13D9B" w:rsidTr="00817570">
        <w:trPr>
          <w:trHeight w:val="244"/>
        </w:trPr>
        <w:tc>
          <w:tcPr>
            <w:tcW w:w="2808" w:type="dxa"/>
            <w:vMerge/>
          </w:tcPr>
          <w:p w:rsidR="002A0D9F" w:rsidRPr="00B13D9B" w:rsidRDefault="002A0D9F" w:rsidP="00817570">
            <w:pPr>
              <w:spacing w:after="0" w:line="240" w:lineRule="auto"/>
              <w:rPr>
                <w:rFonts w:ascii="Calibri" w:eastAsia="Times New Roman" w:hAnsi="Calibri" w:cs="Times New Roman"/>
                <w:b/>
                <w:sz w:val="20"/>
                <w:szCs w:val="20"/>
              </w:rPr>
            </w:pPr>
          </w:p>
        </w:tc>
        <w:tc>
          <w:tcPr>
            <w:tcW w:w="990" w:type="dxa"/>
            <w:vMerge/>
          </w:tcPr>
          <w:p w:rsidR="002A0D9F" w:rsidRPr="00B13D9B" w:rsidRDefault="002A0D9F" w:rsidP="00817570">
            <w:pPr>
              <w:spacing w:after="0" w:line="240" w:lineRule="auto"/>
              <w:rPr>
                <w:rFonts w:ascii="Calibri" w:eastAsia="Times New Roman" w:hAnsi="Calibri" w:cs="Times New Roman"/>
                <w:b/>
                <w:sz w:val="20"/>
                <w:szCs w:val="20"/>
              </w:rPr>
            </w:pPr>
          </w:p>
        </w:tc>
        <w:tc>
          <w:tcPr>
            <w:tcW w:w="3240" w:type="dxa"/>
            <w:gridSpan w:val="4"/>
            <w:vMerge/>
          </w:tcPr>
          <w:p w:rsidR="002A0D9F" w:rsidRPr="00B13D9B" w:rsidRDefault="002A0D9F" w:rsidP="00817570">
            <w:pPr>
              <w:spacing w:after="0" w:line="240" w:lineRule="auto"/>
              <w:rPr>
                <w:rFonts w:ascii="Calibri" w:eastAsia="Times New Roman" w:hAnsi="Calibri" w:cs="Times New Roman"/>
                <w:b/>
                <w:sz w:val="20"/>
                <w:szCs w:val="20"/>
              </w:rPr>
            </w:pPr>
          </w:p>
        </w:tc>
        <w:tc>
          <w:tcPr>
            <w:tcW w:w="1035" w:type="dxa"/>
            <w:vMerge w:val="restart"/>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4-Year Trend</w:t>
            </w:r>
          </w:p>
        </w:tc>
        <w:tc>
          <w:tcPr>
            <w:tcW w:w="1035" w:type="dxa"/>
            <w:vMerge w:val="restart"/>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2-Year Trend</w:t>
            </w:r>
          </w:p>
        </w:tc>
      </w:tr>
      <w:tr w:rsidR="002A0D9F" w:rsidRPr="00B13D9B" w:rsidTr="00817570">
        <w:tc>
          <w:tcPr>
            <w:tcW w:w="2808" w:type="dxa"/>
            <w:vMerge/>
          </w:tcPr>
          <w:p w:rsidR="002A0D9F" w:rsidRPr="00B13D9B" w:rsidRDefault="002A0D9F" w:rsidP="00817570">
            <w:pPr>
              <w:spacing w:after="0" w:line="240" w:lineRule="auto"/>
              <w:rPr>
                <w:rFonts w:ascii="Calibri" w:eastAsia="Times New Roman" w:hAnsi="Calibri" w:cs="Times New Roman"/>
                <w:sz w:val="20"/>
                <w:szCs w:val="20"/>
              </w:rPr>
            </w:pPr>
          </w:p>
        </w:tc>
        <w:tc>
          <w:tcPr>
            <w:tcW w:w="990" w:type="dxa"/>
            <w:vMerge/>
          </w:tcPr>
          <w:p w:rsidR="002A0D9F" w:rsidRPr="00B13D9B" w:rsidRDefault="002A0D9F" w:rsidP="00817570">
            <w:pPr>
              <w:spacing w:after="0" w:line="240" w:lineRule="auto"/>
              <w:rPr>
                <w:rFonts w:ascii="Calibri" w:eastAsia="Times New Roman" w:hAnsi="Calibri" w:cs="Times New Roman"/>
                <w:sz w:val="20"/>
                <w:szCs w:val="20"/>
              </w:rPr>
            </w:pPr>
          </w:p>
        </w:tc>
        <w:tc>
          <w:tcPr>
            <w:tcW w:w="810" w:type="dxa"/>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2011</w:t>
            </w:r>
          </w:p>
        </w:tc>
        <w:tc>
          <w:tcPr>
            <w:tcW w:w="810" w:type="dxa"/>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2012</w:t>
            </w:r>
          </w:p>
        </w:tc>
        <w:tc>
          <w:tcPr>
            <w:tcW w:w="810" w:type="dxa"/>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2013</w:t>
            </w:r>
          </w:p>
        </w:tc>
        <w:tc>
          <w:tcPr>
            <w:tcW w:w="810" w:type="dxa"/>
          </w:tcPr>
          <w:p w:rsidR="002A0D9F" w:rsidRPr="00B13D9B" w:rsidRDefault="002A0D9F" w:rsidP="00817570">
            <w:pPr>
              <w:spacing w:after="0" w:line="240" w:lineRule="auto"/>
              <w:jc w:val="center"/>
              <w:rPr>
                <w:rFonts w:ascii="Calibri" w:eastAsia="Times New Roman" w:hAnsi="Calibri" w:cs="Times New Roman"/>
                <w:b/>
                <w:sz w:val="20"/>
                <w:szCs w:val="20"/>
              </w:rPr>
            </w:pPr>
            <w:r w:rsidRPr="00B13D9B">
              <w:rPr>
                <w:rFonts w:ascii="Calibri" w:eastAsia="Times New Roman" w:hAnsi="Calibri" w:cs="Times New Roman"/>
                <w:b/>
                <w:sz w:val="20"/>
                <w:szCs w:val="20"/>
              </w:rPr>
              <w:t>2014</w:t>
            </w:r>
          </w:p>
        </w:tc>
        <w:tc>
          <w:tcPr>
            <w:tcW w:w="1035" w:type="dxa"/>
            <w:vMerge/>
          </w:tcPr>
          <w:p w:rsidR="002A0D9F" w:rsidRPr="00B13D9B" w:rsidRDefault="002A0D9F" w:rsidP="00817570">
            <w:pPr>
              <w:spacing w:after="0" w:line="240" w:lineRule="auto"/>
              <w:rPr>
                <w:rFonts w:ascii="Calibri" w:eastAsia="Times New Roman" w:hAnsi="Calibri" w:cs="Times New Roman"/>
                <w:sz w:val="20"/>
                <w:szCs w:val="20"/>
              </w:rPr>
            </w:pPr>
          </w:p>
        </w:tc>
        <w:tc>
          <w:tcPr>
            <w:tcW w:w="1035" w:type="dxa"/>
            <w:vMerge/>
          </w:tcPr>
          <w:p w:rsidR="002A0D9F" w:rsidRPr="00B13D9B" w:rsidRDefault="002A0D9F" w:rsidP="00817570">
            <w:pPr>
              <w:spacing w:after="0" w:line="240" w:lineRule="auto"/>
              <w:rPr>
                <w:rFonts w:ascii="Calibri" w:eastAsia="Times New Roman" w:hAnsi="Calibri" w:cs="Times New Roman"/>
                <w:sz w:val="20"/>
                <w:szCs w:val="20"/>
              </w:rPr>
            </w:pPr>
          </w:p>
        </w:tc>
      </w:tr>
      <w:tr w:rsidR="002A0D9F" w:rsidRPr="00B13D9B" w:rsidTr="00817570">
        <w:tc>
          <w:tcPr>
            <w:tcW w:w="2808" w:type="dxa"/>
            <w:vAlign w:val="center"/>
          </w:tcPr>
          <w:p w:rsidR="002A0D9F" w:rsidRPr="00B13D9B" w:rsidRDefault="002A0D9F"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High Needs</w:t>
            </w:r>
          </w:p>
        </w:tc>
        <w:tc>
          <w:tcPr>
            <w:tcW w:w="99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813</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31%</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27%</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33%</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29%</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w:t>
            </w:r>
          </w:p>
        </w:tc>
      </w:tr>
      <w:tr w:rsidR="002A0D9F" w:rsidRPr="00B13D9B" w:rsidTr="00817570">
        <w:tc>
          <w:tcPr>
            <w:tcW w:w="2808" w:type="dxa"/>
            <w:vAlign w:val="center"/>
          </w:tcPr>
          <w:p w:rsidR="002A0D9F" w:rsidRPr="00B13D9B" w:rsidRDefault="002A0D9F"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Low Income</w:t>
            </w:r>
          </w:p>
        </w:tc>
        <w:tc>
          <w:tcPr>
            <w:tcW w:w="99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715</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33%</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29%</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34%</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31%</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-3</w:t>
            </w:r>
          </w:p>
        </w:tc>
      </w:tr>
      <w:tr w:rsidR="002A0D9F" w:rsidRPr="00B13D9B" w:rsidTr="00817570">
        <w:tc>
          <w:tcPr>
            <w:tcW w:w="2808" w:type="dxa"/>
            <w:vAlign w:val="center"/>
          </w:tcPr>
          <w:p w:rsidR="002A0D9F" w:rsidRPr="00B13D9B" w:rsidRDefault="002A0D9F"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Students w/ disabilities</w:t>
            </w:r>
          </w:p>
        </w:tc>
        <w:tc>
          <w:tcPr>
            <w:tcW w:w="99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289</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11%</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8%</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10%</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9%</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-1</w:t>
            </w:r>
          </w:p>
        </w:tc>
      </w:tr>
      <w:tr w:rsidR="002A0D9F" w:rsidRPr="00B13D9B" w:rsidTr="00817570">
        <w:tc>
          <w:tcPr>
            <w:tcW w:w="2808" w:type="dxa"/>
            <w:vAlign w:val="center"/>
          </w:tcPr>
          <w:p w:rsidR="002A0D9F" w:rsidRPr="00B13D9B" w:rsidRDefault="002A0D9F"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ELL or Former ELLs</w:t>
            </w:r>
          </w:p>
        </w:tc>
        <w:tc>
          <w:tcPr>
            <w:tcW w:w="99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68</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25%</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27%</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24%</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25%</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0</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1</w:t>
            </w:r>
          </w:p>
        </w:tc>
      </w:tr>
      <w:tr w:rsidR="002A0D9F" w:rsidRPr="00B13D9B" w:rsidTr="00817570">
        <w:tc>
          <w:tcPr>
            <w:tcW w:w="2808" w:type="dxa"/>
          </w:tcPr>
          <w:p w:rsidR="002A0D9F" w:rsidRPr="00B13D9B" w:rsidRDefault="002A0D9F" w:rsidP="00817570">
            <w:pPr>
              <w:spacing w:after="0" w:line="240" w:lineRule="auto"/>
              <w:rPr>
                <w:rFonts w:ascii="Calibri" w:eastAsia="Times New Roman" w:hAnsi="Calibri" w:cs="Times New Roman"/>
                <w:sz w:val="20"/>
                <w:szCs w:val="20"/>
              </w:rPr>
            </w:pPr>
            <w:r w:rsidRPr="00B13D9B">
              <w:rPr>
                <w:rFonts w:ascii="Calibri" w:eastAsia="Times New Roman" w:hAnsi="Calibri" w:cs="Times New Roman"/>
                <w:sz w:val="20"/>
                <w:szCs w:val="20"/>
              </w:rPr>
              <w:t>All Students</w:t>
            </w:r>
          </w:p>
        </w:tc>
        <w:tc>
          <w:tcPr>
            <w:tcW w:w="99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1,287</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46%</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40%</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44%</w:t>
            </w:r>
          </w:p>
        </w:tc>
        <w:tc>
          <w:tcPr>
            <w:tcW w:w="810"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40%</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-6</w:t>
            </w:r>
          </w:p>
        </w:tc>
        <w:tc>
          <w:tcPr>
            <w:tcW w:w="1035" w:type="dxa"/>
            <w:shd w:val="clear" w:color="auto" w:fill="auto"/>
            <w:vAlign w:val="bottom"/>
          </w:tcPr>
          <w:p w:rsidR="002A0D9F" w:rsidRPr="00B13D9B" w:rsidRDefault="002A0D9F" w:rsidP="00817570">
            <w:pPr>
              <w:spacing w:after="0" w:line="240" w:lineRule="auto"/>
              <w:jc w:val="center"/>
              <w:rPr>
                <w:rFonts w:ascii="Calibri" w:hAnsi="Calibri"/>
                <w:sz w:val="20"/>
                <w:szCs w:val="20"/>
              </w:rPr>
            </w:pPr>
            <w:r w:rsidRPr="00B13D9B">
              <w:rPr>
                <w:rFonts w:ascii="Calibri" w:hAnsi="Calibri"/>
                <w:sz w:val="20"/>
                <w:szCs w:val="20"/>
              </w:rPr>
              <w:t>-4</w:t>
            </w:r>
          </w:p>
        </w:tc>
      </w:tr>
      <w:tr w:rsidR="002A0D9F" w:rsidRPr="00B13D9B" w:rsidTr="00817570">
        <w:tc>
          <w:tcPr>
            <w:tcW w:w="9108" w:type="dxa"/>
            <w:gridSpan w:val="8"/>
            <w:tcBorders>
              <w:left w:val="nil"/>
              <w:bottom w:val="nil"/>
              <w:right w:val="nil"/>
            </w:tcBorders>
          </w:tcPr>
          <w:p w:rsidR="002A0D9F" w:rsidRPr="00B13D9B" w:rsidRDefault="002A0D9F" w:rsidP="00817570">
            <w:pPr>
              <w:spacing w:after="0" w:line="240" w:lineRule="auto"/>
              <w:rPr>
                <w:rFonts w:ascii="Calibri" w:eastAsia="Times New Roman" w:hAnsi="Calibri" w:cs="Times New Roman"/>
                <w:sz w:val="20"/>
                <w:szCs w:val="20"/>
              </w:rPr>
            </w:pPr>
          </w:p>
        </w:tc>
      </w:tr>
    </w:tbl>
    <w:p w:rsidR="002A0D9F" w:rsidRPr="00C056CA" w:rsidRDefault="002A0D9F" w:rsidP="002A0D9F">
      <w:pPr>
        <w:spacing w:after="0" w:line="240" w:lineRule="auto"/>
        <w:rPr>
          <w:rFonts w:ascii="Calibri" w:eastAsia="Times New Roman" w:hAnsi="Calibri" w:cs="Times New Roman"/>
          <w:sz w:val="20"/>
          <w:szCs w:val="20"/>
        </w:rPr>
      </w:pPr>
    </w:p>
    <w:p w:rsidR="002A0D9F" w:rsidRPr="00C056CA" w:rsidRDefault="002A0D9F" w:rsidP="002A0D9F">
      <w:pPr>
        <w:spacing w:after="0" w:line="240" w:lineRule="auto"/>
        <w:rPr>
          <w:rFonts w:ascii="Calibri" w:eastAsia="Times New Roman" w:hAnsi="Calibri" w:cs="Times New Roman"/>
          <w:sz w:val="20"/>
          <w:szCs w:val="20"/>
        </w:rPr>
      </w:pPr>
    </w:p>
    <w:p w:rsidR="002A0D9F" w:rsidRPr="00C056CA" w:rsidRDefault="002A0D9F" w:rsidP="002A0D9F">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 xml:space="preserve">Table B3f: </w:t>
      </w:r>
      <w:r w:rsidRPr="00C056CA">
        <w:rPr>
          <w:b/>
          <w:sz w:val="20"/>
        </w:rPr>
        <w:t>Gardner</w:t>
      </w:r>
      <w:r w:rsidRPr="00C056CA">
        <w:rPr>
          <w:rFonts w:ascii="Calibri" w:eastAsia="Times New Roman" w:hAnsi="Calibri" w:cs="Times New Roman"/>
          <w:b/>
          <w:sz w:val="20"/>
          <w:szCs w:val="20"/>
        </w:rPr>
        <w:t xml:space="preserve"> Public Schools</w:t>
      </w:r>
    </w:p>
    <w:p w:rsidR="002A0D9F" w:rsidRPr="00C056CA" w:rsidRDefault="002A0D9F" w:rsidP="002A0D9F">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Math Grades 3 to 8 by Group 2015 PARCC 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2A0D9F" w:rsidRPr="00C056CA" w:rsidTr="00817570">
        <w:tc>
          <w:tcPr>
            <w:tcW w:w="728" w:type="dxa"/>
            <w:vMerge w:val="restart"/>
            <w:vAlign w:val="center"/>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Grade</w:t>
            </w:r>
          </w:p>
        </w:tc>
        <w:tc>
          <w:tcPr>
            <w:tcW w:w="638" w:type="dxa"/>
            <w:vMerge w:val="restart"/>
            <w:vAlign w:val="center"/>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N</w:t>
            </w:r>
          </w:p>
        </w:tc>
        <w:tc>
          <w:tcPr>
            <w:tcW w:w="1287"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Levels 4 &amp; 5</w:t>
            </w:r>
          </w:p>
        </w:tc>
        <w:tc>
          <w:tcPr>
            <w:tcW w:w="1287"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 5</w:t>
            </w:r>
          </w:p>
        </w:tc>
        <w:tc>
          <w:tcPr>
            <w:tcW w:w="1287"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 4</w:t>
            </w:r>
          </w:p>
        </w:tc>
        <w:tc>
          <w:tcPr>
            <w:tcW w:w="1287"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 3</w:t>
            </w:r>
          </w:p>
        </w:tc>
        <w:tc>
          <w:tcPr>
            <w:tcW w:w="1288"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 2</w:t>
            </w:r>
          </w:p>
        </w:tc>
        <w:tc>
          <w:tcPr>
            <w:tcW w:w="1288" w:type="dxa"/>
            <w:gridSpan w:val="2"/>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Level 1</w:t>
            </w:r>
          </w:p>
        </w:tc>
      </w:tr>
      <w:tr w:rsidR="002A0D9F" w:rsidRPr="00C056CA" w:rsidTr="00817570">
        <w:tc>
          <w:tcPr>
            <w:tcW w:w="728" w:type="dxa"/>
            <w:vMerge/>
          </w:tcPr>
          <w:p w:rsidR="002A0D9F" w:rsidRPr="00C056CA" w:rsidRDefault="002A0D9F" w:rsidP="00817570">
            <w:pPr>
              <w:spacing w:after="0" w:line="240" w:lineRule="auto"/>
              <w:jc w:val="center"/>
              <w:rPr>
                <w:rFonts w:ascii="Calibri" w:eastAsia="Times New Roman" w:hAnsi="Calibri" w:cs="Times New Roman"/>
                <w:sz w:val="20"/>
                <w:szCs w:val="20"/>
              </w:rPr>
            </w:pPr>
          </w:p>
        </w:tc>
        <w:tc>
          <w:tcPr>
            <w:tcW w:w="638" w:type="dxa"/>
            <w:vMerge/>
          </w:tcPr>
          <w:p w:rsidR="002A0D9F" w:rsidRPr="00C056CA" w:rsidRDefault="002A0D9F" w:rsidP="00817570">
            <w:pPr>
              <w:spacing w:after="0" w:line="240" w:lineRule="auto"/>
              <w:jc w:val="center"/>
              <w:rPr>
                <w:rFonts w:ascii="Calibri" w:eastAsia="Times New Roman" w:hAnsi="Calibri" w:cs="Times New Roman"/>
                <w:sz w:val="20"/>
                <w:szCs w:val="20"/>
              </w:rPr>
            </w:pPr>
          </w:p>
        </w:tc>
        <w:tc>
          <w:tcPr>
            <w:tcW w:w="638"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c>
          <w:tcPr>
            <w:tcW w:w="638"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c>
          <w:tcPr>
            <w:tcW w:w="638"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c>
          <w:tcPr>
            <w:tcW w:w="638"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c>
          <w:tcPr>
            <w:tcW w:w="63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c>
          <w:tcPr>
            <w:tcW w:w="63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Dist.</w:t>
            </w:r>
          </w:p>
        </w:tc>
        <w:tc>
          <w:tcPr>
            <w:tcW w:w="649" w:type="dxa"/>
          </w:tcPr>
          <w:p w:rsidR="002A0D9F" w:rsidRPr="00C056CA" w:rsidRDefault="002A0D9F" w:rsidP="00817570">
            <w:pPr>
              <w:spacing w:after="0" w:line="240" w:lineRule="auto"/>
              <w:jc w:val="center"/>
              <w:rPr>
                <w:rFonts w:ascii="Calibri" w:eastAsia="Times New Roman" w:hAnsi="Calibri" w:cs="Times New Roman"/>
                <w:b/>
                <w:sz w:val="20"/>
                <w:szCs w:val="20"/>
              </w:rPr>
            </w:pPr>
            <w:r w:rsidRPr="00C056CA">
              <w:rPr>
                <w:rFonts w:ascii="Calibri" w:eastAsia="Times New Roman" w:hAnsi="Calibri" w:cs="Times New Roman"/>
                <w:b/>
                <w:sz w:val="20"/>
                <w:szCs w:val="20"/>
              </w:rPr>
              <w:t>State</w:t>
            </w:r>
          </w:p>
        </w:tc>
      </w:tr>
      <w:tr w:rsidR="002A0D9F" w:rsidRPr="00C056CA" w:rsidTr="00817570">
        <w:tc>
          <w:tcPr>
            <w:tcW w:w="728" w:type="dxa"/>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High Needs</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652</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31%</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0%</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28%</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30%</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31%</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35%</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18%</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11%</w:t>
            </w:r>
          </w:p>
        </w:tc>
      </w:tr>
      <w:tr w:rsidR="002A0D9F" w:rsidRPr="00C056CA" w:rsidTr="00817570">
        <w:tc>
          <w:tcPr>
            <w:tcW w:w="728" w:type="dxa"/>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Econ. Disad.</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532</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33%</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0%</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30%</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32%</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31%</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34%</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25%</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11%</w:t>
            </w:r>
          </w:p>
        </w:tc>
      </w:tr>
      <w:tr w:rsidR="002A0D9F" w:rsidRPr="00C056CA" w:rsidTr="00817570">
        <w:tc>
          <w:tcPr>
            <w:tcW w:w="728" w:type="dxa"/>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Students with disabilities</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240</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6%</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17%</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0%</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5%</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16%</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15%</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28%</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44%</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35%</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35%</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20%</w:t>
            </w:r>
          </w:p>
        </w:tc>
      </w:tr>
      <w:tr w:rsidR="002A0D9F" w:rsidRPr="00C056CA" w:rsidTr="00817570">
        <w:tc>
          <w:tcPr>
            <w:tcW w:w="728" w:type="dxa"/>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ELL</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78</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23%</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30%</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4%</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22%</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30%</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27%</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13%</w:t>
            </w:r>
          </w:p>
        </w:tc>
      </w:tr>
      <w:tr w:rsidR="002A0D9F" w:rsidRPr="00C056CA" w:rsidTr="00817570">
        <w:tc>
          <w:tcPr>
            <w:tcW w:w="728" w:type="dxa"/>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All</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1,114</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29%</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52%</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10%</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27%</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43%</w:t>
            </w:r>
          </w:p>
        </w:tc>
        <w:tc>
          <w:tcPr>
            <w:tcW w:w="638"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33%</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27%</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26%</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16%</w:t>
            </w:r>
          </w:p>
        </w:tc>
        <w:tc>
          <w:tcPr>
            <w:tcW w:w="63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12%</w:t>
            </w:r>
          </w:p>
        </w:tc>
        <w:tc>
          <w:tcPr>
            <w:tcW w:w="649" w:type="dxa"/>
            <w:vAlign w:val="center"/>
          </w:tcPr>
          <w:p w:rsidR="002A0D9F" w:rsidRPr="00C056CA" w:rsidRDefault="002A0D9F" w:rsidP="00817570">
            <w:pPr>
              <w:spacing w:after="0" w:line="240" w:lineRule="auto"/>
              <w:jc w:val="center"/>
              <w:rPr>
                <w:rFonts w:ascii="Calibri" w:eastAsia="Times New Roman" w:hAnsi="Calibri" w:cs="Times New Roman"/>
                <w:sz w:val="20"/>
                <w:szCs w:val="20"/>
              </w:rPr>
            </w:pPr>
            <w:r w:rsidRPr="00C056CA">
              <w:rPr>
                <w:rFonts w:ascii="Calibri" w:eastAsia="Times New Roman" w:hAnsi="Calibri" w:cs="Times New Roman"/>
                <w:sz w:val="20"/>
                <w:szCs w:val="20"/>
              </w:rPr>
              <w:t>6%</w:t>
            </w:r>
          </w:p>
        </w:tc>
      </w:tr>
      <w:tr w:rsidR="002A0D9F" w:rsidRPr="00C056CA" w:rsidTr="00817570">
        <w:tc>
          <w:tcPr>
            <w:tcW w:w="9090" w:type="dxa"/>
            <w:gridSpan w:val="14"/>
            <w:tcBorders>
              <w:left w:val="nil"/>
              <w:bottom w:val="nil"/>
              <w:right w:val="nil"/>
            </w:tcBorders>
          </w:tcPr>
          <w:p w:rsidR="002A0D9F" w:rsidRPr="00C056CA" w:rsidRDefault="002A0D9F" w:rsidP="00817570">
            <w:pPr>
              <w:spacing w:after="0" w:line="240" w:lineRule="auto"/>
              <w:rPr>
                <w:rFonts w:ascii="Calibri" w:eastAsia="Times New Roman" w:hAnsi="Calibri" w:cs="Times New Roman"/>
                <w:sz w:val="20"/>
                <w:szCs w:val="20"/>
              </w:rPr>
            </w:pPr>
            <w:r w:rsidRPr="00C056CA">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2A0D9F" w:rsidRDefault="002A0D9F">
      <w:pPr>
        <w:spacing w:after="0" w:line="240" w:lineRule="auto"/>
      </w:pPr>
      <w:r>
        <w:br w:type="page"/>
      </w:r>
    </w:p>
    <w:p w:rsidR="00377C4E" w:rsidRPr="00ED1418" w:rsidRDefault="00377C4E" w:rsidP="00377C4E">
      <w:pPr>
        <w:spacing w:after="0" w:line="240" w:lineRule="auto"/>
        <w:jc w:val="center"/>
        <w:rPr>
          <w:rFonts w:ascii="Calibri" w:eastAsia="Calibri" w:hAnsi="Calibri" w:cs="Times New Roman"/>
          <w:b/>
          <w:sz w:val="20"/>
        </w:rPr>
      </w:pPr>
      <w:r w:rsidRPr="00ED1418">
        <w:rPr>
          <w:rFonts w:ascii="Calibri" w:eastAsia="Calibri" w:hAnsi="Calibri" w:cs="Times New Roman"/>
          <w:b/>
          <w:sz w:val="20"/>
        </w:rPr>
        <w:t xml:space="preserve">Table B3g: </w:t>
      </w:r>
      <w:r w:rsidRPr="00ED1418">
        <w:rPr>
          <w:b/>
          <w:sz w:val="20"/>
        </w:rPr>
        <w:t>Gardner</w:t>
      </w:r>
      <w:r w:rsidRPr="00ED1418">
        <w:rPr>
          <w:rFonts w:ascii="Calibri" w:eastAsia="Calibri" w:hAnsi="Calibri" w:cs="Times New Roman"/>
          <w:b/>
          <w:sz w:val="20"/>
        </w:rPr>
        <w:t xml:space="preserve"> Public Schools</w:t>
      </w:r>
    </w:p>
    <w:p w:rsidR="00377C4E" w:rsidRPr="00ED1418" w:rsidRDefault="00377C4E" w:rsidP="00377C4E">
      <w:pPr>
        <w:spacing w:after="0"/>
        <w:jc w:val="center"/>
        <w:rPr>
          <w:rFonts w:ascii="Calibri" w:eastAsia="Calibri" w:hAnsi="Calibri" w:cs="Times New Roman"/>
          <w:b/>
          <w:sz w:val="20"/>
        </w:rPr>
      </w:pPr>
      <w:r w:rsidRPr="00ED1418">
        <w:rPr>
          <w:rFonts w:ascii="Calibri" w:eastAsia="Calibri" w:hAnsi="Calibri" w:cs="Times New Roman"/>
          <w:b/>
          <w:sz w:val="20"/>
        </w:rPr>
        <w:t>Science and Technology/Engineering (All Grades)</w:t>
      </w:r>
    </w:p>
    <w:p w:rsidR="00377C4E" w:rsidRPr="00ED1418" w:rsidRDefault="00377C4E" w:rsidP="00377C4E">
      <w:pPr>
        <w:spacing w:after="0" w:line="240" w:lineRule="auto"/>
        <w:jc w:val="center"/>
        <w:rPr>
          <w:rFonts w:ascii="Calibri" w:eastAsia="Calibri" w:hAnsi="Calibri" w:cs="Times New Roman"/>
          <w:b/>
          <w:sz w:val="20"/>
          <w:szCs w:val="24"/>
        </w:rPr>
      </w:pPr>
      <w:r w:rsidRPr="00ED1418">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377C4E" w:rsidRPr="00ED1418" w:rsidTr="00817570">
        <w:tc>
          <w:tcPr>
            <w:tcW w:w="2808" w:type="dxa"/>
            <w:gridSpan w:val="3"/>
            <w:vMerge w:val="restart"/>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Group and Measure</w:t>
            </w:r>
          </w:p>
        </w:tc>
        <w:tc>
          <w:tcPr>
            <w:tcW w:w="990" w:type="dxa"/>
            <w:vMerge w:val="restart"/>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Number Included (2015)</w:t>
            </w:r>
          </w:p>
        </w:tc>
        <w:tc>
          <w:tcPr>
            <w:tcW w:w="3240" w:type="dxa"/>
            <w:gridSpan w:val="4"/>
            <w:vMerge w:val="restart"/>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Spring MCAS Year</w:t>
            </w:r>
          </w:p>
        </w:tc>
        <w:tc>
          <w:tcPr>
            <w:tcW w:w="1818" w:type="dxa"/>
            <w:gridSpan w:val="2"/>
          </w:tcPr>
          <w:p w:rsidR="00377C4E" w:rsidRPr="00ED1418" w:rsidRDefault="00377C4E" w:rsidP="00817570">
            <w:pPr>
              <w:spacing w:after="0" w:line="240" w:lineRule="auto"/>
              <w:rPr>
                <w:rFonts w:ascii="Calibri" w:eastAsia="Times New Roman" w:hAnsi="Calibri" w:cs="Times New Roman"/>
                <w:b/>
                <w:sz w:val="20"/>
                <w:szCs w:val="20"/>
              </w:rPr>
            </w:pPr>
            <w:r w:rsidRPr="00ED1418">
              <w:rPr>
                <w:rFonts w:ascii="Calibri" w:eastAsia="Times New Roman" w:hAnsi="Calibri" w:cs="Times New Roman"/>
                <w:b/>
                <w:sz w:val="20"/>
                <w:szCs w:val="20"/>
              </w:rPr>
              <w:t>Gains and Declines</w:t>
            </w:r>
          </w:p>
        </w:tc>
      </w:tr>
      <w:tr w:rsidR="00377C4E" w:rsidRPr="00ED1418" w:rsidTr="00817570">
        <w:trPr>
          <w:trHeight w:val="244"/>
        </w:trPr>
        <w:tc>
          <w:tcPr>
            <w:tcW w:w="2808" w:type="dxa"/>
            <w:gridSpan w:val="3"/>
            <w:vMerge/>
          </w:tcPr>
          <w:p w:rsidR="00377C4E" w:rsidRPr="00ED1418" w:rsidRDefault="00377C4E" w:rsidP="00817570">
            <w:pPr>
              <w:spacing w:after="0" w:line="240" w:lineRule="auto"/>
              <w:rPr>
                <w:rFonts w:ascii="Calibri" w:eastAsia="Times New Roman" w:hAnsi="Calibri" w:cs="Times New Roman"/>
                <w:b/>
                <w:sz w:val="20"/>
                <w:szCs w:val="20"/>
              </w:rPr>
            </w:pPr>
          </w:p>
        </w:tc>
        <w:tc>
          <w:tcPr>
            <w:tcW w:w="990" w:type="dxa"/>
            <w:vMerge/>
          </w:tcPr>
          <w:p w:rsidR="00377C4E" w:rsidRPr="00ED1418" w:rsidRDefault="00377C4E" w:rsidP="00817570">
            <w:pPr>
              <w:spacing w:after="0" w:line="240" w:lineRule="auto"/>
              <w:rPr>
                <w:rFonts w:ascii="Calibri" w:eastAsia="Times New Roman" w:hAnsi="Calibri" w:cs="Times New Roman"/>
                <w:b/>
                <w:sz w:val="20"/>
                <w:szCs w:val="20"/>
              </w:rPr>
            </w:pPr>
          </w:p>
        </w:tc>
        <w:tc>
          <w:tcPr>
            <w:tcW w:w="3240" w:type="dxa"/>
            <w:gridSpan w:val="4"/>
            <w:vMerge/>
          </w:tcPr>
          <w:p w:rsidR="00377C4E" w:rsidRPr="00ED1418" w:rsidRDefault="00377C4E" w:rsidP="00817570">
            <w:pPr>
              <w:spacing w:after="0" w:line="240" w:lineRule="auto"/>
              <w:rPr>
                <w:rFonts w:ascii="Calibri" w:eastAsia="Times New Roman" w:hAnsi="Calibri" w:cs="Times New Roman"/>
                <w:b/>
                <w:sz w:val="20"/>
                <w:szCs w:val="20"/>
              </w:rPr>
            </w:pPr>
          </w:p>
        </w:tc>
        <w:tc>
          <w:tcPr>
            <w:tcW w:w="936" w:type="dxa"/>
            <w:vMerge w:val="restart"/>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4-Year Trend</w:t>
            </w:r>
          </w:p>
        </w:tc>
        <w:tc>
          <w:tcPr>
            <w:tcW w:w="882" w:type="dxa"/>
            <w:vMerge w:val="restart"/>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2-Year Trend</w:t>
            </w:r>
          </w:p>
        </w:tc>
      </w:tr>
      <w:tr w:rsidR="00377C4E" w:rsidRPr="00ED1418" w:rsidTr="00817570">
        <w:tc>
          <w:tcPr>
            <w:tcW w:w="2808" w:type="dxa"/>
            <w:gridSpan w:val="3"/>
            <w:vMerge/>
          </w:tcPr>
          <w:p w:rsidR="00377C4E" w:rsidRPr="00ED1418" w:rsidRDefault="00377C4E" w:rsidP="00817570">
            <w:pPr>
              <w:spacing w:after="0" w:line="240" w:lineRule="auto"/>
              <w:rPr>
                <w:rFonts w:ascii="Calibri" w:eastAsia="Times New Roman" w:hAnsi="Calibri" w:cs="Times New Roman"/>
                <w:sz w:val="20"/>
                <w:szCs w:val="20"/>
              </w:rPr>
            </w:pPr>
          </w:p>
        </w:tc>
        <w:tc>
          <w:tcPr>
            <w:tcW w:w="990" w:type="dxa"/>
            <w:vMerge/>
          </w:tcPr>
          <w:p w:rsidR="00377C4E" w:rsidRPr="00ED1418" w:rsidRDefault="00377C4E" w:rsidP="00817570">
            <w:pPr>
              <w:spacing w:after="0" w:line="240" w:lineRule="auto"/>
              <w:rPr>
                <w:rFonts w:ascii="Calibri" w:eastAsia="Times New Roman" w:hAnsi="Calibri" w:cs="Times New Roman"/>
                <w:sz w:val="20"/>
                <w:szCs w:val="20"/>
              </w:rPr>
            </w:pPr>
          </w:p>
        </w:tc>
        <w:tc>
          <w:tcPr>
            <w:tcW w:w="810" w:type="dxa"/>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810" w:type="dxa"/>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810" w:type="dxa"/>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810" w:type="dxa"/>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936" w:type="dxa"/>
            <w:vMerge/>
          </w:tcPr>
          <w:p w:rsidR="00377C4E" w:rsidRPr="00ED1418" w:rsidRDefault="00377C4E" w:rsidP="00817570">
            <w:pPr>
              <w:spacing w:after="0" w:line="240" w:lineRule="auto"/>
              <w:rPr>
                <w:rFonts w:ascii="Calibri" w:eastAsia="Times New Roman" w:hAnsi="Calibri" w:cs="Times New Roman"/>
                <w:sz w:val="20"/>
                <w:szCs w:val="20"/>
              </w:rPr>
            </w:pPr>
          </w:p>
        </w:tc>
        <w:tc>
          <w:tcPr>
            <w:tcW w:w="882" w:type="dxa"/>
            <w:vMerge/>
          </w:tcPr>
          <w:p w:rsidR="00377C4E" w:rsidRPr="00ED1418" w:rsidRDefault="00377C4E" w:rsidP="00817570">
            <w:pPr>
              <w:spacing w:after="0" w:line="240" w:lineRule="auto"/>
              <w:rPr>
                <w:rFonts w:ascii="Calibri" w:eastAsia="Times New Roman" w:hAnsi="Calibri" w:cs="Times New Roman"/>
                <w:sz w:val="20"/>
                <w:szCs w:val="20"/>
              </w:rPr>
            </w:pPr>
          </w:p>
        </w:tc>
      </w:tr>
      <w:tr w:rsidR="00377C4E" w:rsidRPr="00ED1418" w:rsidTr="00817570">
        <w:tc>
          <w:tcPr>
            <w:tcW w:w="1278"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282</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61.1</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63.1</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65.3</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58.2</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-2.9</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-7.1</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282</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24%</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31%</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18%</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-13</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91,013</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65</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66.4</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67.3</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66.3</w:t>
            </w:r>
          </w:p>
        </w:tc>
        <w:tc>
          <w:tcPr>
            <w:tcW w:w="936"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1.3</w:t>
            </w:r>
          </w:p>
        </w:tc>
        <w:tc>
          <w:tcPr>
            <w:tcW w:w="882"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91,013</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31%</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31%</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33%</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32%</w:t>
            </w:r>
          </w:p>
        </w:tc>
        <w:tc>
          <w:tcPr>
            <w:tcW w:w="936"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w:t>
            </w:r>
          </w:p>
        </w:tc>
        <w:tc>
          <w:tcPr>
            <w:tcW w:w="882"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w:t>
            </w:r>
          </w:p>
        </w:tc>
      </w:tr>
      <w:tr w:rsidR="00377C4E" w:rsidRPr="00ED1418" w:rsidTr="00817570">
        <w:tc>
          <w:tcPr>
            <w:tcW w:w="1278"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Econ. Disadv.</w:t>
            </w:r>
          </w:p>
        </w:tc>
        <w:tc>
          <w:tcPr>
            <w:tcW w:w="810" w:type="dxa"/>
            <w:vMerge w:val="restart"/>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235</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59.3</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235</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19%</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62,345</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67.1</w:t>
            </w:r>
          </w:p>
        </w:tc>
        <w:tc>
          <w:tcPr>
            <w:tcW w:w="936"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62,345</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33%</w:t>
            </w:r>
          </w:p>
        </w:tc>
        <w:tc>
          <w:tcPr>
            <w:tcW w:w="936"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c>
          <w:tcPr>
            <w:tcW w:w="882"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w:t>
            </w:r>
          </w:p>
        </w:tc>
      </w:tr>
      <w:tr w:rsidR="00377C4E" w:rsidRPr="00ED1418" w:rsidTr="00817570">
        <w:tc>
          <w:tcPr>
            <w:tcW w:w="1278"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104</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45.8</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48.3</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48.1</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2.3</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-0.2</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104</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10%</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12%</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13%</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13%</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38,520</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58.7</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59.8</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60.1</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60.2</w:t>
            </w:r>
          </w:p>
        </w:tc>
        <w:tc>
          <w:tcPr>
            <w:tcW w:w="936"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1.5</w:t>
            </w:r>
          </w:p>
        </w:tc>
        <w:tc>
          <w:tcPr>
            <w:tcW w:w="882"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0.1</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38,520</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20%</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20%</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22%</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22%</w:t>
            </w:r>
          </w:p>
        </w:tc>
        <w:tc>
          <w:tcPr>
            <w:tcW w:w="936"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w:t>
            </w:r>
          </w:p>
        </w:tc>
        <w:tc>
          <w:tcPr>
            <w:tcW w:w="882"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w:t>
            </w:r>
          </w:p>
        </w:tc>
      </w:tr>
      <w:tr w:rsidR="00377C4E" w:rsidRPr="00ED1418" w:rsidTr="00817570">
        <w:tc>
          <w:tcPr>
            <w:tcW w:w="1278"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61.4</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40.2</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50.0</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45.4</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-16.0</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-4.6</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9%</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13%</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19%</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-15</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17,516</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51.4</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54.0</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54.0</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53.9</w:t>
            </w:r>
          </w:p>
        </w:tc>
        <w:tc>
          <w:tcPr>
            <w:tcW w:w="936"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2.5</w:t>
            </w:r>
          </w:p>
        </w:tc>
        <w:tc>
          <w:tcPr>
            <w:tcW w:w="882"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-0.1</w:t>
            </w:r>
          </w:p>
        </w:tc>
      </w:tr>
      <w:tr w:rsidR="00377C4E" w:rsidRPr="00ED1418" w:rsidTr="00817570">
        <w:tc>
          <w:tcPr>
            <w:tcW w:w="1278" w:type="dxa"/>
            <w:vMerge/>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17,516</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17%</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19%</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18%</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18%</w:t>
            </w:r>
          </w:p>
        </w:tc>
        <w:tc>
          <w:tcPr>
            <w:tcW w:w="936"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w:t>
            </w:r>
          </w:p>
        </w:tc>
        <w:tc>
          <w:tcPr>
            <w:tcW w:w="882"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w:t>
            </w:r>
          </w:p>
        </w:tc>
      </w:tr>
      <w:tr w:rsidR="00377C4E" w:rsidRPr="00ED1418" w:rsidTr="00817570">
        <w:tc>
          <w:tcPr>
            <w:tcW w:w="1278"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District</w:t>
            </w: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497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70.4</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70.9</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72.7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65.9</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-4.5</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-6.8</w:t>
            </w:r>
          </w:p>
        </w:tc>
      </w:tr>
      <w:tr w:rsidR="00377C4E" w:rsidRPr="00ED1418" w:rsidTr="00817570">
        <w:tc>
          <w:tcPr>
            <w:tcW w:w="1278" w:type="dxa"/>
            <w:vMerge/>
          </w:tcPr>
          <w:p w:rsidR="00377C4E" w:rsidRPr="00ED1418" w:rsidRDefault="00377C4E" w:rsidP="0081757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497</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40%</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39%</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41%</w:t>
            </w:r>
          </w:p>
        </w:tc>
        <w:tc>
          <w:tcPr>
            <w:tcW w:w="810"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29%</w:t>
            </w:r>
          </w:p>
        </w:tc>
        <w:tc>
          <w:tcPr>
            <w:tcW w:w="936"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-11</w:t>
            </w:r>
          </w:p>
        </w:tc>
        <w:tc>
          <w:tcPr>
            <w:tcW w:w="882" w:type="dxa"/>
            <w:shd w:val="clear" w:color="auto" w:fill="D9D9D9" w:themeFill="background1" w:themeFillShade="D9"/>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-12</w:t>
            </w:r>
          </w:p>
        </w:tc>
      </w:tr>
      <w:tr w:rsidR="00377C4E" w:rsidRPr="00ED1418" w:rsidTr="00817570">
        <w:tc>
          <w:tcPr>
            <w:tcW w:w="1278" w:type="dxa"/>
            <w:vMerge/>
          </w:tcPr>
          <w:p w:rsidR="00377C4E" w:rsidRPr="00ED1418" w:rsidRDefault="00377C4E" w:rsidP="00817570">
            <w:pPr>
              <w:spacing w:after="0" w:line="240" w:lineRule="auto"/>
              <w:rPr>
                <w:rFonts w:ascii="Calibri" w:eastAsia="Times New Roman" w:hAnsi="Calibri" w:cs="Times New Roman"/>
                <w:sz w:val="20"/>
                <w:szCs w:val="20"/>
              </w:rPr>
            </w:pP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State</w:t>
            </w:r>
          </w:p>
        </w:tc>
        <w:tc>
          <w:tcPr>
            <w:tcW w:w="720" w:type="dxa"/>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CPI</w:t>
            </w:r>
          </w:p>
        </w:tc>
        <w:tc>
          <w:tcPr>
            <w:tcW w:w="99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210,454</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78.6</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79.0</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79.6</w:t>
            </w:r>
          </w:p>
        </w:tc>
        <w:tc>
          <w:tcPr>
            <w:tcW w:w="810"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79.4</w:t>
            </w:r>
          </w:p>
        </w:tc>
        <w:tc>
          <w:tcPr>
            <w:tcW w:w="936"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0.8</w:t>
            </w:r>
          </w:p>
        </w:tc>
        <w:tc>
          <w:tcPr>
            <w:tcW w:w="882" w:type="dxa"/>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-0.2</w:t>
            </w:r>
          </w:p>
        </w:tc>
      </w:tr>
      <w:tr w:rsidR="00377C4E" w:rsidRPr="00ED1418" w:rsidTr="00817570">
        <w:tc>
          <w:tcPr>
            <w:tcW w:w="1278" w:type="dxa"/>
            <w:vMerge/>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P+</w:t>
            </w:r>
          </w:p>
        </w:tc>
        <w:tc>
          <w:tcPr>
            <w:tcW w:w="99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210,454</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54%</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53%</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55%</w:t>
            </w:r>
          </w:p>
        </w:tc>
        <w:tc>
          <w:tcPr>
            <w:tcW w:w="810"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54%</w:t>
            </w:r>
          </w:p>
        </w:tc>
        <w:tc>
          <w:tcPr>
            <w:tcW w:w="936"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0</w:t>
            </w:r>
          </w:p>
        </w:tc>
        <w:tc>
          <w:tcPr>
            <w:tcW w:w="882" w:type="dxa"/>
            <w:tcBorders>
              <w:bottom w:val="single" w:sz="4" w:space="0" w:color="auto"/>
            </w:tcBorders>
            <w:vAlign w:val="bottom"/>
          </w:tcPr>
          <w:p w:rsidR="00377C4E" w:rsidRPr="00ED1418" w:rsidRDefault="00377C4E" w:rsidP="00817570">
            <w:pPr>
              <w:spacing w:after="0" w:line="240" w:lineRule="auto"/>
              <w:jc w:val="center"/>
              <w:rPr>
                <w:rFonts w:ascii="Calibri" w:hAnsi="Calibri"/>
                <w:sz w:val="20"/>
                <w:szCs w:val="20"/>
              </w:rPr>
            </w:pPr>
            <w:r w:rsidRPr="00ED1418">
              <w:rPr>
                <w:rFonts w:ascii="Calibri" w:hAnsi="Calibri"/>
                <w:sz w:val="20"/>
                <w:szCs w:val="20"/>
              </w:rPr>
              <w:t>-1.0%</w:t>
            </w:r>
          </w:p>
        </w:tc>
      </w:tr>
      <w:tr w:rsidR="00377C4E" w:rsidRPr="00ED1418" w:rsidTr="00817570">
        <w:tc>
          <w:tcPr>
            <w:tcW w:w="8856" w:type="dxa"/>
            <w:gridSpan w:val="10"/>
            <w:tcBorders>
              <w:left w:val="nil"/>
              <w:bottom w:val="nil"/>
              <w:right w:val="nil"/>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377C4E" w:rsidRPr="00ED1418" w:rsidRDefault="00377C4E" w:rsidP="00377C4E">
      <w:pPr>
        <w:spacing w:after="0" w:line="240" w:lineRule="auto"/>
        <w:rPr>
          <w:rFonts w:ascii="Calibri" w:eastAsia="Times New Roman" w:hAnsi="Calibri" w:cs="Times New Roman"/>
          <w:sz w:val="20"/>
          <w:szCs w:val="20"/>
        </w:rPr>
      </w:pPr>
    </w:p>
    <w:p w:rsidR="00377C4E" w:rsidRPr="00ED1418" w:rsidRDefault="00377C4E" w:rsidP="00377C4E">
      <w:pPr>
        <w:spacing w:after="0" w:line="240" w:lineRule="auto"/>
        <w:rPr>
          <w:rFonts w:ascii="Calibri" w:eastAsia="Times New Roman" w:hAnsi="Calibri" w:cs="Times New Roman"/>
          <w:sz w:val="20"/>
          <w:szCs w:val="20"/>
        </w:rPr>
      </w:pPr>
    </w:p>
    <w:p w:rsidR="00377C4E" w:rsidRPr="00ED1418" w:rsidRDefault="00377C4E" w:rsidP="00377C4E">
      <w:pPr>
        <w:spacing w:after="0" w:line="240" w:lineRule="auto"/>
        <w:rPr>
          <w:rFonts w:ascii="Calibri" w:eastAsia="Times New Roman" w:hAnsi="Calibri" w:cs="Times New Roman"/>
          <w:sz w:val="20"/>
          <w:szCs w:val="20"/>
        </w:rPr>
      </w:pPr>
    </w:p>
    <w:p w:rsidR="00377C4E" w:rsidRPr="00ED1418" w:rsidRDefault="00377C4E" w:rsidP="00377C4E">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B4: </w:t>
      </w:r>
      <w:r w:rsidRPr="00ED1418">
        <w:rPr>
          <w:b/>
          <w:sz w:val="20"/>
        </w:rPr>
        <w:t>Gardner</w:t>
      </w:r>
      <w:r w:rsidRPr="00ED1418">
        <w:rPr>
          <w:rFonts w:ascii="Calibri" w:eastAsia="Calibri" w:hAnsi="Calibri" w:cs="Times New Roman"/>
          <w:b/>
          <w:sz w:val="20"/>
        </w:rPr>
        <w:t xml:space="preserve"> Public Schools</w:t>
      </w:r>
    </w:p>
    <w:p w:rsidR="00377C4E" w:rsidRPr="00ED1418" w:rsidRDefault="00377C4E" w:rsidP="00377C4E">
      <w:pPr>
        <w:spacing w:after="0" w:line="240" w:lineRule="auto"/>
        <w:jc w:val="center"/>
        <w:rPr>
          <w:rFonts w:ascii="Times New Roman" w:eastAsia="Times New Roman" w:hAnsi="Times New Roman" w:cs="Times New Roman"/>
          <w:kern w:val="28"/>
          <w:sz w:val="24"/>
          <w:szCs w:val="24"/>
        </w:rPr>
      </w:pPr>
      <w:r w:rsidRPr="00ED1418">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377C4E" w:rsidRPr="00ED1418" w:rsidTr="00817570">
        <w:tc>
          <w:tcPr>
            <w:tcW w:w="1260" w:type="dxa"/>
            <w:vMerge w:val="restart"/>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Group</w:t>
            </w:r>
          </w:p>
        </w:tc>
        <w:tc>
          <w:tcPr>
            <w:tcW w:w="2880" w:type="dxa"/>
            <w:gridSpan w:val="4"/>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School Year Ending</w:t>
            </w:r>
          </w:p>
        </w:tc>
        <w:tc>
          <w:tcPr>
            <w:tcW w:w="2160" w:type="dxa"/>
            <w:gridSpan w:val="2"/>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Change 2012–2015</w:t>
            </w:r>
          </w:p>
        </w:tc>
        <w:tc>
          <w:tcPr>
            <w:tcW w:w="2070" w:type="dxa"/>
            <w:gridSpan w:val="2"/>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Change 2014–2015</w:t>
            </w:r>
          </w:p>
        </w:tc>
        <w:tc>
          <w:tcPr>
            <w:tcW w:w="810" w:type="dxa"/>
            <w:vMerge w:val="restart"/>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State (2015)</w:t>
            </w:r>
          </w:p>
        </w:tc>
      </w:tr>
      <w:tr w:rsidR="00377C4E" w:rsidRPr="00ED1418" w:rsidTr="00817570">
        <w:tc>
          <w:tcPr>
            <w:tcW w:w="1260" w:type="dxa"/>
            <w:vMerge/>
          </w:tcPr>
          <w:p w:rsidR="00377C4E" w:rsidRPr="00ED1418" w:rsidRDefault="00377C4E" w:rsidP="00817570">
            <w:pPr>
              <w:spacing w:after="0" w:line="240" w:lineRule="auto"/>
              <w:rPr>
                <w:rFonts w:ascii="Calibri" w:eastAsia="Times New Roman" w:hAnsi="Calibri" w:cs="Times New Roman"/>
                <w:sz w:val="20"/>
                <w:szCs w:val="20"/>
              </w:rPr>
            </w:pPr>
          </w:p>
        </w:tc>
        <w:tc>
          <w:tcPr>
            <w:tcW w:w="720" w:type="dxa"/>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720" w:type="dxa"/>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720" w:type="dxa"/>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720" w:type="dxa"/>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1170" w:type="dxa"/>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 Change</w:t>
            </w:r>
          </w:p>
        </w:tc>
        <w:tc>
          <w:tcPr>
            <w:tcW w:w="810" w:type="dxa"/>
            <w:vMerge/>
          </w:tcPr>
          <w:p w:rsidR="00377C4E" w:rsidRPr="00ED1418" w:rsidRDefault="00377C4E" w:rsidP="00817570">
            <w:pPr>
              <w:spacing w:after="0" w:line="240" w:lineRule="auto"/>
              <w:rPr>
                <w:rFonts w:ascii="Calibri" w:eastAsia="Times New Roman" w:hAnsi="Calibri" w:cs="Times New Roman"/>
                <w:sz w:val="20"/>
                <w:szCs w:val="20"/>
              </w:rPr>
            </w:pPr>
          </w:p>
        </w:tc>
      </w:tr>
      <w:tr w:rsidR="00377C4E" w:rsidRPr="00ED1418" w:rsidTr="00817570">
        <w:tc>
          <w:tcPr>
            <w:tcW w:w="126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6.5%</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7.6%</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7.6%</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3.9%</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-2.6</w:t>
            </w:r>
          </w:p>
        </w:tc>
        <w:tc>
          <w:tcPr>
            <w:tcW w:w="99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-40.0%</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-3.7</w:t>
            </w:r>
          </w:p>
        </w:tc>
        <w:tc>
          <w:tcPr>
            <w:tcW w:w="90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-48.7%</w:t>
            </w:r>
          </w:p>
        </w:tc>
        <w:tc>
          <w:tcPr>
            <w:tcW w:w="81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3.4%</w:t>
            </w:r>
          </w:p>
        </w:tc>
      </w:tr>
      <w:tr w:rsidR="00377C4E" w:rsidRPr="00ED1418" w:rsidTr="00817570">
        <w:tc>
          <w:tcPr>
            <w:tcW w:w="126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Econ. Disad.</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3.5%</w:t>
            </w:r>
          </w:p>
        </w:tc>
        <w:tc>
          <w:tcPr>
            <w:tcW w:w="117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w:t>
            </w:r>
          </w:p>
        </w:tc>
        <w:tc>
          <w:tcPr>
            <w:tcW w:w="81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3.3%</w:t>
            </w:r>
          </w:p>
        </w:tc>
      </w:tr>
      <w:tr w:rsidR="00377C4E" w:rsidRPr="00ED1418" w:rsidTr="00817570">
        <w:tc>
          <w:tcPr>
            <w:tcW w:w="126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11.9%</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11.7%</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9.9%</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7.3%</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-4.6</w:t>
            </w:r>
          </w:p>
        </w:tc>
        <w:tc>
          <w:tcPr>
            <w:tcW w:w="99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-38.7%</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-2.6</w:t>
            </w:r>
          </w:p>
        </w:tc>
        <w:tc>
          <w:tcPr>
            <w:tcW w:w="90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-26.3%</w:t>
            </w:r>
          </w:p>
        </w:tc>
        <w:tc>
          <w:tcPr>
            <w:tcW w:w="81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3.5%</w:t>
            </w:r>
          </w:p>
        </w:tc>
      </w:tr>
      <w:tr w:rsidR="00377C4E" w:rsidRPr="00ED1418" w:rsidTr="00817570">
        <w:tc>
          <w:tcPr>
            <w:tcW w:w="126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ELL</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7.1%</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8.3%</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8.3%</w:t>
            </w:r>
          </w:p>
        </w:tc>
        <w:tc>
          <w:tcPr>
            <w:tcW w:w="72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6.7%</w:t>
            </w:r>
          </w:p>
        </w:tc>
        <w:tc>
          <w:tcPr>
            <w:tcW w:w="1170" w:type="dxa"/>
            <w:tcBorders>
              <w:bottom w:val="single" w:sz="4" w:space="0" w:color="auto"/>
            </w:tcBorders>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-0.4</w:t>
            </w:r>
          </w:p>
        </w:tc>
        <w:tc>
          <w:tcPr>
            <w:tcW w:w="990" w:type="dxa"/>
            <w:tcBorders>
              <w:bottom w:val="single" w:sz="4" w:space="0" w:color="auto"/>
            </w:tcBorders>
            <w:shd w:val="clear" w:color="auto" w:fill="auto"/>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-5.6%</w:t>
            </w:r>
          </w:p>
        </w:tc>
        <w:tc>
          <w:tcPr>
            <w:tcW w:w="1170" w:type="dxa"/>
            <w:tcBorders>
              <w:bottom w:val="single" w:sz="4" w:space="0" w:color="auto"/>
            </w:tcBorders>
            <w:shd w:val="clear" w:color="auto" w:fill="FFFFFF" w:themeFill="background1"/>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-1.6</w:t>
            </w:r>
          </w:p>
        </w:tc>
        <w:tc>
          <w:tcPr>
            <w:tcW w:w="900" w:type="dxa"/>
            <w:tcBorders>
              <w:bottom w:val="single" w:sz="4" w:space="0" w:color="auto"/>
            </w:tcBorders>
            <w:shd w:val="clear" w:color="auto" w:fill="auto"/>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-19.3%</w:t>
            </w:r>
          </w:p>
        </w:tc>
        <w:tc>
          <w:tcPr>
            <w:tcW w:w="810" w:type="dxa"/>
            <w:tcBorders>
              <w:bottom w:val="single" w:sz="4" w:space="0" w:color="auto"/>
            </w:tcBorders>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5.7%</w:t>
            </w:r>
          </w:p>
        </w:tc>
      </w:tr>
      <w:tr w:rsidR="00377C4E" w:rsidRPr="00ED1418" w:rsidTr="00817570">
        <w:tc>
          <w:tcPr>
            <w:tcW w:w="126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5.0%</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4.7%</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5.4%</w:t>
            </w:r>
          </w:p>
        </w:tc>
        <w:tc>
          <w:tcPr>
            <w:tcW w:w="72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3.2%</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-1.8</w:t>
            </w:r>
          </w:p>
        </w:tc>
        <w:tc>
          <w:tcPr>
            <w:tcW w:w="99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-36.0%</w:t>
            </w:r>
          </w:p>
        </w:tc>
        <w:tc>
          <w:tcPr>
            <w:tcW w:w="117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-2.2</w:t>
            </w:r>
          </w:p>
        </w:tc>
        <w:tc>
          <w:tcPr>
            <w:tcW w:w="90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-40.7%</w:t>
            </w:r>
          </w:p>
        </w:tc>
        <w:tc>
          <w:tcPr>
            <w:tcW w:w="810" w:type="dxa"/>
            <w:tcBorders>
              <w:bottom w:val="single" w:sz="4" w:space="0" w:color="auto"/>
            </w:tcBorders>
            <w:shd w:val="clear" w:color="auto" w:fill="D9D9D9" w:themeFill="background1" w:themeFillShade="D9"/>
            <w:vAlign w:val="center"/>
          </w:tcPr>
          <w:p w:rsidR="00377C4E" w:rsidRPr="00ED1418" w:rsidRDefault="00377C4E" w:rsidP="00817570">
            <w:pPr>
              <w:spacing w:after="0" w:line="240" w:lineRule="auto"/>
              <w:jc w:val="center"/>
              <w:rPr>
                <w:rFonts w:eastAsia="Times New Roman" w:cs="Times New Roman"/>
                <w:sz w:val="20"/>
                <w:szCs w:val="20"/>
              </w:rPr>
            </w:pPr>
            <w:r w:rsidRPr="00ED1418">
              <w:rPr>
                <w:rFonts w:eastAsia="Times New Roman" w:cs="Times New Roman"/>
                <w:sz w:val="20"/>
                <w:szCs w:val="20"/>
              </w:rPr>
              <w:t>1.9%</w:t>
            </w:r>
          </w:p>
        </w:tc>
      </w:tr>
      <w:tr w:rsidR="00377C4E" w:rsidRPr="00ED1418" w:rsidTr="00817570">
        <w:tc>
          <w:tcPr>
            <w:tcW w:w="9180" w:type="dxa"/>
            <w:gridSpan w:val="10"/>
            <w:tcBorders>
              <w:left w:val="nil"/>
              <w:bottom w:val="nil"/>
              <w:right w:val="nil"/>
            </w:tcBorders>
          </w:tcPr>
          <w:p w:rsidR="00377C4E" w:rsidRPr="00ED1418" w:rsidRDefault="00377C4E"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kern w:val="28"/>
                <w:sz w:val="20"/>
                <w:szCs w:val="20"/>
              </w:rPr>
              <w:t xml:space="preserve">Notes: </w:t>
            </w:r>
            <w:r w:rsidRPr="00ED1418">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ED1418">
              <w:rPr>
                <w:rFonts w:ascii="Calibri" w:eastAsia="Times New Roman" w:hAnsi="Calibri" w:cs="Times New Roman"/>
                <w:bCs/>
                <w:sz w:val="20"/>
                <w:szCs w:val="20"/>
              </w:rPr>
              <w:t>.</w:t>
            </w:r>
          </w:p>
        </w:tc>
      </w:tr>
    </w:tbl>
    <w:p w:rsidR="00377C4E" w:rsidRPr="00ED1418" w:rsidRDefault="00377C4E" w:rsidP="00377C4E">
      <w:pPr>
        <w:spacing w:after="0" w:line="240" w:lineRule="auto"/>
        <w:rPr>
          <w:rFonts w:ascii="Calibri" w:eastAsia="Times New Roman" w:hAnsi="Calibri" w:cs="Times New Roman"/>
          <w:sz w:val="20"/>
          <w:szCs w:val="20"/>
        </w:rPr>
      </w:pPr>
    </w:p>
    <w:p w:rsidR="00377C4E" w:rsidRPr="00ED1418" w:rsidRDefault="00377C4E" w:rsidP="00377C4E">
      <w:pPr>
        <w:spacing w:after="0" w:line="240" w:lineRule="auto"/>
        <w:rPr>
          <w:rFonts w:ascii="Calibri" w:eastAsia="Times New Roman" w:hAnsi="Calibri" w:cs="Times New Roman"/>
          <w:sz w:val="20"/>
          <w:szCs w:val="20"/>
        </w:rPr>
      </w:pPr>
    </w:p>
    <w:p w:rsidR="00943BF4" w:rsidRDefault="00943BF4">
      <w:pPr>
        <w:spacing w:after="0" w:line="240" w:lineRule="auto"/>
      </w:pPr>
      <w:r>
        <w:br w:type="page"/>
      </w:r>
    </w:p>
    <w:p w:rsidR="00943BF4" w:rsidRPr="00ED1418" w:rsidRDefault="00943BF4" w:rsidP="00943BF4">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B5: </w:t>
      </w:r>
      <w:r w:rsidRPr="00ED1418">
        <w:rPr>
          <w:b/>
          <w:sz w:val="20"/>
        </w:rPr>
        <w:t>Gardner</w:t>
      </w:r>
      <w:r w:rsidRPr="00ED1418">
        <w:rPr>
          <w:rFonts w:ascii="Calibri" w:eastAsia="Calibri" w:hAnsi="Calibri" w:cs="Times New Roman"/>
          <w:b/>
          <w:sz w:val="20"/>
        </w:rPr>
        <w:t xml:space="preserve"> Public Schools</w:t>
      </w:r>
    </w:p>
    <w:p w:rsidR="00943BF4" w:rsidRPr="00ED1418" w:rsidRDefault="00943BF4" w:rsidP="00943BF4">
      <w:pPr>
        <w:spacing w:after="0" w:line="240" w:lineRule="auto"/>
        <w:jc w:val="center"/>
        <w:rPr>
          <w:rFonts w:ascii="Times New Roman" w:eastAsia="Times New Roman" w:hAnsi="Times New Roman" w:cs="Times New Roman"/>
          <w:kern w:val="28"/>
          <w:sz w:val="24"/>
          <w:szCs w:val="24"/>
        </w:rPr>
      </w:pPr>
      <w:r w:rsidRPr="00ED1418">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943BF4" w:rsidRPr="00ED1418" w:rsidTr="00817570">
        <w:tc>
          <w:tcPr>
            <w:tcW w:w="1260" w:type="dxa"/>
            <w:vMerge w:val="restart"/>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Group</w:t>
            </w:r>
          </w:p>
        </w:tc>
        <w:tc>
          <w:tcPr>
            <w:tcW w:w="2880" w:type="dxa"/>
            <w:gridSpan w:val="4"/>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School Year Ending</w:t>
            </w:r>
          </w:p>
        </w:tc>
        <w:tc>
          <w:tcPr>
            <w:tcW w:w="2160" w:type="dxa"/>
            <w:gridSpan w:val="2"/>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Change 2012–2015</w:t>
            </w:r>
          </w:p>
        </w:tc>
        <w:tc>
          <w:tcPr>
            <w:tcW w:w="2070" w:type="dxa"/>
            <w:gridSpan w:val="2"/>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Change 2014–2015</w:t>
            </w:r>
          </w:p>
        </w:tc>
        <w:tc>
          <w:tcPr>
            <w:tcW w:w="810" w:type="dxa"/>
            <w:vMerge w:val="restart"/>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State (2015)</w:t>
            </w:r>
          </w:p>
        </w:tc>
      </w:tr>
      <w:tr w:rsidR="00943BF4" w:rsidRPr="00ED1418" w:rsidTr="00817570">
        <w:tc>
          <w:tcPr>
            <w:tcW w:w="1260" w:type="dxa"/>
            <w:vMerge/>
          </w:tcPr>
          <w:p w:rsidR="00943BF4" w:rsidRPr="00ED1418" w:rsidRDefault="00943BF4" w:rsidP="00817570">
            <w:pPr>
              <w:spacing w:after="0" w:line="240" w:lineRule="auto"/>
              <w:rPr>
                <w:rFonts w:ascii="Calibri" w:eastAsia="Times New Roman" w:hAnsi="Calibri" w:cs="Times New Roman"/>
                <w:sz w:val="20"/>
                <w:szCs w:val="20"/>
              </w:rPr>
            </w:pPr>
          </w:p>
        </w:tc>
        <w:tc>
          <w:tcPr>
            <w:tcW w:w="720" w:type="dxa"/>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2012</w:t>
            </w:r>
          </w:p>
        </w:tc>
        <w:tc>
          <w:tcPr>
            <w:tcW w:w="720" w:type="dxa"/>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2013</w:t>
            </w:r>
          </w:p>
        </w:tc>
        <w:tc>
          <w:tcPr>
            <w:tcW w:w="720" w:type="dxa"/>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2014</w:t>
            </w:r>
          </w:p>
        </w:tc>
        <w:tc>
          <w:tcPr>
            <w:tcW w:w="720" w:type="dxa"/>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2015</w:t>
            </w:r>
          </w:p>
        </w:tc>
        <w:tc>
          <w:tcPr>
            <w:tcW w:w="1170" w:type="dxa"/>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43BF4" w:rsidRPr="00ED1418" w:rsidRDefault="00943BF4" w:rsidP="00817570">
            <w:pPr>
              <w:spacing w:after="0" w:line="240" w:lineRule="auto"/>
              <w:jc w:val="center"/>
              <w:rPr>
                <w:rFonts w:ascii="Calibri" w:eastAsia="Times New Roman" w:hAnsi="Calibri" w:cs="Times New Roman"/>
                <w:b/>
                <w:sz w:val="20"/>
                <w:szCs w:val="20"/>
              </w:rPr>
            </w:pPr>
            <w:r w:rsidRPr="00ED1418">
              <w:rPr>
                <w:rFonts w:ascii="Calibri" w:eastAsia="Times New Roman" w:hAnsi="Calibri" w:cs="Times New Roman"/>
                <w:b/>
                <w:sz w:val="20"/>
                <w:szCs w:val="20"/>
              </w:rPr>
              <w:t>Percent Change</w:t>
            </w:r>
          </w:p>
        </w:tc>
        <w:tc>
          <w:tcPr>
            <w:tcW w:w="810" w:type="dxa"/>
            <w:vMerge/>
          </w:tcPr>
          <w:p w:rsidR="00943BF4" w:rsidRPr="00ED1418" w:rsidRDefault="00943BF4" w:rsidP="00817570">
            <w:pPr>
              <w:spacing w:after="0" w:line="240" w:lineRule="auto"/>
              <w:rPr>
                <w:rFonts w:ascii="Calibri" w:eastAsia="Times New Roman" w:hAnsi="Calibri" w:cs="Times New Roman"/>
                <w:sz w:val="20"/>
                <w:szCs w:val="20"/>
              </w:rPr>
            </w:pPr>
          </w:p>
        </w:tc>
      </w:tr>
      <w:tr w:rsidR="00943BF4" w:rsidRPr="00ED1418" w:rsidTr="00817570">
        <w:tc>
          <w:tcPr>
            <w:tcW w:w="1260" w:type="dxa"/>
            <w:tcBorders>
              <w:bottom w:val="single" w:sz="4" w:space="0" w:color="auto"/>
            </w:tcBorders>
            <w:shd w:val="clear" w:color="auto" w:fill="D9D9D9" w:themeFill="background1" w:themeFillShade="D9"/>
          </w:tcPr>
          <w:p w:rsidR="00943BF4" w:rsidRPr="00ED1418" w:rsidRDefault="00943BF4"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93.5%</w:t>
            </w:r>
          </w:p>
        </w:tc>
        <w:tc>
          <w:tcPr>
            <w:tcW w:w="72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93.5%</w:t>
            </w:r>
          </w:p>
        </w:tc>
        <w:tc>
          <w:tcPr>
            <w:tcW w:w="72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93.7%</w:t>
            </w:r>
          </w:p>
        </w:tc>
        <w:tc>
          <w:tcPr>
            <w:tcW w:w="72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93.5%</w:t>
            </w:r>
          </w:p>
        </w:tc>
        <w:tc>
          <w:tcPr>
            <w:tcW w:w="117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0</w:t>
            </w:r>
          </w:p>
        </w:tc>
        <w:tc>
          <w:tcPr>
            <w:tcW w:w="99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0%</w:t>
            </w:r>
          </w:p>
        </w:tc>
        <w:tc>
          <w:tcPr>
            <w:tcW w:w="117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943BF4" w:rsidRPr="00ED1418" w:rsidRDefault="00943BF4" w:rsidP="00817570">
            <w:pPr>
              <w:spacing w:after="0" w:line="240" w:lineRule="auto"/>
              <w:jc w:val="center"/>
              <w:rPr>
                <w:rFonts w:ascii="Calibri" w:eastAsia="Times New Roman" w:hAnsi="Calibri" w:cs="Times New Roman"/>
                <w:sz w:val="20"/>
                <w:szCs w:val="20"/>
              </w:rPr>
            </w:pPr>
            <w:r w:rsidRPr="00ED1418">
              <w:rPr>
                <w:rFonts w:ascii="Calibri" w:eastAsia="Times New Roman" w:hAnsi="Calibri" w:cs="Times New Roman"/>
                <w:sz w:val="20"/>
                <w:szCs w:val="20"/>
              </w:rPr>
              <w:t>94.7</w:t>
            </w:r>
          </w:p>
        </w:tc>
      </w:tr>
      <w:tr w:rsidR="00943BF4" w:rsidRPr="00ED1418" w:rsidTr="00817570">
        <w:tc>
          <w:tcPr>
            <w:tcW w:w="9180" w:type="dxa"/>
            <w:gridSpan w:val="10"/>
            <w:tcBorders>
              <w:left w:val="nil"/>
              <w:bottom w:val="nil"/>
              <w:right w:val="nil"/>
            </w:tcBorders>
          </w:tcPr>
          <w:p w:rsidR="00943BF4" w:rsidRPr="00ED1418" w:rsidRDefault="00943BF4" w:rsidP="00817570">
            <w:pPr>
              <w:spacing w:after="0" w:line="240" w:lineRule="auto"/>
              <w:rPr>
                <w:rFonts w:ascii="Calibri" w:eastAsia="Times New Roman" w:hAnsi="Calibri" w:cs="Times New Roman"/>
                <w:sz w:val="20"/>
                <w:szCs w:val="20"/>
              </w:rPr>
            </w:pPr>
            <w:r w:rsidRPr="00ED1418">
              <w:rPr>
                <w:rFonts w:ascii="Calibri" w:eastAsia="Times New Roman" w:hAnsi="Calibri" w:cs="Times New Roman"/>
                <w:sz w:val="20"/>
                <w:szCs w:val="20"/>
              </w:rPr>
              <w:t xml:space="preserve">Notes: </w:t>
            </w:r>
            <w:r w:rsidRPr="00ED1418">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943BF4" w:rsidRPr="00ED1418" w:rsidRDefault="00943BF4" w:rsidP="00943BF4">
      <w:pPr>
        <w:spacing w:after="0" w:line="240" w:lineRule="auto"/>
        <w:rPr>
          <w:rFonts w:ascii="Calibri" w:eastAsia="Times New Roman" w:hAnsi="Calibri" w:cs="Times New Roman"/>
          <w:sz w:val="20"/>
          <w:szCs w:val="20"/>
        </w:rPr>
      </w:pPr>
    </w:p>
    <w:p w:rsidR="00817570" w:rsidRDefault="00817570">
      <w:pPr>
        <w:spacing w:after="0" w:line="240" w:lineRule="auto"/>
      </w:pPr>
    </w:p>
    <w:p w:rsidR="000C6398" w:rsidRDefault="000C6398" w:rsidP="008655F0">
      <w:pPr>
        <w:sectPr w:rsidR="000C6398" w:rsidSect="002F1EBE">
          <w:footerReference w:type="default" r:id="rId60"/>
          <w:endnotePr>
            <w:numFmt w:val="decimal"/>
          </w:endnotePr>
          <w:pgSz w:w="12240" w:h="15840"/>
          <w:pgMar w:top="1440" w:right="1440" w:bottom="1440" w:left="1440" w:header="720" w:footer="720" w:gutter="0"/>
          <w:cols w:space="720"/>
          <w:noEndnote/>
          <w:docGrid w:linePitch="326"/>
        </w:sectPr>
      </w:pPr>
    </w:p>
    <w:p w:rsidR="000C6398" w:rsidRPr="00ED1418" w:rsidRDefault="000C6398" w:rsidP="000C6398">
      <w:pPr>
        <w:spacing w:after="0"/>
        <w:jc w:val="center"/>
        <w:rPr>
          <w:rFonts w:ascii="Calibri" w:eastAsia="Calibri" w:hAnsi="Calibri" w:cs="Times New Roman"/>
          <w:b/>
          <w:sz w:val="20"/>
        </w:rPr>
      </w:pPr>
      <w:r w:rsidRPr="00ED1418">
        <w:rPr>
          <w:rFonts w:ascii="Calibri" w:eastAsia="Calibri" w:hAnsi="Calibri" w:cs="Times New Roman"/>
          <w:b/>
          <w:sz w:val="20"/>
        </w:rPr>
        <w:t xml:space="preserve">Table B6: </w:t>
      </w:r>
      <w:r w:rsidRPr="00ED1418">
        <w:rPr>
          <w:b/>
          <w:sz w:val="20"/>
        </w:rPr>
        <w:t>Gardner</w:t>
      </w:r>
      <w:r w:rsidRPr="00ED1418">
        <w:rPr>
          <w:rFonts w:ascii="Calibri" w:eastAsia="Calibri" w:hAnsi="Calibri" w:cs="Times New Roman"/>
          <w:b/>
          <w:sz w:val="20"/>
        </w:rPr>
        <w:t xml:space="preserve"> Public Schools</w:t>
      </w:r>
    </w:p>
    <w:p w:rsidR="000C6398" w:rsidRPr="00ED1418" w:rsidRDefault="000C6398" w:rsidP="000C6398">
      <w:pPr>
        <w:spacing w:after="0"/>
        <w:jc w:val="center"/>
        <w:rPr>
          <w:rFonts w:ascii="Calibri" w:eastAsia="Calibri" w:hAnsi="Calibri" w:cs="Times New Roman"/>
          <w:b/>
          <w:sz w:val="20"/>
        </w:rPr>
      </w:pPr>
      <w:r w:rsidRPr="00ED1418">
        <w:rPr>
          <w:rFonts w:ascii="Calibri" w:eastAsia="Calibri" w:hAnsi="Calibri" w:cs="Times New Roman"/>
          <w:b/>
          <w:sz w:val="20"/>
        </w:rPr>
        <w:t>Expenditures, Chapter 70 State Aid, and Net School Spending Fiscal Years 2012–2014</w:t>
      </w: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355"/>
        <w:gridCol w:w="1330"/>
        <w:gridCol w:w="20"/>
        <w:gridCol w:w="1350"/>
        <w:gridCol w:w="1207"/>
        <w:gridCol w:w="143"/>
        <w:gridCol w:w="1350"/>
        <w:gridCol w:w="1350"/>
        <w:gridCol w:w="1350"/>
      </w:tblGrid>
      <w:tr w:rsidR="000C6398" w:rsidRPr="00ED1418" w:rsidTr="007062F8">
        <w:trPr>
          <w:trHeight w:val="300"/>
        </w:trPr>
        <w:tc>
          <w:tcPr>
            <w:tcW w:w="3355" w:type="dxa"/>
            <w:tcBorders>
              <w:left w:val="single" w:sz="4"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 </w:t>
            </w:r>
          </w:p>
        </w:tc>
        <w:tc>
          <w:tcPr>
            <w:tcW w:w="2700" w:type="dxa"/>
            <w:gridSpan w:val="3"/>
            <w:tcBorders>
              <w:left w:val="single" w:sz="12"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FY12</w:t>
            </w:r>
          </w:p>
        </w:tc>
        <w:tc>
          <w:tcPr>
            <w:tcW w:w="2700" w:type="dxa"/>
            <w:gridSpan w:val="3"/>
            <w:tcBorders>
              <w:left w:val="single" w:sz="12"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FY13</w:t>
            </w:r>
          </w:p>
        </w:tc>
        <w:tc>
          <w:tcPr>
            <w:tcW w:w="2700" w:type="dxa"/>
            <w:gridSpan w:val="2"/>
            <w:tcBorders>
              <w:left w:val="single" w:sz="12" w:space="0" w:color="auto"/>
              <w:bottom w:val="single" w:sz="12" w:space="0" w:color="auto"/>
              <w:right w:val="single" w:sz="4"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FY14</w:t>
            </w:r>
          </w:p>
        </w:tc>
      </w:tr>
      <w:tr w:rsidR="000C6398" w:rsidRPr="00ED1418" w:rsidTr="007062F8">
        <w:trPr>
          <w:trHeight w:val="315"/>
        </w:trPr>
        <w:tc>
          <w:tcPr>
            <w:tcW w:w="3355" w:type="dxa"/>
            <w:tcBorders>
              <w:top w:val="single" w:sz="12" w:space="0" w:color="auto"/>
              <w:left w:val="single" w:sz="4"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 </w:t>
            </w:r>
          </w:p>
        </w:tc>
        <w:tc>
          <w:tcPr>
            <w:tcW w:w="1330" w:type="dxa"/>
            <w:tcBorders>
              <w:top w:val="single" w:sz="12" w:space="0" w:color="auto"/>
              <w:left w:val="single" w:sz="12" w:space="0" w:color="auto"/>
              <w:bottom w:val="single" w:sz="12" w:space="0" w:color="auto"/>
              <w:right w:val="single" w:sz="4"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Estimated</w:t>
            </w:r>
          </w:p>
        </w:tc>
        <w:tc>
          <w:tcPr>
            <w:tcW w:w="1370" w:type="dxa"/>
            <w:gridSpan w:val="2"/>
            <w:tcBorders>
              <w:top w:val="single" w:sz="12" w:space="0" w:color="auto"/>
              <w:left w:val="single" w:sz="4"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Actual</w:t>
            </w:r>
          </w:p>
        </w:tc>
        <w:tc>
          <w:tcPr>
            <w:tcW w:w="1207" w:type="dxa"/>
            <w:tcBorders>
              <w:top w:val="single" w:sz="12" w:space="0" w:color="auto"/>
              <w:left w:val="single" w:sz="12" w:space="0" w:color="auto"/>
              <w:bottom w:val="single" w:sz="12" w:space="0" w:color="auto"/>
              <w:right w:val="single" w:sz="4"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Estimated</w:t>
            </w:r>
          </w:p>
        </w:tc>
        <w:tc>
          <w:tcPr>
            <w:tcW w:w="1493" w:type="dxa"/>
            <w:gridSpan w:val="2"/>
            <w:tcBorders>
              <w:top w:val="single" w:sz="12" w:space="0" w:color="auto"/>
              <w:left w:val="single" w:sz="4" w:space="0" w:color="auto"/>
              <w:bottom w:val="single" w:sz="12"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0C6398" w:rsidRPr="00ED1418" w:rsidRDefault="000C6398"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Actual</w:t>
            </w:r>
          </w:p>
        </w:tc>
      </w:tr>
      <w:tr w:rsidR="000C6398" w:rsidRPr="00ED1418" w:rsidTr="007062F8">
        <w:trPr>
          <w:trHeight w:val="315"/>
        </w:trPr>
        <w:tc>
          <w:tcPr>
            <w:tcW w:w="11455" w:type="dxa"/>
            <w:gridSpan w:val="9"/>
            <w:tcBorders>
              <w:top w:val="single" w:sz="12" w:space="0" w:color="auto"/>
            </w:tcBorders>
            <w:shd w:val="pct10" w:color="auto" w:fill="auto"/>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Expenditures</w:t>
            </w:r>
          </w:p>
        </w:tc>
      </w:tr>
      <w:tr w:rsidR="000C6398" w:rsidRPr="00ED1418" w:rsidTr="007062F8">
        <w:trPr>
          <w:trHeight w:val="300"/>
        </w:trPr>
        <w:tc>
          <w:tcPr>
            <w:tcW w:w="3355" w:type="dxa"/>
            <w:tcBorders>
              <w:right w:val="single" w:sz="12" w:space="0" w:color="auto"/>
            </w:tcBorders>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From local appropriations for schools:</w:t>
            </w:r>
          </w:p>
        </w:tc>
        <w:tc>
          <w:tcPr>
            <w:tcW w:w="8100" w:type="dxa"/>
            <w:gridSpan w:val="8"/>
            <w:tcBorders>
              <w:left w:val="single" w:sz="12" w:space="0" w:color="auto"/>
            </w:tcBorders>
            <w:shd w:val="pct5" w:color="auto" w:fill="auto"/>
          </w:tcPr>
          <w:p w:rsidR="000C6398" w:rsidRPr="00ED1418" w:rsidRDefault="000C6398" w:rsidP="007062F8">
            <w:pPr>
              <w:widowControl w:val="0"/>
              <w:overflowPunct w:val="0"/>
              <w:adjustRightInd w:val="0"/>
              <w:spacing w:after="0" w:line="240" w:lineRule="auto"/>
              <w:jc w:val="right"/>
              <w:rPr>
                <w:rFonts w:ascii="Calibri" w:eastAsia="Times New Roman" w:hAnsi="Calibri" w:cs="Times New Roman"/>
                <w:kern w:val="28"/>
                <w:sz w:val="20"/>
                <w:szCs w:val="20"/>
              </w:rPr>
            </w:pP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By school committee</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$19,433,997</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$19,657,193</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$20,543,198</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$20,416,575</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$21,614,140</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$22,363,489</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By municipality</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$8,590,597</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$8,726,150</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$8,149,974</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$8,062,244</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$7,941,641</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$7,982,994</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Total from local appropriations</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$28,024,594</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$28,383,343</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$28,693,172</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$28,478,819</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$29,555,781</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$30,346,484</w:t>
            </w:r>
          </w:p>
        </w:tc>
      </w:tr>
      <w:tr w:rsidR="000C6398" w:rsidRPr="00ED1418" w:rsidTr="007062F8">
        <w:trPr>
          <w:trHeight w:val="300"/>
        </w:trPr>
        <w:tc>
          <w:tcPr>
            <w:tcW w:w="3355" w:type="dxa"/>
            <w:tcBorders>
              <w:right w:val="single" w:sz="12" w:space="0" w:color="auto"/>
            </w:tcBorders>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From revolving funds and grants</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$5,004,657</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$4,375,491</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$2,912,350</w:t>
            </w:r>
          </w:p>
        </w:tc>
      </w:tr>
      <w:tr w:rsidR="000C6398" w:rsidRPr="00ED1418" w:rsidTr="007062F8">
        <w:trPr>
          <w:trHeight w:val="315"/>
        </w:trPr>
        <w:tc>
          <w:tcPr>
            <w:tcW w:w="3355" w:type="dxa"/>
            <w:tcBorders>
              <w:right w:val="single" w:sz="12" w:space="0" w:color="auto"/>
            </w:tcBorders>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Total expenditures</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$33,388,000</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$32,854,310</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$33,258,833</w:t>
            </w:r>
          </w:p>
        </w:tc>
      </w:tr>
      <w:tr w:rsidR="000C6398" w:rsidRPr="00ED1418" w:rsidTr="007062F8">
        <w:trPr>
          <w:trHeight w:val="315"/>
        </w:trPr>
        <w:tc>
          <w:tcPr>
            <w:tcW w:w="11455" w:type="dxa"/>
            <w:gridSpan w:val="9"/>
            <w:shd w:val="clear" w:color="auto" w:fill="E6E6E6"/>
            <w:vAlign w:val="center"/>
          </w:tcPr>
          <w:p w:rsidR="000C6398" w:rsidRPr="00ED1418" w:rsidRDefault="000C6398" w:rsidP="007062F8">
            <w:pPr>
              <w:widowControl w:val="0"/>
              <w:overflowPunct w:val="0"/>
              <w:adjustRightInd w:val="0"/>
              <w:spacing w:before="40" w:after="0" w:line="240" w:lineRule="auto"/>
              <w:jc w:val="center"/>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Chapter 70 aid to education program</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Chapter 70 state aid*</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$18,037,844</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$18,422,676</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$18,961,405</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Required local contribution</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$6,788,528</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$6,993,242</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$7,411,601</w:t>
            </w:r>
          </w:p>
        </w:tc>
      </w:tr>
      <w:tr w:rsidR="000C6398" w:rsidRPr="00ED1418" w:rsidTr="007062F8">
        <w:trPr>
          <w:trHeight w:val="34"/>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Required net school spending**</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$24,826,372</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$25,415,918</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$26,373,006</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Actual net school spending</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$24,541,777</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$25,167,711</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$27,033,130</w:t>
            </w:r>
          </w:p>
        </w:tc>
      </w:tr>
      <w:tr w:rsidR="000C6398" w:rsidRPr="00ED1418" w:rsidTr="007062F8">
        <w:trPr>
          <w:trHeight w:val="300"/>
        </w:trPr>
        <w:tc>
          <w:tcPr>
            <w:tcW w:w="3355" w:type="dxa"/>
            <w:tcBorders>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Over/under required ($)</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-$284,595</w:t>
            </w:r>
          </w:p>
        </w:tc>
        <w:tc>
          <w:tcPr>
            <w:tcW w:w="1350" w:type="dxa"/>
            <w:gridSpan w:val="2"/>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-$248,207</w:t>
            </w:r>
          </w:p>
        </w:tc>
        <w:tc>
          <w:tcPr>
            <w:tcW w:w="1350" w:type="dxa"/>
            <w:tcBorders>
              <w:lef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$660,124</w:t>
            </w:r>
          </w:p>
        </w:tc>
      </w:tr>
      <w:tr w:rsidR="000C6398" w:rsidRPr="00ED1418" w:rsidTr="007062F8">
        <w:trPr>
          <w:trHeight w:val="300"/>
        </w:trPr>
        <w:tc>
          <w:tcPr>
            <w:tcW w:w="3355" w:type="dxa"/>
            <w:tcBorders>
              <w:bottom w:val="single" w:sz="4" w:space="0" w:color="auto"/>
              <w:right w:val="single" w:sz="12" w:space="0" w:color="auto"/>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Over/under required (%)</w:t>
            </w:r>
          </w:p>
        </w:tc>
        <w:tc>
          <w:tcPr>
            <w:tcW w:w="1350" w:type="dxa"/>
            <w:gridSpan w:val="2"/>
            <w:tcBorders>
              <w:left w:val="single" w:sz="12" w:space="0" w:color="auto"/>
              <w:bottom w:val="single" w:sz="4"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bottom w:val="single" w:sz="4" w:space="0" w:color="auto"/>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-1.1%</w:t>
            </w:r>
          </w:p>
        </w:tc>
        <w:tc>
          <w:tcPr>
            <w:tcW w:w="1350" w:type="dxa"/>
            <w:gridSpan w:val="2"/>
            <w:tcBorders>
              <w:left w:val="single" w:sz="12" w:space="0" w:color="auto"/>
              <w:bottom w:val="single" w:sz="4"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bottom w:val="single" w:sz="4" w:space="0" w:color="auto"/>
              <w:right w:val="single" w:sz="12"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-1.0%</w:t>
            </w:r>
          </w:p>
        </w:tc>
        <w:tc>
          <w:tcPr>
            <w:tcW w:w="1350" w:type="dxa"/>
            <w:tcBorders>
              <w:left w:val="single" w:sz="12" w:space="0" w:color="auto"/>
              <w:bottom w:val="single" w:sz="4" w:space="0" w:color="auto"/>
            </w:tcBorders>
            <w:noWrap/>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w:t>
            </w:r>
          </w:p>
        </w:tc>
        <w:tc>
          <w:tcPr>
            <w:tcW w:w="1350" w:type="dxa"/>
            <w:tcBorders>
              <w:left w:val="single" w:sz="12" w:space="0" w:color="auto"/>
              <w:bottom w:val="single" w:sz="4" w:space="0" w:color="auto"/>
            </w:tcBorders>
            <w:vAlign w:val="center"/>
          </w:tcPr>
          <w:p w:rsidR="000C6398" w:rsidRPr="00ED1418" w:rsidRDefault="000C6398" w:rsidP="007062F8">
            <w:pPr>
              <w:spacing w:after="0" w:line="240" w:lineRule="auto"/>
              <w:jc w:val="center"/>
              <w:rPr>
                <w:rFonts w:ascii="Calibri" w:hAnsi="Calibri"/>
                <w:sz w:val="20"/>
                <w:szCs w:val="20"/>
              </w:rPr>
            </w:pPr>
            <w:r w:rsidRPr="00ED1418">
              <w:rPr>
                <w:rFonts w:ascii="Calibri" w:hAnsi="Calibri"/>
                <w:sz w:val="20"/>
                <w:szCs w:val="20"/>
              </w:rPr>
              <w:t>2.5%</w:t>
            </w:r>
          </w:p>
        </w:tc>
      </w:tr>
      <w:tr w:rsidR="000C6398" w:rsidRPr="00ED1418" w:rsidTr="007062F8">
        <w:trPr>
          <w:trHeight w:val="300"/>
        </w:trPr>
        <w:tc>
          <w:tcPr>
            <w:tcW w:w="11455" w:type="dxa"/>
            <w:gridSpan w:val="9"/>
            <w:tcBorders>
              <w:left w:val="nil"/>
              <w:bottom w:val="nil"/>
              <w:right w:val="nil"/>
            </w:tcBorders>
            <w:noWrap/>
            <w:vAlign w:val="center"/>
          </w:tcPr>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16"/>
                <w:szCs w:val="16"/>
              </w:rPr>
            </w:pPr>
            <w:r w:rsidRPr="00ED1418">
              <w:rPr>
                <w:rFonts w:ascii="Calibri" w:eastAsia="Times New Roman" w:hAnsi="Calibri" w:cs="Times New Roman"/>
                <w:kern w:val="28"/>
                <w:sz w:val="20"/>
                <w:szCs w:val="20"/>
              </w:rPr>
              <w:t>*</w:t>
            </w:r>
            <w:r w:rsidRPr="00ED1418">
              <w:rPr>
                <w:rFonts w:ascii="Calibri" w:eastAsia="Times New Roman" w:hAnsi="Calibri" w:cs="Times New Roman"/>
                <w:kern w:val="28"/>
                <w:sz w:val="16"/>
                <w:szCs w:val="16"/>
              </w:rPr>
              <w:t>Chapter 70 state aid funds are deposited in the local general fund and spent as local appropriations.</w:t>
            </w:r>
          </w:p>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16"/>
                <w:szCs w:val="16"/>
              </w:rPr>
            </w:pPr>
            <w:r w:rsidRPr="00ED1418">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16"/>
                <w:szCs w:val="16"/>
              </w:rPr>
            </w:pPr>
            <w:r w:rsidRPr="00ED1418">
              <w:rPr>
                <w:rFonts w:ascii="Calibri" w:eastAsia="Times New Roman" w:hAnsi="Calibri" w:cs="Times New Roman"/>
                <w:kern w:val="28"/>
                <w:sz w:val="16"/>
                <w:szCs w:val="16"/>
              </w:rPr>
              <w:t>Sources: FY12, FY13, and FY14 District End-of-Year Reports, Chapter 70 Program information on ESE website</w:t>
            </w:r>
          </w:p>
          <w:p w:rsidR="000C6398" w:rsidRPr="00ED1418" w:rsidRDefault="000C6398"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16"/>
                <w:szCs w:val="16"/>
              </w:rPr>
              <w:t>Data retrieved 11/20/15</w:t>
            </w:r>
          </w:p>
        </w:tc>
      </w:tr>
    </w:tbl>
    <w:p w:rsidR="000C6398" w:rsidRDefault="000C6398" w:rsidP="008655F0">
      <w:pPr>
        <w:sectPr w:rsidR="000C6398" w:rsidSect="000C6398">
          <w:endnotePr>
            <w:numFmt w:val="decimal"/>
          </w:endnotePr>
          <w:pgSz w:w="15840" w:h="12240" w:orient="landscape"/>
          <w:pgMar w:top="1440" w:right="1440" w:bottom="1440" w:left="1440" w:header="720" w:footer="720" w:gutter="0"/>
          <w:cols w:space="720"/>
          <w:noEndnote/>
          <w:docGrid w:linePitch="326"/>
        </w:sectPr>
      </w:pPr>
    </w:p>
    <w:p w:rsidR="0004357C" w:rsidRPr="00ED1418" w:rsidRDefault="0004357C" w:rsidP="0004357C">
      <w:pPr>
        <w:spacing w:after="0"/>
        <w:jc w:val="center"/>
        <w:rPr>
          <w:b/>
          <w:sz w:val="20"/>
        </w:rPr>
      </w:pPr>
      <w:r w:rsidRPr="00ED1418">
        <w:rPr>
          <w:b/>
          <w:sz w:val="20"/>
        </w:rPr>
        <w:t>Table B7: Gardner</w:t>
      </w:r>
      <w:r w:rsidRPr="00ED1418">
        <w:rPr>
          <w:rFonts w:ascii="Calibri" w:eastAsia="Calibri" w:hAnsi="Calibri" w:cs="Times New Roman"/>
          <w:b/>
          <w:sz w:val="20"/>
        </w:rPr>
        <w:t xml:space="preserve"> Public Schools</w:t>
      </w:r>
    </w:p>
    <w:p w:rsidR="0004357C" w:rsidRPr="00ED1418" w:rsidRDefault="0004357C" w:rsidP="0004357C">
      <w:pPr>
        <w:spacing w:after="0"/>
        <w:jc w:val="center"/>
        <w:rPr>
          <w:b/>
          <w:sz w:val="20"/>
        </w:rPr>
      </w:pPr>
      <w:r w:rsidRPr="00ED1418">
        <w:rPr>
          <w:b/>
          <w:sz w:val="20"/>
        </w:rPr>
        <w:t>Expenditures Per In-District Pupil</w:t>
      </w:r>
    </w:p>
    <w:p w:rsidR="0004357C" w:rsidRPr="00ED1418" w:rsidRDefault="0004357C" w:rsidP="0004357C">
      <w:pPr>
        <w:spacing w:after="0"/>
        <w:jc w:val="center"/>
        <w:rPr>
          <w:b/>
          <w:sz w:val="20"/>
        </w:rPr>
      </w:pPr>
      <w:r w:rsidRPr="00ED1418">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04357C" w:rsidRPr="00ED1418" w:rsidTr="007062F8">
        <w:trPr>
          <w:trHeight w:val="432"/>
          <w:jc w:val="center"/>
        </w:trPr>
        <w:tc>
          <w:tcPr>
            <w:tcW w:w="2484" w:type="pct"/>
            <w:tcBorders>
              <w:bottom w:val="single" w:sz="12" w:space="0" w:color="auto"/>
            </w:tcBorders>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4357C" w:rsidRPr="00ED1418" w:rsidRDefault="0004357C"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04357C" w:rsidRPr="00ED1418" w:rsidRDefault="0004357C"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04357C" w:rsidRPr="00ED1418" w:rsidRDefault="0004357C" w:rsidP="007062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418">
              <w:rPr>
                <w:rFonts w:ascii="Calibri" w:eastAsia="Times New Roman" w:hAnsi="Calibri" w:cs="Times New Roman"/>
                <w:b/>
                <w:kern w:val="28"/>
                <w:sz w:val="20"/>
                <w:szCs w:val="20"/>
              </w:rPr>
              <w:t>2014</w:t>
            </w:r>
          </w:p>
        </w:tc>
      </w:tr>
      <w:tr w:rsidR="0004357C" w:rsidRPr="00ED1418" w:rsidTr="007062F8">
        <w:trPr>
          <w:trHeight w:val="170"/>
          <w:jc w:val="center"/>
        </w:trPr>
        <w:tc>
          <w:tcPr>
            <w:tcW w:w="2484" w:type="pct"/>
            <w:tcBorders>
              <w:top w:val="single" w:sz="12" w:space="0" w:color="auto"/>
            </w:tcBorders>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$408</w:t>
            </w:r>
          </w:p>
        </w:tc>
        <w:tc>
          <w:tcPr>
            <w:tcW w:w="839" w:type="pct"/>
            <w:tcBorders>
              <w:top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$424</w:t>
            </w:r>
          </w:p>
        </w:tc>
        <w:tc>
          <w:tcPr>
            <w:tcW w:w="838" w:type="pct"/>
            <w:tcBorders>
              <w:top w:val="single" w:sz="12" w:space="0" w:color="auto"/>
            </w:tcBorders>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$477</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Instructional leadership (district and school)</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$797</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$836</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$896</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Teachers</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$4,571</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$4,573</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$4,485</w:t>
            </w:r>
          </w:p>
        </w:tc>
      </w:tr>
      <w:tr w:rsidR="0004357C" w:rsidRPr="00ED1418" w:rsidTr="007062F8">
        <w:trPr>
          <w:trHeight w:val="77"/>
          <w:jc w:val="center"/>
        </w:trPr>
        <w:tc>
          <w:tcPr>
            <w:tcW w:w="2484" w:type="pct"/>
            <w:vAlign w:val="center"/>
          </w:tcPr>
          <w:p w:rsidR="0004357C" w:rsidRPr="00ED1418" w:rsidDel="00DB21D5"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Other teaching services</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$815</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$808</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$918</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Professional development</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$429</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$362</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$315</w:t>
            </w:r>
          </w:p>
        </w:tc>
      </w:tr>
      <w:tr w:rsidR="0004357C" w:rsidRPr="00ED1418" w:rsidTr="007062F8">
        <w:trPr>
          <w:trHeight w:val="562"/>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Instructional materials, equipment and technology</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$174</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$106</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$254</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Guidance, counseling and testing services</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$275</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$420</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$463</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Pupil services</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$921</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$1,039</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$1,126</w:t>
            </w:r>
          </w:p>
        </w:tc>
      </w:tr>
      <w:tr w:rsidR="0004357C" w:rsidRPr="00ED1418" w:rsidTr="007062F8">
        <w:trPr>
          <w:trHeight w:val="77"/>
          <w:jc w:val="center"/>
        </w:trPr>
        <w:tc>
          <w:tcPr>
            <w:tcW w:w="2484" w:type="pct"/>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Operations and maintenance</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$923</w:t>
            </w:r>
          </w:p>
        </w:tc>
        <w:tc>
          <w:tcPr>
            <w:tcW w:w="839" w:type="pct"/>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$892</w:t>
            </w:r>
          </w:p>
        </w:tc>
        <w:tc>
          <w:tcPr>
            <w:tcW w:w="838" w:type="pct"/>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$1,058</w:t>
            </w:r>
          </w:p>
        </w:tc>
      </w:tr>
      <w:tr w:rsidR="0004357C" w:rsidRPr="00ED1418" w:rsidTr="007062F8">
        <w:trPr>
          <w:trHeight w:val="77"/>
          <w:jc w:val="center"/>
        </w:trPr>
        <w:tc>
          <w:tcPr>
            <w:tcW w:w="2484" w:type="pct"/>
            <w:tcBorders>
              <w:bottom w:val="single" w:sz="12" w:space="0" w:color="auto"/>
            </w:tcBorders>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$2,021</w:t>
            </w:r>
          </w:p>
        </w:tc>
        <w:tc>
          <w:tcPr>
            <w:tcW w:w="839" w:type="pct"/>
            <w:tcBorders>
              <w:bottom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$1,961</w:t>
            </w:r>
          </w:p>
        </w:tc>
        <w:tc>
          <w:tcPr>
            <w:tcW w:w="838" w:type="pct"/>
            <w:tcBorders>
              <w:bottom w:val="single" w:sz="12" w:space="0" w:color="auto"/>
            </w:tcBorders>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$1,998</w:t>
            </w:r>
          </w:p>
        </w:tc>
      </w:tr>
      <w:tr w:rsidR="0004357C" w:rsidRPr="00ED1418" w:rsidTr="007062F8">
        <w:trPr>
          <w:trHeight w:val="107"/>
          <w:jc w:val="center"/>
        </w:trPr>
        <w:tc>
          <w:tcPr>
            <w:tcW w:w="2484" w:type="pct"/>
            <w:tcBorders>
              <w:top w:val="single" w:sz="12" w:space="0" w:color="auto"/>
              <w:bottom w:val="single" w:sz="12" w:space="0" w:color="auto"/>
            </w:tcBorders>
            <w:vAlign w:val="center"/>
          </w:tcPr>
          <w:p w:rsidR="0004357C" w:rsidRPr="00ED1418" w:rsidRDefault="0004357C" w:rsidP="007062F8">
            <w:pPr>
              <w:widowControl w:val="0"/>
              <w:overflowPunct w:val="0"/>
              <w:adjustRightInd w:val="0"/>
              <w:spacing w:before="40" w:after="4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$11,335</w:t>
            </w:r>
          </w:p>
        </w:tc>
        <w:tc>
          <w:tcPr>
            <w:tcW w:w="839" w:type="pct"/>
            <w:tcBorders>
              <w:top w:val="single" w:sz="12" w:space="0" w:color="auto"/>
              <w:bottom w:val="single" w:sz="12" w:space="0" w:color="auto"/>
            </w:tcBorders>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$11,421</w:t>
            </w:r>
          </w:p>
        </w:tc>
        <w:tc>
          <w:tcPr>
            <w:tcW w:w="838" w:type="pct"/>
            <w:tcBorders>
              <w:top w:val="single" w:sz="12" w:space="0" w:color="auto"/>
              <w:bottom w:val="single" w:sz="12" w:space="0" w:color="auto"/>
            </w:tcBorders>
            <w:shd w:val="clear" w:color="auto" w:fill="auto"/>
            <w:vAlign w:val="center"/>
          </w:tcPr>
          <w:p w:rsidR="0004357C" w:rsidRPr="00ED1418" w:rsidRDefault="0004357C" w:rsidP="007062F8">
            <w:pPr>
              <w:spacing w:after="0" w:line="240" w:lineRule="auto"/>
              <w:jc w:val="center"/>
              <w:rPr>
                <w:rFonts w:ascii="Calibri" w:hAnsi="Calibri"/>
                <w:sz w:val="20"/>
                <w:szCs w:val="20"/>
              </w:rPr>
            </w:pPr>
            <w:r w:rsidRPr="00ED1418">
              <w:rPr>
                <w:rFonts w:ascii="Calibri" w:hAnsi="Calibri"/>
                <w:sz w:val="20"/>
                <w:szCs w:val="20"/>
              </w:rPr>
              <w:t>$11,991</w:t>
            </w:r>
          </w:p>
        </w:tc>
      </w:tr>
      <w:tr w:rsidR="0004357C" w:rsidRPr="00ED1418" w:rsidTr="007062F8">
        <w:trPr>
          <w:trHeight w:val="107"/>
          <w:jc w:val="center"/>
        </w:trPr>
        <w:tc>
          <w:tcPr>
            <w:tcW w:w="5000" w:type="pct"/>
            <w:gridSpan w:val="4"/>
            <w:tcBorders>
              <w:top w:val="single" w:sz="12" w:space="0" w:color="auto"/>
              <w:left w:val="nil"/>
              <w:bottom w:val="nil"/>
              <w:right w:val="nil"/>
            </w:tcBorders>
            <w:vAlign w:val="center"/>
          </w:tcPr>
          <w:p w:rsidR="0004357C" w:rsidRPr="00ED1418" w:rsidRDefault="0004357C" w:rsidP="007062F8">
            <w:pPr>
              <w:widowControl w:val="0"/>
              <w:overflowPunct w:val="0"/>
              <w:adjustRightInd w:val="0"/>
              <w:spacing w:before="80" w:after="0" w:line="240" w:lineRule="auto"/>
              <w:rPr>
                <w:rFonts w:ascii="Calibri" w:eastAsia="Times New Roman" w:hAnsi="Calibri" w:cs="Times New Roman"/>
                <w:kern w:val="28"/>
                <w:sz w:val="20"/>
                <w:szCs w:val="20"/>
              </w:rPr>
            </w:pPr>
            <w:r w:rsidRPr="00ED1418">
              <w:rPr>
                <w:rFonts w:ascii="Calibri" w:eastAsia="Times New Roman" w:hAnsi="Calibri" w:cs="Times New Roman"/>
                <w:bCs/>
                <w:kern w:val="28"/>
                <w:sz w:val="20"/>
                <w:szCs w:val="20"/>
              </w:rPr>
              <w:t xml:space="preserve">Sources: </w:t>
            </w:r>
            <w:hyperlink r:id="rId61" w:history="1">
              <w:r w:rsidRPr="00ED1418">
                <w:rPr>
                  <w:rFonts w:ascii="Calibri" w:eastAsia="Times New Roman" w:hAnsi="Calibri" w:cs="Times New Roman"/>
                  <w:bCs/>
                  <w:kern w:val="28"/>
                  <w:sz w:val="20"/>
                  <w:szCs w:val="24"/>
                  <w:u w:val="single"/>
                </w:rPr>
                <w:t>Per-pupil expenditure reports on ESE website</w:t>
              </w:r>
            </w:hyperlink>
          </w:p>
          <w:p w:rsidR="0004357C" w:rsidRPr="00ED1418" w:rsidRDefault="0004357C" w:rsidP="007062F8">
            <w:pPr>
              <w:widowControl w:val="0"/>
              <w:overflowPunct w:val="0"/>
              <w:adjustRightInd w:val="0"/>
              <w:spacing w:before="80" w:after="0" w:line="240" w:lineRule="auto"/>
              <w:rPr>
                <w:rFonts w:ascii="Calibri" w:eastAsia="Times New Roman" w:hAnsi="Calibri" w:cs="Times New Roman"/>
                <w:kern w:val="28"/>
                <w:sz w:val="20"/>
                <w:szCs w:val="20"/>
              </w:rPr>
            </w:pPr>
            <w:r w:rsidRPr="00ED1418">
              <w:rPr>
                <w:rFonts w:ascii="Calibri" w:eastAsia="Times New Roman" w:hAnsi="Calibri" w:cs="Times New Roman"/>
                <w:kern w:val="28"/>
                <w:sz w:val="20"/>
                <w:szCs w:val="20"/>
              </w:rPr>
              <w:t>Note: Any discrepancy between expenditures and total is because of rounding.</w:t>
            </w:r>
          </w:p>
        </w:tc>
      </w:tr>
    </w:tbl>
    <w:p w:rsidR="0004357C" w:rsidRPr="00ED1418" w:rsidRDefault="0004357C" w:rsidP="0004357C">
      <w:pPr>
        <w:rPr>
          <w:rFonts w:ascii="Calibri" w:eastAsia="Times New Roman" w:hAnsi="Calibri" w:cs="Arial"/>
          <w:b/>
          <w:kern w:val="28"/>
          <w:sz w:val="20"/>
          <w:szCs w:val="20"/>
        </w:rPr>
      </w:pPr>
    </w:p>
    <w:p w:rsidR="008655F0" w:rsidRPr="008655F0" w:rsidRDefault="008655F0" w:rsidP="008655F0"/>
    <w:p w:rsidR="00B83A03" w:rsidRPr="00B83A03" w:rsidRDefault="00350132" w:rsidP="00B83A03">
      <w:pPr>
        <w:pStyle w:val="Section"/>
      </w:pPr>
      <w:bookmarkStart w:id="22" w:name="_Toc452553555"/>
      <w:r w:rsidRPr="00476E71">
        <w:t xml:space="preserve">Appendix </w:t>
      </w:r>
      <w:r>
        <w:t>C: Instructional Inventory</w:t>
      </w:r>
      <w:bookmarkEnd w:id="20"/>
      <w:bookmarkEnd w:id="22"/>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B83A03" w:rsidP="00B83A03">
            <w:pPr>
              <w:spacing w:after="0" w:line="240" w:lineRule="auto"/>
              <w:jc w:val="center"/>
            </w:pPr>
            <w:r>
              <w:t>12%</w:t>
            </w:r>
          </w:p>
        </w:tc>
        <w:tc>
          <w:tcPr>
            <w:tcW w:w="1080" w:type="dxa"/>
            <w:shd w:val="clear" w:color="auto" w:fill="BFBFBF" w:themeFill="background1" w:themeFillShade="BF"/>
          </w:tcPr>
          <w:p w:rsidR="003F0BCE" w:rsidRPr="003F0BCE" w:rsidRDefault="00B83A03" w:rsidP="00B83A03">
            <w:pPr>
              <w:spacing w:after="0" w:line="240" w:lineRule="auto"/>
              <w:jc w:val="center"/>
            </w:pPr>
            <w:r>
              <w:t>12%</w:t>
            </w:r>
          </w:p>
        </w:tc>
        <w:tc>
          <w:tcPr>
            <w:tcW w:w="1170" w:type="dxa"/>
            <w:shd w:val="clear" w:color="auto" w:fill="BFBFBF" w:themeFill="background1" w:themeFillShade="BF"/>
          </w:tcPr>
          <w:p w:rsidR="003F0BCE" w:rsidRPr="003F0BCE" w:rsidRDefault="00B83A03" w:rsidP="00B83A03">
            <w:pPr>
              <w:spacing w:after="0" w:line="240" w:lineRule="auto"/>
              <w:jc w:val="center"/>
            </w:pPr>
            <w:r>
              <w:t>24%</w:t>
            </w:r>
          </w:p>
        </w:tc>
        <w:tc>
          <w:tcPr>
            <w:tcW w:w="990" w:type="dxa"/>
            <w:shd w:val="clear" w:color="auto" w:fill="BFBFBF" w:themeFill="background1" w:themeFillShade="BF"/>
          </w:tcPr>
          <w:p w:rsidR="003F0BCE" w:rsidRPr="003F0BCE" w:rsidRDefault="00B83A03" w:rsidP="00B83A03">
            <w:pPr>
              <w:spacing w:after="0" w:line="240" w:lineRule="auto"/>
              <w:jc w:val="center"/>
            </w:pPr>
            <w:r>
              <w:t>52%</w:t>
            </w:r>
          </w:p>
        </w:tc>
        <w:tc>
          <w:tcPr>
            <w:tcW w:w="1368" w:type="dxa"/>
            <w:shd w:val="clear" w:color="auto" w:fill="BFBFBF" w:themeFill="background1" w:themeFillShade="BF"/>
          </w:tcPr>
          <w:p w:rsidR="003F0BCE" w:rsidRPr="003F0BCE" w:rsidRDefault="00B83A03" w:rsidP="00B83A03">
            <w:pPr>
              <w:spacing w:after="0" w:line="240" w:lineRule="auto"/>
              <w:jc w:val="center"/>
            </w:pPr>
            <w: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B83A03" w:rsidP="00B83A03">
            <w:pPr>
              <w:spacing w:after="0" w:line="240" w:lineRule="auto"/>
              <w:jc w:val="center"/>
            </w:pPr>
            <w:r>
              <w:t>0%</w:t>
            </w:r>
          </w:p>
        </w:tc>
        <w:tc>
          <w:tcPr>
            <w:tcW w:w="1080" w:type="dxa"/>
            <w:shd w:val="clear" w:color="auto" w:fill="BFBFBF" w:themeFill="background1" w:themeFillShade="BF"/>
          </w:tcPr>
          <w:p w:rsidR="003F0BCE" w:rsidRPr="003F0BCE" w:rsidRDefault="00B83A03" w:rsidP="00B83A03">
            <w:pPr>
              <w:spacing w:after="0" w:line="240" w:lineRule="auto"/>
              <w:jc w:val="center"/>
            </w:pPr>
            <w:r>
              <w:t>13%</w:t>
            </w:r>
          </w:p>
        </w:tc>
        <w:tc>
          <w:tcPr>
            <w:tcW w:w="1170" w:type="dxa"/>
            <w:shd w:val="clear" w:color="auto" w:fill="BFBFBF" w:themeFill="background1" w:themeFillShade="BF"/>
          </w:tcPr>
          <w:p w:rsidR="003F0BCE" w:rsidRPr="003F0BCE" w:rsidRDefault="00B83A03" w:rsidP="00B83A03">
            <w:pPr>
              <w:spacing w:after="0" w:line="240" w:lineRule="auto"/>
              <w:jc w:val="center"/>
            </w:pPr>
            <w:r>
              <w:t>19%</w:t>
            </w:r>
          </w:p>
        </w:tc>
        <w:tc>
          <w:tcPr>
            <w:tcW w:w="990" w:type="dxa"/>
            <w:shd w:val="clear" w:color="auto" w:fill="BFBFBF" w:themeFill="background1" w:themeFillShade="BF"/>
          </w:tcPr>
          <w:p w:rsidR="003F0BCE" w:rsidRPr="003F0BCE" w:rsidRDefault="00B83A03" w:rsidP="00B83A03">
            <w:pPr>
              <w:spacing w:after="0" w:line="240" w:lineRule="auto"/>
              <w:jc w:val="center"/>
            </w:pPr>
            <w:r>
              <w:t>69%</w:t>
            </w:r>
          </w:p>
        </w:tc>
        <w:tc>
          <w:tcPr>
            <w:tcW w:w="1368" w:type="dxa"/>
            <w:shd w:val="clear" w:color="auto" w:fill="BFBFBF" w:themeFill="background1" w:themeFillShade="BF"/>
          </w:tcPr>
          <w:p w:rsidR="003F0BCE" w:rsidRPr="003F0BCE" w:rsidRDefault="00B83A03" w:rsidP="00B83A03">
            <w:pPr>
              <w:spacing w:after="0" w:line="240" w:lineRule="auto"/>
              <w:jc w:val="center"/>
            </w:pPr>
            <w:r>
              <w:t>2.6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B83A03" w:rsidP="00B83A03">
            <w:pPr>
              <w:spacing w:after="0" w:line="240" w:lineRule="auto"/>
              <w:jc w:val="center"/>
            </w:pPr>
            <w:r>
              <w:t>0%</w:t>
            </w:r>
          </w:p>
        </w:tc>
        <w:tc>
          <w:tcPr>
            <w:tcW w:w="1080" w:type="dxa"/>
            <w:shd w:val="clear" w:color="auto" w:fill="BFBFBF" w:themeFill="background1" w:themeFillShade="BF"/>
          </w:tcPr>
          <w:p w:rsidR="003F0BCE" w:rsidRPr="003F0BCE" w:rsidRDefault="00B83A03" w:rsidP="00B83A03">
            <w:pPr>
              <w:spacing w:after="0" w:line="240" w:lineRule="auto"/>
              <w:jc w:val="center"/>
            </w:pPr>
            <w:r>
              <w:t>9%</w:t>
            </w:r>
          </w:p>
        </w:tc>
        <w:tc>
          <w:tcPr>
            <w:tcW w:w="1170" w:type="dxa"/>
            <w:shd w:val="clear" w:color="auto" w:fill="BFBFBF" w:themeFill="background1" w:themeFillShade="BF"/>
          </w:tcPr>
          <w:p w:rsidR="003F0BCE" w:rsidRPr="003F0BCE" w:rsidRDefault="00B83A03" w:rsidP="00B83A03">
            <w:pPr>
              <w:spacing w:after="0" w:line="240" w:lineRule="auto"/>
              <w:jc w:val="center"/>
            </w:pPr>
            <w:r>
              <w:t>45%</w:t>
            </w:r>
          </w:p>
        </w:tc>
        <w:tc>
          <w:tcPr>
            <w:tcW w:w="990" w:type="dxa"/>
            <w:shd w:val="clear" w:color="auto" w:fill="BFBFBF" w:themeFill="background1" w:themeFillShade="BF"/>
          </w:tcPr>
          <w:p w:rsidR="003F0BCE" w:rsidRPr="003F0BCE" w:rsidRDefault="00B83A03" w:rsidP="00B83A03">
            <w:pPr>
              <w:spacing w:after="0" w:line="240" w:lineRule="auto"/>
              <w:jc w:val="center"/>
            </w:pPr>
            <w:r>
              <w:t>45%</w:t>
            </w:r>
          </w:p>
        </w:tc>
        <w:tc>
          <w:tcPr>
            <w:tcW w:w="1368" w:type="dxa"/>
            <w:shd w:val="clear" w:color="auto" w:fill="BFBFBF" w:themeFill="background1" w:themeFillShade="BF"/>
          </w:tcPr>
          <w:p w:rsidR="003F0BCE" w:rsidRPr="003F0BCE" w:rsidRDefault="00B83A03" w:rsidP="00B83A03">
            <w:pPr>
              <w:spacing w:after="0" w:line="240" w:lineRule="auto"/>
              <w:jc w:val="center"/>
            </w:pPr>
            <w:r>
              <w:t>2.4</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B83A03" w:rsidP="00B83A03">
            <w:pPr>
              <w:spacing w:after="0" w:line="240" w:lineRule="auto"/>
              <w:jc w:val="center"/>
            </w:pPr>
            <w:r>
              <w:t>3</w:t>
            </w:r>
          </w:p>
        </w:tc>
        <w:tc>
          <w:tcPr>
            <w:tcW w:w="1080" w:type="dxa"/>
            <w:shd w:val="clear" w:color="auto" w:fill="BFBFBF" w:themeFill="background1" w:themeFillShade="BF"/>
          </w:tcPr>
          <w:p w:rsidR="003F0BCE" w:rsidRPr="003F0BCE" w:rsidRDefault="00B83A03" w:rsidP="00B83A03">
            <w:pPr>
              <w:spacing w:after="0" w:line="240" w:lineRule="auto"/>
              <w:jc w:val="center"/>
            </w:pPr>
            <w:r>
              <w:t>7</w:t>
            </w:r>
          </w:p>
        </w:tc>
        <w:tc>
          <w:tcPr>
            <w:tcW w:w="1170" w:type="dxa"/>
            <w:shd w:val="clear" w:color="auto" w:fill="BFBFBF" w:themeFill="background1" w:themeFillShade="BF"/>
          </w:tcPr>
          <w:p w:rsidR="003F0BCE" w:rsidRPr="003F0BCE" w:rsidRDefault="00B83A03" w:rsidP="00B83A03">
            <w:pPr>
              <w:spacing w:after="0" w:line="240" w:lineRule="auto"/>
              <w:jc w:val="center"/>
            </w:pPr>
            <w:r>
              <w:t>19</w:t>
            </w:r>
          </w:p>
        </w:tc>
        <w:tc>
          <w:tcPr>
            <w:tcW w:w="990" w:type="dxa"/>
            <w:shd w:val="clear" w:color="auto" w:fill="BFBFBF" w:themeFill="background1" w:themeFillShade="BF"/>
          </w:tcPr>
          <w:p w:rsidR="003F0BCE" w:rsidRPr="003F0BCE" w:rsidRDefault="00B83A03" w:rsidP="00B83A03">
            <w:pPr>
              <w:spacing w:after="0" w:line="240" w:lineRule="auto"/>
              <w:jc w:val="center"/>
            </w:pPr>
            <w:r>
              <w:t>34</w:t>
            </w:r>
          </w:p>
        </w:tc>
        <w:tc>
          <w:tcPr>
            <w:tcW w:w="1368" w:type="dxa"/>
            <w:shd w:val="clear" w:color="auto" w:fill="BFBFBF" w:themeFill="background1" w:themeFillShade="BF"/>
          </w:tcPr>
          <w:p w:rsidR="003F0BCE" w:rsidRPr="003F0BCE" w:rsidRDefault="00B83A03" w:rsidP="00B83A03">
            <w:pPr>
              <w:spacing w:after="0" w:line="240" w:lineRule="auto"/>
              <w:jc w:val="center"/>
            </w:pPr>
            <w:r>
              <w:t>2.3</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B83A03" w:rsidP="00B83A03">
            <w:pPr>
              <w:spacing w:after="0" w:line="240" w:lineRule="auto"/>
              <w:jc w:val="center"/>
            </w:pPr>
            <w:r>
              <w:t>5%</w:t>
            </w:r>
          </w:p>
        </w:tc>
        <w:tc>
          <w:tcPr>
            <w:tcW w:w="1080" w:type="dxa"/>
            <w:shd w:val="clear" w:color="auto" w:fill="BFBFBF" w:themeFill="background1" w:themeFillShade="BF"/>
          </w:tcPr>
          <w:p w:rsidR="003F0BCE" w:rsidRPr="003F0BCE" w:rsidRDefault="00B83A03" w:rsidP="00B83A03">
            <w:pPr>
              <w:spacing w:after="0" w:line="240" w:lineRule="auto"/>
              <w:jc w:val="center"/>
            </w:pPr>
            <w:r>
              <w:t>11%</w:t>
            </w:r>
          </w:p>
        </w:tc>
        <w:tc>
          <w:tcPr>
            <w:tcW w:w="1170" w:type="dxa"/>
            <w:shd w:val="clear" w:color="auto" w:fill="BFBFBF" w:themeFill="background1" w:themeFillShade="BF"/>
          </w:tcPr>
          <w:p w:rsidR="003F0BCE" w:rsidRPr="003F0BCE" w:rsidRDefault="00B83A03" w:rsidP="00B83A03">
            <w:pPr>
              <w:spacing w:after="0" w:line="240" w:lineRule="auto"/>
              <w:jc w:val="center"/>
            </w:pPr>
            <w:r>
              <w:t>30%</w:t>
            </w:r>
          </w:p>
        </w:tc>
        <w:tc>
          <w:tcPr>
            <w:tcW w:w="990" w:type="dxa"/>
            <w:shd w:val="clear" w:color="auto" w:fill="BFBFBF" w:themeFill="background1" w:themeFillShade="BF"/>
          </w:tcPr>
          <w:p w:rsidR="003F0BCE" w:rsidRPr="003F0BCE" w:rsidRDefault="00B83A03" w:rsidP="00B83A03">
            <w:pPr>
              <w:spacing w:after="0" w:line="240" w:lineRule="auto"/>
              <w:jc w:val="center"/>
            </w:pPr>
            <w:r>
              <w:t>54%</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B83A03" w:rsidP="00DA726B">
            <w:pPr>
              <w:spacing w:after="0" w:line="240" w:lineRule="auto"/>
              <w:jc w:val="center"/>
            </w:pPr>
            <w:r>
              <w:rPr>
                <w:rFonts w:ascii="Calibri" w:hAnsi="Calibri" w:cs="Calibri"/>
                <w:color w:val="000000"/>
              </w:rPr>
              <w:t>16%</w:t>
            </w:r>
          </w:p>
        </w:tc>
        <w:tc>
          <w:tcPr>
            <w:tcW w:w="1080" w:type="dxa"/>
          </w:tcPr>
          <w:p w:rsidR="003F0BCE" w:rsidRPr="003F0BCE" w:rsidRDefault="00DA726B" w:rsidP="00DA726B">
            <w:pPr>
              <w:spacing w:after="0" w:line="240" w:lineRule="auto"/>
              <w:jc w:val="center"/>
            </w:pPr>
            <w:r>
              <w:t>12%</w:t>
            </w:r>
          </w:p>
        </w:tc>
        <w:tc>
          <w:tcPr>
            <w:tcW w:w="1170" w:type="dxa"/>
          </w:tcPr>
          <w:p w:rsidR="003F0BCE" w:rsidRPr="003F0BCE" w:rsidRDefault="00DA726B" w:rsidP="00DA726B">
            <w:pPr>
              <w:spacing w:after="0" w:line="240" w:lineRule="auto"/>
              <w:jc w:val="center"/>
            </w:pPr>
            <w:r>
              <w:t>36%</w:t>
            </w:r>
          </w:p>
        </w:tc>
        <w:tc>
          <w:tcPr>
            <w:tcW w:w="990" w:type="dxa"/>
          </w:tcPr>
          <w:p w:rsidR="003F0BCE" w:rsidRPr="003F0BCE" w:rsidRDefault="00DA726B" w:rsidP="00DA726B">
            <w:pPr>
              <w:spacing w:after="0" w:line="240" w:lineRule="auto"/>
              <w:jc w:val="center"/>
            </w:pPr>
            <w:r>
              <w:t>36%</w:t>
            </w:r>
          </w:p>
        </w:tc>
        <w:tc>
          <w:tcPr>
            <w:tcW w:w="1368" w:type="dxa"/>
          </w:tcPr>
          <w:p w:rsidR="003F0BCE" w:rsidRPr="003F0BCE" w:rsidRDefault="00DA726B" w:rsidP="00DA726B">
            <w:pPr>
              <w:spacing w:after="0" w:line="240" w:lineRule="auto"/>
              <w:jc w:val="center"/>
            </w:pPr>
            <w:r>
              <w:t>1.9</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DA726B" w:rsidP="00DA726B">
            <w:pPr>
              <w:spacing w:after="0" w:line="240" w:lineRule="auto"/>
              <w:jc w:val="center"/>
            </w:pPr>
            <w:r>
              <w:t>0%</w:t>
            </w:r>
          </w:p>
        </w:tc>
        <w:tc>
          <w:tcPr>
            <w:tcW w:w="1080" w:type="dxa"/>
          </w:tcPr>
          <w:p w:rsidR="003F0BCE" w:rsidRPr="003F0BCE" w:rsidRDefault="00DA726B" w:rsidP="00DA726B">
            <w:pPr>
              <w:spacing w:after="0" w:line="240" w:lineRule="auto"/>
              <w:jc w:val="center"/>
            </w:pPr>
            <w:r>
              <w:t>25%</w:t>
            </w:r>
          </w:p>
        </w:tc>
        <w:tc>
          <w:tcPr>
            <w:tcW w:w="1170" w:type="dxa"/>
          </w:tcPr>
          <w:p w:rsidR="003F0BCE" w:rsidRPr="003F0BCE" w:rsidRDefault="00DA726B" w:rsidP="00DA726B">
            <w:pPr>
              <w:spacing w:after="0" w:line="240" w:lineRule="auto"/>
              <w:jc w:val="center"/>
            </w:pPr>
            <w:r>
              <w:t>25%</w:t>
            </w:r>
          </w:p>
        </w:tc>
        <w:tc>
          <w:tcPr>
            <w:tcW w:w="990" w:type="dxa"/>
          </w:tcPr>
          <w:p w:rsidR="003F0BCE" w:rsidRPr="003F0BCE" w:rsidRDefault="00DA726B" w:rsidP="00DA726B">
            <w:pPr>
              <w:spacing w:after="0" w:line="240" w:lineRule="auto"/>
              <w:jc w:val="center"/>
            </w:pPr>
            <w:r>
              <w:t>50%</w:t>
            </w:r>
          </w:p>
        </w:tc>
        <w:tc>
          <w:tcPr>
            <w:tcW w:w="1368" w:type="dxa"/>
          </w:tcPr>
          <w:p w:rsidR="003F0BCE" w:rsidRPr="003F0BCE" w:rsidRDefault="00DA726B" w:rsidP="00DA726B">
            <w:pPr>
              <w:spacing w:after="0" w:line="240" w:lineRule="auto"/>
              <w:jc w:val="center"/>
            </w:pPr>
            <w:r>
              <w:t>2.3</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DA726B" w:rsidP="00DA726B">
            <w:pPr>
              <w:spacing w:after="0" w:line="240" w:lineRule="auto"/>
              <w:jc w:val="center"/>
            </w:pPr>
            <w:r>
              <w:t>14%</w:t>
            </w:r>
          </w:p>
        </w:tc>
        <w:tc>
          <w:tcPr>
            <w:tcW w:w="1080" w:type="dxa"/>
          </w:tcPr>
          <w:p w:rsidR="003F0BCE" w:rsidRPr="003F0BCE" w:rsidRDefault="00DA726B" w:rsidP="00DA726B">
            <w:pPr>
              <w:spacing w:after="0" w:line="240" w:lineRule="auto"/>
              <w:jc w:val="center"/>
            </w:pPr>
            <w:r>
              <w:t>23%</w:t>
            </w:r>
          </w:p>
        </w:tc>
        <w:tc>
          <w:tcPr>
            <w:tcW w:w="1170" w:type="dxa"/>
          </w:tcPr>
          <w:p w:rsidR="003F0BCE" w:rsidRPr="003F0BCE" w:rsidRDefault="00DA726B" w:rsidP="00DA726B">
            <w:pPr>
              <w:spacing w:after="0" w:line="240" w:lineRule="auto"/>
              <w:jc w:val="center"/>
            </w:pPr>
            <w:r>
              <w:t>36%</w:t>
            </w:r>
          </w:p>
        </w:tc>
        <w:tc>
          <w:tcPr>
            <w:tcW w:w="990" w:type="dxa"/>
          </w:tcPr>
          <w:p w:rsidR="003F0BCE" w:rsidRPr="003F0BCE" w:rsidRDefault="00DA726B" w:rsidP="00DA726B">
            <w:pPr>
              <w:spacing w:after="0" w:line="240" w:lineRule="auto"/>
              <w:jc w:val="center"/>
            </w:pPr>
            <w:r>
              <w:t>27%</w:t>
            </w:r>
          </w:p>
        </w:tc>
        <w:tc>
          <w:tcPr>
            <w:tcW w:w="1368" w:type="dxa"/>
          </w:tcPr>
          <w:p w:rsidR="003F0BCE" w:rsidRPr="003F0BCE" w:rsidRDefault="00DA726B" w:rsidP="00DA726B">
            <w:pPr>
              <w:spacing w:after="0" w:line="240" w:lineRule="auto"/>
              <w:jc w:val="center"/>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A726B" w:rsidP="00DA726B">
            <w:pPr>
              <w:spacing w:after="0" w:line="240" w:lineRule="auto"/>
              <w:jc w:val="center"/>
            </w:pPr>
            <w:r>
              <w:t>7</w:t>
            </w:r>
          </w:p>
        </w:tc>
        <w:tc>
          <w:tcPr>
            <w:tcW w:w="1080" w:type="dxa"/>
          </w:tcPr>
          <w:p w:rsidR="003F0BCE" w:rsidRPr="003F0BCE" w:rsidRDefault="00DA726B" w:rsidP="00DA726B">
            <w:pPr>
              <w:spacing w:after="0" w:line="240" w:lineRule="auto"/>
              <w:jc w:val="center"/>
            </w:pPr>
            <w:r>
              <w:t>12</w:t>
            </w:r>
          </w:p>
        </w:tc>
        <w:tc>
          <w:tcPr>
            <w:tcW w:w="1170" w:type="dxa"/>
          </w:tcPr>
          <w:p w:rsidR="003F0BCE" w:rsidRPr="003F0BCE" w:rsidRDefault="00DA726B" w:rsidP="00DA726B">
            <w:pPr>
              <w:spacing w:after="0" w:line="240" w:lineRule="auto"/>
              <w:jc w:val="center"/>
            </w:pPr>
            <w:r>
              <w:t>21</w:t>
            </w:r>
          </w:p>
        </w:tc>
        <w:tc>
          <w:tcPr>
            <w:tcW w:w="990" w:type="dxa"/>
          </w:tcPr>
          <w:p w:rsidR="003F0BCE" w:rsidRPr="003F0BCE" w:rsidRDefault="00DA726B" w:rsidP="00DA726B">
            <w:pPr>
              <w:spacing w:after="0" w:line="240" w:lineRule="auto"/>
              <w:jc w:val="center"/>
            </w:pPr>
            <w:r>
              <w:t>23</w:t>
            </w:r>
          </w:p>
        </w:tc>
        <w:tc>
          <w:tcPr>
            <w:tcW w:w="1368" w:type="dxa"/>
          </w:tcPr>
          <w:p w:rsidR="003F0BCE" w:rsidRPr="003F0BCE" w:rsidRDefault="00DA726B" w:rsidP="00DA726B">
            <w:pPr>
              <w:spacing w:after="0" w:line="240" w:lineRule="auto"/>
              <w:jc w:val="center"/>
            </w:pPr>
            <w:r>
              <w:t>2.0</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A726B" w:rsidP="00DA726B">
            <w:pPr>
              <w:spacing w:after="0" w:line="240" w:lineRule="auto"/>
              <w:jc w:val="center"/>
            </w:pPr>
            <w:r>
              <w:t>11%</w:t>
            </w:r>
          </w:p>
        </w:tc>
        <w:tc>
          <w:tcPr>
            <w:tcW w:w="1080" w:type="dxa"/>
          </w:tcPr>
          <w:p w:rsidR="003F0BCE" w:rsidRPr="003F0BCE" w:rsidRDefault="00DA726B" w:rsidP="00DA726B">
            <w:pPr>
              <w:spacing w:after="0" w:line="240" w:lineRule="auto"/>
              <w:jc w:val="center"/>
            </w:pPr>
            <w:r>
              <w:t>19%</w:t>
            </w:r>
          </w:p>
        </w:tc>
        <w:tc>
          <w:tcPr>
            <w:tcW w:w="1170" w:type="dxa"/>
          </w:tcPr>
          <w:p w:rsidR="003F0BCE" w:rsidRPr="003F0BCE" w:rsidRDefault="00DA726B" w:rsidP="00DA726B">
            <w:pPr>
              <w:spacing w:after="0" w:line="240" w:lineRule="auto"/>
              <w:jc w:val="center"/>
            </w:pPr>
            <w:r>
              <w:t>33%</w:t>
            </w:r>
          </w:p>
        </w:tc>
        <w:tc>
          <w:tcPr>
            <w:tcW w:w="990" w:type="dxa"/>
          </w:tcPr>
          <w:p w:rsidR="003F0BCE" w:rsidRPr="003F0BCE" w:rsidRDefault="00DA726B" w:rsidP="00DA726B">
            <w:pPr>
              <w:spacing w:after="0" w:line="240" w:lineRule="auto"/>
              <w:jc w:val="center"/>
            </w:pPr>
            <w:r>
              <w:t>37%</w:t>
            </w: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4E58C3" w:rsidP="004E58C3">
            <w:pPr>
              <w:spacing w:after="0" w:line="240" w:lineRule="auto"/>
              <w:jc w:val="center"/>
            </w:pPr>
            <w:r>
              <w:t>12%</w:t>
            </w:r>
          </w:p>
        </w:tc>
        <w:tc>
          <w:tcPr>
            <w:tcW w:w="1080" w:type="dxa"/>
            <w:shd w:val="clear" w:color="auto" w:fill="BFBFBF" w:themeFill="background1" w:themeFillShade="BF"/>
          </w:tcPr>
          <w:p w:rsidR="003F0BCE" w:rsidRPr="003F0BCE" w:rsidRDefault="004E58C3" w:rsidP="004E58C3">
            <w:pPr>
              <w:spacing w:after="0" w:line="240" w:lineRule="auto"/>
              <w:jc w:val="center"/>
            </w:pPr>
            <w:r>
              <w:t>40%</w:t>
            </w:r>
          </w:p>
        </w:tc>
        <w:tc>
          <w:tcPr>
            <w:tcW w:w="1170" w:type="dxa"/>
            <w:shd w:val="clear" w:color="auto" w:fill="BFBFBF" w:themeFill="background1" w:themeFillShade="BF"/>
          </w:tcPr>
          <w:p w:rsidR="003F0BCE" w:rsidRPr="003F0BCE" w:rsidRDefault="004E58C3" w:rsidP="004E58C3">
            <w:pPr>
              <w:spacing w:after="0" w:line="240" w:lineRule="auto"/>
              <w:jc w:val="center"/>
            </w:pPr>
            <w:r>
              <w:t>36%</w:t>
            </w:r>
          </w:p>
        </w:tc>
        <w:tc>
          <w:tcPr>
            <w:tcW w:w="990" w:type="dxa"/>
            <w:shd w:val="clear" w:color="auto" w:fill="BFBFBF" w:themeFill="background1" w:themeFillShade="BF"/>
          </w:tcPr>
          <w:p w:rsidR="003F0BCE" w:rsidRPr="003F0BCE" w:rsidRDefault="004E58C3" w:rsidP="003F0BCE">
            <w:pPr>
              <w:spacing w:after="0" w:line="240" w:lineRule="auto"/>
            </w:pPr>
            <w:r>
              <w:t>12%</w:t>
            </w:r>
          </w:p>
        </w:tc>
        <w:tc>
          <w:tcPr>
            <w:tcW w:w="1368" w:type="dxa"/>
            <w:shd w:val="clear" w:color="auto" w:fill="BFBFBF" w:themeFill="background1" w:themeFillShade="BF"/>
          </w:tcPr>
          <w:p w:rsidR="003F0BCE" w:rsidRPr="003F0BCE" w:rsidRDefault="004E58C3" w:rsidP="004E58C3">
            <w:pPr>
              <w:spacing w:after="0" w:line="240" w:lineRule="auto"/>
              <w:jc w:val="center"/>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4E58C3" w:rsidP="004E58C3">
            <w:pPr>
              <w:spacing w:after="0" w:line="240" w:lineRule="auto"/>
              <w:jc w:val="center"/>
            </w:pPr>
            <w:r>
              <w:t>0%</w:t>
            </w:r>
          </w:p>
        </w:tc>
        <w:tc>
          <w:tcPr>
            <w:tcW w:w="1080" w:type="dxa"/>
            <w:shd w:val="clear" w:color="auto" w:fill="BFBFBF" w:themeFill="background1" w:themeFillShade="BF"/>
          </w:tcPr>
          <w:p w:rsidR="003F0BCE" w:rsidRPr="003F0BCE" w:rsidRDefault="004E58C3" w:rsidP="004E58C3">
            <w:pPr>
              <w:spacing w:after="0" w:line="240" w:lineRule="auto"/>
              <w:jc w:val="center"/>
            </w:pPr>
            <w:r>
              <w:t>31%</w:t>
            </w:r>
          </w:p>
        </w:tc>
        <w:tc>
          <w:tcPr>
            <w:tcW w:w="1170" w:type="dxa"/>
            <w:shd w:val="clear" w:color="auto" w:fill="BFBFBF" w:themeFill="background1" w:themeFillShade="BF"/>
          </w:tcPr>
          <w:p w:rsidR="003F0BCE" w:rsidRPr="003F0BCE" w:rsidRDefault="004E58C3" w:rsidP="004E58C3">
            <w:pPr>
              <w:spacing w:after="0" w:line="240" w:lineRule="auto"/>
              <w:jc w:val="center"/>
            </w:pPr>
            <w:r>
              <w:t>50%</w:t>
            </w:r>
          </w:p>
        </w:tc>
        <w:tc>
          <w:tcPr>
            <w:tcW w:w="990" w:type="dxa"/>
            <w:shd w:val="clear" w:color="auto" w:fill="BFBFBF" w:themeFill="background1" w:themeFillShade="BF"/>
          </w:tcPr>
          <w:p w:rsidR="003F0BCE" w:rsidRPr="003F0BCE" w:rsidRDefault="004E58C3" w:rsidP="003F0BCE">
            <w:pPr>
              <w:spacing w:after="0" w:line="240" w:lineRule="auto"/>
            </w:pPr>
            <w:r>
              <w:t>19%</w:t>
            </w:r>
          </w:p>
        </w:tc>
        <w:tc>
          <w:tcPr>
            <w:tcW w:w="1368" w:type="dxa"/>
            <w:shd w:val="clear" w:color="auto" w:fill="BFBFBF" w:themeFill="background1" w:themeFillShade="BF"/>
          </w:tcPr>
          <w:p w:rsidR="003F0BCE" w:rsidRPr="003F0BCE" w:rsidRDefault="004E58C3" w:rsidP="004E58C3">
            <w:pPr>
              <w:spacing w:after="0" w:line="240" w:lineRule="auto"/>
              <w:jc w:val="center"/>
            </w:pPr>
            <w: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4E58C3" w:rsidP="004E58C3">
            <w:pPr>
              <w:spacing w:after="0" w:line="240" w:lineRule="auto"/>
              <w:jc w:val="center"/>
            </w:pPr>
            <w:r>
              <w:t>14%</w:t>
            </w:r>
          </w:p>
        </w:tc>
        <w:tc>
          <w:tcPr>
            <w:tcW w:w="1080" w:type="dxa"/>
            <w:shd w:val="clear" w:color="auto" w:fill="BFBFBF" w:themeFill="background1" w:themeFillShade="BF"/>
          </w:tcPr>
          <w:p w:rsidR="003F0BCE" w:rsidRPr="003F0BCE" w:rsidRDefault="004E58C3" w:rsidP="004E58C3">
            <w:pPr>
              <w:spacing w:after="0" w:line="240" w:lineRule="auto"/>
              <w:jc w:val="center"/>
            </w:pPr>
            <w:r>
              <w:t>41%</w:t>
            </w:r>
          </w:p>
        </w:tc>
        <w:tc>
          <w:tcPr>
            <w:tcW w:w="1170" w:type="dxa"/>
            <w:shd w:val="clear" w:color="auto" w:fill="BFBFBF" w:themeFill="background1" w:themeFillShade="BF"/>
          </w:tcPr>
          <w:p w:rsidR="003F0BCE" w:rsidRPr="003F0BCE" w:rsidRDefault="004E58C3" w:rsidP="004E58C3">
            <w:pPr>
              <w:spacing w:after="0" w:line="240" w:lineRule="auto"/>
              <w:jc w:val="center"/>
            </w:pPr>
            <w:r>
              <w:t>27%</w:t>
            </w:r>
          </w:p>
        </w:tc>
        <w:tc>
          <w:tcPr>
            <w:tcW w:w="990" w:type="dxa"/>
            <w:shd w:val="clear" w:color="auto" w:fill="BFBFBF" w:themeFill="background1" w:themeFillShade="BF"/>
          </w:tcPr>
          <w:p w:rsidR="003F0BCE" w:rsidRPr="003F0BCE" w:rsidRDefault="004E58C3" w:rsidP="003F0BCE">
            <w:pPr>
              <w:spacing w:after="0" w:line="240" w:lineRule="auto"/>
            </w:pPr>
            <w:r>
              <w:t>18%</w:t>
            </w:r>
          </w:p>
        </w:tc>
        <w:tc>
          <w:tcPr>
            <w:tcW w:w="1368" w:type="dxa"/>
            <w:shd w:val="clear" w:color="auto" w:fill="BFBFBF" w:themeFill="background1" w:themeFillShade="BF"/>
          </w:tcPr>
          <w:p w:rsidR="003F0BCE" w:rsidRPr="003F0BCE" w:rsidRDefault="004E58C3" w:rsidP="004E58C3">
            <w:pPr>
              <w:spacing w:after="0" w:line="240" w:lineRule="auto"/>
              <w:jc w:val="center"/>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4E58C3" w:rsidP="004E58C3">
            <w:pPr>
              <w:spacing w:after="0" w:line="240" w:lineRule="auto"/>
              <w:jc w:val="center"/>
            </w:pPr>
            <w:r>
              <w:t>6</w:t>
            </w:r>
          </w:p>
        </w:tc>
        <w:tc>
          <w:tcPr>
            <w:tcW w:w="1080" w:type="dxa"/>
            <w:shd w:val="clear" w:color="auto" w:fill="BFBFBF" w:themeFill="background1" w:themeFillShade="BF"/>
          </w:tcPr>
          <w:p w:rsidR="003F0BCE" w:rsidRPr="003F0BCE" w:rsidRDefault="004E58C3" w:rsidP="004E58C3">
            <w:pPr>
              <w:spacing w:after="0" w:line="240" w:lineRule="auto"/>
              <w:jc w:val="center"/>
            </w:pPr>
            <w:r>
              <w:t>24</w:t>
            </w:r>
          </w:p>
        </w:tc>
        <w:tc>
          <w:tcPr>
            <w:tcW w:w="1170" w:type="dxa"/>
            <w:shd w:val="clear" w:color="auto" w:fill="BFBFBF" w:themeFill="background1" w:themeFillShade="BF"/>
          </w:tcPr>
          <w:p w:rsidR="003F0BCE" w:rsidRPr="003F0BCE" w:rsidRDefault="004E58C3" w:rsidP="004E58C3">
            <w:pPr>
              <w:spacing w:after="0" w:line="240" w:lineRule="auto"/>
              <w:jc w:val="center"/>
            </w:pPr>
            <w:r>
              <w:t>23</w:t>
            </w:r>
          </w:p>
        </w:tc>
        <w:tc>
          <w:tcPr>
            <w:tcW w:w="990" w:type="dxa"/>
            <w:shd w:val="clear" w:color="auto" w:fill="BFBFBF" w:themeFill="background1" w:themeFillShade="BF"/>
          </w:tcPr>
          <w:p w:rsidR="003F0BCE" w:rsidRPr="003F0BCE" w:rsidRDefault="004E58C3" w:rsidP="003F0BCE">
            <w:pPr>
              <w:spacing w:after="0" w:line="240" w:lineRule="auto"/>
            </w:pPr>
            <w:r>
              <w:t>10</w:t>
            </w:r>
          </w:p>
        </w:tc>
        <w:tc>
          <w:tcPr>
            <w:tcW w:w="1368" w:type="dxa"/>
            <w:shd w:val="clear" w:color="auto" w:fill="BFBFBF" w:themeFill="background1" w:themeFillShade="BF"/>
          </w:tcPr>
          <w:p w:rsidR="003F0BCE" w:rsidRPr="003F0BCE" w:rsidRDefault="004E58C3" w:rsidP="004E58C3">
            <w:pPr>
              <w:spacing w:after="0" w:line="240" w:lineRule="auto"/>
              <w:jc w:val="center"/>
            </w:pPr>
            <w:r>
              <w:t>1.6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4E58C3" w:rsidP="004E58C3">
            <w:pPr>
              <w:spacing w:after="0" w:line="240" w:lineRule="auto"/>
              <w:jc w:val="center"/>
            </w:pPr>
            <w:r>
              <w:t>10%</w:t>
            </w:r>
          </w:p>
        </w:tc>
        <w:tc>
          <w:tcPr>
            <w:tcW w:w="1080" w:type="dxa"/>
            <w:shd w:val="clear" w:color="auto" w:fill="BFBFBF" w:themeFill="background1" w:themeFillShade="BF"/>
          </w:tcPr>
          <w:p w:rsidR="003F0BCE" w:rsidRPr="003F0BCE" w:rsidRDefault="004E58C3" w:rsidP="004E58C3">
            <w:pPr>
              <w:spacing w:after="0" w:line="240" w:lineRule="auto"/>
              <w:jc w:val="center"/>
            </w:pPr>
            <w:r>
              <w:t>38%</w:t>
            </w:r>
          </w:p>
        </w:tc>
        <w:tc>
          <w:tcPr>
            <w:tcW w:w="1170" w:type="dxa"/>
            <w:shd w:val="clear" w:color="auto" w:fill="BFBFBF" w:themeFill="background1" w:themeFillShade="BF"/>
          </w:tcPr>
          <w:p w:rsidR="003F0BCE" w:rsidRPr="003F0BCE" w:rsidRDefault="004E58C3" w:rsidP="004E58C3">
            <w:pPr>
              <w:spacing w:after="0" w:line="240" w:lineRule="auto"/>
              <w:jc w:val="center"/>
            </w:pPr>
            <w:r>
              <w:t>37%</w:t>
            </w:r>
          </w:p>
        </w:tc>
        <w:tc>
          <w:tcPr>
            <w:tcW w:w="990" w:type="dxa"/>
            <w:shd w:val="clear" w:color="auto" w:fill="BFBFBF" w:themeFill="background1" w:themeFillShade="BF"/>
          </w:tcPr>
          <w:p w:rsidR="003F0BCE" w:rsidRPr="003F0BCE" w:rsidRDefault="004E58C3" w:rsidP="003F0BCE">
            <w:pPr>
              <w:spacing w:after="0" w:line="240" w:lineRule="auto"/>
            </w:pPr>
            <w:r>
              <w:t>16%</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4E58C3" w:rsidP="004E58C3">
            <w:pPr>
              <w:spacing w:after="0" w:line="240" w:lineRule="auto"/>
              <w:jc w:val="center"/>
            </w:pPr>
            <w:r>
              <w:t>12%</w:t>
            </w:r>
          </w:p>
        </w:tc>
        <w:tc>
          <w:tcPr>
            <w:tcW w:w="1080" w:type="dxa"/>
          </w:tcPr>
          <w:p w:rsidR="003F0BCE" w:rsidRPr="003F0BCE" w:rsidRDefault="004E58C3" w:rsidP="004E58C3">
            <w:pPr>
              <w:spacing w:after="0" w:line="240" w:lineRule="auto"/>
              <w:jc w:val="center"/>
            </w:pPr>
            <w:r>
              <w:t>28%</w:t>
            </w:r>
          </w:p>
        </w:tc>
        <w:tc>
          <w:tcPr>
            <w:tcW w:w="1170" w:type="dxa"/>
          </w:tcPr>
          <w:p w:rsidR="003F0BCE" w:rsidRPr="003F0BCE" w:rsidRDefault="004E58C3" w:rsidP="004E58C3">
            <w:pPr>
              <w:spacing w:after="0" w:line="240" w:lineRule="auto"/>
              <w:jc w:val="center"/>
            </w:pPr>
            <w:r>
              <w:t>44%</w:t>
            </w:r>
          </w:p>
        </w:tc>
        <w:tc>
          <w:tcPr>
            <w:tcW w:w="990" w:type="dxa"/>
          </w:tcPr>
          <w:p w:rsidR="003F0BCE" w:rsidRPr="003F0BCE" w:rsidRDefault="004E58C3" w:rsidP="004E58C3">
            <w:pPr>
              <w:spacing w:after="0" w:line="240" w:lineRule="auto"/>
              <w:jc w:val="center"/>
            </w:pPr>
            <w:r>
              <w:t>16%</w:t>
            </w:r>
          </w:p>
        </w:tc>
        <w:tc>
          <w:tcPr>
            <w:tcW w:w="1368" w:type="dxa"/>
          </w:tcPr>
          <w:p w:rsidR="003F0BCE" w:rsidRPr="003F0BCE" w:rsidRDefault="004E58C3" w:rsidP="004E58C3">
            <w:pPr>
              <w:spacing w:after="0" w:line="240" w:lineRule="auto"/>
              <w:jc w:val="center"/>
            </w:pPr>
            <w:r>
              <w:t>1.6</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4E58C3" w:rsidP="004E58C3">
            <w:pPr>
              <w:spacing w:after="0" w:line="240" w:lineRule="auto"/>
              <w:jc w:val="center"/>
            </w:pPr>
            <w:r>
              <w:t>6%</w:t>
            </w:r>
          </w:p>
        </w:tc>
        <w:tc>
          <w:tcPr>
            <w:tcW w:w="1080" w:type="dxa"/>
          </w:tcPr>
          <w:p w:rsidR="003F0BCE" w:rsidRPr="003F0BCE" w:rsidRDefault="004E58C3" w:rsidP="004E58C3">
            <w:pPr>
              <w:spacing w:after="0" w:line="240" w:lineRule="auto"/>
              <w:jc w:val="center"/>
            </w:pPr>
            <w:r>
              <w:t>13%</w:t>
            </w:r>
          </w:p>
        </w:tc>
        <w:tc>
          <w:tcPr>
            <w:tcW w:w="1170" w:type="dxa"/>
          </w:tcPr>
          <w:p w:rsidR="003F0BCE" w:rsidRPr="003F0BCE" w:rsidRDefault="004E58C3" w:rsidP="004E58C3">
            <w:pPr>
              <w:spacing w:after="0" w:line="240" w:lineRule="auto"/>
              <w:jc w:val="center"/>
            </w:pPr>
            <w:r>
              <w:t>38%</w:t>
            </w:r>
          </w:p>
        </w:tc>
        <w:tc>
          <w:tcPr>
            <w:tcW w:w="990" w:type="dxa"/>
          </w:tcPr>
          <w:p w:rsidR="003F0BCE" w:rsidRPr="003F0BCE" w:rsidRDefault="004E58C3" w:rsidP="004E58C3">
            <w:pPr>
              <w:spacing w:after="0" w:line="240" w:lineRule="auto"/>
              <w:jc w:val="center"/>
            </w:pPr>
            <w:r>
              <w:t>44%</w:t>
            </w:r>
          </w:p>
        </w:tc>
        <w:tc>
          <w:tcPr>
            <w:tcW w:w="1368" w:type="dxa"/>
          </w:tcPr>
          <w:p w:rsidR="003F0BCE" w:rsidRPr="003F0BCE" w:rsidRDefault="004E58C3" w:rsidP="004E58C3">
            <w:pPr>
              <w:spacing w:after="0" w:line="240" w:lineRule="auto"/>
              <w:jc w:val="center"/>
            </w:pPr>
            <w:r>
              <w:t>2.2</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4E58C3" w:rsidP="004E58C3">
            <w:pPr>
              <w:spacing w:after="0" w:line="240" w:lineRule="auto"/>
              <w:jc w:val="center"/>
            </w:pPr>
            <w:r>
              <w:t>18%</w:t>
            </w:r>
          </w:p>
        </w:tc>
        <w:tc>
          <w:tcPr>
            <w:tcW w:w="1080" w:type="dxa"/>
          </w:tcPr>
          <w:p w:rsidR="003F0BCE" w:rsidRPr="003F0BCE" w:rsidRDefault="004E58C3" w:rsidP="004E58C3">
            <w:pPr>
              <w:spacing w:after="0" w:line="240" w:lineRule="auto"/>
              <w:jc w:val="center"/>
            </w:pPr>
            <w:r>
              <w:t>36%</w:t>
            </w:r>
          </w:p>
        </w:tc>
        <w:tc>
          <w:tcPr>
            <w:tcW w:w="1170" w:type="dxa"/>
          </w:tcPr>
          <w:p w:rsidR="003F0BCE" w:rsidRPr="003F0BCE" w:rsidRDefault="004E58C3" w:rsidP="004E58C3">
            <w:pPr>
              <w:spacing w:after="0" w:line="240" w:lineRule="auto"/>
              <w:jc w:val="center"/>
            </w:pPr>
            <w:r>
              <w:t>32%</w:t>
            </w:r>
          </w:p>
        </w:tc>
        <w:tc>
          <w:tcPr>
            <w:tcW w:w="990" w:type="dxa"/>
          </w:tcPr>
          <w:p w:rsidR="003F0BCE" w:rsidRPr="003F0BCE" w:rsidRDefault="004E58C3" w:rsidP="004E58C3">
            <w:pPr>
              <w:spacing w:after="0" w:line="240" w:lineRule="auto"/>
              <w:jc w:val="center"/>
            </w:pPr>
            <w:r>
              <w:t>14%</w:t>
            </w:r>
          </w:p>
        </w:tc>
        <w:tc>
          <w:tcPr>
            <w:tcW w:w="1368" w:type="dxa"/>
          </w:tcPr>
          <w:p w:rsidR="003F0BCE" w:rsidRPr="003F0BCE" w:rsidRDefault="004E58C3" w:rsidP="004E58C3">
            <w:pPr>
              <w:spacing w:after="0" w:line="240" w:lineRule="auto"/>
              <w:jc w:val="center"/>
            </w:pPr>
            <w:r>
              <w:t>1.4</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4E58C3" w:rsidP="004E58C3">
            <w:pPr>
              <w:spacing w:after="0" w:line="240" w:lineRule="auto"/>
              <w:jc w:val="center"/>
            </w:pPr>
            <w:r>
              <w:t>8</w:t>
            </w:r>
          </w:p>
        </w:tc>
        <w:tc>
          <w:tcPr>
            <w:tcW w:w="1080" w:type="dxa"/>
          </w:tcPr>
          <w:p w:rsidR="003F0BCE" w:rsidRPr="003F0BCE" w:rsidRDefault="004E58C3" w:rsidP="004E58C3">
            <w:pPr>
              <w:spacing w:after="0" w:line="240" w:lineRule="auto"/>
              <w:jc w:val="center"/>
            </w:pPr>
            <w:r>
              <w:t>17</w:t>
            </w:r>
          </w:p>
        </w:tc>
        <w:tc>
          <w:tcPr>
            <w:tcW w:w="1170" w:type="dxa"/>
          </w:tcPr>
          <w:p w:rsidR="003F0BCE" w:rsidRPr="003F0BCE" w:rsidRDefault="004E58C3" w:rsidP="004E58C3">
            <w:pPr>
              <w:spacing w:after="0" w:line="240" w:lineRule="auto"/>
              <w:jc w:val="center"/>
            </w:pPr>
            <w:r>
              <w:t>24</w:t>
            </w:r>
          </w:p>
        </w:tc>
        <w:tc>
          <w:tcPr>
            <w:tcW w:w="990" w:type="dxa"/>
          </w:tcPr>
          <w:p w:rsidR="003F0BCE" w:rsidRPr="003F0BCE" w:rsidRDefault="004E58C3" w:rsidP="004E58C3">
            <w:pPr>
              <w:spacing w:after="0" w:line="240" w:lineRule="auto"/>
              <w:jc w:val="center"/>
            </w:pPr>
            <w:r>
              <w:t>14</w:t>
            </w:r>
          </w:p>
        </w:tc>
        <w:tc>
          <w:tcPr>
            <w:tcW w:w="1368" w:type="dxa"/>
          </w:tcPr>
          <w:p w:rsidR="003F0BCE" w:rsidRPr="003F0BCE" w:rsidRDefault="004E58C3" w:rsidP="004E58C3">
            <w:pPr>
              <w:spacing w:after="0" w:line="240" w:lineRule="auto"/>
              <w:jc w:val="center"/>
            </w:pPr>
            <w:r>
              <w:t>1.7</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4E58C3" w:rsidP="004E58C3">
            <w:pPr>
              <w:spacing w:after="0" w:line="240" w:lineRule="auto"/>
              <w:jc w:val="center"/>
            </w:pPr>
            <w:r>
              <w:t>13%</w:t>
            </w:r>
          </w:p>
        </w:tc>
        <w:tc>
          <w:tcPr>
            <w:tcW w:w="1080" w:type="dxa"/>
          </w:tcPr>
          <w:p w:rsidR="003F0BCE" w:rsidRPr="003F0BCE" w:rsidRDefault="004E58C3" w:rsidP="004E58C3">
            <w:pPr>
              <w:spacing w:after="0" w:line="240" w:lineRule="auto"/>
              <w:jc w:val="center"/>
            </w:pPr>
            <w:r>
              <w:t>27%</w:t>
            </w:r>
          </w:p>
        </w:tc>
        <w:tc>
          <w:tcPr>
            <w:tcW w:w="1170" w:type="dxa"/>
          </w:tcPr>
          <w:p w:rsidR="003F0BCE" w:rsidRPr="003F0BCE" w:rsidRDefault="004E58C3" w:rsidP="004E58C3">
            <w:pPr>
              <w:spacing w:after="0" w:line="240" w:lineRule="auto"/>
              <w:jc w:val="center"/>
            </w:pPr>
            <w:r>
              <w:t>38%</w:t>
            </w:r>
          </w:p>
        </w:tc>
        <w:tc>
          <w:tcPr>
            <w:tcW w:w="990" w:type="dxa"/>
          </w:tcPr>
          <w:p w:rsidR="003F0BCE" w:rsidRPr="003F0BCE" w:rsidRDefault="004E58C3" w:rsidP="004E58C3">
            <w:pPr>
              <w:spacing w:after="0" w:line="240" w:lineRule="auto"/>
              <w:jc w:val="center"/>
            </w:pPr>
            <w:r>
              <w:t>22%</w:t>
            </w:r>
          </w:p>
        </w:tc>
        <w:tc>
          <w:tcPr>
            <w:tcW w:w="1368" w:type="dxa"/>
          </w:tcPr>
          <w:p w:rsidR="003F0BCE" w:rsidRPr="003F0BCE" w:rsidRDefault="003F0BCE" w:rsidP="003F0BCE">
            <w:pPr>
              <w:spacing w:after="0" w:line="240" w:lineRule="auto"/>
            </w:pPr>
          </w:p>
        </w:tc>
      </w:tr>
      <w:tr w:rsidR="003F0BCE" w:rsidRPr="003F0BCE" w:rsidTr="00661D9C">
        <w:trPr>
          <w:trHeight w:val="323"/>
        </w:trPr>
        <w:tc>
          <w:tcPr>
            <w:tcW w:w="2970" w:type="dxa"/>
            <w:vMerge w:val="restart"/>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661D9C" w:rsidP="00661D9C">
            <w:pPr>
              <w:spacing w:after="0" w:line="240" w:lineRule="auto"/>
              <w:jc w:val="center"/>
            </w:pPr>
            <w:r>
              <w:t>0</w:t>
            </w:r>
          </w:p>
        </w:tc>
        <w:tc>
          <w:tcPr>
            <w:tcW w:w="1080" w:type="dxa"/>
            <w:shd w:val="clear" w:color="auto" w:fill="BFBFBF" w:themeFill="background1" w:themeFillShade="BF"/>
          </w:tcPr>
          <w:p w:rsidR="003F0BCE" w:rsidRPr="003F0BCE" w:rsidRDefault="00661D9C" w:rsidP="00661D9C">
            <w:pPr>
              <w:spacing w:after="0" w:line="240" w:lineRule="auto"/>
              <w:jc w:val="center"/>
            </w:pPr>
            <w:r>
              <w:t>23</w:t>
            </w:r>
          </w:p>
        </w:tc>
        <w:tc>
          <w:tcPr>
            <w:tcW w:w="1170" w:type="dxa"/>
            <w:shd w:val="clear" w:color="auto" w:fill="BFBFBF" w:themeFill="background1" w:themeFillShade="BF"/>
          </w:tcPr>
          <w:p w:rsidR="003F0BCE" w:rsidRPr="003F0BCE" w:rsidRDefault="00661D9C" w:rsidP="00661D9C">
            <w:pPr>
              <w:spacing w:after="0" w:line="240" w:lineRule="auto"/>
              <w:jc w:val="center"/>
            </w:pPr>
            <w:r>
              <w:t>70</w:t>
            </w:r>
          </w:p>
        </w:tc>
        <w:tc>
          <w:tcPr>
            <w:tcW w:w="990" w:type="dxa"/>
            <w:shd w:val="clear" w:color="auto" w:fill="BFBFBF" w:themeFill="background1" w:themeFillShade="BF"/>
          </w:tcPr>
          <w:p w:rsidR="003F0BCE" w:rsidRPr="003F0BCE" w:rsidRDefault="00661D9C" w:rsidP="003F0BCE">
            <w:pPr>
              <w:spacing w:after="0" w:line="240" w:lineRule="auto"/>
            </w:pPr>
            <w:r>
              <w:t>87</w:t>
            </w:r>
          </w:p>
        </w:tc>
        <w:tc>
          <w:tcPr>
            <w:tcW w:w="1368" w:type="dxa"/>
            <w:shd w:val="clear" w:color="auto" w:fill="BFBFBF" w:themeFill="background1" w:themeFillShade="BF"/>
          </w:tcPr>
          <w:p w:rsidR="003F0BCE" w:rsidRPr="003F0BCE" w:rsidRDefault="00661D9C" w:rsidP="00661D9C">
            <w:pPr>
              <w:spacing w:after="0" w:line="240" w:lineRule="auto"/>
              <w:jc w:val="center"/>
            </w:pPr>
            <w:r>
              <w:t>7.2</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661D9C" w:rsidP="00661D9C">
            <w:pPr>
              <w:spacing w:after="0" w:line="240" w:lineRule="auto"/>
              <w:jc w:val="center"/>
            </w:pPr>
            <w:r>
              <w:t>0</w:t>
            </w:r>
          </w:p>
        </w:tc>
        <w:tc>
          <w:tcPr>
            <w:tcW w:w="1080" w:type="dxa"/>
            <w:shd w:val="clear" w:color="auto" w:fill="BFBFBF" w:themeFill="background1" w:themeFillShade="BF"/>
          </w:tcPr>
          <w:p w:rsidR="003F0BCE" w:rsidRPr="003F0BCE" w:rsidRDefault="00661D9C" w:rsidP="00661D9C">
            <w:pPr>
              <w:spacing w:after="0" w:line="240" w:lineRule="auto"/>
              <w:jc w:val="center"/>
            </w:pPr>
            <w:r>
              <w:t>13</w:t>
            </w:r>
          </w:p>
        </w:tc>
        <w:tc>
          <w:tcPr>
            <w:tcW w:w="1170" w:type="dxa"/>
            <w:shd w:val="clear" w:color="auto" w:fill="BFBFBF" w:themeFill="background1" w:themeFillShade="BF"/>
          </w:tcPr>
          <w:p w:rsidR="003F0BCE" w:rsidRPr="003F0BCE" w:rsidRDefault="00661D9C" w:rsidP="00661D9C">
            <w:pPr>
              <w:spacing w:after="0" w:line="240" w:lineRule="auto"/>
              <w:jc w:val="center"/>
            </w:pPr>
            <w:r>
              <w:t>42</w:t>
            </w:r>
          </w:p>
        </w:tc>
        <w:tc>
          <w:tcPr>
            <w:tcW w:w="990" w:type="dxa"/>
            <w:shd w:val="clear" w:color="auto" w:fill="BFBFBF" w:themeFill="background1" w:themeFillShade="BF"/>
          </w:tcPr>
          <w:p w:rsidR="003F0BCE" w:rsidRPr="003F0BCE" w:rsidRDefault="00661D9C" w:rsidP="003F0BCE">
            <w:pPr>
              <w:spacing w:after="0" w:line="240" w:lineRule="auto"/>
            </w:pPr>
            <w:r>
              <w:t>87</w:t>
            </w:r>
          </w:p>
        </w:tc>
        <w:tc>
          <w:tcPr>
            <w:tcW w:w="1368" w:type="dxa"/>
            <w:shd w:val="clear" w:color="auto" w:fill="BFBFBF" w:themeFill="background1" w:themeFillShade="BF"/>
          </w:tcPr>
          <w:p w:rsidR="003F0BCE" w:rsidRPr="003F0BCE" w:rsidRDefault="00661D9C" w:rsidP="00661D9C">
            <w:pPr>
              <w:spacing w:after="0" w:line="240" w:lineRule="auto"/>
              <w:jc w:val="center"/>
            </w:pPr>
            <w:r>
              <w:t>8.9</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661D9C" w:rsidP="00661D9C">
            <w:pPr>
              <w:spacing w:after="0" w:line="240" w:lineRule="auto"/>
              <w:jc w:val="center"/>
            </w:pPr>
            <w:r>
              <w:t>0</w:t>
            </w:r>
          </w:p>
        </w:tc>
        <w:tc>
          <w:tcPr>
            <w:tcW w:w="1080" w:type="dxa"/>
            <w:shd w:val="clear" w:color="auto" w:fill="BFBFBF" w:themeFill="background1" w:themeFillShade="BF"/>
          </w:tcPr>
          <w:p w:rsidR="003F0BCE" w:rsidRPr="003F0BCE" w:rsidRDefault="00661D9C" w:rsidP="00661D9C">
            <w:pPr>
              <w:spacing w:after="0" w:line="240" w:lineRule="auto"/>
              <w:jc w:val="center"/>
            </w:pPr>
            <w:r>
              <w:t>2</w:t>
            </w:r>
          </w:p>
        </w:tc>
        <w:tc>
          <w:tcPr>
            <w:tcW w:w="1170" w:type="dxa"/>
            <w:shd w:val="clear" w:color="auto" w:fill="BFBFBF" w:themeFill="background1" w:themeFillShade="BF"/>
          </w:tcPr>
          <w:p w:rsidR="003F0BCE" w:rsidRPr="003F0BCE" w:rsidRDefault="00661D9C" w:rsidP="00661D9C">
            <w:pPr>
              <w:spacing w:after="0" w:line="240" w:lineRule="auto"/>
              <w:jc w:val="center"/>
            </w:pPr>
            <w:r>
              <w:t>20</w:t>
            </w:r>
          </w:p>
        </w:tc>
        <w:tc>
          <w:tcPr>
            <w:tcW w:w="990" w:type="dxa"/>
            <w:shd w:val="clear" w:color="auto" w:fill="BFBFBF" w:themeFill="background1" w:themeFillShade="BF"/>
          </w:tcPr>
          <w:p w:rsidR="003F0BCE" w:rsidRPr="003F0BCE" w:rsidRDefault="00661D9C" w:rsidP="003F0BCE">
            <w:pPr>
              <w:spacing w:after="0" w:line="240" w:lineRule="auto"/>
            </w:pPr>
            <w:r>
              <w:t>30</w:t>
            </w:r>
          </w:p>
        </w:tc>
        <w:tc>
          <w:tcPr>
            <w:tcW w:w="1368" w:type="dxa"/>
            <w:shd w:val="clear" w:color="auto" w:fill="BFBFBF" w:themeFill="background1" w:themeFillShade="BF"/>
          </w:tcPr>
          <w:p w:rsidR="003F0BCE" w:rsidRPr="003F0BCE" w:rsidRDefault="00661D9C" w:rsidP="00661D9C">
            <w:pPr>
              <w:spacing w:after="0" w:line="240" w:lineRule="auto"/>
              <w:jc w:val="center"/>
            </w:pPr>
            <w:r>
              <w:t>7.0</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3F0BCE" w:rsidRDefault="00661D9C" w:rsidP="00661D9C">
            <w:pPr>
              <w:spacing w:after="0" w:line="240" w:lineRule="auto"/>
              <w:jc w:val="center"/>
            </w:pPr>
            <w:r>
              <w:t>0</w:t>
            </w:r>
          </w:p>
        </w:tc>
        <w:tc>
          <w:tcPr>
            <w:tcW w:w="1080" w:type="dxa"/>
            <w:shd w:val="clear" w:color="auto" w:fill="BFBFBF" w:themeFill="background1" w:themeFillShade="BF"/>
          </w:tcPr>
          <w:p w:rsidR="003F0BCE" w:rsidRPr="003F0BCE" w:rsidRDefault="00661D9C" w:rsidP="00661D9C">
            <w:pPr>
              <w:spacing w:after="0" w:line="240" w:lineRule="auto"/>
              <w:jc w:val="center"/>
            </w:pPr>
            <w:r>
              <w:t>38</w:t>
            </w:r>
          </w:p>
        </w:tc>
        <w:tc>
          <w:tcPr>
            <w:tcW w:w="1170" w:type="dxa"/>
            <w:shd w:val="clear" w:color="auto" w:fill="BFBFBF" w:themeFill="background1" w:themeFillShade="BF"/>
          </w:tcPr>
          <w:p w:rsidR="003F0BCE" w:rsidRPr="003F0BCE" w:rsidRDefault="00661D9C" w:rsidP="00661D9C">
            <w:pPr>
              <w:spacing w:after="0" w:line="240" w:lineRule="auto"/>
              <w:jc w:val="center"/>
            </w:pPr>
            <w:r>
              <w:t>132</w:t>
            </w:r>
          </w:p>
        </w:tc>
        <w:tc>
          <w:tcPr>
            <w:tcW w:w="990" w:type="dxa"/>
            <w:shd w:val="clear" w:color="auto" w:fill="BFBFBF" w:themeFill="background1" w:themeFillShade="BF"/>
          </w:tcPr>
          <w:p w:rsidR="003F0BCE" w:rsidRPr="003F0BCE" w:rsidRDefault="00661D9C" w:rsidP="003F0BCE">
            <w:pPr>
              <w:spacing w:after="0" w:line="240" w:lineRule="auto"/>
            </w:pPr>
            <w:r>
              <w:t>204</w:t>
            </w:r>
          </w:p>
        </w:tc>
        <w:tc>
          <w:tcPr>
            <w:tcW w:w="1368" w:type="dxa"/>
            <w:shd w:val="clear" w:color="auto" w:fill="BFBFBF" w:themeFill="background1" w:themeFillShade="BF"/>
          </w:tcPr>
          <w:p w:rsidR="003F0BCE" w:rsidRPr="003F0BCE" w:rsidRDefault="00661D9C" w:rsidP="00661D9C">
            <w:pPr>
              <w:spacing w:after="0" w:line="240" w:lineRule="auto"/>
              <w:jc w:val="center"/>
            </w:pPr>
            <w:r>
              <w:t>7.6</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8B4D46" w:rsidP="008B4D46">
            <w:pPr>
              <w:spacing w:after="0" w:line="240" w:lineRule="auto"/>
              <w:jc w:val="center"/>
            </w:pPr>
            <w:r>
              <w:t>0%</w:t>
            </w:r>
          </w:p>
        </w:tc>
        <w:tc>
          <w:tcPr>
            <w:tcW w:w="1080" w:type="dxa"/>
            <w:shd w:val="clear" w:color="auto" w:fill="BFBFBF" w:themeFill="background1" w:themeFillShade="BF"/>
          </w:tcPr>
          <w:p w:rsidR="003F0BCE" w:rsidRPr="003F0BCE" w:rsidRDefault="008B4D46" w:rsidP="008B4D46">
            <w:pPr>
              <w:spacing w:after="0" w:line="240" w:lineRule="auto"/>
              <w:jc w:val="center"/>
            </w:pPr>
            <w:r>
              <w:t>40%</w:t>
            </w:r>
          </w:p>
        </w:tc>
        <w:tc>
          <w:tcPr>
            <w:tcW w:w="1170" w:type="dxa"/>
            <w:shd w:val="clear" w:color="auto" w:fill="BFBFBF" w:themeFill="background1" w:themeFillShade="BF"/>
          </w:tcPr>
          <w:p w:rsidR="003F0BCE" w:rsidRPr="003F0BCE" w:rsidRDefault="008B4D46" w:rsidP="008B4D46">
            <w:pPr>
              <w:spacing w:after="0" w:line="240" w:lineRule="auto"/>
              <w:jc w:val="center"/>
            </w:pPr>
            <w:r>
              <w:t>48%</w:t>
            </w:r>
          </w:p>
        </w:tc>
        <w:tc>
          <w:tcPr>
            <w:tcW w:w="990" w:type="dxa"/>
            <w:shd w:val="clear" w:color="auto" w:fill="BFBFBF" w:themeFill="background1" w:themeFillShade="BF"/>
          </w:tcPr>
          <w:p w:rsidR="003F0BCE" w:rsidRPr="003F0BCE" w:rsidRDefault="008B4D46" w:rsidP="008B4D46">
            <w:pPr>
              <w:spacing w:after="0" w:line="240" w:lineRule="auto"/>
              <w:jc w:val="center"/>
            </w:pPr>
            <w:r>
              <w:t>12%</w:t>
            </w:r>
          </w:p>
        </w:tc>
        <w:tc>
          <w:tcPr>
            <w:tcW w:w="1368" w:type="dxa"/>
            <w:shd w:val="clear" w:color="auto" w:fill="BFBFBF" w:themeFill="background1" w:themeFillShade="BF"/>
          </w:tcPr>
          <w:p w:rsidR="003F0BCE" w:rsidRPr="003F0BCE" w:rsidRDefault="008B4D46" w:rsidP="008B4D46">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8B4D46" w:rsidP="008B4D46">
            <w:pPr>
              <w:spacing w:after="0" w:line="240" w:lineRule="auto"/>
              <w:jc w:val="center"/>
            </w:pPr>
            <w:r>
              <w:t>0%</w:t>
            </w:r>
          </w:p>
        </w:tc>
        <w:tc>
          <w:tcPr>
            <w:tcW w:w="1080" w:type="dxa"/>
            <w:shd w:val="clear" w:color="auto" w:fill="BFBFBF" w:themeFill="background1" w:themeFillShade="BF"/>
          </w:tcPr>
          <w:p w:rsidR="003F0BCE" w:rsidRPr="003F0BCE" w:rsidRDefault="008B4D46" w:rsidP="008B4D46">
            <w:pPr>
              <w:spacing w:after="0" w:line="240" w:lineRule="auto"/>
              <w:jc w:val="center"/>
            </w:pPr>
            <w:r>
              <w:t>38%</w:t>
            </w:r>
          </w:p>
        </w:tc>
        <w:tc>
          <w:tcPr>
            <w:tcW w:w="1170" w:type="dxa"/>
            <w:shd w:val="clear" w:color="auto" w:fill="BFBFBF" w:themeFill="background1" w:themeFillShade="BF"/>
          </w:tcPr>
          <w:p w:rsidR="003F0BCE" w:rsidRPr="003F0BCE" w:rsidRDefault="008B4D46" w:rsidP="008B4D46">
            <w:pPr>
              <w:spacing w:after="0" w:line="240" w:lineRule="auto"/>
              <w:jc w:val="center"/>
            </w:pPr>
            <w:r>
              <w:t>31%</w:t>
            </w:r>
          </w:p>
        </w:tc>
        <w:tc>
          <w:tcPr>
            <w:tcW w:w="990" w:type="dxa"/>
            <w:shd w:val="clear" w:color="auto" w:fill="BFBFBF" w:themeFill="background1" w:themeFillShade="BF"/>
          </w:tcPr>
          <w:p w:rsidR="003F0BCE" w:rsidRPr="003F0BCE" w:rsidRDefault="008B4D46" w:rsidP="008B4D46">
            <w:pPr>
              <w:spacing w:after="0" w:line="240" w:lineRule="auto"/>
              <w:jc w:val="center"/>
            </w:pPr>
            <w:r>
              <w:t>31%</w:t>
            </w:r>
          </w:p>
        </w:tc>
        <w:tc>
          <w:tcPr>
            <w:tcW w:w="1368" w:type="dxa"/>
            <w:shd w:val="clear" w:color="auto" w:fill="BFBFBF" w:themeFill="background1" w:themeFillShade="BF"/>
          </w:tcPr>
          <w:p w:rsidR="003F0BCE" w:rsidRPr="003F0BCE" w:rsidRDefault="008B4D46" w:rsidP="008B4D46">
            <w:pPr>
              <w:spacing w:after="0" w:line="240" w:lineRule="auto"/>
              <w:jc w:val="center"/>
            </w:pPr>
            <w: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8B4D46" w:rsidP="008B4D46">
            <w:pPr>
              <w:spacing w:after="0" w:line="240" w:lineRule="auto"/>
              <w:jc w:val="center"/>
            </w:pPr>
            <w:r>
              <w:t>5%</w:t>
            </w:r>
          </w:p>
        </w:tc>
        <w:tc>
          <w:tcPr>
            <w:tcW w:w="1080" w:type="dxa"/>
            <w:shd w:val="clear" w:color="auto" w:fill="BFBFBF" w:themeFill="background1" w:themeFillShade="BF"/>
          </w:tcPr>
          <w:p w:rsidR="003F0BCE" w:rsidRPr="003F0BCE" w:rsidRDefault="008B4D46" w:rsidP="008B4D46">
            <w:pPr>
              <w:spacing w:after="0" w:line="240" w:lineRule="auto"/>
              <w:jc w:val="center"/>
            </w:pPr>
            <w:r>
              <w:t>41%</w:t>
            </w:r>
          </w:p>
        </w:tc>
        <w:tc>
          <w:tcPr>
            <w:tcW w:w="1170" w:type="dxa"/>
            <w:shd w:val="clear" w:color="auto" w:fill="BFBFBF" w:themeFill="background1" w:themeFillShade="BF"/>
          </w:tcPr>
          <w:p w:rsidR="003F0BCE" w:rsidRPr="003F0BCE" w:rsidRDefault="008B4D46" w:rsidP="008B4D46">
            <w:pPr>
              <w:spacing w:after="0" w:line="240" w:lineRule="auto"/>
              <w:jc w:val="center"/>
            </w:pPr>
            <w:r>
              <w:t>32%</w:t>
            </w:r>
          </w:p>
        </w:tc>
        <w:tc>
          <w:tcPr>
            <w:tcW w:w="990" w:type="dxa"/>
            <w:shd w:val="clear" w:color="auto" w:fill="BFBFBF" w:themeFill="background1" w:themeFillShade="BF"/>
          </w:tcPr>
          <w:p w:rsidR="003F0BCE" w:rsidRPr="003F0BCE" w:rsidRDefault="008B4D46" w:rsidP="008B4D46">
            <w:pPr>
              <w:spacing w:after="0" w:line="240" w:lineRule="auto"/>
              <w:jc w:val="center"/>
            </w:pPr>
            <w:r>
              <w:t>23%</w:t>
            </w:r>
          </w:p>
        </w:tc>
        <w:tc>
          <w:tcPr>
            <w:tcW w:w="1368" w:type="dxa"/>
            <w:shd w:val="clear" w:color="auto" w:fill="BFBFBF" w:themeFill="background1" w:themeFillShade="BF"/>
          </w:tcPr>
          <w:p w:rsidR="003F0BCE" w:rsidRPr="003F0BCE" w:rsidRDefault="008B4D46" w:rsidP="008B4D46">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B4D46" w:rsidP="008B4D46">
            <w:pPr>
              <w:spacing w:after="0" w:line="240" w:lineRule="auto"/>
              <w:jc w:val="center"/>
            </w:pPr>
            <w:r>
              <w:t>1</w:t>
            </w:r>
          </w:p>
        </w:tc>
        <w:tc>
          <w:tcPr>
            <w:tcW w:w="1080" w:type="dxa"/>
            <w:shd w:val="clear" w:color="auto" w:fill="BFBFBF" w:themeFill="background1" w:themeFillShade="BF"/>
          </w:tcPr>
          <w:p w:rsidR="003F0BCE" w:rsidRPr="003F0BCE" w:rsidRDefault="008B4D46" w:rsidP="008B4D46">
            <w:pPr>
              <w:spacing w:after="0" w:line="240" w:lineRule="auto"/>
              <w:jc w:val="center"/>
            </w:pPr>
            <w:r>
              <w:t>25</w:t>
            </w:r>
          </w:p>
        </w:tc>
        <w:tc>
          <w:tcPr>
            <w:tcW w:w="1170" w:type="dxa"/>
            <w:shd w:val="clear" w:color="auto" w:fill="BFBFBF" w:themeFill="background1" w:themeFillShade="BF"/>
          </w:tcPr>
          <w:p w:rsidR="003F0BCE" w:rsidRPr="003F0BCE" w:rsidRDefault="008B4D46" w:rsidP="008B4D46">
            <w:pPr>
              <w:spacing w:after="0" w:line="240" w:lineRule="auto"/>
              <w:jc w:val="center"/>
            </w:pPr>
            <w:r>
              <w:t>24</w:t>
            </w:r>
          </w:p>
        </w:tc>
        <w:tc>
          <w:tcPr>
            <w:tcW w:w="990" w:type="dxa"/>
            <w:shd w:val="clear" w:color="auto" w:fill="BFBFBF" w:themeFill="background1" w:themeFillShade="BF"/>
          </w:tcPr>
          <w:p w:rsidR="003F0BCE" w:rsidRPr="003F0BCE" w:rsidRDefault="008B4D46" w:rsidP="008B4D46">
            <w:pPr>
              <w:spacing w:after="0" w:line="240" w:lineRule="auto"/>
              <w:jc w:val="center"/>
            </w:pPr>
            <w:r>
              <w:t>13</w:t>
            </w:r>
          </w:p>
        </w:tc>
        <w:tc>
          <w:tcPr>
            <w:tcW w:w="1368" w:type="dxa"/>
            <w:shd w:val="clear" w:color="auto" w:fill="BFBFBF" w:themeFill="background1" w:themeFillShade="BF"/>
          </w:tcPr>
          <w:p w:rsidR="003F0BCE" w:rsidRPr="003F0BCE" w:rsidRDefault="008B4D46" w:rsidP="008B4D46">
            <w:pPr>
              <w:spacing w:after="0" w:line="240" w:lineRule="auto"/>
              <w:jc w:val="center"/>
            </w:pPr>
            <w: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B4D46" w:rsidP="008B4D46">
            <w:pPr>
              <w:spacing w:after="0" w:line="240" w:lineRule="auto"/>
              <w:jc w:val="center"/>
            </w:pPr>
            <w:r>
              <w:t>2%</w:t>
            </w:r>
          </w:p>
        </w:tc>
        <w:tc>
          <w:tcPr>
            <w:tcW w:w="1080" w:type="dxa"/>
            <w:shd w:val="clear" w:color="auto" w:fill="BFBFBF" w:themeFill="background1" w:themeFillShade="BF"/>
          </w:tcPr>
          <w:p w:rsidR="003F0BCE" w:rsidRPr="003F0BCE" w:rsidRDefault="008B4D46" w:rsidP="008B4D46">
            <w:pPr>
              <w:spacing w:after="0" w:line="240" w:lineRule="auto"/>
              <w:jc w:val="center"/>
            </w:pPr>
            <w:r>
              <w:t>40%</w:t>
            </w:r>
          </w:p>
        </w:tc>
        <w:tc>
          <w:tcPr>
            <w:tcW w:w="1170" w:type="dxa"/>
            <w:shd w:val="clear" w:color="auto" w:fill="BFBFBF" w:themeFill="background1" w:themeFillShade="BF"/>
          </w:tcPr>
          <w:p w:rsidR="003F0BCE" w:rsidRPr="003F0BCE" w:rsidRDefault="008B4D46" w:rsidP="008B4D46">
            <w:pPr>
              <w:spacing w:after="0" w:line="240" w:lineRule="auto"/>
              <w:jc w:val="center"/>
            </w:pPr>
            <w:r>
              <w:t>38%</w:t>
            </w:r>
          </w:p>
        </w:tc>
        <w:tc>
          <w:tcPr>
            <w:tcW w:w="990" w:type="dxa"/>
            <w:shd w:val="clear" w:color="auto" w:fill="BFBFBF" w:themeFill="background1" w:themeFillShade="BF"/>
          </w:tcPr>
          <w:p w:rsidR="003F0BCE" w:rsidRPr="003F0BCE" w:rsidRDefault="008B4D46" w:rsidP="008B4D46">
            <w:pPr>
              <w:spacing w:after="0" w:line="240" w:lineRule="auto"/>
              <w:jc w:val="center"/>
            </w:pPr>
            <w:r>
              <w:t>21%</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8B4D46" w:rsidP="008B4D46">
            <w:pPr>
              <w:spacing w:after="0" w:line="240" w:lineRule="auto"/>
              <w:jc w:val="center"/>
            </w:pPr>
            <w:r>
              <w:t>16%</w:t>
            </w:r>
          </w:p>
        </w:tc>
        <w:tc>
          <w:tcPr>
            <w:tcW w:w="1080" w:type="dxa"/>
          </w:tcPr>
          <w:p w:rsidR="003F0BCE" w:rsidRPr="003F0BCE" w:rsidRDefault="008B4D46" w:rsidP="008B4D46">
            <w:pPr>
              <w:spacing w:after="0" w:line="240" w:lineRule="auto"/>
              <w:jc w:val="center"/>
            </w:pPr>
            <w:r>
              <w:t>40%</w:t>
            </w:r>
          </w:p>
        </w:tc>
        <w:tc>
          <w:tcPr>
            <w:tcW w:w="1170" w:type="dxa"/>
          </w:tcPr>
          <w:p w:rsidR="003F0BCE" w:rsidRPr="003F0BCE" w:rsidRDefault="008B4D46" w:rsidP="008B4D46">
            <w:pPr>
              <w:spacing w:after="0" w:line="240" w:lineRule="auto"/>
              <w:jc w:val="center"/>
            </w:pPr>
            <w:r>
              <w:t>28%</w:t>
            </w:r>
          </w:p>
        </w:tc>
        <w:tc>
          <w:tcPr>
            <w:tcW w:w="990" w:type="dxa"/>
          </w:tcPr>
          <w:p w:rsidR="003F0BCE" w:rsidRPr="003F0BCE" w:rsidRDefault="008B4D46" w:rsidP="008B4D46">
            <w:pPr>
              <w:spacing w:after="0" w:line="240" w:lineRule="auto"/>
              <w:jc w:val="center"/>
            </w:pPr>
            <w:r>
              <w:t>16%</w:t>
            </w:r>
          </w:p>
        </w:tc>
        <w:tc>
          <w:tcPr>
            <w:tcW w:w="1368" w:type="dxa"/>
          </w:tcPr>
          <w:p w:rsidR="003F0BCE" w:rsidRPr="003F0BCE" w:rsidRDefault="008B4D46" w:rsidP="008B4D46">
            <w:pPr>
              <w:spacing w:after="0" w:line="240" w:lineRule="auto"/>
              <w:jc w:val="center"/>
            </w:pPr>
            <w:r>
              <w:t>1.4</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8B4D46" w:rsidP="008B4D46">
            <w:pPr>
              <w:spacing w:after="0" w:line="240" w:lineRule="auto"/>
              <w:jc w:val="center"/>
            </w:pPr>
            <w:r>
              <w:t>6%</w:t>
            </w:r>
          </w:p>
        </w:tc>
        <w:tc>
          <w:tcPr>
            <w:tcW w:w="1080" w:type="dxa"/>
          </w:tcPr>
          <w:p w:rsidR="003F0BCE" w:rsidRPr="003F0BCE" w:rsidRDefault="008B4D46" w:rsidP="008B4D46">
            <w:pPr>
              <w:spacing w:after="0" w:line="240" w:lineRule="auto"/>
              <w:jc w:val="center"/>
            </w:pPr>
            <w:r>
              <w:t>13%</w:t>
            </w:r>
          </w:p>
        </w:tc>
        <w:tc>
          <w:tcPr>
            <w:tcW w:w="1170" w:type="dxa"/>
          </w:tcPr>
          <w:p w:rsidR="003F0BCE" w:rsidRPr="003F0BCE" w:rsidRDefault="008B4D46" w:rsidP="008B4D46">
            <w:pPr>
              <w:spacing w:after="0" w:line="240" w:lineRule="auto"/>
              <w:jc w:val="center"/>
            </w:pPr>
            <w:r>
              <w:t>50%</w:t>
            </w:r>
          </w:p>
        </w:tc>
        <w:tc>
          <w:tcPr>
            <w:tcW w:w="990" w:type="dxa"/>
          </w:tcPr>
          <w:p w:rsidR="003F0BCE" w:rsidRPr="003F0BCE" w:rsidRDefault="008B4D46" w:rsidP="008B4D46">
            <w:pPr>
              <w:spacing w:after="0" w:line="240" w:lineRule="auto"/>
              <w:jc w:val="center"/>
            </w:pPr>
            <w:r>
              <w:t>31%</w:t>
            </w:r>
          </w:p>
        </w:tc>
        <w:tc>
          <w:tcPr>
            <w:tcW w:w="1368" w:type="dxa"/>
          </w:tcPr>
          <w:p w:rsidR="003F0BCE" w:rsidRPr="003F0BCE" w:rsidRDefault="008B4D46" w:rsidP="008B4D46">
            <w:pPr>
              <w:spacing w:after="0" w:line="240" w:lineRule="auto"/>
              <w:jc w:val="center"/>
            </w:pPr>
            <w:r>
              <w:t>2.1</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8B4D46" w:rsidP="008B4D46">
            <w:pPr>
              <w:spacing w:after="0" w:line="240" w:lineRule="auto"/>
              <w:jc w:val="center"/>
            </w:pPr>
            <w:r>
              <w:t>14%</w:t>
            </w:r>
          </w:p>
        </w:tc>
        <w:tc>
          <w:tcPr>
            <w:tcW w:w="1080" w:type="dxa"/>
          </w:tcPr>
          <w:p w:rsidR="003F0BCE" w:rsidRPr="003F0BCE" w:rsidRDefault="008B4D46" w:rsidP="008B4D46">
            <w:pPr>
              <w:spacing w:after="0" w:line="240" w:lineRule="auto"/>
              <w:jc w:val="center"/>
            </w:pPr>
            <w:r>
              <w:t>41%</w:t>
            </w:r>
          </w:p>
        </w:tc>
        <w:tc>
          <w:tcPr>
            <w:tcW w:w="1170" w:type="dxa"/>
          </w:tcPr>
          <w:p w:rsidR="003F0BCE" w:rsidRPr="003F0BCE" w:rsidRDefault="008B4D46" w:rsidP="008B4D46">
            <w:pPr>
              <w:spacing w:after="0" w:line="240" w:lineRule="auto"/>
              <w:jc w:val="center"/>
            </w:pPr>
            <w:r>
              <w:t>36%</w:t>
            </w:r>
          </w:p>
        </w:tc>
        <w:tc>
          <w:tcPr>
            <w:tcW w:w="990" w:type="dxa"/>
          </w:tcPr>
          <w:p w:rsidR="003F0BCE" w:rsidRPr="003F0BCE" w:rsidRDefault="008B4D46" w:rsidP="008B4D46">
            <w:pPr>
              <w:spacing w:after="0" w:line="240" w:lineRule="auto"/>
              <w:jc w:val="center"/>
            </w:pPr>
            <w:r>
              <w:t>9%</w:t>
            </w:r>
          </w:p>
        </w:tc>
        <w:tc>
          <w:tcPr>
            <w:tcW w:w="1368" w:type="dxa"/>
          </w:tcPr>
          <w:p w:rsidR="003F0BCE" w:rsidRPr="003F0BCE" w:rsidRDefault="008B4D46" w:rsidP="008B4D46">
            <w:pPr>
              <w:spacing w:after="0" w:line="240" w:lineRule="auto"/>
              <w:jc w:val="center"/>
            </w:pPr>
            <w:r>
              <w:t>1.4</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8B4D46" w:rsidP="008B4D46">
            <w:pPr>
              <w:spacing w:after="0" w:line="240" w:lineRule="auto"/>
              <w:jc w:val="center"/>
            </w:pPr>
            <w:r>
              <w:t>8</w:t>
            </w:r>
          </w:p>
        </w:tc>
        <w:tc>
          <w:tcPr>
            <w:tcW w:w="1080" w:type="dxa"/>
          </w:tcPr>
          <w:p w:rsidR="003F0BCE" w:rsidRPr="003F0BCE" w:rsidRDefault="008B4D46" w:rsidP="008B4D46">
            <w:pPr>
              <w:spacing w:after="0" w:line="240" w:lineRule="auto"/>
              <w:jc w:val="center"/>
            </w:pPr>
            <w:r>
              <w:t>21</w:t>
            </w:r>
          </w:p>
        </w:tc>
        <w:tc>
          <w:tcPr>
            <w:tcW w:w="1170" w:type="dxa"/>
          </w:tcPr>
          <w:p w:rsidR="003F0BCE" w:rsidRPr="003F0BCE" w:rsidRDefault="008B4D46" w:rsidP="008B4D46">
            <w:pPr>
              <w:spacing w:after="0" w:line="240" w:lineRule="auto"/>
              <w:jc w:val="center"/>
            </w:pPr>
            <w:r>
              <w:t>23</w:t>
            </w:r>
          </w:p>
        </w:tc>
        <w:tc>
          <w:tcPr>
            <w:tcW w:w="990" w:type="dxa"/>
          </w:tcPr>
          <w:p w:rsidR="003F0BCE" w:rsidRPr="003F0BCE" w:rsidRDefault="008B4D46" w:rsidP="008B4D46">
            <w:pPr>
              <w:spacing w:after="0" w:line="240" w:lineRule="auto"/>
              <w:jc w:val="center"/>
            </w:pPr>
            <w:r>
              <w:t>11</w:t>
            </w:r>
          </w:p>
        </w:tc>
        <w:tc>
          <w:tcPr>
            <w:tcW w:w="1368" w:type="dxa"/>
          </w:tcPr>
          <w:p w:rsidR="003F0BCE" w:rsidRPr="003F0BCE" w:rsidRDefault="008B4D46" w:rsidP="008B4D46">
            <w:pPr>
              <w:spacing w:after="0" w:line="240" w:lineRule="auto"/>
              <w:jc w:val="center"/>
            </w:pPr>
            <w: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8B4D46" w:rsidP="008B4D46">
            <w:pPr>
              <w:spacing w:after="0" w:line="240" w:lineRule="auto"/>
              <w:jc w:val="center"/>
            </w:pPr>
            <w:r>
              <w:t>13%</w:t>
            </w:r>
          </w:p>
        </w:tc>
        <w:tc>
          <w:tcPr>
            <w:tcW w:w="1080" w:type="dxa"/>
          </w:tcPr>
          <w:p w:rsidR="003F0BCE" w:rsidRPr="003F0BCE" w:rsidRDefault="008B4D46" w:rsidP="008B4D46">
            <w:pPr>
              <w:spacing w:after="0" w:line="240" w:lineRule="auto"/>
              <w:jc w:val="center"/>
            </w:pPr>
            <w:r>
              <w:t>33%</w:t>
            </w:r>
          </w:p>
        </w:tc>
        <w:tc>
          <w:tcPr>
            <w:tcW w:w="1170" w:type="dxa"/>
          </w:tcPr>
          <w:p w:rsidR="003F0BCE" w:rsidRPr="003F0BCE" w:rsidRDefault="008B4D46" w:rsidP="008B4D46">
            <w:pPr>
              <w:spacing w:after="0" w:line="240" w:lineRule="auto"/>
              <w:jc w:val="center"/>
            </w:pPr>
            <w:r>
              <w:t>37%</w:t>
            </w:r>
          </w:p>
        </w:tc>
        <w:tc>
          <w:tcPr>
            <w:tcW w:w="990" w:type="dxa"/>
          </w:tcPr>
          <w:p w:rsidR="003F0BCE" w:rsidRPr="003F0BCE" w:rsidRDefault="008B4D46" w:rsidP="008B4D46">
            <w:pPr>
              <w:spacing w:after="0" w:line="240" w:lineRule="auto"/>
              <w:jc w:val="center"/>
            </w:pPr>
            <w:r>
              <w:t>17%</w:t>
            </w: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8B4D46" w:rsidP="008B4D46">
            <w:pPr>
              <w:spacing w:after="0" w:line="240" w:lineRule="auto"/>
              <w:jc w:val="center"/>
            </w:pPr>
            <w:r>
              <w:t>8%</w:t>
            </w:r>
          </w:p>
        </w:tc>
        <w:tc>
          <w:tcPr>
            <w:tcW w:w="1080" w:type="dxa"/>
            <w:shd w:val="clear" w:color="auto" w:fill="BFBFBF" w:themeFill="background1" w:themeFillShade="BF"/>
          </w:tcPr>
          <w:p w:rsidR="003F0BCE" w:rsidRPr="003F0BCE" w:rsidRDefault="008B4D46" w:rsidP="008B4D46">
            <w:pPr>
              <w:spacing w:after="0" w:line="240" w:lineRule="auto"/>
              <w:jc w:val="center"/>
            </w:pPr>
            <w:r>
              <w:t>36%</w:t>
            </w:r>
          </w:p>
        </w:tc>
        <w:tc>
          <w:tcPr>
            <w:tcW w:w="1170" w:type="dxa"/>
            <w:shd w:val="clear" w:color="auto" w:fill="BFBFBF" w:themeFill="background1" w:themeFillShade="BF"/>
          </w:tcPr>
          <w:p w:rsidR="003F0BCE" w:rsidRPr="003F0BCE" w:rsidRDefault="008B4D46" w:rsidP="008B4D46">
            <w:pPr>
              <w:spacing w:after="0" w:line="240" w:lineRule="auto"/>
              <w:jc w:val="center"/>
            </w:pPr>
            <w:r>
              <w:t>48%</w:t>
            </w:r>
          </w:p>
        </w:tc>
        <w:tc>
          <w:tcPr>
            <w:tcW w:w="990" w:type="dxa"/>
            <w:shd w:val="clear" w:color="auto" w:fill="BFBFBF" w:themeFill="background1" w:themeFillShade="BF"/>
          </w:tcPr>
          <w:p w:rsidR="003F0BCE" w:rsidRPr="003F0BCE" w:rsidRDefault="008B4D46" w:rsidP="008B4D46">
            <w:pPr>
              <w:spacing w:after="0" w:line="240" w:lineRule="auto"/>
              <w:jc w:val="center"/>
            </w:pPr>
            <w:r>
              <w:t>8%</w:t>
            </w:r>
          </w:p>
        </w:tc>
        <w:tc>
          <w:tcPr>
            <w:tcW w:w="1368" w:type="dxa"/>
            <w:shd w:val="clear" w:color="auto" w:fill="BFBFBF" w:themeFill="background1" w:themeFillShade="BF"/>
          </w:tcPr>
          <w:p w:rsidR="003F0BCE" w:rsidRPr="003F0BCE" w:rsidRDefault="008B4D46" w:rsidP="008B4D46">
            <w:pPr>
              <w:spacing w:after="0" w:line="240" w:lineRule="auto"/>
              <w:jc w:val="center"/>
            </w:pPr>
            <w:r>
              <w:t>1.6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8B4D46" w:rsidP="008B4D46">
            <w:pPr>
              <w:spacing w:after="0" w:line="240" w:lineRule="auto"/>
              <w:jc w:val="center"/>
            </w:pPr>
            <w:r>
              <w:t>0%</w:t>
            </w:r>
          </w:p>
        </w:tc>
        <w:tc>
          <w:tcPr>
            <w:tcW w:w="1080" w:type="dxa"/>
            <w:shd w:val="clear" w:color="auto" w:fill="BFBFBF" w:themeFill="background1" w:themeFillShade="BF"/>
          </w:tcPr>
          <w:p w:rsidR="003F0BCE" w:rsidRPr="003F0BCE" w:rsidRDefault="008B4D46" w:rsidP="008B4D46">
            <w:pPr>
              <w:spacing w:after="0" w:line="240" w:lineRule="auto"/>
              <w:jc w:val="center"/>
            </w:pPr>
            <w:r>
              <w:t>38%</w:t>
            </w:r>
          </w:p>
        </w:tc>
        <w:tc>
          <w:tcPr>
            <w:tcW w:w="1170" w:type="dxa"/>
            <w:shd w:val="clear" w:color="auto" w:fill="BFBFBF" w:themeFill="background1" w:themeFillShade="BF"/>
          </w:tcPr>
          <w:p w:rsidR="003F0BCE" w:rsidRPr="003F0BCE" w:rsidRDefault="008B4D46" w:rsidP="008B4D46">
            <w:pPr>
              <w:spacing w:after="0" w:line="240" w:lineRule="auto"/>
              <w:jc w:val="center"/>
            </w:pPr>
            <w:r>
              <w:t>44%</w:t>
            </w:r>
          </w:p>
        </w:tc>
        <w:tc>
          <w:tcPr>
            <w:tcW w:w="990" w:type="dxa"/>
            <w:shd w:val="clear" w:color="auto" w:fill="BFBFBF" w:themeFill="background1" w:themeFillShade="BF"/>
          </w:tcPr>
          <w:p w:rsidR="003F0BCE" w:rsidRPr="003F0BCE" w:rsidRDefault="008B4D46" w:rsidP="008B4D46">
            <w:pPr>
              <w:spacing w:after="0" w:line="240" w:lineRule="auto"/>
              <w:jc w:val="center"/>
            </w:pPr>
            <w:r>
              <w:t>19%</w:t>
            </w:r>
          </w:p>
        </w:tc>
        <w:tc>
          <w:tcPr>
            <w:tcW w:w="1368" w:type="dxa"/>
            <w:shd w:val="clear" w:color="auto" w:fill="BFBFBF" w:themeFill="background1" w:themeFillShade="BF"/>
          </w:tcPr>
          <w:p w:rsidR="003F0BCE" w:rsidRPr="003F0BCE" w:rsidRDefault="008B4D46" w:rsidP="008B4D46">
            <w:pPr>
              <w:spacing w:after="0" w:line="240" w:lineRule="auto"/>
              <w:jc w:val="center"/>
            </w:pPr>
            <w: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8B4D46" w:rsidP="008B4D46">
            <w:pPr>
              <w:spacing w:after="0" w:line="240" w:lineRule="auto"/>
              <w:jc w:val="center"/>
            </w:pPr>
            <w:r>
              <w:t>14%</w:t>
            </w:r>
          </w:p>
        </w:tc>
        <w:tc>
          <w:tcPr>
            <w:tcW w:w="1080" w:type="dxa"/>
            <w:shd w:val="clear" w:color="auto" w:fill="BFBFBF" w:themeFill="background1" w:themeFillShade="BF"/>
          </w:tcPr>
          <w:p w:rsidR="003F0BCE" w:rsidRPr="003F0BCE" w:rsidRDefault="008B4D46" w:rsidP="008B4D46">
            <w:pPr>
              <w:spacing w:after="0" w:line="240" w:lineRule="auto"/>
              <w:jc w:val="center"/>
            </w:pPr>
            <w:r>
              <w:t>45%</w:t>
            </w:r>
          </w:p>
        </w:tc>
        <w:tc>
          <w:tcPr>
            <w:tcW w:w="1170" w:type="dxa"/>
            <w:shd w:val="clear" w:color="auto" w:fill="BFBFBF" w:themeFill="background1" w:themeFillShade="BF"/>
          </w:tcPr>
          <w:p w:rsidR="003F0BCE" w:rsidRPr="003F0BCE" w:rsidRDefault="008B4D46" w:rsidP="008B4D46">
            <w:pPr>
              <w:spacing w:after="0" w:line="240" w:lineRule="auto"/>
              <w:jc w:val="center"/>
            </w:pPr>
            <w:r>
              <w:t>36%</w:t>
            </w:r>
          </w:p>
        </w:tc>
        <w:tc>
          <w:tcPr>
            <w:tcW w:w="990" w:type="dxa"/>
            <w:shd w:val="clear" w:color="auto" w:fill="BFBFBF" w:themeFill="background1" w:themeFillShade="BF"/>
          </w:tcPr>
          <w:p w:rsidR="003F0BCE" w:rsidRPr="003F0BCE" w:rsidRDefault="008B4D46" w:rsidP="008B4D46">
            <w:pPr>
              <w:spacing w:after="0" w:line="240" w:lineRule="auto"/>
              <w:jc w:val="center"/>
            </w:pPr>
            <w:r>
              <w:t>5%</w:t>
            </w:r>
          </w:p>
        </w:tc>
        <w:tc>
          <w:tcPr>
            <w:tcW w:w="1368" w:type="dxa"/>
            <w:shd w:val="clear" w:color="auto" w:fill="BFBFBF" w:themeFill="background1" w:themeFillShade="BF"/>
          </w:tcPr>
          <w:p w:rsidR="003F0BCE" w:rsidRPr="003F0BCE" w:rsidRDefault="008B4D46" w:rsidP="008B4D46">
            <w:pPr>
              <w:spacing w:after="0" w:line="240" w:lineRule="auto"/>
              <w:jc w:val="center"/>
            </w:pPr>
            <w:r>
              <w:t>1.3</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B4D46" w:rsidP="008B4D46">
            <w:pPr>
              <w:spacing w:after="0" w:line="240" w:lineRule="auto"/>
              <w:jc w:val="center"/>
            </w:pPr>
            <w:r>
              <w:t>5</w:t>
            </w:r>
          </w:p>
        </w:tc>
        <w:tc>
          <w:tcPr>
            <w:tcW w:w="1080" w:type="dxa"/>
            <w:shd w:val="clear" w:color="auto" w:fill="BFBFBF" w:themeFill="background1" w:themeFillShade="BF"/>
          </w:tcPr>
          <w:p w:rsidR="003F0BCE" w:rsidRPr="003F0BCE" w:rsidRDefault="008B4D46" w:rsidP="008B4D46">
            <w:pPr>
              <w:spacing w:after="0" w:line="240" w:lineRule="auto"/>
              <w:jc w:val="center"/>
            </w:pPr>
            <w:r>
              <w:t>25</w:t>
            </w:r>
          </w:p>
        </w:tc>
        <w:tc>
          <w:tcPr>
            <w:tcW w:w="1170" w:type="dxa"/>
            <w:shd w:val="clear" w:color="auto" w:fill="BFBFBF" w:themeFill="background1" w:themeFillShade="BF"/>
          </w:tcPr>
          <w:p w:rsidR="003F0BCE" w:rsidRPr="003F0BCE" w:rsidRDefault="008B4D46" w:rsidP="008B4D46">
            <w:pPr>
              <w:spacing w:after="0" w:line="240" w:lineRule="auto"/>
              <w:jc w:val="center"/>
            </w:pPr>
            <w:r>
              <w:t>27</w:t>
            </w:r>
          </w:p>
        </w:tc>
        <w:tc>
          <w:tcPr>
            <w:tcW w:w="990" w:type="dxa"/>
            <w:shd w:val="clear" w:color="auto" w:fill="BFBFBF" w:themeFill="background1" w:themeFillShade="BF"/>
          </w:tcPr>
          <w:p w:rsidR="003F0BCE" w:rsidRPr="003F0BCE" w:rsidRDefault="008B4D46" w:rsidP="008B4D46">
            <w:pPr>
              <w:spacing w:after="0" w:line="240" w:lineRule="auto"/>
              <w:jc w:val="center"/>
            </w:pPr>
            <w:r>
              <w:t>6</w:t>
            </w:r>
          </w:p>
        </w:tc>
        <w:tc>
          <w:tcPr>
            <w:tcW w:w="1368" w:type="dxa"/>
            <w:shd w:val="clear" w:color="auto" w:fill="BFBFBF" w:themeFill="background1" w:themeFillShade="BF"/>
          </w:tcPr>
          <w:p w:rsidR="003F0BCE" w:rsidRPr="003F0BCE" w:rsidRDefault="008B4D46" w:rsidP="008B4D46">
            <w:pPr>
              <w:spacing w:after="0" w:line="240" w:lineRule="auto"/>
              <w:jc w:val="center"/>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B4D46" w:rsidP="008B4D46">
            <w:pPr>
              <w:spacing w:after="0" w:line="240" w:lineRule="auto"/>
              <w:jc w:val="center"/>
            </w:pPr>
            <w:r>
              <w:t>8%</w:t>
            </w:r>
          </w:p>
        </w:tc>
        <w:tc>
          <w:tcPr>
            <w:tcW w:w="1080" w:type="dxa"/>
            <w:shd w:val="clear" w:color="auto" w:fill="BFBFBF" w:themeFill="background1" w:themeFillShade="BF"/>
          </w:tcPr>
          <w:p w:rsidR="003F0BCE" w:rsidRPr="003F0BCE" w:rsidRDefault="008B4D46" w:rsidP="008B4D46">
            <w:pPr>
              <w:spacing w:after="0" w:line="240" w:lineRule="auto"/>
              <w:jc w:val="center"/>
            </w:pPr>
            <w:r>
              <w:t>40%</w:t>
            </w:r>
          </w:p>
        </w:tc>
        <w:tc>
          <w:tcPr>
            <w:tcW w:w="1170" w:type="dxa"/>
            <w:shd w:val="clear" w:color="auto" w:fill="BFBFBF" w:themeFill="background1" w:themeFillShade="BF"/>
          </w:tcPr>
          <w:p w:rsidR="003F0BCE" w:rsidRPr="003F0BCE" w:rsidRDefault="008B4D46" w:rsidP="008B4D46">
            <w:pPr>
              <w:spacing w:after="0" w:line="240" w:lineRule="auto"/>
              <w:jc w:val="center"/>
            </w:pPr>
            <w:r>
              <w:t>43%</w:t>
            </w:r>
          </w:p>
        </w:tc>
        <w:tc>
          <w:tcPr>
            <w:tcW w:w="990" w:type="dxa"/>
            <w:shd w:val="clear" w:color="auto" w:fill="BFBFBF" w:themeFill="background1" w:themeFillShade="BF"/>
          </w:tcPr>
          <w:p w:rsidR="003F0BCE" w:rsidRPr="003F0BCE" w:rsidRDefault="008B4D46" w:rsidP="008B4D46">
            <w:pPr>
              <w:spacing w:after="0" w:line="240" w:lineRule="auto"/>
              <w:jc w:val="center"/>
            </w:pPr>
            <w:r>
              <w:t>10%</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3F0BCE" w:rsidRDefault="00661D9C" w:rsidP="008B4D46">
            <w:pPr>
              <w:spacing w:after="0" w:line="240" w:lineRule="auto"/>
              <w:jc w:val="center"/>
            </w:pPr>
            <w:r>
              <w:t>0</w:t>
            </w:r>
          </w:p>
        </w:tc>
        <w:tc>
          <w:tcPr>
            <w:tcW w:w="1080" w:type="dxa"/>
            <w:shd w:val="clear" w:color="auto" w:fill="auto"/>
          </w:tcPr>
          <w:p w:rsidR="003F0BCE" w:rsidRPr="003F0BCE" w:rsidRDefault="00661D9C" w:rsidP="008B4D46">
            <w:pPr>
              <w:spacing w:after="0" w:line="240" w:lineRule="auto"/>
              <w:jc w:val="center"/>
            </w:pPr>
            <w:r>
              <w:t>29</w:t>
            </w:r>
          </w:p>
        </w:tc>
        <w:tc>
          <w:tcPr>
            <w:tcW w:w="1170" w:type="dxa"/>
            <w:shd w:val="clear" w:color="auto" w:fill="auto"/>
          </w:tcPr>
          <w:p w:rsidR="003F0BCE" w:rsidRPr="003F0BCE" w:rsidRDefault="00661D9C" w:rsidP="008B4D46">
            <w:pPr>
              <w:spacing w:after="0" w:line="240" w:lineRule="auto"/>
              <w:jc w:val="center"/>
            </w:pPr>
            <w:r>
              <w:t>62</w:t>
            </w:r>
          </w:p>
        </w:tc>
        <w:tc>
          <w:tcPr>
            <w:tcW w:w="990" w:type="dxa"/>
            <w:shd w:val="clear" w:color="auto" w:fill="auto"/>
          </w:tcPr>
          <w:p w:rsidR="003F0BCE" w:rsidRPr="003F0BCE" w:rsidRDefault="00661D9C" w:rsidP="008B4D46">
            <w:pPr>
              <w:spacing w:after="0" w:line="240" w:lineRule="auto"/>
              <w:jc w:val="center"/>
            </w:pPr>
            <w:r>
              <w:t>27</w:t>
            </w:r>
          </w:p>
        </w:tc>
        <w:tc>
          <w:tcPr>
            <w:tcW w:w="1368" w:type="dxa"/>
            <w:shd w:val="clear" w:color="auto" w:fill="auto"/>
          </w:tcPr>
          <w:p w:rsidR="003F0BCE" w:rsidRPr="003F0BCE" w:rsidRDefault="00661D9C" w:rsidP="008B4D46">
            <w:pPr>
              <w:spacing w:after="0" w:line="240" w:lineRule="auto"/>
              <w:jc w:val="center"/>
            </w:pPr>
            <w:r>
              <w:t>4.7</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3F0BCE" w:rsidRDefault="00661D9C" w:rsidP="008B4D46">
            <w:pPr>
              <w:spacing w:after="0" w:line="240" w:lineRule="auto"/>
              <w:jc w:val="center"/>
            </w:pPr>
            <w:r>
              <w:t>0</w:t>
            </w:r>
          </w:p>
        </w:tc>
        <w:tc>
          <w:tcPr>
            <w:tcW w:w="1080" w:type="dxa"/>
            <w:shd w:val="clear" w:color="auto" w:fill="auto"/>
          </w:tcPr>
          <w:p w:rsidR="003F0BCE" w:rsidRPr="003F0BCE" w:rsidRDefault="00661D9C" w:rsidP="008B4D46">
            <w:pPr>
              <w:spacing w:after="0" w:line="240" w:lineRule="auto"/>
              <w:jc w:val="center"/>
            </w:pPr>
            <w:r>
              <w:t>14</w:t>
            </w:r>
          </w:p>
        </w:tc>
        <w:tc>
          <w:tcPr>
            <w:tcW w:w="1170" w:type="dxa"/>
            <w:shd w:val="clear" w:color="auto" w:fill="auto"/>
          </w:tcPr>
          <w:p w:rsidR="003F0BCE" w:rsidRPr="003F0BCE" w:rsidRDefault="00661D9C" w:rsidP="008B4D46">
            <w:pPr>
              <w:spacing w:after="0" w:line="240" w:lineRule="auto"/>
              <w:jc w:val="center"/>
            </w:pPr>
            <w:r>
              <w:t>40</w:t>
            </w:r>
          </w:p>
        </w:tc>
        <w:tc>
          <w:tcPr>
            <w:tcW w:w="990" w:type="dxa"/>
            <w:shd w:val="clear" w:color="auto" w:fill="auto"/>
          </w:tcPr>
          <w:p w:rsidR="003F0BCE" w:rsidRPr="003F0BCE" w:rsidRDefault="00661D9C" w:rsidP="008B4D46">
            <w:pPr>
              <w:spacing w:after="0" w:line="240" w:lineRule="auto"/>
              <w:jc w:val="center"/>
            </w:pPr>
            <w:r>
              <w:t>39</w:t>
            </w:r>
          </w:p>
        </w:tc>
        <w:tc>
          <w:tcPr>
            <w:tcW w:w="1368" w:type="dxa"/>
            <w:shd w:val="clear" w:color="auto" w:fill="auto"/>
          </w:tcPr>
          <w:p w:rsidR="003F0BCE" w:rsidRPr="003F0BCE" w:rsidRDefault="00661D9C" w:rsidP="008B4D46">
            <w:pPr>
              <w:spacing w:after="0" w:line="240" w:lineRule="auto"/>
              <w:jc w:val="center"/>
            </w:pPr>
            <w:r>
              <w:t>5.8</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3F0BCE" w:rsidRDefault="00661D9C" w:rsidP="008B4D46">
            <w:pPr>
              <w:spacing w:after="0" w:line="240" w:lineRule="auto"/>
              <w:jc w:val="center"/>
            </w:pPr>
            <w:r>
              <w:t>0</w:t>
            </w:r>
          </w:p>
        </w:tc>
        <w:tc>
          <w:tcPr>
            <w:tcW w:w="1080" w:type="dxa"/>
            <w:shd w:val="clear" w:color="auto" w:fill="auto"/>
          </w:tcPr>
          <w:p w:rsidR="003F0BCE" w:rsidRPr="003F0BCE" w:rsidRDefault="00661D9C" w:rsidP="008B4D46">
            <w:pPr>
              <w:spacing w:after="0" w:line="240" w:lineRule="auto"/>
              <w:jc w:val="center"/>
            </w:pPr>
            <w:r>
              <w:t>28</w:t>
            </w:r>
          </w:p>
        </w:tc>
        <w:tc>
          <w:tcPr>
            <w:tcW w:w="1170" w:type="dxa"/>
            <w:shd w:val="clear" w:color="auto" w:fill="auto"/>
          </w:tcPr>
          <w:p w:rsidR="003F0BCE" w:rsidRPr="003F0BCE" w:rsidRDefault="00661D9C" w:rsidP="008B4D46">
            <w:pPr>
              <w:spacing w:after="0" w:line="240" w:lineRule="auto"/>
              <w:jc w:val="center"/>
            </w:pPr>
            <w:r>
              <w:t>46</w:t>
            </w:r>
          </w:p>
        </w:tc>
        <w:tc>
          <w:tcPr>
            <w:tcW w:w="990" w:type="dxa"/>
            <w:shd w:val="clear" w:color="auto" w:fill="auto"/>
          </w:tcPr>
          <w:p w:rsidR="003F0BCE" w:rsidRPr="003F0BCE" w:rsidRDefault="00661D9C" w:rsidP="008B4D46">
            <w:pPr>
              <w:spacing w:after="0" w:line="240" w:lineRule="auto"/>
              <w:jc w:val="center"/>
            </w:pPr>
            <w:r>
              <w:t>24</w:t>
            </w:r>
          </w:p>
        </w:tc>
        <w:tc>
          <w:tcPr>
            <w:tcW w:w="1368" w:type="dxa"/>
            <w:shd w:val="clear" w:color="auto" w:fill="auto"/>
          </w:tcPr>
          <w:p w:rsidR="003F0BCE" w:rsidRPr="003F0BCE" w:rsidRDefault="00661D9C" w:rsidP="008B4D46">
            <w:pPr>
              <w:spacing w:after="0" w:line="240" w:lineRule="auto"/>
              <w:jc w:val="center"/>
            </w:pPr>
            <w:r>
              <w:t>4.5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661D9C" w:rsidP="008B4D46">
            <w:pPr>
              <w:spacing w:after="0" w:line="240" w:lineRule="auto"/>
              <w:jc w:val="center"/>
            </w:pPr>
            <w:r>
              <w:t>0</w:t>
            </w:r>
          </w:p>
        </w:tc>
        <w:tc>
          <w:tcPr>
            <w:tcW w:w="1080" w:type="dxa"/>
            <w:shd w:val="clear" w:color="auto" w:fill="auto"/>
          </w:tcPr>
          <w:p w:rsidR="003F0BCE" w:rsidRPr="003F0BCE" w:rsidRDefault="00661D9C" w:rsidP="008B4D46">
            <w:pPr>
              <w:spacing w:after="0" w:line="240" w:lineRule="auto"/>
              <w:jc w:val="center"/>
            </w:pPr>
            <w:r>
              <w:t>71</w:t>
            </w:r>
          </w:p>
        </w:tc>
        <w:tc>
          <w:tcPr>
            <w:tcW w:w="1170" w:type="dxa"/>
            <w:shd w:val="clear" w:color="auto" w:fill="auto"/>
          </w:tcPr>
          <w:p w:rsidR="003F0BCE" w:rsidRPr="003F0BCE" w:rsidRDefault="00661D9C" w:rsidP="008B4D46">
            <w:pPr>
              <w:spacing w:after="0" w:line="240" w:lineRule="auto"/>
              <w:jc w:val="center"/>
            </w:pPr>
            <w:r>
              <w:t>148</w:t>
            </w:r>
          </w:p>
        </w:tc>
        <w:tc>
          <w:tcPr>
            <w:tcW w:w="990" w:type="dxa"/>
            <w:shd w:val="clear" w:color="auto" w:fill="auto"/>
          </w:tcPr>
          <w:p w:rsidR="003F0BCE" w:rsidRPr="003F0BCE" w:rsidRDefault="00661D9C" w:rsidP="008B4D46">
            <w:pPr>
              <w:spacing w:after="0" w:line="240" w:lineRule="auto"/>
              <w:jc w:val="center"/>
            </w:pPr>
            <w:r>
              <w:t>90</w:t>
            </w:r>
          </w:p>
        </w:tc>
        <w:tc>
          <w:tcPr>
            <w:tcW w:w="1368" w:type="dxa"/>
            <w:shd w:val="clear" w:color="auto" w:fill="auto"/>
          </w:tcPr>
          <w:p w:rsidR="003F0BCE" w:rsidRPr="003F0BCE" w:rsidRDefault="00661D9C" w:rsidP="008B4D46">
            <w:pPr>
              <w:spacing w:after="0" w:line="240" w:lineRule="auto"/>
              <w:jc w:val="center"/>
            </w:pPr>
            <w:r>
              <w:t>4.9</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7E27F7" w:rsidP="000271E2">
            <w:pPr>
              <w:spacing w:after="0" w:line="240" w:lineRule="auto"/>
              <w:jc w:val="center"/>
            </w:pPr>
            <w:r>
              <w:t>60</w:t>
            </w:r>
            <w:r w:rsidR="000271E2">
              <w:t>%</w:t>
            </w:r>
          </w:p>
        </w:tc>
        <w:tc>
          <w:tcPr>
            <w:tcW w:w="1080" w:type="dxa"/>
            <w:shd w:val="clear" w:color="auto" w:fill="BFBFBF" w:themeFill="background1" w:themeFillShade="BF"/>
          </w:tcPr>
          <w:p w:rsidR="00D21BCE" w:rsidRPr="00D21BCE" w:rsidRDefault="007E27F7" w:rsidP="000271E2">
            <w:pPr>
              <w:spacing w:after="0" w:line="240" w:lineRule="auto"/>
              <w:jc w:val="center"/>
            </w:pPr>
            <w:r>
              <w:t>24%</w:t>
            </w:r>
          </w:p>
        </w:tc>
        <w:tc>
          <w:tcPr>
            <w:tcW w:w="1170" w:type="dxa"/>
            <w:shd w:val="clear" w:color="auto" w:fill="BFBFBF" w:themeFill="background1" w:themeFillShade="BF"/>
          </w:tcPr>
          <w:p w:rsidR="00D21BCE" w:rsidRPr="00D21BCE" w:rsidRDefault="007E27F7" w:rsidP="000271E2">
            <w:pPr>
              <w:spacing w:after="0" w:line="240" w:lineRule="auto"/>
              <w:jc w:val="center"/>
            </w:pPr>
            <w:r>
              <w:t>8%</w:t>
            </w:r>
          </w:p>
        </w:tc>
        <w:tc>
          <w:tcPr>
            <w:tcW w:w="990" w:type="dxa"/>
            <w:shd w:val="clear" w:color="auto" w:fill="BFBFBF" w:themeFill="background1" w:themeFillShade="BF"/>
          </w:tcPr>
          <w:p w:rsidR="00D21BCE" w:rsidRPr="00D21BCE" w:rsidRDefault="007E27F7" w:rsidP="000271E2">
            <w:pPr>
              <w:spacing w:after="0" w:line="240" w:lineRule="auto"/>
              <w:jc w:val="center"/>
            </w:pPr>
            <w:r>
              <w:t>8%</w:t>
            </w:r>
          </w:p>
        </w:tc>
        <w:tc>
          <w:tcPr>
            <w:tcW w:w="1368" w:type="dxa"/>
            <w:shd w:val="clear" w:color="auto" w:fill="BFBFBF" w:themeFill="background1" w:themeFillShade="BF"/>
          </w:tcPr>
          <w:p w:rsidR="00D21BCE" w:rsidRPr="00D21BCE" w:rsidRDefault="007E27F7" w:rsidP="007E27F7">
            <w:pPr>
              <w:spacing w:after="0" w:line="240" w:lineRule="auto"/>
              <w:jc w:val="center"/>
            </w:pPr>
            <w:r>
              <w:t>0.6</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7E27F7" w:rsidP="000271E2">
            <w:pPr>
              <w:spacing w:after="0" w:line="240" w:lineRule="auto"/>
              <w:jc w:val="center"/>
            </w:pPr>
            <w:r>
              <w:t>6</w:t>
            </w:r>
            <w:r w:rsidR="000271E2">
              <w:t>%</w:t>
            </w:r>
          </w:p>
        </w:tc>
        <w:tc>
          <w:tcPr>
            <w:tcW w:w="1080" w:type="dxa"/>
            <w:shd w:val="clear" w:color="auto" w:fill="BFBFBF" w:themeFill="background1" w:themeFillShade="BF"/>
          </w:tcPr>
          <w:p w:rsidR="00D21BCE" w:rsidRPr="00D21BCE" w:rsidRDefault="007E27F7" w:rsidP="000271E2">
            <w:pPr>
              <w:spacing w:after="0" w:line="240" w:lineRule="auto"/>
              <w:jc w:val="center"/>
            </w:pPr>
            <w:r>
              <w:t>31%</w:t>
            </w:r>
          </w:p>
        </w:tc>
        <w:tc>
          <w:tcPr>
            <w:tcW w:w="1170" w:type="dxa"/>
            <w:shd w:val="clear" w:color="auto" w:fill="BFBFBF" w:themeFill="background1" w:themeFillShade="BF"/>
          </w:tcPr>
          <w:p w:rsidR="00D21BCE" w:rsidRPr="00D21BCE" w:rsidRDefault="007E27F7" w:rsidP="000271E2">
            <w:pPr>
              <w:spacing w:after="0" w:line="240" w:lineRule="auto"/>
              <w:jc w:val="center"/>
            </w:pPr>
            <w:r>
              <w:t>31%</w:t>
            </w:r>
          </w:p>
        </w:tc>
        <w:tc>
          <w:tcPr>
            <w:tcW w:w="990" w:type="dxa"/>
            <w:shd w:val="clear" w:color="auto" w:fill="BFBFBF" w:themeFill="background1" w:themeFillShade="BF"/>
          </w:tcPr>
          <w:p w:rsidR="00D21BCE" w:rsidRPr="00D21BCE" w:rsidRDefault="007E27F7" w:rsidP="000271E2">
            <w:pPr>
              <w:spacing w:after="0" w:line="240" w:lineRule="auto"/>
              <w:jc w:val="center"/>
            </w:pPr>
            <w:r>
              <w:t>31%</w:t>
            </w:r>
          </w:p>
        </w:tc>
        <w:tc>
          <w:tcPr>
            <w:tcW w:w="1368" w:type="dxa"/>
            <w:shd w:val="clear" w:color="auto" w:fill="BFBFBF" w:themeFill="background1" w:themeFillShade="BF"/>
          </w:tcPr>
          <w:p w:rsidR="00D21BCE" w:rsidRPr="00D21BCE" w:rsidRDefault="007E27F7" w:rsidP="007E27F7">
            <w:pPr>
              <w:spacing w:after="0" w:line="240" w:lineRule="auto"/>
              <w:jc w:val="center"/>
            </w:pPr>
            <w: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7E27F7" w:rsidP="000271E2">
            <w:pPr>
              <w:spacing w:after="0" w:line="240" w:lineRule="auto"/>
              <w:jc w:val="center"/>
            </w:pPr>
            <w:r>
              <w:t>23</w:t>
            </w:r>
            <w:r w:rsidR="000271E2">
              <w:t>%</w:t>
            </w:r>
          </w:p>
        </w:tc>
        <w:tc>
          <w:tcPr>
            <w:tcW w:w="1080" w:type="dxa"/>
            <w:shd w:val="clear" w:color="auto" w:fill="BFBFBF" w:themeFill="background1" w:themeFillShade="BF"/>
          </w:tcPr>
          <w:p w:rsidR="00D21BCE" w:rsidRPr="00D21BCE" w:rsidRDefault="007E27F7" w:rsidP="000271E2">
            <w:pPr>
              <w:spacing w:after="0" w:line="240" w:lineRule="auto"/>
              <w:jc w:val="center"/>
            </w:pPr>
            <w:r>
              <w:t>50%</w:t>
            </w:r>
          </w:p>
        </w:tc>
        <w:tc>
          <w:tcPr>
            <w:tcW w:w="1170" w:type="dxa"/>
            <w:shd w:val="clear" w:color="auto" w:fill="BFBFBF" w:themeFill="background1" w:themeFillShade="BF"/>
          </w:tcPr>
          <w:p w:rsidR="00D21BCE" w:rsidRPr="00D21BCE" w:rsidRDefault="007E27F7" w:rsidP="000271E2">
            <w:pPr>
              <w:spacing w:after="0" w:line="240" w:lineRule="auto"/>
              <w:jc w:val="center"/>
            </w:pPr>
            <w:r>
              <w:t>23%</w:t>
            </w:r>
          </w:p>
        </w:tc>
        <w:tc>
          <w:tcPr>
            <w:tcW w:w="990" w:type="dxa"/>
            <w:shd w:val="clear" w:color="auto" w:fill="BFBFBF" w:themeFill="background1" w:themeFillShade="BF"/>
          </w:tcPr>
          <w:p w:rsidR="00D21BCE" w:rsidRPr="00D21BCE" w:rsidRDefault="007E27F7" w:rsidP="000271E2">
            <w:pPr>
              <w:spacing w:after="0" w:line="240" w:lineRule="auto"/>
              <w:jc w:val="center"/>
            </w:pPr>
            <w:r>
              <w:t>5%</w:t>
            </w:r>
          </w:p>
        </w:tc>
        <w:tc>
          <w:tcPr>
            <w:tcW w:w="1368" w:type="dxa"/>
            <w:shd w:val="clear" w:color="auto" w:fill="BFBFBF" w:themeFill="background1" w:themeFillShade="BF"/>
          </w:tcPr>
          <w:p w:rsidR="00D21BCE" w:rsidRPr="00D21BCE" w:rsidRDefault="007E27F7" w:rsidP="007E27F7">
            <w:pPr>
              <w:spacing w:after="0" w:line="240" w:lineRule="auto"/>
              <w:jc w:val="center"/>
            </w:pPr>
            <w:r>
              <w:t>1.1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7E27F7" w:rsidP="000271E2">
            <w:pPr>
              <w:spacing w:after="0" w:line="240" w:lineRule="auto"/>
              <w:jc w:val="center"/>
            </w:pPr>
            <w:r>
              <w:t>21</w:t>
            </w:r>
          </w:p>
        </w:tc>
        <w:tc>
          <w:tcPr>
            <w:tcW w:w="1080" w:type="dxa"/>
            <w:shd w:val="clear" w:color="auto" w:fill="BFBFBF" w:themeFill="background1" w:themeFillShade="BF"/>
          </w:tcPr>
          <w:p w:rsidR="00D21BCE" w:rsidRPr="00D21BCE" w:rsidRDefault="007E27F7" w:rsidP="000271E2">
            <w:pPr>
              <w:spacing w:after="0" w:line="240" w:lineRule="auto"/>
              <w:jc w:val="center"/>
            </w:pPr>
            <w:r>
              <w:t>22</w:t>
            </w:r>
          </w:p>
        </w:tc>
        <w:tc>
          <w:tcPr>
            <w:tcW w:w="1170" w:type="dxa"/>
            <w:shd w:val="clear" w:color="auto" w:fill="BFBFBF" w:themeFill="background1" w:themeFillShade="BF"/>
          </w:tcPr>
          <w:p w:rsidR="00D21BCE" w:rsidRPr="00D21BCE" w:rsidRDefault="007E27F7" w:rsidP="000271E2">
            <w:pPr>
              <w:spacing w:after="0" w:line="240" w:lineRule="auto"/>
              <w:jc w:val="center"/>
            </w:pPr>
            <w:r>
              <w:t>12</w:t>
            </w:r>
          </w:p>
        </w:tc>
        <w:tc>
          <w:tcPr>
            <w:tcW w:w="990" w:type="dxa"/>
            <w:shd w:val="clear" w:color="auto" w:fill="BFBFBF" w:themeFill="background1" w:themeFillShade="BF"/>
          </w:tcPr>
          <w:p w:rsidR="00D21BCE" w:rsidRPr="00D21BCE" w:rsidRDefault="007E27F7" w:rsidP="000271E2">
            <w:pPr>
              <w:spacing w:after="0" w:line="240" w:lineRule="auto"/>
              <w:jc w:val="center"/>
            </w:pPr>
            <w:r>
              <w:t>8</w:t>
            </w:r>
          </w:p>
        </w:tc>
        <w:tc>
          <w:tcPr>
            <w:tcW w:w="1368" w:type="dxa"/>
            <w:shd w:val="clear" w:color="auto" w:fill="BFBFBF" w:themeFill="background1" w:themeFillShade="BF"/>
          </w:tcPr>
          <w:p w:rsidR="00D21BCE" w:rsidRPr="00D21BCE" w:rsidRDefault="007E27F7" w:rsidP="007E27F7">
            <w:pPr>
              <w:spacing w:after="0" w:line="240" w:lineRule="auto"/>
              <w:jc w:val="center"/>
            </w:pPr>
            <w:r>
              <w:t>1.1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7E27F7" w:rsidP="000271E2">
            <w:pPr>
              <w:spacing w:after="0" w:line="240" w:lineRule="auto"/>
              <w:jc w:val="center"/>
            </w:pPr>
            <w:r>
              <w:t>33</w:t>
            </w:r>
            <w:r w:rsidR="000271E2">
              <w:t>%</w:t>
            </w:r>
          </w:p>
        </w:tc>
        <w:tc>
          <w:tcPr>
            <w:tcW w:w="1080" w:type="dxa"/>
            <w:shd w:val="clear" w:color="auto" w:fill="BFBFBF" w:themeFill="background1" w:themeFillShade="BF"/>
          </w:tcPr>
          <w:p w:rsidR="00D21BCE" w:rsidRPr="00D21BCE" w:rsidRDefault="007E27F7" w:rsidP="000271E2">
            <w:pPr>
              <w:spacing w:after="0" w:line="240" w:lineRule="auto"/>
              <w:jc w:val="center"/>
            </w:pPr>
            <w:r>
              <w:t>35%</w:t>
            </w:r>
          </w:p>
        </w:tc>
        <w:tc>
          <w:tcPr>
            <w:tcW w:w="1170" w:type="dxa"/>
            <w:shd w:val="clear" w:color="auto" w:fill="BFBFBF" w:themeFill="background1" w:themeFillShade="BF"/>
          </w:tcPr>
          <w:p w:rsidR="00D21BCE" w:rsidRPr="00D21BCE" w:rsidRDefault="007E27F7" w:rsidP="000271E2">
            <w:pPr>
              <w:spacing w:after="0" w:line="240" w:lineRule="auto"/>
              <w:jc w:val="center"/>
            </w:pPr>
            <w:r>
              <w:t>19%</w:t>
            </w:r>
          </w:p>
        </w:tc>
        <w:tc>
          <w:tcPr>
            <w:tcW w:w="990" w:type="dxa"/>
            <w:shd w:val="clear" w:color="auto" w:fill="BFBFBF" w:themeFill="background1" w:themeFillShade="BF"/>
          </w:tcPr>
          <w:p w:rsidR="00D21BCE" w:rsidRPr="00D21BCE" w:rsidRDefault="007E27F7" w:rsidP="000271E2">
            <w:pPr>
              <w:spacing w:after="0" w:line="240" w:lineRule="auto"/>
              <w:jc w:val="center"/>
            </w:pPr>
            <w:r>
              <w:t>13%</w:t>
            </w:r>
          </w:p>
        </w:tc>
        <w:tc>
          <w:tcPr>
            <w:tcW w:w="1368" w:type="dxa"/>
            <w:shd w:val="clear" w:color="auto" w:fill="BFBFBF" w:themeFill="background1" w:themeFillShade="BF"/>
          </w:tcPr>
          <w:p w:rsidR="00D21BCE" w:rsidRPr="00D21BCE" w:rsidRDefault="00D21BCE" w:rsidP="007E27F7">
            <w:pPr>
              <w:spacing w:after="0" w:line="240" w:lineRule="auto"/>
              <w:jc w:val="cente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7E27F7" w:rsidP="000271E2">
            <w:pPr>
              <w:spacing w:after="0" w:line="240" w:lineRule="auto"/>
              <w:jc w:val="center"/>
            </w:pPr>
            <w:r>
              <w:t>8</w:t>
            </w:r>
            <w:r w:rsidR="000271E2">
              <w:t>%</w:t>
            </w:r>
          </w:p>
        </w:tc>
        <w:tc>
          <w:tcPr>
            <w:tcW w:w="1080" w:type="dxa"/>
          </w:tcPr>
          <w:p w:rsidR="00D21BCE" w:rsidRPr="00D21BCE" w:rsidRDefault="007E27F7" w:rsidP="000271E2">
            <w:pPr>
              <w:spacing w:after="0" w:line="240" w:lineRule="auto"/>
              <w:jc w:val="center"/>
            </w:pPr>
            <w:r>
              <w:t>52%</w:t>
            </w:r>
          </w:p>
        </w:tc>
        <w:tc>
          <w:tcPr>
            <w:tcW w:w="1170" w:type="dxa"/>
          </w:tcPr>
          <w:p w:rsidR="00D21BCE" w:rsidRPr="00D21BCE" w:rsidRDefault="007E27F7" w:rsidP="000271E2">
            <w:pPr>
              <w:spacing w:after="0" w:line="240" w:lineRule="auto"/>
              <w:jc w:val="center"/>
            </w:pPr>
            <w:r>
              <w:t>28%</w:t>
            </w:r>
          </w:p>
        </w:tc>
        <w:tc>
          <w:tcPr>
            <w:tcW w:w="990" w:type="dxa"/>
          </w:tcPr>
          <w:p w:rsidR="00D21BCE" w:rsidRPr="00D21BCE" w:rsidRDefault="007E27F7" w:rsidP="000271E2">
            <w:pPr>
              <w:spacing w:after="0" w:line="240" w:lineRule="auto"/>
              <w:jc w:val="center"/>
            </w:pPr>
            <w:r>
              <w:t>12%</w:t>
            </w:r>
          </w:p>
        </w:tc>
        <w:tc>
          <w:tcPr>
            <w:tcW w:w="1368" w:type="dxa"/>
          </w:tcPr>
          <w:p w:rsidR="00D21BCE" w:rsidRPr="00D21BCE" w:rsidRDefault="007E27F7" w:rsidP="007E27F7">
            <w:pPr>
              <w:spacing w:after="0" w:line="240" w:lineRule="auto"/>
              <w:jc w:val="center"/>
            </w:pPr>
            <w:r>
              <w:t>1.4</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7E27F7" w:rsidP="000271E2">
            <w:pPr>
              <w:spacing w:after="0" w:line="240" w:lineRule="auto"/>
              <w:jc w:val="center"/>
            </w:pPr>
            <w:r>
              <w:t>19</w:t>
            </w:r>
            <w:r w:rsidR="000271E2">
              <w:t>%</w:t>
            </w:r>
          </w:p>
        </w:tc>
        <w:tc>
          <w:tcPr>
            <w:tcW w:w="1080" w:type="dxa"/>
          </w:tcPr>
          <w:p w:rsidR="00D21BCE" w:rsidRPr="00D21BCE" w:rsidRDefault="007E27F7" w:rsidP="000271E2">
            <w:pPr>
              <w:spacing w:after="0" w:line="240" w:lineRule="auto"/>
              <w:jc w:val="center"/>
            </w:pPr>
            <w:r>
              <w:t>31%</w:t>
            </w:r>
          </w:p>
        </w:tc>
        <w:tc>
          <w:tcPr>
            <w:tcW w:w="1170" w:type="dxa"/>
          </w:tcPr>
          <w:p w:rsidR="00D21BCE" w:rsidRPr="00D21BCE" w:rsidRDefault="007E27F7" w:rsidP="000271E2">
            <w:pPr>
              <w:spacing w:after="0" w:line="240" w:lineRule="auto"/>
              <w:jc w:val="center"/>
            </w:pPr>
            <w:r>
              <w:t>19%</w:t>
            </w:r>
          </w:p>
        </w:tc>
        <w:tc>
          <w:tcPr>
            <w:tcW w:w="990" w:type="dxa"/>
          </w:tcPr>
          <w:p w:rsidR="00D21BCE" w:rsidRPr="00D21BCE" w:rsidRDefault="007E27F7" w:rsidP="000271E2">
            <w:pPr>
              <w:spacing w:after="0" w:line="240" w:lineRule="auto"/>
              <w:jc w:val="center"/>
            </w:pPr>
            <w:r>
              <w:t>31%</w:t>
            </w:r>
          </w:p>
        </w:tc>
        <w:tc>
          <w:tcPr>
            <w:tcW w:w="1368" w:type="dxa"/>
          </w:tcPr>
          <w:p w:rsidR="00D21BCE" w:rsidRPr="00D21BCE" w:rsidRDefault="007E27F7" w:rsidP="007E27F7">
            <w:pPr>
              <w:spacing w:after="0" w:line="240" w:lineRule="auto"/>
              <w:jc w:val="center"/>
            </w:pPr>
            <w:r>
              <w:t>1.6</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7E27F7" w:rsidP="000271E2">
            <w:pPr>
              <w:spacing w:after="0" w:line="240" w:lineRule="auto"/>
              <w:jc w:val="center"/>
            </w:pPr>
            <w:r>
              <w:t>23</w:t>
            </w:r>
            <w:r w:rsidR="000271E2">
              <w:t>%</w:t>
            </w:r>
          </w:p>
        </w:tc>
        <w:tc>
          <w:tcPr>
            <w:tcW w:w="1080" w:type="dxa"/>
          </w:tcPr>
          <w:p w:rsidR="00D21BCE" w:rsidRPr="00D21BCE" w:rsidRDefault="007E27F7" w:rsidP="000271E2">
            <w:pPr>
              <w:spacing w:after="0" w:line="240" w:lineRule="auto"/>
              <w:jc w:val="center"/>
            </w:pPr>
            <w:r>
              <w:t>45%</w:t>
            </w:r>
          </w:p>
        </w:tc>
        <w:tc>
          <w:tcPr>
            <w:tcW w:w="1170" w:type="dxa"/>
          </w:tcPr>
          <w:p w:rsidR="00D21BCE" w:rsidRPr="00D21BCE" w:rsidRDefault="007E27F7" w:rsidP="000271E2">
            <w:pPr>
              <w:spacing w:after="0" w:line="240" w:lineRule="auto"/>
              <w:jc w:val="center"/>
            </w:pPr>
            <w:r>
              <w:t>23%</w:t>
            </w:r>
          </w:p>
        </w:tc>
        <w:tc>
          <w:tcPr>
            <w:tcW w:w="990" w:type="dxa"/>
          </w:tcPr>
          <w:p w:rsidR="00D21BCE" w:rsidRPr="00D21BCE" w:rsidRDefault="007E27F7" w:rsidP="000271E2">
            <w:pPr>
              <w:spacing w:after="0" w:line="240" w:lineRule="auto"/>
              <w:jc w:val="center"/>
            </w:pPr>
            <w:r>
              <w:t>9%</w:t>
            </w:r>
          </w:p>
        </w:tc>
        <w:tc>
          <w:tcPr>
            <w:tcW w:w="1368" w:type="dxa"/>
          </w:tcPr>
          <w:p w:rsidR="00D21BCE" w:rsidRPr="00D21BCE" w:rsidRDefault="007E27F7" w:rsidP="007E27F7">
            <w:pPr>
              <w:spacing w:after="0" w:line="240" w:lineRule="auto"/>
              <w:jc w:val="center"/>
            </w:pPr>
            <w:r>
              <w:t>1.2</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7E27F7" w:rsidP="000271E2">
            <w:pPr>
              <w:spacing w:after="0" w:line="240" w:lineRule="auto"/>
              <w:jc w:val="center"/>
            </w:pPr>
            <w:r>
              <w:t>10</w:t>
            </w:r>
          </w:p>
        </w:tc>
        <w:tc>
          <w:tcPr>
            <w:tcW w:w="1080" w:type="dxa"/>
          </w:tcPr>
          <w:p w:rsidR="00D21BCE" w:rsidRPr="00D21BCE" w:rsidRDefault="007E27F7" w:rsidP="000271E2">
            <w:pPr>
              <w:spacing w:after="0" w:line="240" w:lineRule="auto"/>
              <w:jc w:val="center"/>
            </w:pPr>
            <w:r>
              <w:t>28</w:t>
            </w:r>
          </w:p>
        </w:tc>
        <w:tc>
          <w:tcPr>
            <w:tcW w:w="1170" w:type="dxa"/>
          </w:tcPr>
          <w:p w:rsidR="00D21BCE" w:rsidRPr="00D21BCE" w:rsidRDefault="007E27F7" w:rsidP="000271E2">
            <w:pPr>
              <w:spacing w:after="0" w:line="240" w:lineRule="auto"/>
              <w:jc w:val="center"/>
            </w:pPr>
            <w:r>
              <w:t>15</w:t>
            </w:r>
          </w:p>
        </w:tc>
        <w:tc>
          <w:tcPr>
            <w:tcW w:w="990" w:type="dxa"/>
          </w:tcPr>
          <w:p w:rsidR="00D21BCE" w:rsidRPr="00D21BCE" w:rsidRDefault="007E27F7" w:rsidP="000271E2">
            <w:pPr>
              <w:spacing w:after="0" w:line="240" w:lineRule="auto"/>
              <w:jc w:val="center"/>
            </w:pPr>
            <w:r>
              <w:t>10</w:t>
            </w:r>
          </w:p>
        </w:tc>
        <w:tc>
          <w:tcPr>
            <w:tcW w:w="1368" w:type="dxa"/>
          </w:tcPr>
          <w:p w:rsidR="00D21BCE" w:rsidRPr="00D21BCE" w:rsidRDefault="007E27F7" w:rsidP="007E27F7">
            <w:pPr>
              <w:spacing w:after="0" w:line="240" w:lineRule="auto"/>
              <w:jc w:val="center"/>
            </w:pPr>
            <w:r>
              <w:t>1.4</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7E27F7" w:rsidP="000271E2">
            <w:pPr>
              <w:spacing w:after="0" w:line="240" w:lineRule="auto"/>
              <w:jc w:val="center"/>
            </w:pPr>
            <w:r>
              <w:t>16</w:t>
            </w:r>
            <w:r w:rsidR="000271E2">
              <w:t>%</w:t>
            </w:r>
          </w:p>
        </w:tc>
        <w:tc>
          <w:tcPr>
            <w:tcW w:w="1080" w:type="dxa"/>
          </w:tcPr>
          <w:p w:rsidR="00D21BCE" w:rsidRPr="00D21BCE" w:rsidRDefault="007E27F7" w:rsidP="000271E2">
            <w:pPr>
              <w:spacing w:after="0" w:line="240" w:lineRule="auto"/>
              <w:jc w:val="center"/>
            </w:pPr>
            <w:r>
              <w:t>44%</w:t>
            </w:r>
          </w:p>
        </w:tc>
        <w:tc>
          <w:tcPr>
            <w:tcW w:w="1170" w:type="dxa"/>
          </w:tcPr>
          <w:p w:rsidR="00D21BCE" w:rsidRPr="00D21BCE" w:rsidRDefault="007E27F7" w:rsidP="000271E2">
            <w:pPr>
              <w:spacing w:after="0" w:line="240" w:lineRule="auto"/>
              <w:jc w:val="center"/>
            </w:pPr>
            <w:r>
              <w:t>24%</w:t>
            </w:r>
          </w:p>
        </w:tc>
        <w:tc>
          <w:tcPr>
            <w:tcW w:w="990" w:type="dxa"/>
          </w:tcPr>
          <w:p w:rsidR="00D21BCE" w:rsidRPr="00D21BCE" w:rsidRDefault="007E27F7" w:rsidP="000271E2">
            <w:pPr>
              <w:spacing w:after="0" w:line="240" w:lineRule="auto"/>
              <w:jc w:val="center"/>
            </w:pPr>
            <w:r>
              <w:t>16%</w:t>
            </w:r>
          </w:p>
        </w:tc>
        <w:tc>
          <w:tcPr>
            <w:tcW w:w="1368" w:type="dxa"/>
          </w:tcPr>
          <w:p w:rsidR="00D21BCE" w:rsidRPr="00D21BCE" w:rsidRDefault="00D21BCE" w:rsidP="007E27F7">
            <w:pPr>
              <w:spacing w:after="0" w:line="240" w:lineRule="auto"/>
              <w:jc w:val="center"/>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7E27F7" w:rsidP="000271E2">
            <w:pPr>
              <w:spacing w:after="0" w:line="240" w:lineRule="auto"/>
              <w:jc w:val="center"/>
            </w:pPr>
            <w:r>
              <w:t>8</w:t>
            </w:r>
            <w:r w:rsidR="000271E2">
              <w:t>%</w:t>
            </w:r>
          </w:p>
        </w:tc>
        <w:tc>
          <w:tcPr>
            <w:tcW w:w="1080" w:type="dxa"/>
            <w:shd w:val="clear" w:color="auto" w:fill="BFBFBF" w:themeFill="background1" w:themeFillShade="BF"/>
          </w:tcPr>
          <w:p w:rsidR="00D21BCE" w:rsidRPr="00D21BCE" w:rsidRDefault="007E27F7" w:rsidP="000271E2">
            <w:pPr>
              <w:spacing w:after="0" w:line="240" w:lineRule="auto"/>
              <w:jc w:val="center"/>
            </w:pPr>
            <w:r>
              <w:t>8%</w:t>
            </w:r>
          </w:p>
        </w:tc>
        <w:tc>
          <w:tcPr>
            <w:tcW w:w="1170" w:type="dxa"/>
            <w:shd w:val="clear" w:color="auto" w:fill="BFBFBF" w:themeFill="background1" w:themeFillShade="BF"/>
          </w:tcPr>
          <w:p w:rsidR="00D21BCE" w:rsidRPr="00D21BCE" w:rsidRDefault="007E27F7" w:rsidP="000271E2">
            <w:pPr>
              <w:spacing w:after="0" w:line="240" w:lineRule="auto"/>
              <w:jc w:val="center"/>
            </w:pPr>
            <w:r>
              <w:t>48%</w:t>
            </w:r>
          </w:p>
        </w:tc>
        <w:tc>
          <w:tcPr>
            <w:tcW w:w="990" w:type="dxa"/>
            <w:shd w:val="clear" w:color="auto" w:fill="BFBFBF" w:themeFill="background1" w:themeFillShade="BF"/>
          </w:tcPr>
          <w:p w:rsidR="00D21BCE" w:rsidRPr="00D21BCE" w:rsidRDefault="007E27F7" w:rsidP="000271E2">
            <w:pPr>
              <w:spacing w:after="0" w:line="240" w:lineRule="auto"/>
              <w:jc w:val="center"/>
            </w:pPr>
            <w:r>
              <w:t>36%</w:t>
            </w:r>
          </w:p>
        </w:tc>
        <w:tc>
          <w:tcPr>
            <w:tcW w:w="1368" w:type="dxa"/>
            <w:shd w:val="clear" w:color="auto" w:fill="BFBFBF" w:themeFill="background1" w:themeFillShade="BF"/>
          </w:tcPr>
          <w:p w:rsidR="00D21BCE" w:rsidRPr="00D21BCE" w:rsidRDefault="007E27F7" w:rsidP="007E27F7">
            <w:pPr>
              <w:spacing w:after="0" w:line="240" w:lineRule="auto"/>
              <w:jc w:val="center"/>
            </w:pPr>
            <w:r>
              <w:t>2.1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0271E2" w:rsidP="000271E2">
            <w:pPr>
              <w:spacing w:after="0" w:line="240" w:lineRule="auto"/>
              <w:jc w:val="center"/>
            </w:pPr>
            <w:r>
              <w:t>6%</w:t>
            </w:r>
          </w:p>
        </w:tc>
        <w:tc>
          <w:tcPr>
            <w:tcW w:w="1080" w:type="dxa"/>
            <w:shd w:val="clear" w:color="auto" w:fill="BFBFBF" w:themeFill="background1" w:themeFillShade="BF"/>
          </w:tcPr>
          <w:p w:rsidR="00D21BCE" w:rsidRPr="00D21BCE" w:rsidRDefault="007E27F7" w:rsidP="000271E2">
            <w:pPr>
              <w:spacing w:after="0" w:line="240" w:lineRule="auto"/>
              <w:jc w:val="center"/>
            </w:pPr>
            <w:r>
              <w:t>6%</w:t>
            </w:r>
          </w:p>
        </w:tc>
        <w:tc>
          <w:tcPr>
            <w:tcW w:w="1170" w:type="dxa"/>
            <w:shd w:val="clear" w:color="auto" w:fill="BFBFBF" w:themeFill="background1" w:themeFillShade="BF"/>
          </w:tcPr>
          <w:p w:rsidR="00D21BCE" w:rsidRPr="00D21BCE" w:rsidRDefault="007E27F7" w:rsidP="000271E2">
            <w:pPr>
              <w:spacing w:after="0" w:line="240" w:lineRule="auto"/>
              <w:jc w:val="center"/>
            </w:pPr>
            <w:r>
              <w:t>31%</w:t>
            </w:r>
          </w:p>
        </w:tc>
        <w:tc>
          <w:tcPr>
            <w:tcW w:w="990" w:type="dxa"/>
            <w:shd w:val="clear" w:color="auto" w:fill="BFBFBF" w:themeFill="background1" w:themeFillShade="BF"/>
          </w:tcPr>
          <w:p w:rsidR="00D21BCE" w:rsidRPr="00D21BCE" w:rsidRDefault="007E27F7" w:rsidP="000271E2">
            <w:pPr>
              <w:spacing w:after="0" w:line="240" w:lineRule="auto"/>
              <w:jc w:val="center"/>
            </w:pPr>
            <w:r>
              <w:t>56%</w:t>
            </w:r>
          </w:p>
        </w:tc>
        <w:tc>
          <w:tcPr>
            <w:tcW w:w="1368" w:type="dxa"/>
            <w:shd w:val="clear" w:color="auto" w:fill="BFBFBF" w:themeFill="background1" w:themeFillShade="BF"/>
          </w:tcPr>
          <w:p w:rsidR="00D21BCE" w:rsidRPr="00D21BCE" w:rsidRDefault="007E27F7" w:rsidP="007E27F7">
            <w:pPr>
              <w:spacing w:after="0" w:line="240" w:lineRule="auto"/>
              <w:jc w:val="center"/>
            </w:pPr>
            <w:r>
              <w:t>2.4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0271E2" w:rsidP="000271E2">
            <w:pPr>
              <w:spacing w:after="0" w:line="240" w:lineRule="auto"/>
              <w:jc w:val="center"/>
            </w:pPr>
            <w:r>
              <w:t>9%</w:t>
            </w:r>
          </w:p>
        </w:tc>
        <w:tc>
          <w:tcPr>
            <w:tcW w:w="1080" w:type="dxa"/>
            <w:shd w:val="clear" w:color="auto" w:fill="BFBFBF" w:themeFill="background1" w:themeFillShade="BF"/>
          </w:tcPr>
          <w:p w:rsidR="00D21BCE" w:rsidRPr="00D21BCE" w:rsidRDefault="007E27F7" w:rsidP="000271E2">
            <w:pPr>
              <w:spacing w:after="0" w:line="240" w:lineRule="auto"/>
              <w:jc w:val="center"/>
            </w:pPr>
            <w:r>
              <w:t>18%</w:t>
            </w:r>
          </w:p>
        </w:tc>
        <w:tc>
          <w:tcPr>
            <w:tcW w:w="1170" w:type="dxa"/>
            <w:shd w:val="clear" w:color="auto" w:fill="BFBFBF" w:themeFill="background1" w:themeFillShade="BF"/>
          </w:tcPr>
          <w:p w:rsidR="00D21BCE" w:rsidRPr="00D21BCE" w:rsidRDefault="007E27F7" w:rsidP="000271E2">
            <w:pPr>
              <w:spacing w:after="0" w:line="240" w:lineRule="auto"/>
              <w:jc w:val="center"/>
            </w:pPr>
            <w:r>
              <w:t>27%</w:t>
            </w:r>
          </w:p>
        </w:tc>
        <w:tc>
          <w:tcPr>
            <w:tcW w:w="990" w:type="dxa"/>
            <w:shd w:val="clear" w:color="auto" w:fill="BFBFBF" w:themeFill="background1" w:themeFillShade="BF"/>
          </w:tcPr>
          <w:p w:rsidR="00D21BCE" w:rsidRPr="00D21BCE" w:rsidRDefault="007E27F7" w:rsidP="000271E2">
            <w:pPr>
              <w:spacing w:after="0" w:line="240" w:lineRule="auto"/>
              <w:jc w:val="center"/>
            </w:pPr>
            <w:r>
              <w:t>45%</w:t>
            </w:r>
          </w:p>
        </w:tc>
        <w:tc>
          <w:tcPr>
            <w:tcW w:w="1368" w:type="dxa"/>
            <w:shd w:val="clear" w:color="auto" w:fill="BFBFBF" w:themeFill="background1" w:themeFillShade="BF"/>
          </w:tcPr>
          <w:p w:rsidR="00D21BCE" w:rsidRPr="00D21BCE" w:rsidRDefault="007E27F7" w:rsidP="007E27F7">
            <w:pPr>
              <w:spacing w:after="0" w:line="240" w:lineRule="auto"/>
              <w:jc w:val="center"/>
            </w:pPr>
            <w:r>
              <w:t>2.1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0271E2" w:rsidP="000271E2">
            <w:pPr>
              <w:spacing w:after="0" w:line="240" w:lineRule="auto"/>
              <w:jc w:val="center"/>
            </w:pPr>
            <w:r>
              <w:t>5</w:t>
            </w:r>
          </w:p>
        </w:tc>
        <w:tc>
          <w:tcPr>
            <w:tcW w:w="1080" w:type="dxa"/>
            <w:shd w:val="clear" w:color="auto" w:fill="BFBFBF" w:themeFill="background1" w:themeFillShade="BF"/>
          </w:tcPr>
          <w:p w:rsidR="00D21BCE" w:rsidRPr="00D21BCE" w:rsidRDefault="007E27F7" w:rsidP="000271E2">
            <w:pPr>
              <w:spacing w:after="0" w:line="240" w:lineRule="auto"/>
              <w:jc w:val="center"/>
            </w:pPr>
            <w:r>
              <w:t>7</w:t>
            </w:r>
          </w:p>
        </w:tc>
        <w:tc>
          <w:tcPr>
            <w:tcW w:w="1170" w:type="dxa"/>
            <w:shd w:val="clear" w:color="auto" w:fill="BFBFBF" w:themeFill="background1" w:themeFillShade="BF"/>
          </w:tcPr>
          <w:p w:rsidR="00D21BCE" w:rsidRPr="00D21BCE" w:rsidRDefault="007E27F7" w:rsidP="000271E2">
            <w:pPr>
              <w:spacing w:after="0" w:line="240" w:lineRule="auto"/>
              <w:jc w:val="center"/>
            </w:pPr>
            <w:r>
              <w:t>23</w:t>
            </w:r>
          </w:p>
        </w:tc>
        <w:tc>
          <w:tcPr>
            <w:tcW w:w="990" w:type="dxa"/>
            <w:shd w:val="clear" w:color="auto" w:fill="BFBFBF" w:themeFill="background1" w:themeFillShade="BF"/>
          </w:tcPr>
          <w:p w:rsidR="00D21BCE" w:rsidRPr="00D21BCE" w:rsidRDefault="007E27F7" w:rsidP="000271E2">
            <w:pPr>
              <w:spacing w:after="0" w:line="240" w:lineRule="auto"/>
              <w:jc w:val="center"/>
            </w:pPr>
            <w:r>
              <w:t>28</w:t>
            </w:r>
          </w:p>
        </w:tc>
        <w:tc>
          <w:tcPr>
            <w:tcW w:w="1368" w:type="dxa"/>
            <w:shd w:val="clear" w:color="auto" w:fill="BFBFBF" w:themeFill="background1" w:themeFillShade="BF"/>
          </w:tcPr>
          <w:p w:rsidR="00D21BCE" w:rsidRPr="00D21BCE" w:rsidRDefault="007E27F7" w:rsidP="007E27F7">
            <w:pPr>
              <w:spacing w:after="0" w:line="240" w:lineRule="auto"/>
              <w:jc w:val="center"/>
            </w:pPr>
            <w:r>
              <w:t>2.2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0271E2" w:rsidP="000271E2">
            <w:pPr>
              <w:spacing w:after="0" w:line="240" w:lineRule="auto"/>
              <w:jc w:val="center"/>
            </w:pPr>
            <w:r>
              <w:t>8%</w:t>
            </w:r>
          </w:p>
        </w:tc>
        <w:tc>
          <w:tcPr>
            <w:tcW w:w="1080" w:type="dxa"/>
            <w:shd w:val="clear" w:color="auto" w:fill="BFBFBF" w:themeFill="background1" w:themeFillShade="BF"/>
          </w:tcPr>
          <w:p w:rsidR="00D21BCE" w:rsidRPr="00D21BCE" w:rsidRDefault="007E27F7" w:rsidP="000271E2">
            <w:pPr>
              <w:spacing w:after="0" w:line="240" w:lineRule="auto"/>
              <w:jc w:val="center"/>
            </w:pPr>
            <w:r>
              <w:t>11%</w:t>
            </w:r>
          </w:p>
        </w:tc>
        <w:tc>
          <w:tcPr>
            <w:tcW w:w="1170" w:type="dxa"/>
            <w:shd w:val="clear" w:color="auto" w:fill="BFBFBF" w:themeFill="background1" w:themeFillShade="BF"/>
          </w:tcPr>
          <w:p w:rsidR="00D21BCE" w:rsidRPr="00D21BCE" w:rsidRDefault="007E27F7" w:rsidP="000271E2">
            <w:pPr>
              <w:spacing w:after="0" w:line="240" w:lineRule="auto"/>
              <w:jc w:val="center"/>
            </w:pPr>
            <w:r>
              <w:t>37%</w:t>
            </w:r>
          </w:p>
        </w:tc>
        <w:tc>
          <w:tcPr>
            <w:tcW w:w="990" w:type="dxa"/>
            <w:shd w:val="clear" w:color="auto" w:fill="BFBFBF" w:themeFill="background1" w:themeFillShade="BF"/>
          </w:tcPr>
          <w:p w:rsidR="00D21BCE" w:rsidRPr="00D21BCE" w:rsidRDefault="007E27F7" w:rsidP="000271E2">
            <w:pPr>
              <w:spacing w:after="0" w:line="240" w:lineRule="auto"/>
              <w:jc w:val="center"/>
            </w:pPr>
            <w:r>
              <w:t>44%</w:t>
            </w:r>
          </w:p>
        </w:tc>
        <w:tc>
          <w:tcPr>
            <w:tcW w:w="1368" w:type="dxa"/>
            <w:shd w:val="clear" w:color="auto" w:fill="BFBFBF" w:themeFill="background1" w:themeFillShade="BF"/>
          </w:tcPr>
          <w:p w:rsidR="00D21BCE" w:rsidRPr="00D21BCE" w:rsidRDefault="00D21BCE" w:rsidP="007E27F7">
            <w:pPr>
              <w:spacing w:after="0" w:line="240" w:lineRule="auto"/>
              <w:jc w:val="cente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0271E2" w:rsidP="000271E2">
            <w:pPr>
              <w:spacing w:after="0" w:line="240" w:lineRule="auto"/>
              <w:jc w:val="center"/>
            </w:pPr>
            <w:r>
              <w:t>8%</w:t>
            </w:r>
          </w:p>
        </w:tc>
        <w:tc>
          <w:tcPr>
            <w:tcW w:w="1080" w:type="dxa"/>
          </w:tcPr>
          <w:p w:rsidR="00D21BCE" w:rsidRPr="00D21BCE" w:rsidRDefault="007E27F7" w:rsidP="000271E2">
            <w:pPr>
              <w:spacing w:after="0" w:line="240" w:lineRule="auto"/>
              <w:jc w:val="center"/>
            </w:pPr>
            <w:r>
              <w:t>28%</w:t>
            </w:r>
          </w:p>
        </w:tc>
        <w:tc>
          <w:tcPr>
            <w:tcW w:w="1170" w:type="dxa"/>
          </w:tcPr>
          <w:p w:rsidR="00D21BCE" w:rsidRPr="00D21BCE" w:rsidRDefault="007E27F7" w:rsidP="000271E2">
            <w:pPr>
              <w:spacing w:after="0" w:line="240" w:lineRule="auto"/>
              <w:jc w:val="center"/>
            </w:pPr>
            <w:r>
              <w:t>48%</w:t>
            </w:r>
          </w:p>
        </w:tc>
        <w:tc>
          <w:tcPr>
            <w:tcW w:w="990" w:type="dxa"/>
          </w:tcPr>
          <w:p w:rsidR="00D21BCE" w:rsidRPr="00D21BCE" w:rsidRDefault="007E27F7" w:rsidP="000271E2">
            <w:pPr>
              <w:spacing w:after="0" w:line="240" w:lineRule="auto"/>
              <w:jc w:val="center"/>
            </w:pPr>
            <w:r>
              <w:t>16%</w:t>
            </w:r>
          </w:p>
        </w:tc>
        <w:tc>
          <w:tcPr>
            <w:tcW w:w="1368" w:type="dxa"/>
          </w:tcPr>
          <w:p w:rsidR="00D21BCE" w:rsidRPr="00D21BCE" w:rsidRDefault="007E27F7" w:rsidP="007E27F7">
            <w:pPr>
              <w:spacing w:after="0" w:line="240" w:lineRule="auto"/>
              <w:jc w:val="center"/>
            </w:pPr>
            <w: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0271E2" w:rsidP="000271E2">
            <w:pPr>
              <w:spacing w:after="0" w:line="240" w:lineRule="auto"/>
              <w:jc w:val="center"/>
            </w:pPr>
            <w:r>
              <w:t>13%</w:t>
            </w:r>
          </w:p>
        </w:tc>
        <w:tc>
          <w:tcPr>
            <w:tcW w:w="1080" w:type="dxa"/>
          </w:tcPr>
          <w:p w:rsidR="00D21BCE" w:rsidRPr="00D21BCE" w:rsidRDefault="007E27F7" w:rsidP="000271E2">
            <w:pPr>
              <w:spacing w:after="0" w:line="240" w:lineRule="auto"/>
              <w:jc w:val="center"/>
            </w:pPr>
            <w:r>
              <w:t>19%</w:t>
            </w:r>
          </w:p>
        </w:tc>
        <w:tc>
          <w:tcPr>
            <w:tcW w:w="1170" w:type="dxa"/>
          </w:tcPr>
          <w:p w:rsidR="00D21BCE" w:rsidRPr="00D21BCE" w:rsidRDefault="007E27F7" w:rsidP="000271E2">
            <w:pPr>
              <w:spacing w:after="0" w:line="240" w:lineRule="auto"/>
              <w:jc w:val="center"/>
            </w:pPr>
            <w:r>
              <w:t>50%</w:t>
            </w:r>
          </w:p>
        </w:tc>
        <w:tc>
          <w:tcPr>
            <w:tcW w:w="990" w:type="dxa"/>
          </w:tcPr>
          <w:p w:rsidR="00D21BCE" w:rsidRPr="00D21BCE" w:rsidRDefault="007E27F7" w:rsidP="000271E2">
            <w:pPr>
              <w:spacing w:after="0" w:line="240" w:lineRule="auto"/>
              <w:jc w:val="center"/>
            </w:pPr>
            <w:r>
              <w:t>19%</w:t>
            </w:r>
          </w:p>
        </w:tc>
        <w:tc>
          <w:tcPr>
            <w:tcW w:w="1368" w:type="dxa"/>
          </w:tcPr>
          <w:p w:rsidR="00D21BCE" w:rsidRPr="00D21BCE" w:rsidRDefault="007E27F7" w:rsidP="007E27F7">
            <w:pPr>
              <w:spacing w:after="0" w:line="240" w:lineRule="auto"/>
              <w:jc w:val="center"/>
            </w:pPr>
            <w:r>
              <w:t>1.8</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0271E2" w:rsidP="000271E2">
            <w:pPr>
              <w:spacing w:after="0" w:line="240" w:lineRule="auto"/>
              <w:jc w:val="center"/>
            </w:pPr>
            <w:r>
              <w:t>9%</w:t>
            </w:r>
          </w:p>
        </w:tc>
        <w:tc>
          <w:tcPr>
            <w:tcW w:w="1080" w:type="dxa"/>
          </w:tcPr>
          <w:p w:rsidR="00D21BCE" w:rsidRPr="00D21BCE" w:rsidRDefault="007E27F7" w:rsidP="000271E2">
            <w:pPr>
              <w:spacing w:after="0" w:line="240" w:lineRule="auto"/>
              <w:jc w:val="center"/>
            </w:pPr>
            <w:r>
              <w:t>45%</w:t>
            </w:r>
          </w:p>
        </w:tc>
        <w:tc>
          <w:tcPr>
            <w:tcW w:w="1170" w:type="dxa"/>
          </w:tcPr>
          <w:p w:rsidR="00D21BCE" w:rsidRPr="00D21BCE" w:rsidRDefault="007E27F7" w:rsidP="000271E2">
            <w:pPr>
              <w:spacing w:after="0" w:line="240" w:lineRule="auto"/>
              <w:jc w:val="center"/>
            </w:pPr>
            <w:r>
              <w:t>27%</w:t>
            </w:r>
          </w:p>
        </w:tc>
        <w:tc>
          <w:tcPr>
            <w:tcW w:w="990" w:type="dxa"/>
          </w:tcPr>
          <w:p w:rsidR="00D21BCE" w:rsidRPr="00D21BCE" w:rsidRDefault="007E27F7" w:rsidP="000271E2">
            <w:pPr>
              <w:spacing w:after="0" w:line="240" w:lineRule="auto"/>
              <w:jc w:val="center"/>
            </w:pPr>
            <w:r>
              <w:t>18%</w:t>
            </w:r>
          </w:p>
        </w:tc>
        <w:tc>
          <w:tcPr>
            <w:tcW w:w="1368" w:type="dxa"/>
          </w:tcPr>
          <w:p w:rsidR="00D21BCE" w:rsidRPr="00D21BCE" w:rsidRDefault="007E27F7" w:rsidP="007E27F7">
            <w:pPr>
              <w:spacing w:after="0" w:line="240" w:lineRule="auto"/>
              <w:jc w:val="center"/>
            </w:pPr>
            <w:r>
              <w:t>1.5</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0271E2" w:rsidP="000271E2">
            <w:pPr>
              <w:spacing w:after="0" w:line="240" w:lineRule="auto"/>
              <w:jc w:val="center"/>
            </w:pPr>
            <w:r>
              <w:t>6</w:t>
            </w:r>
          </w:p>
        </w:tc>
        <w:tc>
          <w:tcPr>
            <w:tcW w:w="1080" w:type="dxa"/>
          </w:tcPr>
          <w:p w:rsidR="00D21BCE" w:rsidRPr="00D21BCE" w:rsidRDefault="007E27F7" w:rsidP="000271E2">
            <w:pPr>
              <w:spacing w:after="0" w:line="240" w:lineRule="auto"/>
              <w:jc w:val="center"/>
            </w:pPr>
            <w:r>
              <w:t>20</w:t>
            </w:r>
          </w:p>
        </w:tc>
        <w:tc>
          <w:tcPr>
            <w:tcW w:w="1170" w:type="dxa"/>
          </w:tcPr>
          <w:p w:rsidR="00D21BCE" w:rsidRPr="00D21BCE" w:rsidRDefault="007E27F7" w:rsidP="000271E2">
            <w:pPr>
              <w:spacing w:after="0" w:line="240" w:lineRule="auto"/>
              <w:jc w:val="center"/>
            </w:pPr>
            <w:r>
              <w:t>26</w:t>
            </w:r>
          </w:p>
        </w:tc>
        <w:tc>
          <w:tcPr>
            <w:tcW w:w="990" w:type="dxa"/>
          </w:tcPr>
          <w:p w:rsidR="00D21BCE" w:rsidRPr="00D21BCE" w:rsidRDefault="007E27F7" w:rsidP="000271E2">
            <w:pPr>
              <w:spacing w:after="0" w:line="240" w:lineRule="auto"/>
              <w:jc w:val="center"/>
            </w:pPr>
            <w:r>
              <w:t>11</w:t>
            </w:r>
          </w:p>
        </w:tc>
        <w:tc>
          <w:tcPr>
            <w:tcW w:w="1368" w:type="dxa"/>
          </w:tcPr>
          <w:p w:rsidR="00D21BCE" w:rsidRPr="00D21BCE" w:rsidRDefault="007E27F7" w:rsidP="007E27F7">
            <w:pPr>
              <w:spacing w:after="0" w:line="240" w:lineRule="auto"/>
              <w:jc w:val="center"/>
            </w:pPr>
            <w: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0271E2" w:rsidP="000271E2">
            <w:pPr>
              <w:spacing w:after="0" w:line="240" w:lineRule="auto"/>
              <w:jc w:val="center"/>
            </w:pPr>
            <w:r>
              <w:t>10%</w:t>
            </w:r>
          </w:p>
        </w:tc>
        <w:tc>
          <w:tcPr>
            <w:tcW w:w="1080" w:type="dxa"/>
          </w:tcPr>
          <w:p w:rsidR="00D21BCE" w:rsidRPr="00D21BCE" w:rsidRDefault="007E27F7" w:rsidP="000271E2">
            <w:pPr>
              <w:spacing w:after="0" w:line="240" w:lineRule="auto"/>
              <w:jc w:val="center"/>
            </w:pPr>
            <w:r>
              <w:t>32%</w:t>
            </w:r>
          </w:p>
        </w:tc>
        <w:tc>
          <w:tcPr>
            <w:tcW w:w="1170" w:type="dxa"/>
          </w:tcPr>
          <w:p w:rsidR="00D21BCE" w:rsidRPr="00D21BCE" w:rsidRDefault="007E27F7" w:rsidP="000271E2">
            <w:pPr>
              <w:spacing w:after="0" w:line="240" w:lineRule="auto"/>
              <w:jc w:val="center"/>
            </w:pPr>
            <w:r>
              <w:t>41%</w:t>
            </w:r>
          </w:p>
        </w:tc>
        <w:tc>
          <w:tcPr>
            <w:tcW w:w="990" w:type="dxa"/>
          </w:tcPr>
          <w:p w:rsidR="00D21BCE" w:rsidRPr="00D21BCE" w:rsidRDefault="007E27F7" w:rsidP="000271E2">
            <w:pPr>
              <w:spacing w:after="0" w:line="240" w:lineRule="auto"/>
              <w:jc w:val="center"/>
            </w:pPr>
            <w:r>
              <w:t>17%</w:t>
            </w:r>
          </w:p>
        </w:tc>
        <w:tc>
          <w:tcPr>
            <w:tcW w:w="1368" w:type="dxa"/>
          </w:tcPr>
          <w:p w:rsidR="00D21BCE" w:rsidRPr="00D21BCE" w:rsidRDefault="00D21BCE" w:rsidP="00D21BCE">
            <w:pPr>
              <w:spacing w:after="0" w:line="240" w:lineRule="auto"/>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8B4D46" w:rsidP="008B4D46">
            <w:pPr>
              <w:spacing w:after="0" w:line="240" w:lineRule="auto"/>
              <w:jc w:val="center"/>
            </w:pPr>
            <w:r>
              <w:t>0</w:t>
            </w:r>
          </w:p>
        </w:tc>
        <w:tc>
          <w:tcPr>
            <w:tcW w:w="1080" w:type="dxa"/>
            <w:shd w:val="clear" w:color="auto" w:fill="BFBFBF" w:themeFill="background1" w:themeFillShade="BF"/>
          </w:tcPr>
          <w:p w:rsidR="00D21BCE" w:rsidRPr="00D21BCE" w:rsidRDefault="008B4D46" w:rsidP="008B4D46">
            <w:pPr>
              <w:spacing w:after="0" w:line="240" w:lineRule="auto"/>
              <w:jc w:val="center"/>
            </w:pPr>
            <w:r>
              <w:t>28</w:t>
            </w:r>
          </w:p>
        </w:tc>
        <w:tc>
          <w:tcPr>
            <w:tcW w:w="1170" w:type="dxa"/>
            <w:shd w:val="clear" w:color="auto" w:fill="BFBFBF" w:themeFill="background1" w:themeFillShade="BF"/>
          </w:tcPr>
          <w:p w:rsidR="00D21BCE" w:rsidRPr="00D21BCE" w:rsidRDefault="008B4D46" w:rsidP="008B4D46">
            <w:pPr>
              <w:spacing w:after="0" w:line="240" w:lineRule="auto"/>
              <w:jc w:val="center"/>
            </w:pPr>
            <w:r>
              <w:t>66</w:t>
            </w:r>
          </w:p>
        </w:tc>
        <w:tc>
          <w:tcPr>
            <w:tcW w:w="990" w:type="dxa"/>
            <w:shd w:val="clear" w:color="auto" w:fill="BFBFBF" w:themeFill="background1" w:themeFillShade="BF"/>
          </w:tcPr>
          <w:p w:rsidR="00D21BCE" w:rsidRPr="00D21BCE" w:rsidRDefault="008B4D46" w:rsidP="008B4D46">
            <w:pPr>
              <w:spacing w:after="0" w:line="240" w:lineRule="auto"/>
              <w:jc w:val="center"/>
            </w:pPr>
            <w:r>
              <w:t>54</w:t>
            </w:r>
          </w:p>
        </w:tc>
        <w:tc>
          <w:tcPr>
            <w:tcW w:w="1368" w:type="dxa"/>
            <w:shd w:val="clear" w:color="auto" w:fill="BFBFBF" w:themeFill="background1" w:themeFillShade="BF"/>
          </w:tcPr>
          <w:p w:rsidR="00D21BCE" w:rsidRPr="00D21BCE" w:rsidRDefault="008B4D46" w:rsidP="008B4D46">
            <w:pPr>
              <w:spacing w:after="0" w:line="240" w:lineRule="auto"/>
              <w:jc w:val="center"/>
            </w:pPr>
            <w:r>
              <w:t>5.9</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8B4D46" w:rsidP="008B4D46">
            <w:pPr>
              <w:spacing w:after="0" w:line="240" w:lineRule="auto"/>
              <w:jc w:val="center"/>
            </w:pPr>
            <w:r>
              <w:t>0</w:t>
            </w:r>
          </w:p>
        </w:tc>
        <w:tc>
          <w:tcPr>
            <w:tcW w:w="1080" w:type="dxa"/>
            <w:shd w:val="clear" w:color="auto" w:fill="BFBFBF" w:themeFill="background1" w:themeFillShade="BF"/>
          </w:tcPr>
          <w:p w:rsidR="00D21BCE" w:rsidRPr="00D21BCE" w:rsidRDefault="008B4D46" w:rsidP="008B4D46">
            <w:pPr>
              <w:spacing w:after="0" w:line="240" w:lineRule="auto"/>
              <w:jc w:val="center"/>
            </w:pPr>
            <w:r>
              <w:t>14</w:t>
            </w:r>
          </w:p>
        </w:tc>
        <w:tc>
          <w:tcPr>
            <w:tcW w:w="1170" w:type="dxa"/>
            <w:shd w:val="clear" w:color="auto" w:fill="BFBFBF" w:themeFill="background1" w:themeFillShade="BF"/>
          </w:tcPr>
          <w:p w:rsidR="00D21BCE" w:rsidRPr="00D21BCE" w:rsidRDefault="008B4D46" w:rsidP="008B4D46">
            <w:pPr>
              <w:spacing w:after="0" w:line="240" w:lineRule="auto"/>
              <w:jc w:val="center"/>
            </w:pPr>
            <w:r>
              <w:t>42</w:t>
            </w:r>
          </w:p>
        </w:tc>
        <w:tc>
          <w:tcPr>
            <w:tcW w:w="990" w:type="dxa"/>
            <w:shd w:val="clear" w:color="auto" w:fill="BFBFBF" w:themeFill="background1" w:themeFillShade="BF"/>
          </w:tcPr>
          <w:p w:rsidR="00D21BCE" w:rsidRPr="00D21BCE" w:rsidRDefault="008B4D46" w:rsidP="008B4D46">
            <w:pPr>
              <w:spacing w:after="0" w:line="240" w:lineRule="auto"/>
              <w:jc w:val="center"/>
            </w:pPr>
            <w:r>
              <w:t>66</w:t>
            </w:r>
          </w:p>
        </w:tc>
        <w:tc>
          <w:tcPr>
            <w:tcW w:w="1368" w:type="dxa"/>
            <w:shd w:val="clear" w:color="auto" w:fill="BFBFBF" w:themeFill="background1" w:themeFillShade="BF"/>
          </w:tcPr>
          <w:p w:rsidR="00D21BCE" w:rsidRPr="00D21BCE" w:rsidRDefault="008B4D46" w:rsidP="008B4D46">
            <w:pPr>
              <w:spacing w:after="0" w:line="240" w:lineRule="auto"/>
              <w:jc w:val="center"/>
            </w:pPr>
            <w:r>
              <w:t>7.6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8B4D46" w:rsidP="008B4D46">
            <w:pPr>
              <w:spacing w:after="0" w:line="240" w:lineRule="auto"/>
              <w:jc w:val="center"/>
            </w:pPr>
            <w:r>
              <w:t>0</w:t>
            </w:r>
          </w:p>
        </w:tc>
        <w:tc>
          <w:tcPr>
            <w:tcW w:w="1080" w:type="dxa"/>
            <w:shd w:val="clear" w:color="auto" w:fill="BFBFBF" w:themeFill="background1" w:themeFillShade="BF"/>
          </w:tcPr>
          <w:p w:rsidR="00D21BCE" w:rsidRPr="00D21BCE" w:rsidRDefault="008B4D46" w:rsidP="008B4D46">
            <w:pPr>
              <w:spacing w:after="0" w:line="240" w:lineRule="auto"/>
              <w:jc w:val="center"/>
            </w:pPr>
            <w:r>
              <w:t>35</w:t>
            </w:r>
          </w:p>
        </w:tc>
        <w:tc>
          <w:tcPr>
            <w:tcW w:w="1170" w:type="dxa"/>
            <w:shd w:val="clear" w:color="auto" w:fill="BFBFBF" w:themeFill="background1" w:themeFillShade="BF"/>
          </w:tcPr>
          <w:p w:rsidR="00D21BCE" w:rsidRPr="00D21BCE" w:rsidRDefault="008B4D46" w:rsidP="008B4D46">
            <w:pPr>
              <w:spacing w:after="0" w:line="240" w:lineRule="auto"/>
              <w:jc w:val="center"/>
            </w:pPr>
            <w:r>
              <w:t>44</w:t>
            </w:r>
          </w:p>
        </w:tc>
        <w:tc>
          <w:tcPr>
            <w:tcW w:w="990" w:type="dxa"/>
            <w:shd w:val="clear" w:color="auto" w:fill="BFBFBF" w:themeFill="background1" w:themeFillShade="BF"/>
          </w:tcPr>
          <w:p w:rsidR="00D21BCE" w:rsidRPr="00D21BCE" w:rsidRDefault="008B4D46" w:rsidP="008B4D46">
            <w:pPr>
              <w:spacing w:after="0" w:line="240" w:lineRule="auto"/>
              <w:jc w:val="center"/>
            </w:pPr>
            <w:r>
              <w:t>51</w:t>
            </w:r>
          </w:p>
        </w:tc>
        <w:tc>
          <w:tcPr>
            <w:tcW w:w="1368" w:type="dxa"/>
            <w:shd w:val="clear" w:color="auto" w:fill="BFBFBF" w:themeFill="background1" w:themeFillShade="BF"/>
          </w:tcPr>
          <w:p w:rsidR="00D21BCE" w:rsidRPr="00D21BCE" w:rsidRDefault="008B4D46" w:rsidP="008B4D46">
            <w:pPr>
              <w:spacing w:after="0" w:line="240" w:lineRule="auto"/>
              <w:jc w:val="center"/>
            </w:pPr>
            <w:r>
              <w:t>5.9</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D21BCE" w:rsidRDefault="008B4D46" w:rsidP="008B4D46">
            <w:pPr>
              <w:spacing w:after="0" w:line="240" w:lineRule="auto"/>
              <w:jc w:val="center"/>
            </w:pPr>
            <w:r>
              <w:t>0</w:t>
            </w:r>
          </w:p>
        </w:tc>
        <w:tc>
          <w:tcPr>
            <w:tcW w:w="1080" w:type="dxa"/>
            <w:shd w:val="clear" w:color="auto" w:fill="BFBFBF" w:themeFill="background1" w:themeFillShade="BF"/>
          </w:tcPr>
          <w:p w:rsidR="00D21BCE" w:rsidRPr="00D21BCE" w:rsidRDefault="008B4D46" w:rsidP="008B4D46">
            <w:pPr>
              <w:spacing w:after="0" w:line="240" w:lineRule="auto"/>
              <w:jc w:val="center"/>
            </w:pPr>
            <w:r>
              <w:t>77</w:t>
            </w:r>
          </w:p>
        </w:tc>
        <w:tc>
          <w:tcPr>
            <w:tcW w:w="1170" w:type="dxa"/>
            <w:shd w:val="clear" w:color="auto" w:fill="BFBFBF" w:themeFill="background1" w:themeFillShade="BF"/>
          </w:tcPr>
          <w:p w:rsidR="00D21BCE" w:rsidRPr="00D21BCE" w:rsidRDefault="008B4D46" w:rsidP="008B4D46">
            <w:pPr>
              <w:spacing w:after="0" w:line="240" w:lineRule="auto"/>
              <w:jc w:val="center"/>
            </w:pPr>
            <w:r>
              <w:t>152</w:t>
            </w:r>
          </w:p>
        </w:tc>
        <w:tc>
          <w:tcPr>
            <w:tcW w:w="990" w:type="dxa"/>
            <w:shd w:val="clear" w:color="auto" w:fill="BFBFBF" w:themeFill="background1" w:themeFillShade="BF"/>
          </w:tcPr>
          <w:p w:rsidR="00D21BCE" w:rsidRPr="00D21BCE" w:rsidRDefault="008B4D46" w:rsidP="008B4D46">
            <w:pPr>
              <w:spacing w:after="0" w:line="240" w:lineRule="auto"/>
              <w:jc w:val="center"/>
            </w:pPr>
            <w:r>
              <w:t>171</w:t>
            </w:r>
          </w:p>
        </w:tc>
        <w:tc>
          <w:tcPr>
            <w:tcW w:w="1368" w:type="dxa"/>
            <w:shd w:val="clear" w:color="auto" w:fill="BFBFBF" w:themeFill="background1" w:themeFillShade="BF"/>
          </w:tcPr>
          <w:p w:rsidR="00D21BCE" w:rsidRPr="00D21BCE" w:rsidRDefault="008B4D46" w:rsidP="008B4D46">
            <w:pPr>
              <w:spacing w:after="0" w:line="240" w:lineRule="auto"/>
              <w:jc w:val="center"/>
            </w:pPr>
            <w:r>
              <w:t>6.3</w:t>
            </w:r>
          </w:p>
        </w:tc>
      </w:tr>
    </w:tbl>
    <w:p w:rsidR="00350132" w:rsidRDefault="00350132" w:rsidP="003F0BCE"/>
    <w:p w:rsidR="001479B4" w:rsidRDefault="001479B4"/>
    <w:sectPr w:rsidR="001479B4" w:rsidSect="00F17E95">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E62" w:rsidRDefault="007B6E62" w:rsidP="00B93273">
      <w:pPr>
        <w:spacing w:after="0" w:line="240" w:lineRule="auto"/>
      </w:pPr>
      <w:r>
        <w:separator/>
      </w:r>
    </w:p>
  </w:endnote>
  <w:endnote w:type="continuationSeparator" w:id="0">
    <w:p w:rsidR="007B6E62" w:rsidRDefault="007B6E62"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1F3446" w:rsidRDefault="00F24AE0">
        <w:pPr>
          <w:pStyle w:val="Footer"/>
          <w:jc w:val="right"/>
        </w:pPr>
        <w:fldSimple w:instr=" PAGE   \* MERGEFORMAT ">
          <w:r w:rsidR="00EC3726">
            <w:rPr>
              <w:noProof/>
            </w:rPr>
            <w:t>3</w:t>
          </w:r>
        </w:fldSimple>
      </w:p>
    </w:sdtContent>
  </w:sdt>
  <w:p w:rsidR="001F3446" w:rsidRDefault="001F3446"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E62" w:rsidRDefault="007B6E62" w:rsidP="00B93273">
      <w:pPr>
        <w:spacing w:after="0" w:line="240" w:lineRule="auto"/>
      </w:pPr>
      <w:r>
        <w:separator/>
      </w:r>
    </w:p>
  </w:footnote>
  <w:footnote w:type="continuationSeparator" w:id="0">
    <w:p w:rsidR="007B6E62" w:rsidRDefault="007B6E62" w:rsidP="00B93273">
      <w:pPr>
        <w:spacing w:after="0" w:line="240" w:lineRule="auto"/>
      </w:pPr>
      <w:r>
        <w:continuationSeparator/>
      </w:r>
    </w:p>
  </w:footnote>
  <w:footnote w:id="1">
    <w:p w:rsidR="001F3446" w:rsidRPr="009F36A9" w:rsidRDefault="001F3446">
      <w:pPr>
        <w:pStyle w:val="FootnoteText"/>
        <w:rPr>
          <w:rFonts w:asciiTheme="minorHAnsi" w:hAnsiTheme="minorHAnsi"/>
          <w:sz w:val="19"/>
          <w:szCs w:val="19"/>
        </w:rPr>
      </w:pPr>
      <w:r w:rsidRPr="00946608">
        <w:rPr>
          <w:rStyle w:val="FootnoteReference"/>
          <w:sz w:val="19"/>
          <w:szCs w:val="19"/>
        </w:rPr>
        <w:footnoteRef/>
      </w:r>
      <w:r>
        <w:t xml:space="preserve"> </w:t>
      </w:r>
      <w:r w:rsidRPr="00946608">
        <w:rPr>
          <w:rFonts w:asciiTheme="minorHAnsi" w:hAnsiTheme="minorHAnsi"/>
          <w:sz w:val="19"/>
          <w:szCs w:val="19"/>
        </w:rPr>
        <w:t xml:space="preserve">Beginning in the 2015-2016 school year, the district began limiting the use of the Helen Mae </w:t>
      </w:r>
      <w:proofErr w:type="spellStart"/>
      <w:r w:rsidRPr="00946608">
        <w:rPr>
          <w:rFonts w:asciiTheme="minorHAnsi" w:hAnsiTheme="minorHAnsi"/>
          <w:sz w:val="19"/>
          <w:szCs w:val="19"/>
        </w:rPr>
        <w:t>Sauter</w:t>
      </w:r>
      <w:proofErr w:type="spellEnd"/>
      <w:r w:rsidRPr="00946608">
        <w:rPr>
          <w:rFonts w:asciiTheme="minorHAnsi" w:hAnsiTheme="minorHAnsi"/>
          <w:sz w:val="19"/>
          <w:szCs w:val="19"/>
        </w:rPr>
        <w:t xml:space="preserve"> Elementary School to special purposes such as some after-school programs. The students in grades 1-4 of the </w:t>
      </w:r>
      <w:proofErr w:type="spellStart"/>
      <w:r w:rsidRPr="00946608">
        <w:rPr>
          <w:rFonts w:asciiTheme="minorHAnsi" w:hAnsiTheme="minorHAnsi"/>
          <w:sz w:val="19"/>
          <w:szCs w:val="19"/>
        </w:rPr>
        <w:t>Sauter</w:t>
      </w:r>
      <w:proofErr w:type="spellEnd"/>
      <w:r w:rsidRPr="00946608">
        <w:rPr>
          <w:rFonts w:asciiTheme="minorHAnsi" w:hAnsiTheme="minorHAnsi"/>
          <w:sz w:val="19"/>
          <w:szCs w:val="19"/>
        </w:rPr>
        <w:t xml:space="preserve"> school were assigned to the district’s </w:t>
      </w:r>
      <w:r>
        <w:rPr>
          <w:rFonts w:asciiTheme="minorHAnsi" w:hAnsiTheme="minorHAnsi"/>
          <w:sz w:val="19"/>
          <w:szCs w:val="19"/>
        </w:rPr>
        <w:t>Elm Street and Waterford Street</w:t>
      </w:r>
      <w:r w:rsidRPr="00946608">
        <w:rPr>
          <w:rFonts w:asciiTheme="minorHAnsi" w:hAnsiTheme="minorHAnsi"/>
          <w:sz w:val="19"/>
          <w:szCs w:val="19"/>
        </w:rPr>
        <w:t xml:space="preserve"> elementary schools.</w:t>
      </w:r>
      <w:r>
        <w:rPr>
          <w:rFonts w:asciiTheme="minorHAnsi" w:hAnsiTheme="minorHAnsi"/>
          <w:sz w:val="19"/>
          <w:szCs w:val="19"/>
        </w:rPr>
        <w:t xml:space="preserve"> Also, the district reconfigured the elementary schools so that all students in the same grade level attend the same school.</w:t>
      </w:r>
    </w:p>
  </w:footnote>
  <w:footnote w:id="2">
    <w:p w:rsidR="001F3446" w:rsidRPr="00704662" w:rsidRDefault="001F3446" w:rsidP="00FD4730">
      <w:pPr>
        <w:pStyle w:val="FootnoteText"/>
        <w:rPr>
          <w:rFonts w:asciiTheme="minorHAnsi" w:hAnsiTheme="minorHAnsi"/>
          <w:sz w:val="19"/>
          <w:szCs w:val="19"/>
        </w:rPr>
      </w:pPr>
      <w:r w:rsidRPr="00946608">
        <w:rPr>
          <w:rStyle w:val="FootnoteReference"/>
          <w:rFonts w:asciiTheme="minorHAnsi" w:eastAsiaTheme="minorHAnsi" w:hAnsiTheme="minorHAnsi"/>
          <w:sz w:val="19"/>
          <w:szCs w:val="19"/>
        </w:rPr>
        <w:footnoteRef/>
      </w:r>
      <w:r w:rsidRPr="00946608">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3">
    <w:p w:rsidR="001F3446" w:rsidRPr="004B1C55" w:rsidRDefault="001F3446" w:rsidP="00EF3DAF">
      <w:pPr>
        <w:pStyle w:val="FootnoteText"/>
        <w:rPr>
          <w:rFonts w:asciiTheme="minorHAnsi" w:hAnsiTheme="minorHAnsi"/>
          <w:sz w:val="19"/>
          <w:szCs w:val="19"/>
        </w:rPr>
      </w:pPr>
      <w:r w:rsidRPr="00946608">
        <w:rPr>
          <w:rStyle w:val="FootnoteReference"/>
          <w:rFonts w:asciiTheme="minorHAnsi" w:eastAsiaTheme="minorHAnsi" w:hAnsiTheme="minorHAnsi"/>
          <w:sz w:val="19"/>
          <w:szCs w:val="19"/>
        </w:rPr>
        <w:footnoteRef/>
      </w:r>
      <w:r w:rsidRPr="00946608">
        <w:rPr>
          <w:rFonts w:asciiTheme="minorHAnsi" w:hAnsiTheme="minorHAnsi"/>
          <w:sz w:val="19"/>
          <w:szCs w:val="19"/>
        </w:rPr>
        <w:t xml:space="preserve"> Low income students’ dropout rate used for economically disadvantaged students’ 2012, 2013, </w:t>
      </w:r>
      <w:r>
        <w:rPr>
          <w:rFonts w:asciiTheme="minorHAnsi" w:hAnsiTheme="minorHAnsi"/>
          <w:sz w:val="19"/>
          <w:szCs w:val="19"/>
        </w:rPr>
        <w:t xml:space="preserve"> </w:t>
      </w:r>
      <w:r w:rsidRPr="00946608">
        <w:rPr>
          <w:rFonts w:asciiTheme="minorHAnsi" w:hAnsiTheme="minorHAnsi"/>
          <w:sz w:val="19"/>
          <w:szCs w:val="19"/>
        </w:rPr>
        <w:t>and 2014</w:t>
      </w:r>
      <w:r>
        <w:rPr>
          <w:rFonts w:asciiTheme="minorHAnsi" w:hAnsiTheme="minorHAnsi"/>
          <w:sz w:val="19"/>
          <w:szCs w:val="19"/>
        </w:rPr>
        <w:t xml:space="preserve"> </w:t>
      </w:r>
      <w:r w:rsidRPr="00946608">
        <w:rPr>
          <w:rFonts w:asciiTheme="minorHAnsi" w:hAnsiTheme="minorHAnsi"/>
          <w:sz w:val="19"/>
          <w:szCs w:val="19"/>
        </w:rPr>
        <w:t>dropout rates.</w:t>
      </w:r>
    </w:p>
  </w:footnote>
  <w:footnote w:id="4">
    <w:p w:rsidR="001F3446" w:rsidRPr="006F1CDA" w:rsidRDefault="001F3446" w:rsidP="00EF3DAF">
      <w:pPr>
        <w:pStyle w:val="FootnoteText"/>
        <w:rPr>
          <w:rFonts w:asciiTheme="minorHAnsi" w:hAnsiTheme="minorHAnsi"/>
          <w:sz w:val="19"/>
          <w:szCs w:val="19"/>
        </w:rPr>
      </w:pPr>
      <w:r w:rsidRPr="006F1CDA">
        <w:rPr>
          <w:rStyle w:val="FootnoteReference"/>
          <w:rFonts w:asciiTheme="minorHAnsi" w:eastAsiaTheme="minorHAnsi" w:hAnsiTheme="minorHAnsi"/>
          <w:sz w:val="19"/>
          <w:szCs w:val="19"/>
        </w:rPr>
        <w:footnoteRef/>
      </w:r>
      <w:r w:rsidRPr="006F1CDA">
        <w:rPr>
          <w:rFonts w:asciiTheme="minorHAnsi" w:hAnsiTheme="minorHAnsi"/>
          <w:sz w:val="19"/>
          <w:szCs w:val="19"/>
        </w:rPr>
        <w:t xml:space="preserve"> 10</w:t>
      </w:r>
      <w:r w:rsidRPr="006F1CDA">
        <w:rPr>
          <w:rFonts w:asciiTheme="minorHAnsi" w:hAnsiTheme="minorHAnsi"/>
          <w:sz w:val="19"/>
          <w:szCs w:val="19"/>
          <w:vertAlign w:val="superscript"/>
        </w:rPr>
        <w:t>th</w:t>
      </w:r>
      <w:r w:rsidRPr="006F1CDA">
        <w:rPr>
          <w:rFonts w:asciiTheme="minorHAnsi" w:hAnsiTheme="minorHAnsi"/>
          <w:sz w:val="19"/>
          <w:szCs w:val="19"/>
        </w:rPr>
        <w:t xml:space="preserve"> grade results are MCAS and refer to the percentage of students scoring proficient or advanced.</w:t>
      </w:r>
    </w:p>
  </w:footnote>
  <w:footnote w:id="5">
    <w:p w:rsidR="001F3446" w:rsidRPr="00704662" w:rsidRDefault="001F3446" w:rsidP="0078700D">
      <w:pPr>
        <w:pStyle w:val="FootnoteText"/>
        <w:rPr>
          <w:rFonts w:asciiTheme="minorHAnsi" w:hAnsiTheme="minorHAnsi"/>
          <w:sz w:val="19"/>
          <w:szCs w:val="19"/>
        </w:rPr>
      </w:pPr>
      <w:r w:rsidRPr="00946608">
        <w:rPr>
          <w:rStyle w:val="FootnoteReference"/>
          <w:rFonts w:asciiTheme="minorHAnsi" w:eastAsiaTheme="minorHAnsi" w:hAnsiTheme="minorHAnsi"/>
          <w:sz w:val="19"/>
          <w:szCs w:val="19"/>
        </w:rPr>
        <w:footnoteRef/>
      </w:r>
      <w:r w:rsidRPr="00946608">
        <w:rPr>
          <w:rFonts w:asciiTheme="minorHAnsi" w:hAnsiTheme="minorHAnsi"/>
          <w:sz w:val="19"/>
          <w:szCs w:val="19"/>
        </w:rPr>
        <w:t xml:space="preserve"> 10</w:t>
      </w:r>
      <w:r w:rsidRPr="00946608">
        <w:rPr>
          <w:rFonts w:asciiTheme="minorHAnsi" w:hAnsiTheme="minorHAnsi"/>
          <w:sz w:val="19"/>
          <w:szCs w:val="19"/>
          <w:vertAlign w:val="superscript"/>
        </w:rPr>
        <w:t>th</w:t>
      </w:r>
      <w:r w:rsidRPr="00946608">
        <w:rPr>
          <w:rFonts w:asciiTheme="minorHAnsi" w:hAnsiTheme="minorHAnsi"/>
          <w:sz w:val="19"/>
          <w:szCs w:val="19"/>
        </w:rPr>
        <w:t xml:space="preserve"> grade results are MCAS and refer to the percentage of students scoring proficient or advanced.</w:t>
      </w:r>
    </w:p>
  </w:footnote>
  <w:footnote w:id="6">
    <w:p w:rsidR="001F3446" w:rsidRPr="00A130AB" w:rsidRDefault="001F3446" w:rsidP="001513E4">
      <w:pPr>
        <w:pStyle w:val="FootnoteText"/>
        <w:rPr>
          <w:rFonts w:asciiTheme="minorHAnsi" w:hAnsiTheme="minorHAnsi"/>
          <w:sz w:val="19"/>
          <w:szCs w:val="19"/>
        </w:rPr>
      </w:pPr>
      <w:r w:rsidRPr="00A130AB">
        <w:rPr>
          <w:rStyle w:val="FootnoteReference"/>
          <w:rFonts w:asciiTheme="minorHAnsi" w:hAnsiTheme="minorHAnsi"/>
          <w:sz w:val="19"/>
          <w:szCs w:val="19"/>
        </w:rPr>
        <w:footnoteRef/>
      </w:r>
      <w:r>
        <w:t xml:space="preserve"> </w:t>
      </w:r>
      <w:r w:rsidRPr="00A130AB">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1F3446" w:rsidRDefault="001F3446" w:rsidP="001513E4"/>
    <w:p w:rsidR="001F3446" w:rsidRDefault="001F3446" w:rsidP="001513E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46" w:rsidRDefault="001F3446" w:rsidP="002F1EBE">
    <w:pPr>
      <w:spacing w:after="240"/>
    </w:pPr>
    <w:r>
      <w:rPr>
        <w:sz w:val="19"/>
        <w:szCs w:val="19"/>
      </w:rPr>
      <w:t>Gardner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46" w:rsidRDefault="001F3446">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418"/>
    <w:multiLevelType w:val="hybridMultilevel"/>
    <w:tmpl w:val="868E8FBC"/>
    <w:lvl w:ilvl="0" w:tplc="35741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72AF1"/>
    <w:multiLevelType w:val="hybridMultilevel"/>
    <w:tmpl w:val="31DC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05C0"/>
    <w:multiLevelType w:val="hybridMultilevel"/>
    <w:tmpl w:val="BB7619C4"/>
    <w:lvl w:ilvl="0" w:tplc="CB84FC3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2B6"/>
    <w:multiLevelType w:val="hybridMultilevel"/>
    <w:tmpl w:val="B008A79C"/>
    <w:lvl w:ilvl="0" w:tplc="0409000F">
      <w:start w:val="1"/>
      <w:numFmt w:val="decimal"/>
      <w:lvlText w:val="%1."/>
      <w:lvlJc w:val="left"/>
      <w:pPr>
        <w:ind w:left="7560" w:hanging="360"/>
      </w:pPr>
    </w:lvl>
    <w:lvl w:ilvl="1" w:tplc="88B2ACD8">
      <w:start w:val="1"/>
      <w:numFmt w:val="lowerLetter"/>
      <w:lvlText w:val="%2."/>
      <w:lvlJc w:val="left"/>
      <w:pPr>
        <w:ind w:left="1620" w:hanging="360"/>
      </w:pPr>
      <w:rPr>
        <w:b w:val="0"/>
        <w:sz w:val="24"/>
        <w:szCs w:val="24"/>
      </w:rPr>
    </w:lvl>
    <w:lvl w:ilvl="2" w:tplc="0409001B">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4">
    <w:nsid w:val="0C250EAF"/>
    <w:multiLevelType w:val="hybridMultilevel"/>
    <w:tmpl w:val="118C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F0E39"/>
    <w:multiLevelType w:val="hybridMultilevel"/>
    <w:tmpl w:val="1B9C870E"/>
    <w:lvl w:ilvl="0" w:tplc="1338903E">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b w:val="0"/>
        <w:sz w:val="22"/>
        <w:szCs w:val="22"/>
      </w:rPr>
    </w:lvl>
    <w:lvl w:ilvl="2" w:tplc="50DA4246">
      <w:start w:val="1"/>
      <w:numFmt w:val="bullet"/>
      <w:lvlText w:val=""/>
      <w:lvlJc w:val="left"/>
      <w:pPr>
        <w:ind w:left="3240" w:hanging="360"/>
      </w:pPr>
      <w:rPr>
        <w:rFonts w:ascii="Symbol" w:hAnsi="Symbol" w:hint="default"/>
        <w:color w:val="auto"/>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D0F2C42"/>
    <w:multiLevelType w:val="hybridMultilevel"/>
    <w:tmpl w:val="FACE7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5E0FF6"/>
    <w:multiLevelType w:val="hybridMultilevel"/>
    <w:tmpl w:val="102A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E3AFB"/>
    <w:multiLevelType w:val="hybridMultilevel"/>
    <w:tmpl w:val="323EF1F8"/>
    <w:lvl w:ilvl="0" w:tplc="973EAD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nsid w:val="19A92E69"/>
    <w:multiLevelType w:val="hybridMultilevel"/>
    <w:tmpl w:val="91D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D5659"/>
    <w:multiLevelType w:val="hybridMultilevel"/>
    <w:tmpl w:val="D840A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143D87"/>
    <w:multiLevelType w:val="hybridMultilevel"/>
    <w:tmpl w:val="F51CF1FA"/>
    <w:lvl w:ilvl="0" w:tplc="BFEAEB14">
      <w:start w:val="2"/>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FB4610E"/>
    <w:multiLevelType w:val="hybridMultilevel"/>
    <w:tmpl w:val="5DC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76711E"/>
    <w:multiLevelType w:val="hybridMultilevel"/>
    <w:tmpl w:val="AE523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E36A28"/>
    <w:multiLevelType w:val="hybridMultilevel"/>
    <w:tmpl w:val="683A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87666"/>
    <w:multiLevelType w:val="hybridMultilevel"/>
    <w:tmpl w:val="3EB065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B267EB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711660"/>
    <w:multiLevelType w:val="multilevel"/>
    <w:tmpl w:val="CA4EA52C"/>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22">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7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4D46969"/>
    <w:multiLevelType w:val="hybridMultilevel"/>
    <w:tmpl w:val="6F2A32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359A095E"/>
    <w:multiLevelType w:val="hybridMultilevel"/>
    <w:tmpl w:val="1180D00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5">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6657BE"/>
    <w:multiLevelType w:val="hybridMultilevel"/>
    <w:tmpl w:val="C644A850"/>
    <w:lvl w:ilvl="0" w:tplc="04090001">
      <w:start w:val="1"/>
      <w:numFmt w:val="bullet"/>
      <w:lvlText w:val=""/>
      <w:lvlJc w:val="left"/>
      <w:pPr>
        <w:ind w:left="1474" w:hanging="360"/>
      </w:pPr>
      <w:rPr>
        <w:rFonts w:ascii="Symbol" w:hAnsi="Symbol" w:hint="default"/>
      </w:rPr>
    </w:lvl>
    <w:lvl w:ilvl="1" w:tplc="04090003">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7">
    <w:nsid w:val="415E04FA"/>
    <w:multiLevelType w:val="hybridMultilevel"/>
    <w:tmpl w:val="705AC8C6"/>
    <w:lvl w:ilvl="0" w:tplc="76AC42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9464DF"/>
    <w:multiLevelType w:val="hybridMultilevel"/>
    <w:tmpl w:val="2B96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590CFE"/>
    <w:multiLevelType w:val="hybridMultilevel"/>
    <w:tmpl w:val="669E4122"/>
    <w:lvl w:ilvl="0" w:tplc="388221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15AF3"/>
    <w:multiLevelType w:val="hybridMultilevel"/>
    <w:tmpl w:val="DAA8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6B0"/>
    <w:multiLevelType w:val="hybridMultilevel"/>
    <w:tmpl w:val="D332D52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4B814EC6"/>
    <w:multiLevelType w:val="hybridMultilevel"/>
    <w:tmpl w:val="AF5C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7B4CBF"/>
    <w:multiLevelType w:val="hybridMultilevel"/>
    <w:tmpl w:val="21AE6CD8"/>
    <w:lvl w:ilvl="0" w:tplc="14B24AEE">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8D66D6"/>
    <w:multiLevelType w:val="hybridMultilevel"/>
    <w:tmpl w:val="09D6CA38"/>
    <w:lvl w:ilvl="0" w:tplc="43CA2F98">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1432D17"/>
    <w:multiLevelType w:val="hybridMultilevel"/>
    <w:tmpl w:val="E37C8B2C"/>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8">
    <w:nsid w:val="51B70E13"/>
    <w:multiLevelType w:val="hybridMultilevel"/>
    <w:tmpl w:val="09D6CA38"/>
    <w:lvl w:ilvl="0" w:tplc="43CA2F98">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52874025"/>
    <w:multiLevelType w:val="hybridMultilevel"/>
    <w:tmpl w:val="169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9140A"/>
    <w:multiLevelType w:val="hybridMultilevel"/>
    <w:tmpl w:val="81787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3AB0C0F"/>
    <w:multiLevelType w:val="hybridMultilevel"/>
    <w:tmpl w:val="AE18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611792"/>
    <w:multiLevelType w:val="hybridMultilevel"/>
    <w:tmpl w:val="57E2ED22"/>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ECB8031E">
      <w:start w:val="1"/>
      <w:numFmt w:val="decimal"/>
      <w:lvlText w:val="%3."/>
      <w:lvlJc w:val="right"/>
      <w:pPr>
        <w:ind w:left="900" w:hanging="180"/>
      </w:pPr>
      <w:rPr>
        <w:rFonts w:asciiTheme="minorHAnsi" w:eastAsia="Times New Roman" w:hAnsiTheme="minorHAns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9F5F76"/>
    <w:multiLevelType w:val="hybridMultilevel"/>
    <w:tmpl w:val="11FC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025A5A"/>
    <w:multiLevelType w:val="hybridMultilevel"/>
    <w:tmpl w:val="EB06E5D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6">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C7482C"/>
    <w:multiLevelType w:val="hybridMultilevel"/>
    <w:tmpl w:val="22A0A026"/>
    <w:lvl w:ilvl="0" w:tplc="55EA88C6">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0F44B0"/>
    <w:multiLevelType w:val="hybridMultilevel"/>
    <w:tmpl w:val="099874EE"/>
    <w:lvl w:ilvl="0" w:tplc="6F3840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640969"/>
    <w:multiLevelType w:val="hybridMultilevel"/>
    <w:tmpl w:val="83C6B0BE"/>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1">
    <w:nsid w:val="7C4526BE"/>
    <w:multiLevelType w:val="hybridMultilevel"/>
    <w:tmpl w:val="E172704A"/>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7A35CC"/>
    <w:multiLevelType w:val="hybridMultilevel"/>
    <w:tmpl w:val="070EE82A"/>
    <w:lvl w:ilvl="0" w:tplc="04090001">
      <w:start w:val="1"/>
      <w:numFmt w:val="bullet"/>
      <w:lvlText w:val=""/>
      <w:lvlJc w:val="left"/>
      <w:pPr>
        <w:ind w:left="1530" w:hanging="360"/>
      </w:pPr>
      <w:rPr>
        <w:rFonts w:ascii="Symbol" w:hAnsi="Symbol"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7F147A3D"/>
    <w:multiLevelType w:val="hybridMultilevel"/>
    <w:tmpl w:val="2AB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B92510"/>
    <w:multiLevelType w:val="hybridMultilevel"/>
    <w:tmpl w:val="366668DE"/>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35"/>
  </w:num>
  <w:num w:numId="2">
    <w:abstractNumId w:val="50"/>
  </w:num>
  <w:num w:numId="3">
    <w:abstractNumId w:val="16"/>
  </w:num>
  <w:num w:numId="4">
    <w:abstractNumId w:val="25"/>
  </w:num>
  <w:num w:numId="5">
    <w:abstractNumId w:val="12"/>
  </w:num>
  <w:num w:numId="6">
    <w:abstractNumId w:val="40"/>
  </w:num>
  <w:num w:numId="7">
    <w:abstractNumId w:val="6"/>
  </w:num>
  <w:num w:numId="8">
    <w:abstractNumId w:val="19"/>
  </w:num>
  <w:num w:numId="9">
    <w:abstractNumId w:val="54"/>
  </w:num>
  <w:num w:numId="10">
    <w:abstractNumId w:val="32"/>
  </w:num>
  <w:num w:numId="11">
    <w:abstractNumId w:val="24"/>
  </w:num>
  <w:num w:numId="12">
    <w:abstractNumId w:val="18"/>
  </w:num>
  <w:num w:numId="13">
    <w:abstractNumId w:val="47"/>
  </w:num>
  <w:num w:numId="14">
    <w:abstractNumId w:val="2"/>
  </w:num>
  <w:num w:numId="15">
    <w:abstractNumId w:val="34"/>
  </w:num>
  <w:num w:numId="16">
    <w:abstractNumId w:val="10"/>
  </w:num>
  <w:num w:numId="17">
    <w:abstractNumId w:val="51"/>
  </w:num>
  <w:num w:numId="18">
    <w:abstractNumId w:val="3"/>
  </w:num>
  <w:num w:numId="19">
    <w:abstractNumId w:val="37"/>
  </w:num>
  <w:num w:numId="20">
    <w:abstractNumId w:val="26"/>
  </w:num>
  <w:num w:numId="21">
    <w:abstractNumId w:val="15"/>
  </w:num>
  <w:num w:numId="22">
    <w:abstractNumId w:val="43"/>
  </w:num>
  <w:num w:numId="23">
    <w:abstractNumId w:val="20"/>
  </w:num>
  <w:num w:numId="24">
    <w:abstractNumId w:val="0"/>
  </w:num>
  <w:num w:numId="25">
    <w:abstractNumId w:val="41"/>
  </w:num>
  <w:num w:numId="26">
    <w:abstractNumId w:val="48"/>
  </w:num>
  <w:num w:numId="27">
    <w:abstractNumId w:val="27"/>
  </w:num>
  <w:num w:numId="28">
    <w:abstractNumId w:val="45"/>
  </w:num>
  <w:num w:numId="29">
    <w:abstractNumId w:val="53"/>
  </w:num>
  <w:num w:numId="30">
    <w:abstractNumId w:val="22"/>
  </w:num>
  <w:num w:numId="31">
    <w:abstractNumId w:val="30"/>
  </w:num>
  <w:num w:numId="32">
    <w:abstractNumId w:val="8"/>
  </w:num>
  <w:num w:numId="33">
    <w:abstractNumId w:val="21"/>
    <w:lvlOverride w:ilvl="0">
      <w:lvl w:ilvl="0">
        <w:start w:val="1"/>
        <w:numFmt w:val="decimal"/>
        <w:lvlText w:val="%1."/>
        <w:lvlJc w:val="left"/>
        <w:pPr>
          <w:tabs>
            <w:tab w:val="num" w:pos="1620"/>
          </w:tabs>
          <w:ind w:left="1620" w:hanging="360"/>
        </w:pPr>
        <w:rPr>
          <w:rFonts w:asciiTheme="minorHAnsi" w:eastAsia="Trebuchet MS" w:hAnsiTheme="minorHAnsi" w:cs="Trebuchet MS" w:hint="default"/>
          <w:position w:val="0"/>
          <w:sz w:val="22"/>
          <w:szCs w:val="22"/>
          <w:vertAlign w:val="baseline"/>
        </w:rPr>
      </w:lvl>
    </w:lvlOverride>
    <w:lvlOverride w:ilvl="1">
      <w:lvl w:ilvl="1">
        <w:start w:val="1"/>
        <w:numFmt w:val="lowerLetter"/>
        <w:lvlText w:val="%2."/>
        <w:lvlJc w:val="left"/>
        <w:pPr>
          <w:tabs>
            <w:tab w:val="num" w:pos="2130"/>
          </w:tabs>
          <w:ind w:left="2130" w:hanging="330"/>
        </w:pPr>
        <w:rPr>
          <w:rFonts w:ascii="Calibri" w:eastAsia="Calibri" w:hAnsi="Calibri" w:cs="Calibri"/>
          <w:position w:val="0"/>
          <w:sz w:val="22"/>
          <w:szCs w:val="22"/>
          <w:vertAlign w:val="baseline"/>
        </w:rPr>
      </w:lvl>
    </w:lvlOverride>
    <w:lvlOverride w:ilvl="2">
      <w:lvl w:ilvl="2">
        <w:start w:val="1"/>
        <w:numFmt w:val="lowerRoman"/>
        <w:lvlText w:val="%3."/>
        <w:lvlJc w:val="left"/>
        <w:pPr>
          <w:tabs>
            <w:tab w:val="num" w:pos="2855"/>
          </w:tabs>
          <w:ind w:left="2855" w:hanging="271"/>
        </w:pPr>
        <w:rPr>
          <w:rFonts w:ascii="Calibri" w:eastAsia="Calibri" w:hAnsi="Calibri" w:cs="Calibri"/>
          <w:position w:val="0"/>
          <w:sz w:val="22"/>
          <w:szCs w:val="22"/>
        </w:rPr>
      </w:lvl>
    </w:lvlOverride>
    <w:lvlOverride w:ilvl="3">
      <w:lvl w:ilvl="3">
        <w:start w:val="1"/>
        <w:numFmt w:val="decimal"/>
        <w:lvlText w:val="%4."/>
        <w:lvlJc w:val="left"/>
        <w:pPr>
          <w:tabs>
            <w:tab w:val="num" w:pos="3570"/>
          </w:tabs>
          <w:ind w:left="3570" w:hanging="330"/>
        </w:pPr>
        <w:rPr>
          <w:rFonts w:ascii="Calibri" w:eastAsia="Calibri" w:hAnsi="Calibri" w:cs="Calibri"/>
          <w:position w:val="0"/>
          <w:sz w:val="22"/>
          <w:szCs w:val="22"/>
        </w:rPr>
      </w:lvl>
    </w:lvlOverride>
    <w:lvlOverride w:ilvl="4">
      <w:lvl w:ilvl="4">
        <w:start w:val="1"/>
        <w:numFmt w:val="lowerLetter"/>
        <w:lvlText w:val="%5."/>
        <w:lvlJc w:val="left"/>
        <w:pPr>
          <w:tabs>
            <w:tab w:val="num" w:pos="4290"/>
          </w:tabs>
          <w:ind w:left="4290" w:hanging="330"/>
        </w:pPr>
        <w:rPr>
          <w:rFonts w:ascii="Calibri" w:eastAsia="Calibri" w:hAnsi="Calibri" w:cs="Calibri"/>
          <w:position w:val="0"/>
          <w:sz w:val="22"/>
          <w:szCs w:val="22"/>
        </w:rPr>
      </w:lvl>
    </w:lvlOverride>
    <w:lvlOverride w:ilvl="5">
      <w:lvl w:ilvl="5">
        <w:start w:val="1"/>
        <w:numFmt w:val="lowerRoman"/>
        <w:lvlText w:val="%6."/>
        <w:lvlJc w:val="left"/>
        <w:pPr>
          <w:tabs>
            <w:tab w:val="num" w:pos="5015"/>
          </w:tabs>
          <w:ind w:left="5015" w:hanging="271"/>
        </w:pPr>
        <w:rPr>
          <w:rFonts w:ascii="Calibri" w:eastAsia="Calibri" w:hAnsi="Calibri" w:cs="Calibri"/>
          <w:position w:val="0"/>
          <w:sz w:val="22"/>
          <w:szCs w:val="22"/>
        </w:rPr>
      </w:lvl>
    </w:lvlOverride>
    <w:lvlOverride w:ilvl="6">
      <w:lvl w:ilvl="6">
        <w:start w:val="1"/>
        <w:numFmt w:val="decimal"/>
        <w:lvlText w:val="%7."/>
        <w:lvlJc w:val="left"/>
        <w:pPr>
          <w:tabs>
            <w:tab w:val="num" w:pos="5730"/>
          </w:tabs>
          <w:ind w:left="5730" w:hanging="330"/>
        </w:pPr>
        <w:rPr>
          <w:rFonts w:ascii="Calibri" w:eastAsia="Calibri" w:hAnsi="Calibri" w:cs="Calibri"/>
          <w:position w:val="0"/>
          <w:sz w:val="22"/>
          <w:szCs w:val="22"/>
        </w:rPr>
      </w:lvl>
    </w:lvlOverride>
    <w:lvlOverride w:ilvl="7">
      <w:lvl w:ilvl="7">
        <w:start w:val="1"/>
        <w:numFmt w:val="lowerLetter"/>
        <w:lvlText w:val="%8."/>
        <w:lvlJc w:val="left"/>
        <w:pPr>
          <w:tabs>
            <w:tab w:val="num" w:pos="6450"/>
          </w:tabs>
          <w:ind w:left="6450" w:hanging="330"/>
        </w:pPr>
        <w:rPr>
          <w:rFonts w:ascii="Calibri" w:eastAsia="Calibri" w:hAnsi="Calibri" w:cs="Calibri"/>
          <w:position w:val="0"/>
          <w:sz w:val="22"/>
          <w:szCs w:val="22"/>
        </w:rPr>
      </w:lvl>
    </w:lvlOverride>
    <w:lvlOverride w:ilvl="8">
      <w:lvl w:ilvl="8">
        <w:start w:val="1"/>
        <w:numFmt w:val="lowerRoman"/>
        <w:lvlText w:val="%9."/>
        <w:lvlJc w:val="left"/>
        <w:pPr>
          <w:tabs>
            <w:tab w:val="num" w:pos="7175"/>
          </w:tabs>
          <w:ind w:left="7175" w:hanging="271"/>
        </w:pPr>
        <w:rPr>
          <w:rFonts w:ascii="Calibri" w:eastAsia="Calibri" w:hAnsi="Calibri" w:cs="Calibri"/>
          <w:position w:val="0"/>
          <w:sz w:val="22"/>
          <w:szCs w:val="22"/>
        </w:rPr>
      </w:lvl>
    </w:lvlOverride>
  </w:num>
  <w:num w:numId="34">
    <w:abstractNumId w:val="4"/>
  </w:num>
  <w:num w:numId="35">
    <w:abstractNumId w:val="13"/>
  </w:num>
  <w:num w:numId="36">
    <w:abstractNumId w:val="17"/>
  </w:num>
  <w:num w:numId="37">
    <w:abstractNumId w:val="21"/>
  </w:num>
  <w:num w:numId="38">
    <w:abstractNumId w:val="39"/>
  </w:num>
  <w:num w:numId="39">
    <w:abstractNumId w:val="49"/>
  </w:num>
  <w:num w:numId="40">
    <w:abstractNumId w:val="36"/>
  </w:num>
  <w:num w:numId="41">
    <w:abstractNumId w:val="33"/>
  </w:num>
  <w:num w:numId="42">
    <w:abstractNumId w:val="9"/>
  </w:num>
  <w:num w:numId="43">
    <w:abstractNumId w:val="31"/>
  </w:num>
  <w:num w:numId="44">
    <w:abstractNumId w:val="11"/>
  </w:num>
  <w:num w:numId="45">
    <w:abstractNumId w:val="46"/>
  </w:num>
  <w:num w:numId="46">
    <w:abstractNumId w:val="38"/>
  </w:num>
  <w:num w:numId="47">
    <w:abstractNumId w:val="52"/>
  </w:num>
  <w:num w:numId="48">
    <w:abstractNumId w:val="5"/>
  </w:num>
  <w:num w:numId="49">
    <w:abstractNumId w:val="14"/>
  </w:num>
  <w:num w:numId="50">
    <w:abstractNumId w:val="23"/>
  </w:num>
  <w:num w:numId="51">
    <w:abstractNumId w:val="1"/>
  </w:num>
  <w:num w:numId="52">
    <w:abstractNumId w:val="42"/>
  </w:num>
  <w:num w:numId="53">
    <w:abstractNumId w:val="28"/>
  </w:num>
  <w:num w:numId="54">
    <w:abstractNumId w:val="7"/>
  </w:num>
  <w:num w:numId="55">
    <w:abstractNumId w:val="29"/>
  </w:num>
  <w:num w:numId="56">
    <w:abstractNumId w:val="4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17410"/>
  </w:hdrShapeDefaults>
  <w:footnotePr>
    <w:footnote w:id="-1"/>
    <w:footnote w:id="0"/>
  </w:footnotePr>
  <w:endnotePr>
    <w:numFmt w:val="decimal"/>
    <w:endnote w:id="-1"/>
    <w:endnote w:id="0"/>
  </w:endnotePr>
  <w:compat/>
  <w:rsids>
    <w:rsidRoot w:val="008E314D"/>
    <w:rsid w:val="00000298"/>
    <w:rsid w:val="000012BA"/>
    <w:rsid w:val="00003229"/>
    <w:rsid w:val="00004CBB"/>
    <w:rsid w:val="0000667D"/>
    <w:rsid w:val="00010102"/>
    <w:rsid w:val="000124E3"/>
    <w:rsid w:val="00012993"/>
    <w:rsid w:val="000134E9"/>
    <w:rsid w:val="0001705C"/>
    <w:rsid w:val="00021FBE"/>
    <w:rsid w:val="000249B9"/>
    <w:rsid w:val="00024CFC"/>
    <w:rsid w:val="00025974"/>
    <w:rsid w:val="000266FA"/>
    <w:rsid w:val="000271E2"/>
    <w:rsid w:val="000308AE"/>
    <w:rsid w:val="00030E36"/>
    <w:rsid w:val="000335C8"/>
    <w:rsid w:val="00036168"/>
    <w:rsid w:val="00041D30"/>
    <w:rsid w:val="00041EAB"/>
    <w:rsid w:val="0004357C"/>
    <w:rsid w:val="00043B13"/>
    <w:rsid w:val="0004563A"/>
    <w:rsid w:val="00053CB3"/>
    <w:rsid w:val="000543D9"/>
    <w:rsid w:val="00062116"/>
    <w:rsid w:val="0006298C"/>
    <w:rsid w:val="00063147"/>
    <w:rsid w:val="00063CED"/>
    <w:rsid w:val="000644D8"/>
    <w:rsid w:val="00064B01"/>
    <w:rsid w:val="00065AAD"/>
    <w:rsid w:val="00065D04"/>
    <w:rsid w:val="00070128"/>
    <w:rsid w:val="00071DD6"/>
    <w:rsid w:val="000742FF"/>
    <w:rsid w:val="00075CB9"/>
    <w:rsid w:val="000762D2"/>
    <w:rsid w:val="00076CB8"/>
    <w:rsid w:val="000804A6"/>
    <w:rsid w:val="00082317"/>
    <w:rsid w:val="000825BC"/>
    <w:rsid w:val="000912A3"/>
    <w:rsid w:val="00093390"/>
    <w:rsid w:val="000A279D"/>
    <w:rsid w:val="000A2D17"/>
    <w:rsid w:val="000A3F57"/>
    <w:rsid w:val="000A414F"/>
    <w:rsid w:val="000A5D0D"/>
    <w:rsid w:val="000B5DAC"/>
    <w:rsid w:val="000B79BE"/>
    <w:rsid w:val="000C230E"/>
    <w:rsid w:val="000C233A"/>
    <w:rsid w:val="000C3D88"/>
    <w:rsid w:val="000C4A86"/>
    <w:rsid w:val="000C6398"/>
    <w:rsid w:val="000D0923"/>
    <w:rsid w:val="000D1425"/>
    <w:rsid w:val="000D6761"/>
    <w:rsid w:val="000D70A5"/>
    <w:rsid w:val="000E118C"/>
    <w:rsid w:val="000E215C"/>
    <w:rsid w:val="000E4CDE"/>
    <w:rsid w:val="000E7942"/>
    <w:rsid w:val="000E7FD4"/>
    <w:rsid w:val="000F00B3"/>
    <w:rsid w:val="000F25B5"/>
    <w:rsid w:val="000F2EAF"/>
    <w:rsid w:val="000F3030"/>
    <w:rsid w:val="000F45CE"/>
    <w:rsid w:val="000F5F37"/>
    <w:rsid w:val="00101F3D"/>
    <w:rsid w:val="001023BC"/>
    <w:rsid w:val="00103C39"/>
    <w:rsid w:val="00105D24"/>
    <w:rsid w:val="0010659E"/>
    <w:rsid w:val="00106667"/>
    <w:rsid w:val="0010671B"/>
    <w:rsid w:val="0010691E"/>
    <w:rsid w:val="0011058E"/>
    <w:rsid w:val="00110AAC"/>
    <w:rsid w:val="00113376"/>
    <w:rsid w:val="0011411A"/>
    <w:rsid w:val="0011514B"/>
    <w:rsid w:val="001153E5"/>
    <w:rsid w:val="00121832"/>
    <w:rsid w:val="00122AEB"/>
    <w:rsid w:val="001231DB"/>
    <w:rsid w:val="001248CB"/>
    <w:rsid w:val="00125419"/>
    <w:rsid w:val="00127A01"/>
    <w:rsid w:val="00131A74"/>
    <w:rsid w:val="001320EB"/>
    <w:rsid w:val="00133A62"/>
    <w:rsid w:val="00133C0E"/>
    <w:rsid w:val="00136EED"/>
    <w:rsid w:val="00141613"/>
    <w:rsid w:val="001441BC"/>
    <w:rsid w:val="0014456C"/>
    <w:rsid w:val="0014467D"/>
    <w:rsid w:val="00146870"/>
    <w:rsid w:val="0014729C"/>
    <w:rsid w:val="001479B4"/>
    <w:rsid w:val="00150FED"/>
    <w:rsid w:val="001513E4"/>
    <w:rsid w:val="0015201B"/>
    <w:rsid w:val="00152159"/>
    <w:rsid w:val="00155B90"/>
    <w:rsid w:val="001560E8"/>
    <w:rsid w:val="00157B35"/>
    <w:rsid w:val="001600EE"/>
    <w:rsid w:val="0016134B"/>
    <w:rsid w:val="00162AE8"/>
    <w:rsid w:val="00163B57"/>
    <w:rsid w:val="0016441F"/>
    <w:rsid w:val="001675C5"/>
    <w:rsid w:val="00167AB5"/>
    <w:rsid w:val="0017317F"/>
    <w:rsid w:val="00174112"/>
    <w:rsid w:val="00175560"/>
    <w:rsid w:val="00176344"/>
    <w:rsid w:val="00182556"/>
    <w:rsid w:val="00183473"/>
    <w:rsid w:val="00183CF9"/>
    <w:rsid w:val="001847AE"/>
    <w:rsid w:val="00185D59"/>
    <w:rsid w:val="00186029"/>
    <w:rsid w:val="00187F78"/>
    <w:rsid w:val="00190338"/>
    <w:rsid w:val="00192E7F"/>
    <w:rsid w:val="001940FB"/>
    <w:rsid w:val="00194BA4"/>
    <w:rsid w:val="00194CF8"/>
    <w:rsid w:val="00196A56"/>
    <w:rsid w:val="00197CA6"/>
    <w:rsid w:val="001A1616"/>
    <w:rsid w:val="001A3B26"/>
    <w:rsid w:val="001A5670"/>
    <w:rsid w:val="001B20F8"/>
    <w:rsid w:val="001B474C"/>
    <w:rsid w:val="001B49DA"/>
    <w:rsid w:val="001B57D8"/>
    <w:rsid w:val="001C57D3"/>
    <w:rsid w:val="001C6E1D"/>
    <w:rsid w:val="001D2E8C"/>
    <w:rsid w:val="001D57B0"/>
    <w:rsid w:val="001D6437"/>
    <w:rsid w:val="001E0283"/>
    <w:rsid w:val="001E07FE"/>
    <w:rsid w:val="001E3D3B"/>
    <w:rsid w:val="001E4801"/>
    <w:rsid w:val="001E4CD9"/>
    <w:rsid w:val="001E6964"/>
    <w:rsid w:val="001F1137"/>
    <w:rsid w:val="001F3446"/>
    <w:rsid w:val="001F6B85"/>
    <w:rsid w:val="001F6E48"/>
    <w:rsid w:val="001F70A8"/>
    <w:rsid w:val="0020239F"/>
    <w:rsid w:val="00202F18"/>
    <w:rsid w:val="00210B80"/>
    <w:rsid w:val="00211C2E"/>
    <w:rsid w:val="00211D92"/>
    <w:rsid w:val="00216A8E"/>
    <w:rsid w:val="00220E0A"/>
    <w:rsid w:val="00226CBF"/>
    <w:rsid w:val="002308FF"/>
    <w:rsid w:val="00230970"/>
    <w:rsid w:val="00232250"/>
    <w:rsid w:val="00232399"/>
    <w:rsid w:val="00232A6B"/>
    <w:rsid w:val="002331C8"/>
    <w:rsid w:val="00233210"/>
    <w:rsid w:val="00236175"/>
    <w:rsid w:val="00236B16"/>
    <w:rsid w:val="00241B9C"/>
    <w:rsid w:val="00241C9E"/>
    <w:rsid w:val="00243A09"/>
    <w:rsid w:val="002442D3"/>
    <w:rsid w:val="002450C8"/>
    <w:rsid w:val="002473D4"/>
    <w:rsid w:val="00252F79"/>
    <w:rsid w:val="00257324"/>
    <w:rsid w:val="00264DB7"/>
    <w:rsid w:val="00265456"/>
    <w:rsid w:val="002748F9"/>
    <w:rsid w:val="0027683A"/>
    <w:rsid w:val="002778A5"/>
    <w:rsid w:val="00277B51"/>
    <w:rsid w:val="00284590"/>
    <w:rsid w:val="0028766A"/>
    <w:rsid w:val="002912EE"/>
    <w:rsid w:val="00293464"/>
    <w:rsid w:val="0029387F"/>
    <w:rsid w:val="00293C24"/>
    <w:rsid w:val="00293D69"/>
    <w:rsid w:val="0029558C"/>
    <w:rsid w:val="00296BE6"/>
    <w:rsid w:val="002A0047"/>
    <w:rsid w:val="002A0D9F"/>
    <w:rsid w:val="002A3016"/>
    <w:rsid w:val="002A36F3"/>
    <w:rsid w:val="002A5F3B"/>
    <w:rsid w:val="002B00D0"/>
    <w:rsid w:val="002B0797"/>
    <w:rsid w:val="002B1AEE"/>
    <w:rsid w:val="002B6290"/>
    <w:rsid w:val="002C0724"/>
    <w:rsid w:val="002C0DB9"/>
    <w:rsid w:val="002C4278"/>
    <w:rsid w:val="002D3113"/>
    <w:rsid w:val="002D4105"/>
    <w:rsid w:val="002D52ED"/>
    <w:rsid w:val="002E016C"/>
    <w:rsid w:val="002E30CF"/>
    <w:rsid w:val="002E3BA3"/>
    <w:rsid w:val="002E3BB7"/>
    <w:rsid w:val="002E443D"/>
    <w:rsid w:val="002E56D8"/>
    <w:rsid w:val="002E5859"/>
    <w:rsid w:val="002E61FE"/>
    <w:rsid w:val="002E6CE6"/>
    <w:rsid w:val="002F0EA5"/>
    <w:rsid w:val="002F1EBE"/>
    <w:rsid w:val="002F1EC0"/>
    <w:rsid w:val="002F254C"/>
    <w:rsid w:val="002F37DB"/>
    <w:rsid w:val="002F3F37"/>
    <w:rsid w:val="002F47B2"/>
    <w:rsid w:val="002F56A3"/>
    <w:rsid w:val="002F60BD"/>
    <w:rsid w:val="002F6181"/>
    <w:rsid w:val="00301A02"/>
    <w:rsid w:val="00303117"/>
    <w:rsid w:val="00303245"/>
    <w:rsid w:val="00303E9D"/>
    <w:rsid w:val="00310233"/>
    <w:rsid w:val="003105EE"/>
    <w:rsid w:val="003135D8"/>
    <w:rsid w:val="00316E1A"/>
    <w:rsid w:val="0032142F"/>
    <w:rsid w:val="003223BD"/>
    <w:rsid w:val="003230E1"/>
    <w:rsid w:val="003234E6"/>
    <w:rsid w:val="00327ACB"/>
    <w:rsid w:val="00327B67"/>
    <w:rsid w:val="00327FE6"/>
    <w:rsid w:val="00331A5A"/>
    <w:rsid w:val="00332771"/>
    <w:rsid w:val="0033462F"/>
    <w:rsid w:val="003373AC"/>
    <w:rsid w:val="00337A3C"/>
    <w:rsid w:val="00341C39"/>
    <w:rsid w:val="00342BBE"/>
    <w:rsid w:val="00342BCA"/>
    <w:rsid w:val="003440B3"/>
    <w:rsid w:val="00347677"/>
    <w:rsid w:val="00350132"/>
    <w:rsid w:val="00350714"/>
    <w:rsid w:val="00351BD7"/>
    <w:rsid w:val="00355124"/>
    <w:rsid w:val="00356587"/>
    <w:rsid w:val="003579BC"/>
    <w:rsid w:val="0036180E"/>
    <w:rsid w:val="0036533B"/>
    <w:rsid w:val="003654E7"/>
    <w:rsid w:val="003655CD"/>
    <w:rsid w:val="00365CFE"/>
    <w:rsid w:val="003669DC"/>
    <w:rsid w:val="00366E15"/>
    <w:rsid w:val="003704C8"/>
    <w:rsid w:val="0037114C"/>
    <w:rsid w:val="003716DB"/>
    <w:rsid w:val="00376474"/>
    <w:rsid w:val="00377C4E"/>
    <w:rsid w:val="00380AF6"/>
    <w:rsid w:val="00380FB4"/>
    <w:rsid w:val="00381D16"/>
    <w:rsid w:val="00383E83"/>
    <w:rsid w:val="0038524F"/>
    <w:rsid w:val="003876AF"/>
    <w:rsid w:val="00391FF2"/>
    <w:rsid w:val="0039460C"/>
    <w:rsid w:val="003A150A"/>
    <w:rsid w:val="003A315F"/>
    <w:rsid w:val="003A4232"/>
    <w:rsid w:val="003A66BD"/>
    <w:rsid w:val="003A7E8F"/>
    <w:rsid w:val="003B06E5"/>
    <w:rsid w:val="003B1E19"/>
    <w:rsid w:val="003B76AD"/>
    <w:rsid w:val="003C01F2"/>
    <w:rsid w:val="003C08BD"/>
    <w:rsid w:val="003C5B6E"/>
    <w:rsid w:val="003C6380"/>
    <w:rsid w:val="003D2DA0"/>
    <w:rsid w:val="003D35A6"/>
    <w:rsid w:val="003D429C"/>
    <w:rsid w:val="003D7810"/>
    <w:rsid w:val="003D7D92"/>
    <w:rsid w:val="003E19C6"/>
    <w:rsid w:val="003E35A7"/>
    <w:rsid w:val="003E7CBB"/>
    <w:rsid w:val="003F0BCE"/>
    <w:rsid w:val="003F2CFF"/>
    <w:rsid w:val="003F4A74"/>
    <w:rsid w:val="003F5178"/>
    <w:rsid w:val="003F551E"/>
    <w:rsid w:val="00401246"/>
    <w:rsid w:val="00401960"/>
    <w:rsid w:val="0040302C"/>
    <w:rsid w:val="00403445"/>
    <w:rsid w:val="004037ED"/>
    <w:rsid w:val="00407770"/>
    <w:rsid w:val="00410344"/>
    <w:rsid w:val="004131F4"/>
    <w:rsid w:val="00420991"/>
    <w:rsid w:val="00421BF4"/>
    <w:rsid w:val="00422C2B"/>
    <w:rsid w:val="00424787"/>
    <w:rsid w:val="00425C68"/>
    <w:rsid w:val="0042695C"/>
    <w:rsid w:val="00427991"/>
    <w:rsid w:val="00430033"/>
    <w:rsid w:val="00434471"/>
    <w:rsid w:val="004348C2"/>
    <w:rsid w:val="00437343"/>
    <w:rsid w:val="00440BC0"/>
    <w:rsid w:val="004422EE"/>
    <w:rsid w:val="0044230F"/>
    <w:rsid w:val="004443EB"/>
    <w:rsid w:val="00447620"/>
    <w:rsid w:val="00450F89"/>
    <w:rsid w:val="00451F1C"/>
    <w:rsid w:val="00453401"/>
    <w:rsid w:val="00454296"/>
    <w:rsid w:val="00460F79"/>
    <w:rsid w:val="00463AB6"/>
    <w:rsid w:val="00465E4C"/>
    <w:rsid w:val="004662F1"/>
    <w:rsid w:val="004704DF"/>
    <w:rsid w:val="00471919"/>
    <w:rsid w:val="004806D0"/>
    <w:rsid w:val="00482E2C"/>
    <w:rsid w:val="0048461F"/>
    <w:rsid w:val="0049030B"/>
    <w:rsid w:val="004915DE"/>
    <w:rsid w:val="00492B28"/>
    <w:rsid w:val="00493479"/>
    <w:rsid w:val="00496F31"/>
    <w:rsid w:val="004970DD"/>
    <w:rsid w:val="004A1A78"/>
    <w:rsid w:val="004A2383"/>
    <w:rsid w:val="004B1491"/>
    <w:rsid w:val="004B1C55"/>
    <w:rsid w:val="004B4B49"/>
    <w:rsid w:val="004B4B9D"/>
    <w:rsid w:val="004B4C86"/>
    <w:rsid w:val="004B53F4"/>
    <w:rsid w:val="004B5D73"/>
    <w:rsid w:val="004B673A"/>
    <w:rsid w:val="004B793D"/>
    <w:rsid w:val="004C242A"/>
    <w:rsid w:val="004C5DDF"/>
    <w:rsid w:val="004C6B6A"/>
    <w:rsid w:val="004D0A01"/>
    <w:rsid w:val="004D0F6B"/>
    <w:rsid w:val="004D1EDB"/>
    <w:rsid w:val="004D48AC"/>
    <w:rsid w:val="004D4EDA"/>
    <w:rsid w:val="004D617C"/>
    <w:rsid w:val="004D76D5"/>
    <w:rsid w:val="004E0D1A"/>
    <w:rsid w:val="004E21BE"/>
    <w:rsid w:val="004E41CB"/>
    <w:rsid w:val="004E4A90"/>
    <w:rsid w:val="004E5169"/>
    <w:rsid w:val="004E58C3"/>
    <w:rsid w:val="004E5C80"/>
    <w:rsid w:val="004E7012"/>
    <w:rsid w:val="004E7D22"/>
    <w:rsid w:val="004F02DB"/>
    <w:rsid w:val="004F1113"/>
    <w:rsid w:val="004F3523"/>
    <w:rsid w:val="004F40CF"/>
    <w:rsid w:val="004F4A39"/>
    <w:rsid w:val="004F507F"/>
    <w:rsid w:val="004F6889"/>
    <w:rsid w:val="004F68BB"/>
    <w:rsid w:val="004F6D26"/>
    <w:rsid w:val="004F7082"/>
    <w:rsid w:val="00500887"/>
    <w:rsid w:val="00501A8C"/>
    <w:rsid w:val="00505A6A"/>
    <w:rsid w:val="00506343"/>
    <w:rsid w:val="00506F3D"/>
    <w:rsid w:val="0051027A"/>
    <w:rsid w:val="00510594"/>
    <w:rsid w:val="00511962"/>
    <w:rsid w:val="00512C2E"/>
    <w:rsid w:val="00512D61"/>
    <w:rsid w:val="00515F7F"/>
    <w:rsid w:val="005207E7"/>
    <w:rsid w:val="005217DF"/>
    <w:rsid w:val="0052247D"/>
    <w:rsid w:val="00526514"/>
    <w:rsid w:val="00526FA3"/>
    <w:rsid w:val="005272DA"/>
    <w:rsid w:val="00527309"/>
    <w:rsid w:val="00527DB8"/>
    <w:rsid w:val="00530852"/>
    <w:rsid w:val="00530B59"/>
    <w:rsid w:val="00532093"/>
    <w:rsid w:val="00540537"/>
    <w:rsid w:val="00542743"/>
    <w:rsid w:val="00543560"/>
    <w:rsid w:val="005454E9"/>
    <w:rsid w:val="005456F1"/>
    <w:rsid w:val="00546A48"/>
    <w:rsid w:val="00546A55"/>
    <w:rsid w:val="00550EE1"/>
    <w:rsid w:val="00551F97"/>
    <w:rsid w:val="0055342F"/>
    <w:rsid w:val="00554A81"/>
    <w:rsid w:val="00556BDF"/>
    <w:rsid w:val="005570DD"/>
    <w:rsid w:val="005573B9"/>
    <w:rsid w:val="00562114"/>
    <w:rsid w:val="00563037"/>
    <w:rsid w:val="00563046"/>
    <w:rsid w:val="005636A4"/>
    <w:rsid w:val="005642A0"/>
    <w:rsid w:val="00564CCC"/>
    <w:rsid w:val="00572B3F"/>
    <w:rsid w:val="00573604"/>
    <w:rsid w:val="0057395F"/>
    <w:rsid w:val="005754D7"/>
    <w:rsid w:val="0058168A"/>
    <w:rsid w:val="0058397A"/>
    <w:rsid w:val="005854BF"/>
    <w:rsid w:val="005863BA"/>
    <w:rsid w:val="00586611"/>
    <w:rsid w:val="00587AE7"/>
    <w:rsid w:val="00587E73"/>
    <w:rsid w:val="005913B4"/>
    <w:rsid w:val="00594E80"/>
    <w:rsid w:val="00594EF0"/>
    <w:rsid w:val="005A1662"/>
    <w:rsid w:val="005A25F7"/>
    <w:rsid w:val="005A2810"/>
    <w:rsid w:val="005A3035"/>
    <w:rsid w:val="005A319E"/>
    <w:rsid w:val="005A3E9D"/>
    <w:rsid w:val="005A4959"/>
    <w:rsid w:val="005A5E3F"/>
    <w:rsid w:val="005A6634"/>
    <w:rsid w:val="005A762F"/>
    <w:rsid w:val="005B0F7C"/>
    <w:rsid w:val="005B4B7B"/>
    <w:rsid w:val="005B4C05"/>
    <w:rsid w:val="005B4EC4"/>
    <w:rsid w:val="005B4ED9"/>
    <w:rsid w:val="005B4FF3"/>
    <w:rsid w:val="005B6B1D"/>
    <w:rsid w:val="005B7372"/>
    <w:rsid w:val="005C10C9"/>
    <w:rsid w:val="005C325F"/>
    <w:rsid w:val="005C56D6"/>
    <w:rsid w:val="005C6368"/>
    <w:rsid w:val="005D07DF"/>
    <w:rsid w:val="005D20F7"/>
    <w:rsid w:val="005D49D8"/>
    <w:rsid w:val="005E037F"/>
    <w:rsid w:val="005E0B5A"/>
    <w:rsid w:val="005E2B9B"/>
    <w:rsid w:val="005E4A0A"/>
    <w:rsid w:val="005E5065"/>
    <w:rsid w:val="005F3668"/>
    <w:rsid w:val="005F454E"/>
    <w:rsid w:val="0060091C"/>
    <w:rsid w:val="006016FB"/>
    <w:rsid w:val="00601948"/>
    <w:rsid w:val="00601AD1"/>
    <w:rsid w:val="00602E06"/>
    <w:rsid w:val="006037EF"/>
    <w:rsid w:val="006063E1"/>
    <w:rsid w:val="006068A4"/>
    <w:rsid w:val="006208F8"/>
    <w:rsid w:val="006215D9"/>
    <w:rsid w:val="006232DB"/>
    <w:rsid w:val="00624264"/>
    <w:rsid w:val="006248DE"/>
    <w:rsid w:val="00626627"/>
    <w:rsid w:val="006267F1"/>
    <w:rsid w:val="00627A0D"/>
    <w:rsid w:val="00632A20"/>
    <w:rsid w:val="0063567F"/>
    <w:rsid w:val="00636625"/>
    <w:rsid w:val="006411E5"/>
    <w:rsid w:val="006413FC"/>
    <w:rsid w:val="0064260E"/>
    <w:rsid w:val="00643132"/>
    <w:rsid w:val="00644237"/>
    <w:rsid w:val="00646AF4"/>
    <w:rsid w:val="00647720"/>
    <w:rsid w:val="006529F4"/>
    <w:rsid w:val="00653F06"/>
    <w:rsid w:val="00655163"/>
    <w:rsid w:val="00657B28"/>
    <w:rsid w:val="00661D9C"/>
    <w:rsid w:val="00665F67"/>
    <w:rsid w:val="00667935"/>
    <w:rsid w:val="00670488"/>
    <w:rsid w:val="00670635"/>
    <w:rsid w:val="00670EE8"/>
    <w:rsid w:val="0067284C"/>
    <w:rsid w:val="006801D5"/>
    <w:rsid w:val="00682475"/>
    <w:rsid w:val="0068293C"/>
    <w:rsid w:val="00682F52"/>
    <w:rsid w:val="00683144"/>
    <w:rsid w:val="00684805"/>
    <w:rsid w:val="0068586F"/>
    <w:rsid w:val="00694C78"/>
    <w:rsid w:val="006968ED"/>
    <w:rsid w:val="006A0098"/>
    <w:rsid w:val="006A0A4D"/>
    <w:rsid w:val="006A2548"/>
    <w:rsid w:val="006A354B"/>
    <w:rsid w:val="006B575D"/>
    <w:rsid w:val="006B6AB7"/>
    <w:rsid w:val="006C33E6"/>
    <w:rsid w:val="006C5F7A"/>
    <w:rsid w:val="006C7E2D"/>
    <w:rsid w:val="006D13C6"/>
    <w:rsid w:val="006D1C9D"/>
    <w:rsid w:val="006D37DA"/>
    <w:rsid w:val="006D39FC"/>
    <w:rsid w:val="006D4E46"/>
    <w:rsid w:val="006E0781"/>
    <w:rsid w:val="006E78F7"/>
    <w:rsid w:val="006F1CDA"/>
    <w:rsid w:val="006F4B42"/>
    <w:rsid w:val="006F51FA"/>
    <w:rsid w:val="00700E55"/>
    <w:rsid w:val="00702740"/>
    <w:rsid w:val="00703A11"/>
    <w:rsid w:val="00703D35"/>
    <w:rsid w:val="00704215"/>
    <w:rsid w:val="00704662"/>
    <w:rsid w:val="00705140"/>
    <w:rsid w:val="007062F8"/>
    <w:rsid w:val="0071056B"/>
    <w:rsid w:val="0071116A"/>
    <w:rsid w:val="007165F4"/>
    <w:rsid w:val="00720B72"/>
    <w:rsid w:val="00720D18"/>
    <w:rsid w:val="00720E65"/>
    <w:rsid w:val="007222E3"/>
    <w:rsid w:val="0072250B"/>
    <w:rsid w:val="00724118"/>
    <w:rsid w:val="00726F58"/>
    <w:rsid w:val="00730C39"/>
    <w:rsid w:val="007332FA"/>
    <w:rsid w:val="007335D8"/>
    <w:rsid w:val="00734B02"/>
    <w:rsid w:val="00735B17"/>
    <w:rsid w:val="00737E8E"/>
    <w:rsid w:val="00740607"/>
    <w:rsid w:val="00741311"/>
    <w:rsid w:val="007424B7"/>
    <w:rsid w:val="00742C70"/>
    <w:rsid w:val="00744F88"/>
    <w:rsid w:val="0074667E"/>
    <w:rsid w:val="007469FC"/>
    <w:rsid w:val="00750B1B"/>
    <w:rsid w:val="00752F5B"/>
    <w:rsid w:val="007537C1"/>
    <w:rsid w:val="007544CC"/>
    <w:rsid w:val="007545DC"/>
    <w:rsid w:val="007560C6"/>
    <w:rsid w:val="007603D9"/>
    <w:rsid w:val="0076098C"/>
    <w:rsid w:val="00764FCF"/>
    <w:rsid w:val="007737B4"/>
    <w:rsid w:val="007757C8"/>
    <w:rsid w:val="00781548"/>
    <w:rsid w:val="00784BE8"/>
    <w:rsid w:val="00785EF2"/>
    <w:rsid w:val="00786973"/>
    <w:rsid w:val="00786F02"/>
    <w:rsid w:val="0078700D"/>
    <w:rsid w:val="00787FC0"/>
    <w:rsid w:val="00792672"/>
    <w:rsid w:val="00793196"/>
    <w:rsid w:val="00794065"/>
    <w:rsid w:val="0079407D"/>
    <w:rsid w:val="00794823"/>
    <w:rsid w:val="007A080A"/>
    <w:rsid w:val="007A1749"/>
    <w:rsid w:val="007A214B"/>
    <w:rsid w:val="007A2E00"/>
    <w:rsid w:val="007A3A7F"/>
    <w:rsid w:val="007A3E70"/>
    <w:rsid w:val="007A40D9"/>
    <w:rsid w:val="007A638F"/>
    <w:rsid w:val="007B170A"/>
    <w:rsid w:val="007B18DE"/>
    <w:rsid w:val="007B1F00"/>
    <w:rsid w:val="007B2F8F"/>
    <w:rsid w:val="007B6E62"/>
    <w:rsid w:val="007B714C"/>
    <w:rsid w:val="007B74F6"/>
    <w:rsid w:val="007B76A3"/>
    <w:rsid w:val="007C01ED"/>
    <w:rsid w:val="007C0A41"/>
    <w:rsid w:val="007C2A64"/>
    <w:rsid w:val="007C2E18"/>
    <w:rsid w:val="007C5207"/>
    <w:rsid w:val="007D4146"/>
    <w:rsid w:val="007D4502"/>
    <w:rsid w:val="007D5CE7"/>
    <w:rsid w:val="007D7B8E"/>
    <w:rsid w:val="007E0238"/>
    <w:rsid w:val="007E27F7"/>
    <w:rsid w:val="007E41F3"/>
    <w:rsid w:val="007E5FBA"/>
    <w:rsid w:val="007E7119"/>
    <w:rsid w:val="007F1A1C"/>
    <w:rsid w:val="007F2C2B"/>
    <w:rsid w:val="007F3E13"/>
    <w:rsid w:val="007F5570"/>
    <w:rsid w:val="007F63E3"/>
    <w:rsid w:val="008001AC"/>
    <w:rsid w:val="008031A7"/>
    <w:rsid w:val="008117BA"/>
    <w:rsid w:val="00812724"/>
    <w:rsid w:val="00814089"/>
    <w:rsid w:val="0081755E"/>
    <w:rsid w:val="00817570"/>
    <w:rsid w:val="0082343E"/>
    <w:rsid w:val="00824408"/>
    <w:rsid w:val="00831D4A"/>
    <w:rsid w:val="00832E71"/>
    <w:rsid w:val="00837D37"/>
    <w:rsid w:val="00841AE4"/>
    <w:rsid w:val="00841BB9"/>
    <w:rsid w:val="00846881"/>
    <w:rsid w:val="00855057"/>
    <w:rsid w:val="00855426"/>
    <w:rsid w:val="00856727"/>
    <w:rsid w:val="00857080"/>
    <w:rsid w:val="00860351"/>
    <w:rsid w:val="00861C0C"/>
    <w:rsid w:val="0086241D"/>
    <w:rsid w:val="00862F56"/>
    <w:rsid w:val="00862F94"/>
    <w:rsid w:val="00865035"/>
    <w:rsid w:val="008655F0"/>
    <w:rsid w:val="00865DC8"/>
    <w:rsid w:val="00866E21"/>
    <w:rsid w:val="008705A5"/>
    <w:rsid w:val="008707D4"/>
    <w:rsid w:val="008718BF"/>
    <w:rsid w:val="00872019"/>
    <w:rsid w:val="008720EC"/>
    <w:rsid w:val="008731C3"/>
    <w:rsid w:val="00875082"/>
    <w:rsid w:val="0088084B"/>
    <w:rsid w:val="0088150B"/>
    <w:rsid w:val="00881D2B"/>
    <w:rsid w:val="00882A4E"/>
    <w:rsid w:val="00886BA7"/>
    <w:rsid w:val="00886FD9"/>
    <w:rsid w:val="00891B8A"/>
    <w:rsid w:val="0089318C"/>
    <w:rsid w:val="00894F2C"/>
    <w:rsid w:val="008A08B4"/>
    <w:rsid w:val="008A43F7"/>
    <w:rsid w:val="008A4982"/>
    <w:rsid w:val="008A5B34"/>
    <w:rsid w:val="008A6543"/>
    <w:rsid w:val="008B0A6F"/>
    <w:rsid w:val="008B4D46"/>
    <w:rsid w:val="008B67AA"/>
    <w:rsid w:val="008B6CF8"/>
    <w:rsid w:val="008B76DB"/>
    <w:rsid w:val="008B79E9"/>
    <w:rsid w:val="008C126C"/>
    <w:rsid w:val="008C23F9"/>
    <w:rsid w:val="008C2851"/>
    <w:rsid w:val="008C6AAC"/>
    <w:rsid w:val="008D13D3"/>
    <w:rsid w:val="008D13FD"/>
    <w:rsid w:val="008D6F9D"/>
    <w:rsid w:val="008E09D1"/>
    <w:rsid w:val="008E11DB"/>
    <w:rsid w:val="008E1AC7"/>
    <w:rsid w:val="008E1DAB"/>
    <w:rsid w:val="008E22D7"/>
    <w:rsid w:val="008E26DB"/>
    <w:rsid w:val="008E314D"/>
    <w:rsid w:val="008E3B43"/>
    <w:rsid w:val="008E688B"/>
    <w:rsid w:val="008F0D8D"/>
    <w:rsid w:val="00901A97"/>
    <w:rsid w:val="0090450E"/>
    <w:rsid w:val="00905318"/>
    <w:rsid w:val="00906173"/>
    <w:rsid w:val="009100FD"/>
    <w:rsid w:val="009101E1"/>
    <w:rsid w:val="0091114E"/>
    <w:rsid w:val="009114BF"/>
    <w:rsid w:val="00912D19"/>
    <w:rsid w:val="0091595D"/>
    <w:rsid w:val="00915E86"/>
    <w:rsid w:val="00917194"/>
    <w:rsid w:val="0092040E"/>
    <w:rsid w:val="009207D4"/>
    <w:rsid w:val="00921B4D"/>
    <w:rsid w:val="009233EE"/>
    <w:rsid w:val="009278E6"/>
    <w:rsid w:val="00930C9A"/>
    <w:rsid w:val="00930F66"/>
    <w:rsid w:val="00931979"/>
    <w:rsid w:val="00932082"/>
    <w:rsid w:val="00934486"/>
    <w:rsid w:val="00940B2C"/>
    <w:rsid w:val="00943BF4"/>
    <w:rsid w:val="0094465C"/>
    <w:rsid w:val="0094498F"/>
    <w:rsid w:val="00946608"/>
    <w:rsid w:val="0094744A"/>
    <w:rsid w:val="00953338"/>
    <w:rsid w:val="00953689"/>
    <w:rsid w:val="009538F6"/>
    <w:rsid w:val="009551BB"/>
    <w:rsid w:val="00955CCE"/>
    <w:rsid w:val="00961D14"/>
    <w:rsid w:val="00963534"/>
    <w:rsid w:val="00966651"/>
    <w:rsid w:val="00967110"/>
    <w:rsid w:val="009700BB"/>
    <w:rsid w:val="009715A9"/>
    <w:rsid w:val="00972674"/>
    <w:rsid w:val="00975913"/>
    <w:rsid w:val="009770B2"/>
    <w:rsid w:val="00980B6E"/>
    <w:rsid w:val="009842EC"/>
    <w:rsid w:val="00986478"/>
    <w:rsid w:val="00986904"/>
    <w:rsid w:val="00987A72"/>
    <w:rsid w:val="00990DD0"/>
    <w:rsid w:val="009952FB"/>
    <w:rsid w:val="009953F8"/>
    <w:rsid w:val="00995ED3"/>
    <w:rsid w:val="009963E9"/>
    <w:rsid w:val="009A0332"/>
    <w:rsid w:val="009A4A36"/>
    <w:rsid w:val="009B0EEB"/>
    <w:rsid w:val="009B3D10"/>
    <w:rsid w:val="009C1B4A"/>
    <w:rsid w:val="009C3DE5"/>
    <w:rsid w:val="009C4AF2"/>
    <w:rsid w:val="009C4D28"/>
    <w:rsid w:val="009C68F2"/>
    <w:rsid w:val="009E4448"/>
    <w:rsid w:val="009E5611"/>
    <w:rsid w:val="009E71A9"/>
    <w:rsid w:val="009F12ED"/>
    <w:rsid w:val="009F1C47"/>
    <w:rsid w:val="009F24B9"/>
    <w:rsid w:val="009F36A9"/>
    <w:rsid w:val="009F452E"/>
    <w:rsid w:val="009F7808"/>
    <w:rsid w:val="00A01878"/>
    <w:rsid w:val="00A020BB"/>
    <w:rsid w:val="00A03992"/>
    <w:rsid w:val="00A049DE"/>
    <w:rsid w:val="00A06938"/>
    <w:rsid w:val="00A105ED"/>
    <w:rsid w:val="00A116B8"/>
    <w:rsid w:val="00A12DB9"/>
    <w:rsid w:val="00A130AB"/>
    <w:rsid w:val="00A13443"/>
    <w:rsid w:val="00A145FF"/>
    <w:rsid w:val="00A14BC8"/>
    <w:rsid w:val="00A168A7"/>
    <w:rsid w:val="00A16B89"/>
    <w:rsid w:val="00A2168D"/>
    <w:rsid w:val="00A24BA1"/>
    <w:rsid w:val="00A27B8A"/>
    <w:rsid w:val="00A302C7"/>
    <w:rsid w:val="00A377FA"/>
    <w:rsid w:val="00A434F9"/>
    <w:rsid w:val="00A4498F"/>
    <w:rsid w:val="00A5142B"/>
    <w:rsid w:val="00A52B05"/>
    <w:rsid w:val="00A55414"/>
    <w:rsid w:val="00A559BB"/>
    <w:rsid w:val="00A563E0"/>
    <w:rsid w:val="00A62B75"/>
    <w:rsid w:val="00A65E2F"/>
    <w:rsid w:val="00A662CC"/>
    <w:rsid w:val="00A670B7"/>
    <w:rsid w:val="00A70C8B"/>
    <w:rsid w:val="00A72C71"/>
    <w:rsid w:val="00A73F77"/>
    <w:rsid w:val="00A7596A"/>
    <w:rsid w:val="00A9116F"/>
    <w:rsid w:val="00A91469"/>
    <w:rsid w:val="00A9171C"/>
    <w:rsid w:val="00A921AD"/>
    <w:rsid w:val="00A944BE"/>
    <w:rsid w:val="00A96EF8"/>
    <w:rsid w:val="00A97BE2"/>
    <w:rsid w:val="00AA1AE0"/>
    <w:rsid w:val="00AA607C"/>
    <w:rsid w:val="00AB02A4"/>
    <w:rsid w:val="00AB0EE2"/>
    <w:rsid w:val="00AB24FA"/>
    <w:rsid w:val="00AB36A9"/>
    <w:rsid w:val="00AB43A0"/>
    <w:rsid w:val="00AB7E26"/>
    <w:rsid w:val="00AC5664"/>
    <w:rsid w:val="00AC6E55"/>
    <w:rsid w:val="00AC7D6C"/>
    <w:rsid w:val="00AD21E4"/>
    <w:rsid w:val="00AE15DE"/>
    <w:rsid w:val="00AE19F6"/>
    <w:rsid w:val="00AF0D4F"/>
    <w:rsid w:val="00AF0D5C"/>
    <w:rsid w:val="00AF1BEE"/>
    <w:rsid w:val="00AF2068"/>
    <w:rsid w:val="00AF6531"/>
    <w:rsid w:val="00AF7E5F"/>
    <w:rsid w:val="00B0142A"/>
    <w:rsid w:val="00B014CB"/>
    <w:rsid w:val="00B02067"/>
    <w:rsid w:val="00B05146"/>
    <w:rsid w:val="00B05AF5"/>
    <w:rsid w:val="00B07293"/>
    <w:rsid w:val="00B07A81"/>
    <w:rsid w:val="00B102F0"/>
    <w:rsid w:val="00B11216"/>
    <w:rsid w:val="00B11C71"/>
    <w:rsid w:val="00B21487"/>
    <w:rsid w:val="00B2152D"/>
    <w:rsid w:val="00B22675"/>
    <w:rsid w:val="00B254C5"/>
    <w:rsid w:val="00B27A6D"/>
    <w:rsid w:val="00B302FC"/>
    <w:rsid w:val="00B3169F"/>
    <w:rsid w:val="00B345B7"/>
    <w:rsid w:val="00B34B2E"/>
    <w:rsid w:val="00B4147D"/>
    <w:rsid w:val="00B43D50"/>
    <w:rsid w:val="00B4447B"/>
    <w:rsid w:val="00B45E15"/>
    <w:rsid w:val="00B45E88"/>
    <w:rsid w:val="00B4621D"/>
    <w:rsid w:val="00B46228"/>
    <w:rsid w:val="00B50EF9"/>
    <w:rsid w:val="00B53BEF"/>
    <w:rsid w:val="00B5536B"/>
    <w:rsid w:val="00B60D34"/>
    <w:rsid w:val="00B61B3E"/>
    <w:rsid w:val="00B671CF"/>
    <w:rsid w:val="00B676AD"/>
    <w:rsid w:val="00B70862"/>
    <w:rsid w:val="00B714BE"/>
    <w:rsid w:val="00B71FE2"/>
    <w:rsid w:val="00B73633"/>
    <w:rsid w:val="00B76427"/>
    <w:rsid w:val="00B80980"/>
    <w:rsid w:val="00B817E5"/>
    <w:rsid w:val="00B8363C"/>
    <w:rsid w:val="00B83A03"/>
    <w:rsid w:val="00B85036"/>
    <w:rsid w:val="00B86EEE"/>
    <w:rsid w:val="00B91032"/>
    <w:rsid w:val="00B91393"/>
    <w:rsid w:val="00B916D6"/>
    <w:rsid w:val="00B92F19"/>
    <w:rsid w:val="00B93273"/>
    <w:rsid w:val="00B94BB6"/>
    <w:rsid w:val="00B9552C"/>
    <w:rsid w:val="00B95EBF"/>
    <w:rsid w:val="00BA0842"/>
    <w:rsid w:val="00BA305F"/>
    <w:rsid w:val="00BA5328"/>
    <w:rsid w:val="00BA5D24"/>
    <w:rsid w:val="00BA5E93"/>
    <w:rsid w:val="00BA7D74"/>
    <w:rsid w:val="00BA7EAB"/>
    <w:rsid w:val="00BB3297"/>
    <w:rsid w:val="00BB399A"/>
    <w:rsid w:val="00BB75FB"/>
    <w:rsid w:val="00BC074D"/>
    <w:rsid w:val="00BC247F"/>
    <w:rsid w:val="00BC324C"/>
    <w:rsid w:val="00BC36B5"/>
    <w:rsid w:val="00BC36D3"/>
    <w:rsid w:val="00BD099D"/>
    <w:rsid w:val="00BD387B"/>
    <w:rsid w:val="00BD55FB"/>
    <w:rsid w:val="00BD56D2"/>
    <w:rsid w:val="00BD60BD"/>
    <w:rsid w:val="00BE2A78"/>
    <w:rsid w:val="00BE2BB0"/>
    <w:rsid w:val="00BE31F0"/>
    <w:rsid w:val="00BE321C"/>
    <w:rsid w:val="00BE349E"/>
    <w:rsid w:val="00BE5420"/>
    <w:rsid w:val="00BE6C3D"/>
    <w:rsid w:val="00BE70D3"/>
    <w:rsid w:val="00BE778B"/>
    <w:rsid w:val="00BF3439"/>
    <w:rsid w:val="00BF4991"/>
    <w:rsid w:val="00C00581"/>
    <w:rsid w:val="00C0365A"/>
    <w:rsid w:val="00C053E9"/>
    <w:rsid w:val="00C07B76"/>
    <w:rsid w:val="00C117A6"/>
    <w:rsid w:val="00C121BD"/>
    <w:rsid w:val="00C14797"/>
    <w:rsid w:val="00C15A24"/>
    <w:rsid w:val="00C163F9"/>
    <w:rsid w:val="00C174EC"/>
    <w:rsid w:val="00C2196D"/>
    <w:rsid w:val="00C223F1"/>
    <w:rsid w:val="00C231A8"/>
    <w:rsid w:val="00C23CC2"/>
    <w:rsid w:val="00C25192"/>
    <w:rsid w:val="00C26371"/>
    <w:rsid w:val="00C300E1"/>
    <w:rsid w:val="00C3143F"/>
    <w:rsid w:val="00C337C9"/>
    <w:rsid w:val="00C34C98"/>
    <w:rsid w:val="00C402EE"/>
    <w:rsid w:val="00C40409"/>
    <w:rsid w:val="00C42284"/>
    <w:rsid w:val="00C4526B"/>
    <w:rsid w:val="00C45A64"/>
    <w:rsid w:val="00C511F5"/>
    <w:rsid w:val="00C5628A"/>
    <w:rsid w:val="00C56616"/>
    <w:rsid w:val="00C60397"/>
    <w:rsid w:val="00C64357"/>
    <w:rsid w:val="00C657A4"/>
    <w:rsid w:val="00C663F9"/>
    <w:rsid w:val="00C66816"/>
    <w:rsid w:val="00C67443"/>
    <w:rsid w:val="00C67EFF"/>
    <w:rsid w:val="00C700DB"/>
    <w:rsid w:val="00C703AE"/>
    <w:rsid w:val="00C71A0D"/>
    <w:rsid w:val="00C71E9E"/>
    <w:rsid w:val="00C72ADD"/>
    <w:rsid w:val="00C75BC8"/>
    <w:rsid w:val="00C813CE"/>
    <w:rsid w:val="00C85CD0"/>
    <w:rsid w:val="00C863A5"/>
    <w:rsid w:val="00C9072A"/>
    <w:rsid w:val="00C91E83"/>
    <w:rsid w:val="00C925C8"/>
    <w:rsid w:val="00C92805"/>
    <w:rsid w:val="00C92D78"/>
    <w:rsid w:val="00C94504"/>
    <w:rsid w:val="00C96E5A"/>
    <w:rsid w:val="00C97422"/>
    <w:rsid w:val="00CA15DB"/>
    <w:rsid w:val="00CA2AD4"/>
    <w:rsid w:val="00CA3DE4"/>
    <w:rsid w:val="00CA504B"/>
    <w:rsid w:val="00CB40EC"/>
    <w:rsid w:val="00CB564A"/>
    <w:rsid w:val="00CB7820"/>
    <w:rsid w:val="00CC0CB5"/>
    <w:rsid w:val="00CC0CDC"/>
    <w:rsid w:val="00CC2C4D"/>
    <w:rsid w:val="00CC2F38"/>
    <w:rsid w:val="00CC4C53"/>
    <w:rsid w:val="00CC5131"/>
    <w:rsid w:val="00CC6E9E"/>
    <w:rsid w:val="00CC6FDB"/>
    <w:rsid w:val="00CE4223"/>
    <w:rsid w:val="00CE43C7"/>
    <w:rsid w:val="00CE68A5"/>
    <w:rsid w:val="00CE6CEB"/>
    <w:rsid w:val="00CE78CC"/>
    <w:rsid w:val="00CF25F5"/>
    <w:rsid w:val="00D00656"/>
    <w:rsid w:val="00D0165E"/>
    <w:rsid w:val="00D0198E"/>
    <w:rsid w:val="00D01AF9"/>
    <w:rsid w:val="00D01F3C"/>
    <w:rsid w:val="00D02B36"/>
    <w:rsid w:val="00D0484D"/>
    <w:rsid w:val="00D05A95"/>
    <w:rsid w:val="00D0691A"/>
    <w:rsid w:val="00D1085F"/>
    <w:rsid w:val="00D10F0C"/>
    <w:rsid w:val="00D11F38"/>
    <w:rsid w:val="00D11F84"/>
    <w:rsid w:val="00D139DA"/>
    <w:rsid w:val="00D1473F"/>
    <w:rsid w:val="00D14E17"/>
    <w:rsid w:val="00D14F76"/>
    <w:rsid w:val="00D15D2B"/>
    <w:rsid w:val="00D21BCE"/>
    <w:rsid w:val="00D22F4B"/>
    <w:rsid w:val="00D25938"/>
    <w:rsid w:val="00D2679D"/>
    <w:rsid w:val="00D306EE"/>
    <w:rsid w:val="00D30BAB"/>
    <w:rsid w:val="00D31CF0"/>
    <w:rsid w:val="00D35053"/>
    <w:rsid w:val="00D35935"/>
    <w:rsid w:val="00D40554"/>
    <w:rsid w:val="00D40882"/>
    <w:rsid w:val="00D436F5"/>
    <w:rsid w:val="00D45AFB"/>
    <w:rsid w:val="00D46C79"/>
    <w:rsid w:val="00D50B0F"/>
    <w:rsid w:val="00D5110B"/>
    <w:rsid w:val="00D5244C"/>
    <w:rsid w:val="00D52D88"/>
    <w:rsid w:val="00D549BC"/>
    <w:rsid w:val="00D5747C"/>
    <w:rsid w:val="00D603F1"/>
    <w:rsid w:val="00D60911"/>
    <w:rsid w:val="00D6396F"/>
    <w:rsid w:val="00D64CFC"/>
    <w:rsid w:val="00D651D9"/>
    <w:rsid w:val="00D66D36"/>
    <w:rsid w:val="00D80B02"/>
    <w:rsid w:val="00D8293F"/>
    <w:rsid w:val="00D84BC9"/>
    <w:rsid w:val="00D92504"/>
    <w:rsid w:val="00D92819"/>
    <w:rsid w:val="00D92C19"/>
    <w:rsid w:val="00D97D93"/>
    <w:rsid w:val="00DA09D5"/>
    <w:rsid w:val="00DA1570"/>
    <w:rsid w:val="00DA3755"/>
    <w:rsid w:val="00DA565A"/>
    <w:rsid w:val="00DA726B"/>
    <w:rsid w:val="00DB0332"/>
    <w:rsid w:val="00DB231E"/>
    <w:rsid w:val="00DB664B"/>
    <w:rsid w:val="00DB7A1B"/>
    <w:rsid w:val="00DB7BC9"/>
    <w:rsid w:val="00DC01FD"/>
    <w:rsid w:val="00DC2309"/>
    <w:rsid w:val="00DC5185"/>
    <w:rsid w:val="00DD0A96"/>
    <w:rsid w:val="00DD1855"/>
    <w:rsid w:val="00DD1BDB"/>
    <w:rsid w:val="00DD28EA"/>
    <w:rsid w:val="00DD2FB3"/>
    <w:rsid w:val="00DD3262"/>
    <w:rsid w:val="00DD60E7"/>
    <w:rsid w:val="00DD61F5"/>
    <w:rsid w:val="00DD62ED"/>
    <w:rsid w:val="00DD6F91"/>
    <w:rsid w:val="00DE2A80"/>
    <w:rsid w:val="00DE3F65"/>
    <w:rsid w:val="00DE70BF"/>
    <w:rsid w:val="00DF0F80"/>
    <w:rsid w:val="00DF2D9B"/>
    <w:rsid w:val="00DF35A4"/>
    <w:rsid w:val="00DF6BCB"/>
    <w:rsid w:val="00E05DA5"/>
    <w:rsid w:val="00E06C1B"/>
    <w:rsid w:val="00E10F07"/>
    <w:rsid w:val="00E12538"/>
    <w:rsid w:val="00E1266C"/>
    <w:rsid w:val="00E12725"/>
    <w:rsid w:val="00E14CC7"/>
    <w:rsid w:val="00E20C2C"/>
    <w:rsid w:val="00E2233C"/>
    <w:rsid w:val="00E226E6"/>
    <w:rsid w:val="00E23B60"/>
    <w:rsid w:val="00E31D32"/>
    <w:rsid w:val="00E32BA2"/>
    <w:rsid w:val="00E366BC"/>
    <w:rsid w:val="00E36C7D"/>
    <w:rsid w:val="00E372A4"/>
    <w:rsid w:val="00E40D63"/>
    <w:rsid w:val="00E42AAF"/>
    <w:rsid w:val="00E45381"/>
    <w:rsid w:val="00E4631D"/>
    <w:rsid w:val="00E46CE1"/>
    <w:rsid w:val="00E510E1"/>
    <w:rsid w:val="00E51112"/>
    <w:rsid w:val="00E5214A"/>
    <w:rsid w:val="00E54052"/>
    <w:rsid w:val="00E56041"/>
    <w:rsid w:val="00E60DA6"/>
    <w:rsid w:val="00E631A9"/>
    <w:rsid w:val="00E645B1"/>
    <w:rsid w:val="00E71FCE"/>
    <w:rsid w:val="00E72DB1"/>
    <w:rsid w:val="00E73B06"/>
    <w:rsid w:val="00E75518"/>
    <w:rsid w:val="00E757FC"/>
    <w:rsid w:val="00E778B8"/>
    <w:rsid w:val="00E778C2"/>
    <w:rsid w:val="00E77F31"/>
    <w:rsid w:val="00E83251"/>
    <w:rsid w:val="00E85730"/>
    <w:rsid w:val="00E919C2"/>
    <w:rsid w:val="00E923FE"/>
    <w:rsid w:val="00E92DFA"/>
    <w:rsid w:val="00E94B8A"/>
    <w:rsid w:val="00EA16D0"/>
    <w:rsid w:val="00EA780D"/>
    <w:rsid w:val="00EB0684"/>
    <w:rsid w:val="00EB10C4"/>
    <w:rsid w:val="00EB1290"/>
    <w:rsid w:val="00EB1675"/>
    <w:rsid w:val="00EB2BB4"/>
    <w:rsid w:val="00EB30CC"/>
    <w:rsid w:val="00EB310A"/>
    <w:rsid w:val="00EC3726"/>
    <w:rsid w:val="00EC37B6"/>
    <w:rsid w:val="00EC526E"/>
    <w:rsid w:val="00EC53EB"/>
    <w:rsid w:val="00EC5898"/>
    <w:rsid w:val="00ED03B0"/>
    <w:rsid w:val="00ED2966"/>
    <w:rsid w:val="00EE39AE"/>
    <w:rsid w:val="00EE4940"/>
    <w:rsid w:val="00EE6CEC"/>
    <w:rsid w:val="00EF3DAF"/>
    <w:rsid w:val="00EF3EE3"/>
    <w:rsid w:val="00EF51C6"/>
    <w:rsid w:val="00F01353"/>
    <w:rsid w:val="00F042E4"/>
    <w:rsid w:val="00F0555C"/>
    <w:rsid w:val="00F06341"/>
    <w:rsid w:val="00F140E5"/>
    <w:rsid w:val="00F17E95"/>
    <w:rsid w:val="00F17EFE"/>
    <w:rsid w:val="00F202B4"/>
    <w:rsid w:val="00F20D01"/>
    <w:rsid w:val="00F21EDB"/>
    <w:rsid w:val="00F226C1"/>
    <w:rsid w:val="00F2296B"/>
    <w:rsid w:val="00F24AE0"/>
    <w:rsid w:val="00F24E5E"/>
    <w:rsid w:val="00F262BE"/>
    <w:rsid w:val="00F278A8"/>
    <w:rsid w:val="00F3163B"/>
    <w:rsid w:val="00F319B4"/>
    <w:rsid w:val="00F31A03"/>
    <w:rsid w:val="00F32495"/>
    <w:rsid w:val="00F4325F"/>
    <w:rsid w:val="00F43413"/>
    <w:rsid w:val="00F47295"/>
    <w:rsid w:val="00F475AD"/>
    <w:rsid w:val="00F47A87"/>
    <w:rsid w:val="00F47C56"/>
    <w:rsid w:val="00F503DD"/>
    <w:rsid w:val="00F526EF"/>
    <w:rsid w:val="00F53A17"/>
    <w:rsid w:val="00F568A2"/>
    <w:rsid w:val="00F57ACA"/>
    <w:rsid w:val="00F60A91"/>
    <w:rsid w:val="00F62D79"/>
    <w:rsid w:val="00F62ED6"/>
    <w:rsid w:val="00F7099B"/>
    <w:rsid w:val="00F7276A"/>
    <w:rsid w:val="00F72EEC"/>
    <w:rsid w:val="00F745A8"/>
    <w:rsid w:val="00F748C2"/>
    <w:rsid w:val="00F75A27"/>
    <w:rsid w:val="00F76BF1"/>
    <w:rsid w:val="00F76F97"/>
    <w:rsid w:val="00F82BDB"/>
    <w:rsid w:val="00F85A7E"/>
    <w:rsid w:val="00F93E5B"/>
    <w:rsid w:val="00F9475A"/>
    <w:rsid w:val="00FA01C1"/>
    <w:rsid w:val="00FA0433"/>
    <w:rsid w:val="00FA04D0"/>
    <w:rsid w:val="00FA0515"/>
    <w:rsid w:val="00FA2D50"/>
    <w:rsid w:val="00FA48EA"/>
    <w:rsid w:val="00FB007E"/>
    <w:rsid w:val="00FB074A"/>
    <w:rsid w:val="00FB0BF5"/>
    <w:rsid w:val="00FB16AB"/>
    <w:rsid w:val="00FB26D6"/>
    <w:rsid w:val="00FB4501"/>
    <w:rsid w:val="00FB5CFE"/>
    <w:rsid w:val="00FB5DFC"/>
    <w:rsid w:val="00FB728E"/>
    <w:rsid w:val="00FC0C4F"/>
    <w:rsid w:val="00FC13BE"/>
    <w:rsid w:val="00FC334D"/>
    <w:rsid w:val="00FC3542"/>
    <w:rsid w:val="00FC582A"/>
    <w:rsid w:val="00FC7082"/>
    <w:rsid w:val="00FC74D6"/>
    <w:rsid w:val="00FD15AC"/>
    <w:rsid w:val="00FD2CAA"/>
    <w:rsid w:val="00FD3FA3"/>
    <w:rsid w:val="00FD4730"/>
    <w:rsid w:val="00FD7EF9"/>
    <w:rsid w:val="00FE1CF9"/>
    <w:rsid w:val="00FE20BC"/>
    <w:rsid w:val="00FE3B27"/>
    <w:rsid w:val="00FE3FF3"/>
    <w:rsid w:val="00FF1B79"/>
    <w:rsid w:val="00FF1C5D"/>
    <w:rsid w:val="00FF4375"/>
    <w:rsid w:val="00FF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380AF6"/>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02E0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02E06"/>
  </w:style>
  <w:style w:type="character" w:styleId="FootnoteReference">
    <w:name w:val="footnote reference"/>
    <w:basedOn w:val="DefaultParagraphFont"/>
    <w:uiPriority w:val="99"/>
    <w:unhideWhenUsed/>
    <w:rsid w:val="00602E06"/>
    <w:rPr>
      <w:vertAlign w:val="superscript"/>
    </w:rPr>
  </w:style>
  <w:style w:type="character" w:customStyle="1" w:styleId="ListParagraphChar">
    <w:name w:val="List Paragraph Char"/>
    <w:link w:val="ListParagraph"/>
    <w:locked/>
    <w:rsid w:val="00CC0CDC"/>
    <w:rPr>
      <w:rFonts w:asciiTheme="minorHAnsi" w:eastAsiaTheme="minorHAnsi" w:hAnsiTheme="minorHAnsi" w:cstheme="minorBidi"/>
      <w:sz w:val="22"/>
      <w:szCs w:val="22"/>
    </w:rPr>
  </w:style>
  <w:style w:type="numbering" w:customStyle="1" w:styleId="List0">
    <w:name w:val="List 0"/>
    <w:basedOn w:val="NoList"/>
    <w:rsid w:val="00824408"/>
    <w:pPr>
      <w:numPr>
        <w:numId w:val="37"/>
      </w:numPr>
    </w:pPr>
  </w:style>
  <w:style w:type="table" w:customStyle="1" w:styleId="TableGrid5">
    <w:name w:val="Table Grid5"/>
    <w:basedOn w:val="TableNormal"/>
    <w:next w:val="TableGrid"/>
    <w:uiPriority w:val="59"/>
    <w:rsid w:val="00CC2F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D47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D47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D47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D47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D47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FD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3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E3FF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870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20E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30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0634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A301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80AF6"/>
    <w:rPr>
      <w:rFonts w:ascii="Verdana" w:hAnsi="Verdana"/>
      <w:b/>
      <w:bCs/>
      <w:color w:val="000000"/>
      <w:sz w:val="21"/>
      <w:szCs w:val="21"/>
    </w:rPr>
  </w:style>
  <w:style w:type="paragraph" w:styleId="NormalWeb">
    <w:name w:val="Normal (Web)"/>
    <w:basedOn w:val="Normal"/>
    <w:uiPriority w:val="99"/>
    <w:semiHidden/>
    <w:unhideWhenUsed/>
    <w:rsid w:val="00380AF6"/>
    <w:pPr>
      <w:spacing w:before="100" w:beforeAutospacing="1" w:after="100" w:afterAutospacing="1" w:line="240" w:lineRule="auto"/>
    </w:pPr>
    <w:rPr>
      <w:rFonts w:ascii="Georgia" w:eastAsia="Times New Roman" w:hAnsi="Georgia" w:cs="Times New Roman"/>
      <w:sz w:val="23"/>
      <w:szCs w:val="23"/>
    </w:rPr>
  </w:style>
  <w:style w:type="character" w:customStyle="1" w:styleId="em1">
    <w:name w:val="em1"/>
    <w:basedOn w:val="DefaultParagraphFont"/>
    <w:rsid w:val="00380AF6"/>
    <w:rPr>
      <w:i/>
      <w:iCs/>
    </w:rPr>
  </w:style>
  <w:style w:type="character" w:styleId="FollowedHyperlink">
    <w:name w:val="FollowedHyperlink"/>
    <w:basedOn w:val="DefaultParagraphFont"/>
    <w:semiHidden/>
    <w:unhideWhenUsed/>
    <w:rsid w:val="00004CBB"/>
    <w:rPr>
      <w:color w:val="800080" w:themeColor="followedHyperlink"/>
      <w:u w:val="single"/>
    </w:rPr>
  </w:style>
  <w:style w:type="paragraph" w:styleId="Revision">
    <w:name w:val="Revision"/>
    <w:hidden/>
    <w:uiPriority w:val="99"/>
    <w:semiHidden/>
    <w:rsid w:val="004F68BB"/>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2C42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380AF6"/>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02E0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02E06"/>
  </w:style>
  <w:style w:type="character" w:styleId="FootnoteReference">
    <w:name w:val="footnote reference"/>
    <w:basedOn w:val="DefaultParagraphFont"/>
    <w:uiPriority w:val="99"/>
    <w:unhideWhenUsed/>
    <w:rsid w:val="00602E06"/>
    <w:rPr>
      <w:vertAlign w:val="superscript"/>
    </w:rPr>
  </w:style>
  <w:style w:type="character" w:customStyle="1" w:styleId="ListParagraphChar">
    <w:name w:val="List Paragraph Char"/>
    <w:link w:val="ListParagraph"/>
    <w:locked/>
    <w:rsid w:val="00CC0CDC"/>
    <w:rPr>
      <w:rFonts w:asciiTheme="minorHAnsi" w:eastAsiaTheme="minorHAnsi" w:hAnsiTheme="minorHAnsi" w:cstheme="minorBidi"/>
      <w:sz w:val="22"/>
      <w:szCs w:val="22"/>
    </w:rPr>
  </w:style>
  <w:style w:type="numbering" w:customStyle="1" w:styleId="List0">
    <w:name w:val="List 0"/>
    <w:basedOn w:val="NoList"/>
    <w:rsid w:val="00824408"/>
    <w:pPr>
      <w:numPr>
        <w:numId w:val="37"/>
      </w:numPr>
    </w:pPr>
  </w:style>
  <w:style w:type="table" w:customStyle="1" w:styleId="TableGrid5">
    <w:name w:val="Table Grid5"/>
    <w:basedOn w:val="TableNormal"/>
    <w:next w:val="TableGrid"/>
    <w:uiPriority w:val="59"/>
    <w:rsid w:val="00CC2F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47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47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D47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D47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D47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D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F3D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3D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E3F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870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720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E30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063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3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80AF6"/>
    <w:rPr>
      <w:rFonts w:ascii="Verdana" w:hAnsi="Verdana"/>
      <w:b/>
      <w:bCs/>
      <w:color w:val="000000"/>
      <w:sz w:val="21"/>
      <w:szCs w:val="21"/>
    </w:rPr>
  </w:style>
  <w:style w:type="paragraph" w:styleId="NormalWeb">
    <w:name w:val="Normal (Web)"/>
    <w:basedOn w:val="Normal"/>
    <w:uiPriority w:val="99"/>
    <w:semiHidden/>
    <w:unhideWhenUsed/>
    <w:rsid w:val="00380AF6"/>
    <w:pPr>
      <w:spacing w:before="100" w:beforeAutospacing="1" w:after="100" w:afterAutospacing="1" w:line="240" w:lineRule="auto"/>
    </w:pPr>
    <w:rPr>
      <w:rFonts w:ascii="Georgia" w:eastAsia="Times New Roman" w:hAnsi="Georgia" w:cs="Times New Roman"/>
      <w:sz w:val="23"/>
      <w:szCs w:val="23"/>
    </w:rPr>
  </w:style>
  <w:style w:type="character" w:customStyle="1" w:styleId="em1">
    <w:name w:val="em1"/>
    <w:basedOn w:val="DefaultParagraphFont"/>
    <w:rsid w:val="00380AF6"/>
    <w:rPr>
      <w:i/>
      <w:iCs/>
    </w:rPr>
  </w:style>
  <w:style w:type="character" w:styleId="FollowedHyperlink">
    <w:name w:val="FollowedHyperlink"/>
    <w:basedOn w:val="DefaultParagraphFont"/>
    <w:semiHidden/>
    <w:unhideWhenUsed/>
    <w:rsid w:val="00004CBB"/>
    <w:rPr>
      <w:color w:val="800080" w:themeColor="followedHyperlink"/>
      <w:u w:val="single"/>
    </w:rPr>
  </w:style>
  <w:style w:type="paragraph" w:styleId="Revision">
    <w:name w:val="Revision"/>
    <w:hidden/>
    <w:uiPriority w:val="99"/>
    <w:semiHidden/>
    <w:rsid w:val="004F68BB"/>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2C4278"/>
    <w:rPr>
      <w:i/>
      <w:iCs/>
    </w:rPr>
  </w:style>
</w:styles>
</file>

<file path=word/webSettings.xml><?xml version="1.0" encoding="utf-8"?>
<w:webSettings xmlns:r="http://schemas.openxmlformats.org/officeDocument/2006/relationships" xmlns:w="http://schemas.openxmlformats.org/wordprocessingml/2006/main">
  <w:divs>
    <w:div w:id="771818923">
      <w:bodyDiv w:val="1"/>
      <w:marLeft w:val="0"/>
      <w:marRight w:val="0"/>
      <w:marTop w:val="0"/>
      <w:marBottom w:val="0"/>
      <w:divBdr>
        <w:top w:val="none" w:sz="0" w:space="0" w:color="auto"/>
        <w:left w:val="none" w:sz="0" w:space="0" w:color="auto"/>
        <w:bottom w:val="none" w:sz="0" w:space="0" w:color="auto"/>
        <w:right w:val="none" w:sz="0" w:space="0" w:color="auto"/>
      </w:divBdr>
    </w:div>
    <w:div w:id="952594812">
      <w:bodyDiv w:val="1"/>
      <w:marLeft w:val="0"/>
      <w:marRight w:val="0"/>
      <w:marTop w:val="0"/>
      <w:marBottom w:val="0"/>
      <w:divBdr>
        <w:top w:val="none" w:sz="0" w:space="0" w:color="auto"/>
        <w:left w:val="none" w:sz="0" w:space="0" w:color="auto"/>
        <w:bottom w:val="none" w:sz="0" w:space="0" w:color="auto"/>
        <w:right w:val="none" w:sz="0" w:space="0" w:color="auto"/>
      </w:divBdr>
    </w:div>
    <w:div w:id="20291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edeval/resources/presentations/SMARTGoals/Handout5.pdf"/>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mass.gov/edu/docs/ese/accountability/dsac/focused-planning.pdf"/>
  <Relationship Id="rId21" Type="http://schemas.openxmlformats.org/officeDocument/2006/relationships/hyperlink" TargetMode="External" Target="http://www.mass.gov/edu/docs/ese/accountability/turnaround/level-4-guiding-principles-effective-benchmarks.pdf"/>
  <Relationship Id="rId22" Type="http://schemas.openxmlformats.org/officeDocument/2006/relationships/hyperlink" TargetMode="External" Target="http://www.mass.gov/edu/docs/ese/accountability/turnaround/practices-report-2014.pdf"/>
  <Relationship Id="rId23" Type="http://schemas.openxmlformats.org/officeDocument/2006/relationships/hyperlink" TargetMode="External" Target="http://www.doe.mass.edu/candi/standards/"/>
  <Relationship Id="rId24" Type="http://schemas.openxmlformats.org/officeDocument/2006/relationships/hyperlink" TargetMode="External" Target="http://www.doe.mass.edu/STEM/ste/default.html"/>
  <Relationship Id="rId25" Type="http://schemas.openxmlformats.org/officeDocument/2006/relationships/hyperlink" TargetMode="External" Target="http://www.doe.mass.edu/stem/"/>
  <Relationship Id="rId26" Type="http://schemas.openxmlformats.org/officeDocument/2006/relationships/hyperlink" TargetMode="External" Target="http://www.doe.mass.edu/candi/model/mcu_guide.pdf"/>
  <Relationship Id="rId27" Type="http://schemas.openxmlformats.org/officeDocument/2006/relationships/hyperlink" TargetMode="External" Target="http://www.youtube.com/playlist?list=PLTuqmiQ9ssquWrLjKc9h5h2cSpDVZqe6t"/>
  <Relationship Id="rId28" Type="http://schemas.openxmlformats.org/officeDocument/2006/relationships/hyperlink" TargetMode="External" Target="http://www.youtube.com/playlist?list=PLTuqmiQ9ssqvx_Yjra4nBfqQPwc4auUBu"/>
  <Relationship Id="rId29" Type="http://schemas.openxmlformats.org/officeDocument/2006/relationships/hyperlink" TargetMode="External" Target="http://www.doe.mass.edu/candi/model/MCUtemplate.pdf"/>
  <Relationship Id="rId3" Type="http://schemas.openxmlformats.org/officeDocument/2006/relationships/customXml" Target="../customXml/item3.xml"/>
  <Relationship Id="rId30" Type="http://schemas.openxmlformats.org/officeDocument/2006/relationships/hyperlink" TargetMode="External" Target="http://www.doe.mass.edu/candi/model/rubrics/"/>
  <Relationship Id="rId31" Type="http://schemas.openxmlformats.org/officeDocument/2006/relationships/hyperlink" TargetMode="External" Target="http://www.wida.us/downloadLibrary.aspx"/>
  <Relationship Id="rId32" Type="http://schemas.openxmlformats.org/officeDocument/2006/relationships/hyperlink" TargetMode="External" Target="http://www.doe.mass.edu/ell/wida/DownloadLibrary.html"/>
  <Relationship Id="rId33" Type="http://schemas.openxmlformats.org/officeDocument/2006/relationships/hyperlink" TargetMode="External" Target="http://www.doe.mass.edu/ell/wida/Guidance-p1.pdf"/>
  <Relationship Id="rId34" Type="http://schemas.openxmlformats.org/officeDocument/2006/relationships/hyperlink" TargetMode="External" Target="http://www.doe.mass.edu/STEM/Standards-BasedClassroom.pdf"/>
  <Relationship Id="rId35" Type="http://schemas.openxmlformats.org/officeDocument/2006/relationships/hyperlink" TargetMode="External" Target="http://www.doe.mass.edu/STEM/news07/mathclass_char.pdf"/>
  <Relationship Id="rId36"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37" Type="http://schemas.openxmlformats.org/officeDocument/2006/relationships/hyperlink" TargetMode="External" Target="http://www.mass.gov/edu/docs/ese/accountability/dart/walkthrough/continuum-practice.pdf"/>
  <Relationship Id="rId38" Type="http://schemas.openxmlformats.org/officeDocument/2006/relationships/hyperlink" TargetMode="External" Target="http://www.doe.mass.edu/edeval/resources/implementation/CollectionToolkit.pdf"/>
  <Relationship Id="rId39" Type="http://schemas.openxmlformats.org/officeDocument/2006/relationships/hyperlink" TargetMode="External" Target="http://www.doe.mass.edu/edeval/resources/teem/"/>
  <Relationship Id="rId4" Type="http://schemas.openxmlformats.org/officeDocument/2006/relationships/customXml" Target="../customXml/item4.xml"/>
  <Relationship Id="rId40" Type="http://schemas.openxmlformats.org/officeDocument/2006/relationships/hyperlink" TargetMode="External" Target="http://www.doe.mass.edu/edeval/resources/calibration/"/>
  <Relationship Id="rId41" Type="http://schemas.openxmlformats.org/officeDocument/2006/relationships/hyperlink" TargetMode="External" Target="http://www.mass.gov/ese/mtss"/>
  <Relationship Id="rId42" Type="http://schemas.openxmlformats.org/officeDocument/2006/relationships/hyperlink" TargetMode="External" Target="http://www.doe.mass.edu/edwin/analytics/ewis.html"/>
  <Relationship Id="rId43" Type="http://schemas.openxmlformats.org/officeDocument/2006/relationships/hyperlink" TargetMode="External" Target="http://www.doe.mass.edu/edwin/analytics/2014ImplementationGuide.pdf"/>
  <Relationship Id="rId44" Type="http://schemas.openxmlformats.org/officeDocument/2006/relationships/hyperlink" TargetMode="External" Target="http://www2.ed.gov/policy/gen/guid/school-discipline/guiding-principles.pdf"/>
  <Relationship Id="rId45" Type="http://schemas.openxmlformats.org/officeDocument/2006/relationships/hyperlink" TargetMode="External" Target="http://www.doe.mass.edu/edeval/guidebook/"/>
  <Relationship Id="rId46" Type="http://schemas.openxmlformats.org/officeDocument/2006/relationships/hyperlink" TargetMode="External" Target="http://www.doe.mass.edu/edeval/guidebook/2a-rubric.pdf"/>
  <Relationship Id="rId47" Type="http://schemas.openxmlformats.org/officeDocument/2006/relationships/hyperlink" TargetMode="External" Target="http://www.greatschoolspartnership.org/resources/ninth-grade-counts/"/>
  <Relationship Id="rId48" Type="http://schemas.openxmlformats.org/officeDocument/2006/relationships/hyperlink" TargetMode="External" Target="http://www.doe.mass.edu/finance/schoolchoice/"/>
  <Relationship Id="rId49" Type="http://schemas.openxmlformats.org/officeDocument/2006/relationships/hyperlink" TargetMode="External" Target="http://www.massschoolbuildings.org/"/>
  <Relationship Id="rId5" Type="http://schemas.openxmlformats.org/officeDocument/2006/relationships/customXml" Target="../customXml/item5.xml"/>
  <Relationship Id="rId50" Type="http://schemas.openxmlformats.org/officeDocument/2006/relationships/hyperlink" TargetMode="External" Target="http://www.massschoolbuildings.org/"/>
  <Relationship Id="rId51" Type="http://schemas.openxmlformats.org/officeDocument/2006/relationships/hyperlink" TargetMode="External" Target="http://www.gfoa.org/best-practices-school%20district-budgeting"/>
  <Relationship Id="rId52" Type="http://schemas.openxmlformats.org/officeDocument/2006/relationships/hyperlink" TargetMode="External" Target="http://smarterschoolspending.org/home"/>
  <Relationship Id="rId53" Type="http://schemas.openxmlformats.org/officeDocument/2006/relationships/hyperlink" TargetMode="External" Target="http://www.massenergyinsight.net/home"/>
  <Relationship Id="rId54" Type="http://schemas.openxmlformats.org/officeDocument/2006/relationships/hyperlink" TargetMode="External" Target="https://www.massenergyinsight.net/home"/>
  <Relationship Id="rId55" Type="http://schemas.openxmlformats.org/officeDocument/2006/relationships/hyperlink" TargetMode="External" Target="http://www.doe.mass.edu/finance/statistics/ppx.html"/>
  <Relationship Id="rId56" Type="http://schemas.openxmlformats.org/officeDocument/2006/relationships/hyperlink" TargetMode="External" Target="http://www.doe.mass.edu/finance/statistics/"/>
  <Relationship Id="rId57" Type="http://schemas.openxmlformats.org/officeDocument/2006/relationships/hyperlink" TargetMode="External" Target="http://www.renniecenter.org/topics/smart_school_budgeting.html"/>
  <Relationship Id="rId58" Type="http://schemas.openxmlformats.org/officeDocument/2006/relationships/hyperlink" TargetMode="External" Target="http://www.renniecenter.org/research/SmartSchoolBudgeting.pdf"/>
  <Relationship Id="rId59" Type="http://schemas.openxmlformats.org/officeDocument/2006/relationships/hyperlink" TargetMode="External" Target="http://dmcouncil.org/spending-money-wisely-ebook"/>
  <Relationship Id="rId6" Type="http://schemas.openxmlformats.org/officeDocument/2006/relationships/numbering" Target="numbering.xml"/>
  <Relationship Id="rId60" Type="http://schemas.openxmlformats.org/officeDocument/2006/relationships/footer" Target="footer1.xml"/>
  <Relationship Id="rId61" Type="http://schemas.openxmlformats.org/officeDocument/2006/relationships/hyperlink" TargetMode="External" Target="http://www.doe.mass.edu/finance/statistics/ppx.html"/>
  <Relationship Id="rId62" Type="http://schemas.openxmlformats.org/officeDocument/2006/relationships/fontTable" Target="fontTable.xml"/>
  <Relationship Id="rId63" Type="http://schemas.openxmlformats.org/officeDocument/2006/relationships/theme" Target="theme/theme1.xml"/>
  <Relationship Id="rId66" Type="http://schemas.microsoft.com/office/2011/relationships/commentsExtended" Target="commentsExtended.xml"/>
  <Relationship Id="rId67" Type="http://schemas.microsoft.com/office/2007/relationships/stylesWithEffects" Target="stylesWithEffects.xml"/>
  <Relationship Id="rId68" Type="http://schemas.microsoft.com/office/2011/relationships/people" Target="people.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DESE-231-25357</_dlc_DocId>
    <_dlc_DocIdUrl xmlns="733efe1c-5bbe-4968-87dc-d400e65c879f">
      <Url>https://sharepoint.doemass.org/ese/webteam/cps/_layouts/DocIdRedir.aspx?ID=DESE-231-25357</Url>
      <Description>DESE-231-25357</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AE4B8-3508-4442-A5A7-4E80EF1AF8AD}"/>
</file>

<file path=customXml/itemProps2.xml><?xml version="1.0" encoding="utf-8"?>
<ds:datastoreItem xmlns:ds="http://schemas.openxmlformats.org/officeDocument/2006/customXml" ds:itemID="{B41A2AAF-E506-4BAF-B4A5-17C519D362F5}"/>
</file>

<file path=customXml/itemProps3.xml><?xml version="1.0" encoding="utf-8"?>
<ds:datastoreItem xmlns:ds="http://schemas.openxmlformats.org/officeDocument/2006/customXml" ds:itemID="{9CAB13D8-D039-461E-8D57-BA5A591F91CA}"/>
</file>

<file path=customXml/itemProps4.xml><?xml version="1.0" encoding="utf-8"?>
<ds:datastoreItem xmlns:ds="http://schemas.openxmlformats.org/officeDocument/2006/customXml" ds:itemID="{1C635E73-D6C5-4775-A72F-7F84CF2524A5}"/>
</file>

<file path=customXml/itemProps5.xml><?xml version="1.0" encoding="utf-8"?>
<ds:datastoreItem xmlns:ds="http://schemas.openxmlformats.org/officeDocument/2006/customXml" ds:itemID="{BC2FA540-9D00-484C-A444-6F3D37AD980A}"/>
</file>

<file path=docProps/app.xml><?xml version="1.0" encoding="utf-8"?>
<Properties xmlns="http://schemas.openxmlformats.org/officeDocument/2006/extended-properties" xmlns:vt="http://schemas.openxmlformats.org/officeDocument/2006/docPropsVTypes">
  <Template>Normal</Template>
  <TotalTime>1</TotalTime>
  <Pages>2</Pages>
  <Words>28272</Words>
  <Characters>139667</Characters>
  <Application>Microsoft Office Word</Application>
  <DocSecurity>0</DocSecurity>
  <Lines>8215</Lines>
  <Paragraphs>2023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2016-06-03T17:20:00Z</dcterms:created>
  <dc:creator>Catherine Sullivan</dc:creator>
  <lastModifiedBy>xsj</lastModifiedBy>
  <lastPrinted>2016-05-02T18:20:00Z</lastPrinted>
  <dcterms:modified xsi:type="dcterms:W3CDTF">2016-06-03T17:20:00Z</dcterms:modified>
  <revision>2</revision>
  <dc:title>Gardner District Review Report - 2016</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af8bf542-5a64-44bc-8af0-0a607e9b73c5</vt:lpwstr>
  </property>
</Properties>
</file>