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EEB45" w14:textId="77777777" w:rsidR="008E314D" w:rsidRDefault="004C502F" w:rsidP="008E314D">
      <w:pPr>
        <w:tabs>
          <w:tab w:val="left" w:pos="360"/>
          <w:tab w:val="left" w:pos="720"/>
          <w:tab w:val="left" w:pos="1080"/>
          <w:tab w:val="left" w:pos="1440"/>
          <w:tab w:val="left" w:pos="1800"/>
          <w:tab w:val="left" w:pos="2160"/>
          <w:tab w:val="left" w:pos="2520"/>
          <w:tab w:val="left" w:pos="2880"/>
        </w:tabs>
        <w:ind w:right="3600"/>
        <w:rPr>
          <w:sz w:val="48"/>
          <w:szCs w:val="40"/>
        </w:rPr>
      </w:pPr>
      <w:r>
        <w:rPr>
          <w:sz w:val="48"/>
          <w:szCs w:val="40"/>
        </w:rPr>
        <w:t xml:space="preserve">Comprehensive </w:t>
      </w:r>
      <w:r w:rsidR="008E314D" w:rsidRPr="006F45C7">
        <w:rPr>
          <w:sz w:val="48"/>
          <w:szCs w:val="40"/>
        </w:rPr>
        <w:t xml:space="preserve">District Review Report </w:t>
      </w:r>
    </w:p>
    <w:p w14:paraId="06C48053" w14:textId="77777777" w:rsidR="008E314D" w:rsidRDefault="00BA33CC"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Gill-Montague Regional School District</w:t>
      </w:r>
    </w:p>
    <w:p w14:paraId="3B7BA3DA" w14:textId="77777777"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E30FD7">
        <w:rPr>
          <w:sz w:val="32"/>
          <w:szCs w:val="40"/>
        </w:rPr>
        <w:t>January 22–25, 2018</w:t>
      </w:r>
    </w:p>
    <w:p w14:paraId="1149C8C6" w14:textId="77777777" w:rsidR="008E314D" w:rsidRDefault="005D7AE1"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14:paraId="56A820F4"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14:paraId="0B05265B"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14:paraId="42C9326D" w14:textId="02152058" w:rsidR="00395BBA" w:rsidRDefault="00B64B63">
      <w:pPr>
        <w:pStyle w:val="TOC1"/>
        <w:rPr>
          <w:rFonts w:eastAsiaTheme="minorEastAsia"/>
        </w:rPr>
      </w:pPr>
      <w:r>
        <w:fldChar w:fldCharType="begin"/>
      </w:r>
      <w:r w:rsidR="008E314D">
        <w:instrText xml:space="preserve"> TOC \h \z \t "Section,1" </w:instrText>
      </w:r>
      <w:r>
        <w:fldChar w:fldCharType="separate"/>
      </w:r>
      <w:hyperlink w:anchor="_Toc515960602" w:history="1">
        <w:r w:rsidR="00395BBA" w:rsidRPr="00D85D6B">
          <w:rPr>
            <w:rStyle w:val="Hyperlink"/>
          </w:rPr>
          <w:t>Executive Summary</w:t>
        </w:r>
        <w:r w:rsidR="00395BBA">
          <w:rPr>
            <w:webHidden/>
          </w:rPr>
          <w:tab/>
        </w:r>
        <w:r w:rsidR="00395BBA">
          <w:rPr>
            <w:webHidden/>
          </w:rPr>
          <w:fldChar w:fldCharType="begin"/>
        </w:r>
        <w:r w:rsidR="00395BBA">
          <w:rPr>
            <w:webHidden/>
          </w:rPr>
          <w:instrText xml:space="preserve"> PAGEREF _Toc515960602 \h </w:instrText>
        </w:r>
        <w:r w:rsidR="00395BBA">
          <w:rPr>
            <w:webHidden/>
          </w:rPr>
        </w:r>
        <w:r w:rsidR="00395BBA">
          <w:rPr>
            <w:webHidden/>
          </w:rPr>
          <w:fldChar w:fldCharType="separate"/>
        </w:r>
        <w:r w:rsidR="006C17DD">
          <w:rPr>
            <w:webHidden/>
          </w:rPr>
          <w:t>1</w:t>
        </w:r>
        <w:r w:rsidR="00395BBA">
          <w:rPr>
            <w:webHidden/>
          </w:rPr>
          <w:fldChar w:fldCharType="end"/>
        </w:r>
      </w:hyperlink>
    </w:p>
    <w:p w14:paraId="3BA05757" w14:textId="58671697" w:rsidR="00395BBA" w:rsidRDefault="00AE07CE">
      <w:pPr>
        <w:pStyle w:val="TOC1"/>
        <w:rPr>
          <w:rFonts w:eastAsiaTheme="minorEastAsia"/>
        </w:rPr>
      </w:pPr>
      <w:hyperlink w:anchor="_Toc515960603" w:history="1">
        <w:r w:rsidR="00395BBA" w:rsidRPr="00D85D6B">
          <w:rPr>
            <w:rStyle w:val="Hyperlink"/>
          </w:rPr>
          <w:t>Gill-Montague RSD Comprehensive District Review Overview</w:t>
        </w:r>
        <w:r w:rsidR="00395BBA">
          <w:rPr>
            <w:webHidden/>
          </w:rPr>
          <w:tab/>
        </w:r>
        <w:r w:rsidR="00395BBA">
          <w:rPr>
            <w:webHidden/>
          </w:rPr>
          <w:fldChar w:fldCharType="begin"/>
        </w:r>
        <w:r w:rsidR="00395BBA">
          <w:rPr>
            <w:webHidden/>
          </w:rPr>
          <w:instrText xml:space="preserve"> PAGEREF _Toc515960603 \h </w:instrText>
        </w:r>
        <w:r w:rsidR="00395BBA">
          <w:rPr>
            <w:webHidden/>
          </w:rPr>
        </w:r>
        <w:r w:rsidR="00395BBA">
          <w:rPr>
            <w:webHidden/>
          </w:rPr>
          <w:fldChar w:fldCharType="separate"/>
        </w:r>
        <w:r w:rsidR="006C17DD">
          <w:rPr>
            <w:webHidden/>
          </w:rPr>
          <w:t>7</w:t>
        </w:r>
        <w:r w:rsidR="00395BBA">
          <w:rPr>
            <w:webHidden/>
          </w:rPr>
          <w:fldChar w:fldCharType="end"/>
        </w:r>
      </w:hyperlink>
    </w:p>
    <w:p w14:paraId="114372FC" w14:textId="2B0442F0" w:rsidR="00395BBA" w:rsidRDefault="00AE07CE">
      <w:pPr>
        <w:pStyle w:val="TOC1"/>
        <w:rPr>
          <w:rFonts w:eastAsiaTheme="minorEastAsia"/>
        </w:rPr>
      </w:pPr>
      <w:hyperlink w:anchor="_Toc515960604" w:history="1">
        <w:r w:rsidR="00395BBA" w:rsidRPr="00D85D6B">
          <w:rPr>
            <w:rStyle w:val="Hyperlink"/>
          </w:rPr>
          <w:t>Leadership and Governance</w:t>
        </w:r>
        <w:r w:rsidR="00395BBA">
          <w:rPr>
            <w:webHidden/>
          </w:rPr>
          <w:tab/>
        </w:r>
        <w:r w:rsidR="00395BBA">
          <w:rPr>
            <w:webHidden/>
          </w:rPr>
          <w:fldChar w:fldCharType="begin"/>
        </w:r>
        <w:r w:rsidR="00395BBA">
          <w:rPr>
            <w:webHidden/>
          </w:rPr>
          <w:instrText xml:space="preserve"> PAGEREF _Toc515960604 \h </w:instrText>
        </w:r>
        <w:r w:rsidR="00395BBA">
          <w:rPr>
            <w:webHidden/>
          </w:rPr>
        </w:r>
        <w:r w:rsidR="00395BBA">
          <w:rPr>
            <w:webHidden/>
          </w:rPr>
          <w:fldChar w:fldCharType="separate"/>
        </w:r>
        <w:r w:rsidR="006C17DD">
          <w:rPr>
            <w:webHidden/>
          </w:rPr>
          <w:t>20</w:t>
        </w:r>
        <w:r w:rsidR="00395BBA">
          <w:rPr>
            <w:webHidden/>
          </w:rPr>
          <w:fldChar w:fldCharType="end"/>
        </w:r>
      </w:hyperlink>
    </w:p>
    <w:p w14:paraId="639EE0DF" w14:textId="6329A57D" w:rsidR="00395BBA" w:rsidRDefault="00AE07CE">
      <w:pPr>
        <w:pStyle w:val="TOC1"/>
        <w:rPr>
          <w:rFonts w:eastAsiaTheme="minorEastAsia"/>
        </w:rPr>
      </w:pPr>
      <w:hyperlink w:anchor="_Toc515960605" w:history="1">
        <w:r w:rsidR="00395BBA" w:rsidRPr="00D85D6B">
          <w:rPr>
            <w:rStyle w:val="Hyperlink"/>
          </w:rPr>
          <w:t>Curriculum and Instruction</w:t>
        </w:r>
        <w:r w:rsidR="00395BBA">
          <w:rPr>
            <w:webHidden/>
          </w:rPr>
          <w:tab/>
        </w:r>
        <w:r w:rsidR="00395BBA">
          <w:rPr>
            <w:webHidden/>
          </w:rPr>
          <w:fldChar w:fldCharType="begin"/>
        </w:r>
        <w:r w:rsidR="00395BBA">
          <w:rPr>
            <w:webHidden/>
          </w:rPr>
          <w:instrText xml:space="preserve"> PAGEREF _Toc515960605 \h </w:instrText>
        </w:r>
        <w:r w:rsidR="00395BBA">
          <w:rPr>
            <w:webHidden/>
          </w:rPr>
        </w:r>
        <w:r w:rsidR="00395BBA">
          <w:rPr>
            <w:webHidden/>
          </w:rPr>
          <w:fldChar w:fldCharType="separate"/>
        </w:r>
        <w:r w:rsidR="006C17DD">
          <w:rPr>
            <w:webHidden/>
          </w:rPr>
          <w:t>29</w:t>
        </w:r>
        <w:r w:rsidR="00395BBA">
          <w:rPr>
            <w:webHidden/>
          </w:rPr>
          <w:fldChar w:fldCharType="end"/>
        </w:r>
      </w:hyperlink>
    </w:p>
    <w:p w14:paraId="6125B51C" w14:textId="60279DC2" w:rsidR="00395BBA" w:rsidRDefault="00AE07CE">
      <w:pPr>
        <w:pStyle w:val="TOC1"/>
        <w:rPr>
          <w:rFonts w:eastAsiaTheme="minorEastAsia"/>
        </w:rPr>
      </w:pPr>
      <w:hyperlink w:anchor="_Toc515960606" w:history="1">
        <w:r w:rsidR="00395BBA" w:rsidRPr="00D85D6B">
          <w:rPr>
            <w:rStyle w:val="Hyperlink"/>
          </w:rPr>
          <w:t>Assessment</w:t>
        </w:r>
        <w:r w:rsidR="00395BBA">
          <w:rPr>
            <w:webHidden/>
          </w:rPr>
          <w:tab/>
        </w:r>
        <w:r w:rsidR="00395BBA">
          <w:rPr>
            <w:webHidden/>
          </w:rPr>
          <w:fldChar w:fldCharType="begin"/>
        </w:r>
        <w:r w:rsidR="00395BBA">
          <w:rPr>
            <w:webHidden/>
          </w:rPr>
          <w:instrText xml:space="preserve"> PAGEREF _Toc515960606 \h </w:instrText>
        </w:r>
        <w:r w:rsidR="00395BBA">
          <w:rPr>
            <w:webHidden/>
          </w:rPr>
        </w:r>
        <w:r w:rsidR="00395BBA">
          <w:rPr>
            <w:webHidden/>
          </w:rPr>
          <w:fldChar w:fldCharType="separate"/>
        </w:r>
        <w:r w:rsidR="006C17DD">
          <w:rPr>
            <w:webHidden/>
          </w:rPr>
          <w:t>47</w:t>
        </w:r>
        <w:r w:rsidR="00395BBA">
          <w:rPr>
            <w:webHidden/>
          </w:rPr>
          <w:fldChar w:fldCharType="end"/>
        </w:r>
      </w:hyperlink>
    </w:p>
    <w:p w14:paraId="7EA1D4CD" w14:textId="164A547A" w:rsidR="00395BBA" w:rsidRDefault="00AE07CE">
      <w:pPr>
        <w:pStyle w:val="TOC1"/>
        <w:rPr>
          <w:rFonts w:eastAsiaTheme="minorEastAsia"/>
        </w:rPr>
      </w:pPr>
      <w:hyperlink w:anchor="_Toc515960607" w:history="1">
        <w:r w:rsidR="00395BBA" w:rsidRPr="00D85D6B">
          <w:rPr>
            <w:rStyle w:val="Hyperlink"/>
          </w:rPr>
          <w:t>Human Resources and Professional Development</w:t>
        </w:r>
        <w:r w:rsidR="00395BBA">
          <w:rPr>
            <w:webHidden/>
          </w:rPr>
          <w:tab/>
        </w:r>
        <w:r w:rsidR="00395BBA">
          <w:rPr>
            <w:webHidden/>
          </w:rPr>
          <w:fldChar w:fldCharType="begin"/>
        </w:r>
        <w:r w:rsidR="00395BBA">
          <w:rPr>
            <w:webHidden/>
          </w:rPr>
          <w:instrText xml:space="preserve"> PAGEREF _Toc515960607 \h </w:instrText>
        </w:r>
        <w:r w:rsidR="00395BBA">
          <w:rPr>
            <w:webHidden/>
          </w:rPr>
        </w:r>
        <w:r w:rsidR="00395BBA">
          <w:rPr>
            <w:webHidden/>
          </w:rPr>
          <w:fldChar w:fldCharType="separate"/>
        </w:r>
        <w:r w:rsidR="006C17DD">
          <w:rPr>
            <w:webHidden/>
          </w:rPr>
          <w:t>55</w:t>
        </w:r>
        <w:r w:rsidR="00395BBA">
          <w:rPr>
            <w:webHidden/>
          </w:rPr>
          <w:fldChar w:fldCharType="end"/>
        </w:r>
      </w:hyperlink>
    </w:p>
    <w:p w14:paraId="216DB050" w14:textId="1B6A82A5" w:rsidR="00395BBA" w:rsidRDefault="00AE07CE">
      <w:pPr>
        <w:pStyle w:val="TOC1"/>
        <w:rPr>
          <w:rFonts w:eastAsiaTheme="minorEastAsia"/>
        </w:rPr>
      </w:pPr>
      <w:hyperlink w:anchor="_Toc515960608" w:history="1">
        <w:r w:rsidR="00395BBA" w:rsidRPr="00D85D6B">
          <w:rPr>
            <w:rStyle w:val="Hyperlink"/>
          </w:rPr>
          <w:t>Student Support</w:t>
        </w:r>
        <w:r w:rsidR="00395BBA">
          <w:rPr>
            <w:webHidden/>
          </w:rPr>
          <w:tab/>
        </w:r>
        <w:r w:rsidR="00395BBA">
          <w:rPr>
            <w:webHidden/>
          </w:rPr>
          <w:fldChar w:fldCharType="begin"/>
        </w:r>
        <w:r w:rsidR="00395BBA">
          <w:rPr>
            <w:webHidden/>
          </w:rPr>
          <w:instrText xml:space="preserve"> PAGEREF _Toc515960608 \h </w:instrText>
        </w:r>
        <w:r w:rsidR="00395BBA">
          <w:rPr>
            <w:webHidden/>
          </w:rPr>
        </w:r>
        <w:r w:rsidR="00395BBA">
          <w:rPr>
            <w:webHidden/>
          </w:rPr>
          <w:fldChar w:fldCharType="separate"/>
        </w:r>
        <w:r w:rsidR="006C17DD">
          <w:rPr>
            <w:webHidden/>
          </w:rPr>
          <w:t>64</w:t>
        </w:r>
        <w:r w:rsidR="00395BBA">
          <w:rPr>
            <w:webHidden/>
          </w:rPr>
          <w:fldChar w:fldCharType="end"/>
        </w:r>
      </w:hyperlink>
    </w:p>
    <w:p w14:paraId="0811C003" w14:textId="2FA82113" w:rsidR="00395BBA" w:rsidRDefault="00AE07CE">
      <w:pPr>
        <w:pStyle w:val="TOC1"/>
        <w:rPr>
          <w:rFonts w:eastAsiaTheme="minorEastAsia"/>
        </w:rPr>
      </w:pPr>
      <w:hyperlink w:anchor="_Toc515960609" w:history="1">
        <w:r w:rsidR="00395BBA" w:rsidRPr="00D85D6B">
          <w:rPr>
            <w:rStyle w:val="Hyperlink"/>
          </w:rPr>
          <w:t>Financial and Asset Management</w:t>
        </w:r>
        <w:r w:rsidR="00395BBA">
          <w:rPr>
            <w:webHidden/>
          </w:rPr>
          <w:tab/>
        </w:r>
        <w:r w:rsidR="00395BBA">
          <w:rPr>
            <w:webHidden/>
          </w:rPr>
          <w:fldChar w:fldCharType="begin"/>
        </w:r>
        <w:r w:rsidR="00395BBA">
          <w:rPr>
            <w:webHidden/>
          </w:rPr>
          <w:instrText xml:space="preserve"> PAGEREF _Toc515960609 \h </w:instrText>
        </w:r>
        <w:r w:rsidR="00395BBA">
          <w:rPr>
            <w:webHidden/>
          </w:rPr>
        </w:r>
        <w:r w:rsidR="00395BBA">
          <w:rPr>
            <w:webHidden/>
          </w:rPr>
          <w:fldChar w:fldCharType="separate"/>
        </w:r>
        <w:r w:rsidR="006C17DD">
          <w:rPr>
            <w:webHidden/>
          </w:rPr>
          <w:t>72</w:t>
        </w:r>
        <w:r w:rsidR="00395BBA">
          <w:rPr>
            <w:webHidden/>
          </w:rPr>
          <w:fldChar w:fldCharType="end"/>
        </w:r>
      </w:hyperlink>
    </w:p>
    <w:p w14:paraId="2BFFE97D" w14:textId="6CE771DE" w:rsidR="00395BBA" w:rsidRDefault="00AE07CE">
      <w:pPr>
        <w:pStyle w:val="TOC1"/>
        <w:rPr>
          <w:rFonts w:eastAsiaTheme="minorEastAsia"/>
        </w:rPr>
      </w:pPr>
      <w:hyperlink w:anchor="_Toc515960610" w:history="1">
        <w:r w:rsidR="00395BBA" w:rsidRPr="00D85D6B">
          <w:rPr>
            <w:rStyle w:val="Hyperlink"/>
          </w:rPr>
          <w:t>Appendix A: Review Team, Activities, Schedule, Site Visit</w:t>
        </w:r>
        <w:r w:rsidR="00395BBA">
          <w:rPr>
            <w:webHidden/>
          </w:rPr>
          <w:tab/>
        </w:r>
        <w:r w:rsidR="00395BBA">
          <w:rPr>
            <w:webHidden/>
          </w:rPr>
          <w:fldChar w:fldCharType="begin"/>
        </w:r>
        <w:r w:rsidR="00395BBA">
          <w:rPr>
            <w:webHidden/>
          </w:rPr>
          <w:instrText xml:space="preserve"> PAGEREF _Toc515960610 \h </w:instrText>
        </w:r>
        <w:r w:rsidR="00395BBA">
          <w:rPr>
            <w:webHidden/>
          </w:rPr>
        </w:r>
        <w:r w:rsidR="00395BBA">
          <w:rPr>
            <w:webHidden/>
          </w:rPr>
          <w:fldChar w:fldCharType="separate"/>
        </w:r>
        <w:r w:rsidR="006C17DD">
          <w:rPr>
            <w:webHidden/>
          </w:rPr>
          <w:t>90</w:t>
        </w:r>
        <w:r w:rsidR="00395BBA">
          <w:rPr>
            <w:webHidden/>
          </w:rPr>
          <w:fldChar w:fldCharType="end"/>
        </w:r>
      </w:hyperlink>
    </w:p>
    <w:p w14:paraId="13AD354F" w14:textId="06C33AC2" w:rsidR="00395BBA" w:rsidRDefault="00AE07CE">
      <w:pPr>
        <w:pStyle w:val="TOC1"/>
        <w:rPr>
          <w:rFonts w:eastAsiaTheme="minorEastAsia"/>
        </w:rPr>
      </w:pPr>
      <w:hyperlink w:anchor="_Toc515960611" w:history="1">
        <w:r w:rsidR="00395BBA" w:rsidRPr="00D85D6B">
          <w:rPr>
            <w:rStyle w:val="Hyperlink"/>
          </w:rPr>
          <w:t>Appendix B: Enrollment, Attendance, Expenditures</w:t>
        </w:r>
        <w:r w:rsidR="00395BBA">
          <w:rPr>
            <w:webHidden/>
          </w:rPr>
          <w:tab/>
        </w:r>
        <w:r w:rsidR="00395BBA">
          <w:rPr>
            <w:webHidden/>
          </w:rPr>
          <w:fldChar w:fldCharType="begin"/>
        </w:r>
        <w:r w:rsidR="00395BBA">
          <w:rPr>
            <w:webHidden/>
          </w:rPr>
          <w:instrText xml:space="preserve"> PAGEREF _Toc515960611 \h </w:instrText>
        </w:r>
        <w:r w:rsidR="00395BBA">
          <w:rPr>
            <w:webHidden/>
          </w:rPr>
        </w:r>
        <w:r w:rsidR="00395BBA">
          <w:rPr>
            <w:webHidden/>
          </w:rPr>
          <w:fldChar w:fldCharType="separate"/>
        </w:r>
        <w:r w:rsidR="006C17DD">
          <w:rPr>
            <w:webHidden/>
          </w:rPr>
          <w:t>92</w:t>
        </w:r>
        <w:r w:rsidR="00395BBA">
          <w:rPr>
            <w:webHidden/>
          </w:rPr>
          <w:fldChar w:fldCharType="end"/>
        </w:r>
      </w:hyperlink>
    </w:p>
    <w:p w14:paraId="76E2C374" w14:textId="647CD463" w:rsidR="00395BBA" w:rsidRDefault="00AE07CE">
      <w:pPr>
        <w:pStyle w:val="TOC1"/>
        <w:rPr>
          <w:rFonts w:eastAsiaTheme="minorEastAsia"/>
        </w:rPr>
      </w:pPr>
      <w:hyperlink w:anchor="_Toc515960612" w:history="1">
        <w:r w:rsidR="00395BBA" w:rsidRPr="00D85D6B">
          <w:rPr>
            <w:rStyle w:val="Hyperlink"/>
          </w:rPr>
          <w:t>Appendix C: Instructional Inventory</w:t>
        </w:r>
        <w:r w:rsidR="00395BBA">
          <w:rPr>
            <w:webHidden/>
          </w:rPr>
          <w:tab/>
        </w:r>
        <w:r w:rsidR="00395BBA">
          <w:rPr>
            <w:webHidden/>
          </w:rPr>
          <w:fldChar w:fldCharType="begin"/>
        </w:r>
        <w:r w:rsidR="00395BBA">
          <w:rPr>
            <w:webHidden/>
          </w:rPr>
          <w:instrText xml:space="preserve"> PAGEREF _Toc515960612 \h </w:instrText>
        </w:r>
        <w:r w:rsidR="00395BBA">
          <w:rPr>
            <w:webHidden/>
          </w:rPr>
        </w:r>
        <w:r w:rsidR="00395BBA">
          <w:rPr>
            <w:webHidden/>
          </w:rPr>
          <w:fldChar w:fldCharType="separate"/>
        </w:r>
        <w:r w:rsidR="006C17DD">
          <w:rPr>
            <w:webHidden/>
          </w:rPr>
          <w:t>96</w:t>
        </w:r>
        <w:r w:rsidR="00395BBA">
          <w:rPr>
            <w:webHidden/>
          </w:rPr>
          <w:fldChar w:fldCharType="end"/>
        </w:r>
      </w:hyperlink>
    </w:p>
    <w:p w14:paraId="08439737" w14:textId="3DD5812B" w:rsidR="008E314D" w:rsidRDefault="00B64B63" w:rsidP="005D7AE1">
      <w:pPr>
        <w:pStyle w:val="TOC1"/>
        <w:rPr>
          <w:b/>
        </w:rPr>
      </w:pPr>
      <w:r>
        <w:fldChar w:fldCharType="end"/>
      </w:r>
      <w:r w:rsidR="008E314D" w:rsidRPr="006F45C7">
        <w:rPr>
          <w:b/>
        </w:rPr>
        <w:t>Massachusetts Department of Elementary and Secondary Education</w:t>
      </w:r>
    </w:p>
    <w:p w14:paraId="240CD2AD"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14:paraId="1AFB0B72"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14:paraId="2BF2CAAA" w14:textId="77777777" w:rsidR="008E314D" w:rsidRDefault="00AE07CE" w:rsidP="00161ED5">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r w:rsidR="008E314D">
        <w:br w:type="page"/>
      </w:r>
    </w:p>
    <w:p w14:paraId="1C55A2B8"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14:anchorId="28E40019" wp14:editId="4DE4769A">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1C5020D9"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14:paraId="4908DA8E" w14:textId="61FFD48F" w:rsidR="008E314D" w:rsidRDefault="005D7AE1"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w:t>
      </w:r>
      <w:r w:rsidR="00881623">
        <w:t>rey C.</w:t>
      </w:r>
      <w:r>
        <w:t xml:space="preserve"> </w:t>
      </w:r>
      <w:r w:rsidR="00881623">
        <w:t>Riley</w:t>
      </w:r>
    </w:p>
    <w:p w14:paraId="250A01E3" w14:textId="77777777" w:rsidR="00103724" w:rsidRDefault="008E314D" w:rsidP="00103724">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14:paraId="6C18475A" w14:textId="3872BEAF" w:rsidR="00103724" w:rsidRPr="00103724" w:rsidRDefault="00103724" w:rsidP="00103724">
      <w:pPr>
        <w:tabs>
          <w:tab w:val="left" w:pos="360"/>
          <w:tab w:val="left" w:pos="720"/>
          <w:tab w:val="left" w:pos="1080"/>
          <w:tab w:val="left" w:pos="1440"/>
          <w:tab w:val="left" w:pos="1800"/>
          <w:tab w:val="left" w:pos="2160"/>
          <w:tab w:val="left" w:pos="2520"/>
          <w:tab w:val="left" w:pos="2880"/>
        </w:tabs>
        <w:jc w:val="center"/>
        <w:rPr>
          <w:b/>
        </w:rPr>
      </w:pPr>
      <w:r w:rsidRPr="00103724">
        <w:rPr>
          <w:b/>
        </w:rPr>
        <w:t>Published August 2018</w:t>
      </w:r>
    </w:p>
    <w:p w14:paraId="0FAA1EA0" w14:textId="77777777" w:rsidR="008E314D" w:rsidRDefault="008E314D" w:rsidP="00103724">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14:paraId="0C65934E" w14:textId="77777777" w:rsidR="008E314D" w:rsidRDefault="0058397A" w:rsidP="008E314D">
      <w:pPr>
        <w:tabs>
          <w:tab w:val="left" w:pos="360"/>
          <w:tab w:val="left" w:pos="720"/>
          <w:tab w:val="left" w:pos="1080"/>
          <w:tab w:val="left" w:pos="1440"/>
          <w:tab w:val="left" w:pos="1800"/>
          <w:tab w:val="left" w:pos="2160"/>
          <w:tab w:val="left" w:pos="2520"/>
          <w:tab w:val="left" w:pos="2880"/>
        </w:tabs>
        <w:jc w:val="center"/>
      </w:pPr>
      <w:r>
        <w:t xml:space="preserve">© </w:t>
      </w:r>
      <w:r w:rsidR="005D7AE1">
        <w:t>201</w:t>
      </w:r>
      <w:r w:rsidR="001509DC">
        <w:t>8</w:t>
      </w:r>
      <w:r w:rsidR="005D7AE1">
        <w:t xml:space="preserve"> </w:t>
      </w:r>
      <w:r w:rsidR="008E314D">
        <w:t xml:space="preserve">Massachusetts Department of </w:t>
      </w:r>
      <w:r w:rsidR="008E314D" w:rsidRPr="00440BAB">
        <w:t xml:space="preserve">Elementary and Secondary </w:t>
      </w:r>
      <w:r w:rsidR="008E314D">
        <w:t>Education</w:t>
      </w:r>
    </w:p>
    <w:p w14:paraId="2FD0CD23"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14:paraId="785A7B39"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14:paraId="42362CCC"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36167F3"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ADDA6F3"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645A91AA"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14:paraId="01931B5A"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14:paraId="038CF117"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14:paraId="5109A4F8" w14:textId="77777777" w:rsidR="008E314D" w:rsidRDefault="00AE07CE"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14:paraId="7A0AAA78"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063ABF86"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16D229F6"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14:anchorId="50A6E2A3" wp14:editId="2D51684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17A07146" w14:textId="77777777" w:rsid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515960602"/>
      <w:bookmarkStart w:id="1" w:name="_Toc350870260"/>
      <w:r w:rsidRPr="007C01ED">
        <w:lastRenderedPageBreak/>
        <w:t>Executive Summary</w:t>
      </w:r>
      <w:bookmarkEnd w:id="0"/>
    </w:p>
    <w:p w14:paraId="5F4945CB" w14:textId="24B805AC" w:rsidR="002F65A9" w:rsidRDefault="00556181" w:rsidP="00013950">
      <w:pPr>
        <w:tabs>
          <w:tab w:val="left" w:pos="360"/>
          <w:tab w:val="left" w:pos="720"/>
          <w:tab w:val="left" w:pos="1080"/>
          <w:tab w:val="left" w:pos="1440"/>
          <w:tab w:val="left" w:pos="1800"/>
          <w:tab w:val="left" w:pos="2160"/>
        </w:tabs>
      </w:pPr>
      <w:r>
        <w:t>Located along</w:t>
      </w:r>
      <w:r w:rsidR="009934F0">
        <w:t xml:space="preserve"> the Mohawk Trail, t</w:t>
      </w:r>
      <w:r w:rsidR="00854618">
        <w:t xml:space="preserve">he Gill-Montague Regional School District </w:t>
      </w:r>
      <w:r w:rsidR="00CD609C">
        <w:t>serves</w:t>
      </w:r>
      <w:r w:rsidR="005F5898">
        <w:t xml:space="preserve"> 976 </w:t>
      </w:r>
      <w:r w:rsidR="00854618">
        <w:t>P</w:t>
      </w:r>
      <w:r w:rsidR="00E85896">
        <w:t>re-</w:t>
      </w:r>
      <w:r w:rsidR="00854618">
        <w:t>K</w:t>
      </w:r>
      <w:r w:rsidR="00E85896">
        <w:t>–</w:t>
      </w:r>
      <w:r w:rsidR="00854618">
        <w:t xml:space="preserve">12 </w:t>
      </w:r>
      <w:r w:rsidR="00CD609C">
        <w:t>students</w:t>
      </w:r>
      <w:r w:rsidR="00C452EB">
        <w:rPr>
          <w:rStyle w:val="FootnoteReference"/>
        </w:rPr>
        <w:footnoteReference w:id="1"/>
      </w:r>
      <w:r w:rsidR="00CD609C">
        <w:t xml:space="preserve"> from</w:t>
      </w:r>
      <w:r w:rsidR="00854618">
        <w:t xml:space="preserve"> the town of</w:t>
      </w:r>
      <w:r w:rsidR="00CD609C">
        <w:t xml:space="preserve"> </w:t>
      </w:r>
      <w:r w:rsidR="005F5898">
        <w:t>Gill and</w:t>
      </w:r>
      <w:r w:rsidR="00854618">
        <w:t xml:space="preserve"> the five villages of Montague</w:t>
      </w:r>
      <w:r w:rsidR="009F5C96">
        <w:t xml:space="preserve"> in five schools: three elementary, one middle</w:t>
      </w:r>
      <w:r w:rsidR="00BC3555">
        <w:t>,</w:t>
      </w:r>
      <w:r w:rsidR="009F5C96">
        <w:t xml:space="preserve"> and one high school</w:t>
      </w:r>
      <w:r w:rsidR="00854618">
        <w:t>.</w:t>
      </w:r>
      <w:r w:rsidR="00DB7582">
        <w:rPr>
          <w:rStyle w:val="FootnoteReference"/>
        </w:rPr>
        <w:footnoteReference w:id="2"/>
      </w:r>
      <w:r w:rsidR="00854618">
        <w:t xml:space="preserve"> The district also enrolls </w:t>
      </w:r>
      <w:r w:rsidR="00CD609C">
        <w:t xml:space="preserve">middle and high school students from the neighboring town of Erving. </w:t>
      </w:r>
      <w:r w:rsidR="007C0F1C">
        <w:t xml:space="preserve"> </w:t>
      </w:r>
      <w:r w:rsidR="00BC3555">
        <w:t xml:space="preserve">The district’s </w:t>
      </w:r>
      <w:r w:rsidR="002F65A9">
        <w:t>student population presents opportunities and challenges to educators.  In</w:t>
      </w:r>
      <w:r w:rsidR="00311968">
        <w:t xml:space="preserve"> the 2017</w:t>
      </w:r>
      <w:r w:rsidR="00BC3555">
        <w:t>–</w:t>
      </w:r>
      <w:r w:rsidR="00311968">
        <w:t>2018 school year, 57.2</w:t>
      </w:r>
      <w:r w:rsidR="00DB7582">
        <w:t xml:space="preserve"> percent of students we</w:t>
      </w:r>
      <w:r w:rsidR="002F65A9">
        <w:t xml:space="preserve">re part of the high-needs subgroup because they </w:t>
      </w:r>
      <w:r w:rsidR="00DB7582">
        <w:t>we</w:t>
      </w:r>
      <w:r w:rsidR="002F65A9">
        <w:t>re in one or more of the following groups:  economically disadvantaged students, students with disabilities, and English language learners</w:t>
      </w:r>
      <w:r w:rsidR="00DB7582">
        <w:t xml:space="preserve"> (ELLs) or former ELLs.  In Gill-Montague</w:t>
      </w:r>
      <w:r w:rsidR="002F65A9">
        <w:t xml:space="preserve">, </w:t>
      </w:r>
      <w:r w:rsidR="00BC3555">
        <w:t>many</w:t>
      </w:r>
      <w:r w:rsidR="002F65A9">
        <w:t xml:space="preserve"> students come to school each day with high programmatic and support needs.  For example, stude</w:t>
      </w:r>
      <w:r w:rsidR="00311968">
        <w:t xml:space="preserve">nts with disabilities </w:t>
      </w:r>
      <w:r w:rsidR="00C452EB">
        <w:t xml:space="preserve">in the district </w:t>
      </w:r>
      <w:r w:rsidR="00311968">
        <w:t>make up 22.4</w:t>
      </w:r>
      <w:r w:rsidR="002F65A9">
        <w:t xml:space="preserve"> percent of</w:t>
      </w:r>
      <w:r w:rsidR="00DB7582">
        <w:t xml:space="preserve"> total student</w:t>
      </w:r>
      <w:r w:rsidR="00BC3555">
        <w:t xml:space="preserve"> enrollment,</w:t>
      </w:r>
      <w:r w:rsidR="00311968">
        <w:t xml:space="preserve"> compared</w:t>
      </w:r>
      <w:r w:rsidR="00DB7582">
        <w:t xml:space="preserve"> with </w:t>
      </w:r>
      <w:r w:rsidR="002B70D3">
        <w:t>17.7 percent of the state</w:t>
      </w:r>
      <w:r w:rsidR="00BC3555">
        <w:t>,</w:t>
      </w:r>
      <w:r w:rsidR="002B70D3">
        <w:t xml:space="preserve"> and</w:t>
      </w:r>
      <w:r w:rsidR="00311968">
        <w:t xml:space="preserve"> 45.5 percent of students come from economically disadvantaged households, compared with 32.0 percent across the state.   </w:t>
      </w:r>
    </w:p>
    <w:p w14:paraId="04BB91DF" w14:textId="6F1C2F93" w:rsidR="009F5C96" w:rsidRDefault="009F5C96" w:rsidP="00013950">
      <w:pPr>
        <w:tabs>
          <w:tab w:val="left" w:pos="360"/>
          <w:tab w:val="left" w:pos="720"/>
          <w:tab w:val="left" w:pos="1080"/>
          <w:tab w:val="left" w:pos="1440"/>
          <w:tab w:val="left" w:pos="1800"/>
          <w:tab w:val="left" w:pos="2160"/>
        </w:tabs>
      </w:pPr>
      <w:r>
        <w:t>Student achievement indicators</w:t>
      </w:r>
      <w:r w:rsidR="00CE6D71">
        <w:t xml:space="preserve"> </w:t>
      </w:r>
      <w:r w:rsidR="00DB7582">
        <w:t xml:space="preserve">show </w:t>
      </w:r>
      <w:r w:rsidR="0011215E">
        <w:t xml:space="preserve">that the </w:t>
      </w:r>
      <w:r w:rsidR="00DB7582">
        <w:t>district lags</w:t>
      </w:r>
      <w:r w:rsidR="00CE6D71">
        <w:t xml:space="preserve"> </w:t>
      </w:r>
      <w:r>
        <w:t>state</w:t>
      </w:r>
      <w:r w:rsidR="00CE6D71">
        <w:t xml:space="preserve"> </w:t>
      </w:r>
      <w:r w:rsidR="0011215E">
        <w:t xml:space="preserve">averages </w:t>
      </w:r>
      <w:r>
        <w:t xml:space="preserve">in almost all indicators of </w:t>
      </w:r>
      <w:r w:rsidR="00CE6D71">
        <w:t xml:space="preserve">academic </w:t>
      </w:r>
      <w:r>
        <w:t xml:space="preserve">progress.  </w:t>
      </w:r>
      <w:r w:rsidR="00704520">
        <w:t>In 2014, Turners Falls High School was in the 29</w:t>
      </w:r>
      <w:r w:rsidR="00704520" w:rsidRPr="009F5C96">
        <w:rPr>
          <w:vertAlign w:val="superscript"/>
        </w:rPr>
        <w:t>th</w:t>
      </w:r>
      <w:r w:rsidR="00704520">
        <w:t xml:space="preserve"> percentile of high schools; in </w:t>
      </w:r>
      <w:r>
        <w:t xml:space="preserve">2017, </w:t>
      </w:r>
      <w:r w:rsidR="00704520">
        <w:t>the</w:t>
      </w:r>
      <w:r>
        <w:t xml:space="preserve"> </w:t>
      </w:r>
      <w:r w:rsidR="00704520">
        <w:t xml:space="preserve">high school </w:t>
      </w:r>
      <w:r>
        <w:t>was in the 11</w:t>
      </w:r>
      <w:r w:rsidRPr="009F5C96">
        <w:rPr>
          <w:vertAlign w:val="superscript"/>
        </w:rPr>
        <w:t>th</w:t>
      </w:r>
      <w:r w:rsidR="00C51A0D">
        <w:t xml:space="preserve"> percentile</w:t>
      </w:r>
      <w:r>
        <w:t>.   The percentage</w:t>
      </w:r>
      <w:r w:rsidR="00BC3555">
        <w:t>s</w:t>
      </w:r>
      <w:r>
        <w:t xml:space="preserve"> of students meeting or exceeding expectations on the </w:t>
      </w:r>
      <w:r w:rsidR="00BC3555">
        <w:t xml:space="preserve">2017 </w:t>
      </w:r>
      <w:r>
        <w:t>Next-Generation MCA</w:t>
      </w:r>
      <w:r w:rsidR="00CE6D71">
        <w:t xml:space="preserve">S </w:t>
      </w:r>
      <w:r w:rsidR="00BC3555">
        <w:t xml:space="preserve">assessment </w:t>
      </w:r>
      <w:r w:rsidR="00CE6D71">
        <w:t>in ELA and math</w:t>
      </w:r>
      <w:r w:rsidR="00DB7582">
        <w:t xml:space="preserve"> for grades 3</w:t>
      </w:r>
      <w:r w:rsidR="00BC3555">
        <w:t>–</w:t>
      </w:r>
      <w:r w:rsidR="00DB7582">
        <w:t>8</w:t>
      </w:r>
      <w:r w:rsidR="00CE6D71">
        <w:t xml:space="preserve"> </w:t>
      </w:r>
      <w:r w:rsidR="00BC3555">
        <w:t xml:space="preserve">were </w:t>
      </w:r>
      <w:r w:rsidR="00CE6D71">
        <w:t xml:space="preserve">below </w:t>
      </w:r>
      <w:r>
        <w:t xml:space="preserve">state </w:t>
      </w:r>
      <w:r w:rsidR="00BC3555">
        <w:t xml:space="preserve">averages </w:t>
      </w:r>
      <w:r>
        <w:t xml:space="preserve">in </w:t>
      </w:r>
      <w:r w:rsidR="00DB7582">
        <w:t>each tested grade</w:t>
      </w:r>
      <w:r w:rsidR="00CE6D71">
        <w:t xml:space="preserve">.  The percentage of grade 10 students who achieved proficient or advanced </w:t>
      </w:r>
      <w:r w:rsidR="00BC3555">
        <w:t xml:space="preserve">on the 2017 </w:t>
      </w:r>
      <w:r w:rsidR="00CE6D71">
        <w:t>MCAS</w:t>
      </w:r>
      <w:r w:rsidR="00BC3555">
        <w:t xml:space="preserve"> assessment</w:t>
      </w:r>
      <w:r w:rsidR="00CE6D71">
        <w:t xml:space="preserve"> in ELA and math was also below state </w:t>
      </w:r>
      <w:r w:rsidR="00BC3555">
        <w:t>averages</w:t>
      </w:r>
      <w:r w:rsidR="00CE6D71">
        <w:t xml:space="preserve">.  </w:t>
      </w:r>
      <w:r w:rsidR="00BC3555">
        <w:t xml:space="preserve">On the 2017 </w:t>
      </w:r>
      <w:r w:rsidR="00CE6D71">
        <w:t xml:space="preserve">MCAS </w:t>
      </w:r>
      <w:r w:rsidR="00BC3555">
        <w:t>assessment</w:t>
      </w:r>
      <w:r w:rsidR="00920641">
        <w:t xml:space="preserve"> in science</w:t>
      </w:r>
      <w:r w:rsidR="00CE6D71">
        <w:t xml:space="preserve">, although grade 8 students scored 9 percentage points above the state </w:t>
      </w:r>
      <w:r w:rsidR="00704520">
        <w:t>average</w:t>
      </w:r>
      <w:r w:rsidR="00CE6D71">
        <w:t xml:space="preserve">, grade 10 students </w:t>
      </w:r>
      <w:r w:rsidR="00704520">
        <w:t>scored 6 percentage points</w:t>
      </w:r>
      <w:r w:rsidR="00CE6D71">
        <w:t xml:space="preserve"> below </w:t>
      </w:r>
      <w:r w:rsidR="00920641">
        <w:t xml:space="preserve">the </w:t>
      </w:r>
      <w:r w:rsidR="00CE6D71">
        <w:t xml:space="preserve">state </w:t>
      </w:r>
      <w:r w:rsidR="00704520">
        <w:t>average</w:t>
      </w:r>
      <w:r w:rsidR="00920641">
        <w:t>. Between 2014 and 2017, science proficiency fluctuated with a</w:t>
      </w:r>
      <w:r w:rsidR="0011215E">
        <w:t>n</w:t>
      </w:r>
      <w:r w:rsidR="00920641">
        <w:t xml:space="preserve"> overall improvement</w:t>
      </w:r>
      <w:r w:rsidR="00CE6D71">
        <w:t xml:space="preserve">.  </w:t>
      </w:r>
    </w:p>
    <w:p w14:paraId="25F7CF0E" w14:textId="0E150C98" w:rsidR="008C594A" w:rsidRDefault="00DB7582" w:rsidP="00013950">
      <w:pPr>
        <w:tabs>
          <w:tab w:val="left" w:pos="360"/>
          <w:tab w:val="left" w:pos="720"/>
          <w:tab w:val="left" w:pos="1080"/>
          <w:tab w:val="left" w:pos="1440"/>
          <w:tab w:val="left" w:pos="1800"/>
          <w:tab w:val="left" w:pos="2160"/>
        </w:tabs>
      </w:pPr>
      <w:r>
        <w:t>District leaders are well aware of the challenges presented to educators to boost student achievement.  S</w:t>
      </w:r>
      <w:r w:rsidR="00387DB6">
        <w:t>ince 2013, u</w:t>
      </w:r>
      <w:r w:rsidR="00445893">
        <w:t>nder the leadership of the current superintendent,</w:t>
      </w:r>
      <w:r w:rsidR="00ED014F">
        <w:t xml:space="preserve"> </w:t>
      </w:r>
      <w:r w:rsidR="00920641">
        <w:t xml:space="preserve">the district </w:t>
      </w:r>
      <w:r w:rsidR="00445893">
        <w:t>has</w:t>
      </w:r>
      <w:r w:rsidR="00B06BCA">
        <w:t xml:space="preserve"> </w:t>
      </w:r>
      <w:r w:rsidR="00445893">
        <w:t>become a more stable, trusting</w:t>
      </w:r>
      <w:r w:rsidR="00B806CC">
        <w:t>,</w:t>
      </w:r>
      <w:r w:rsidR="00445893">
        <w:t xml:space="preserve"> and</w:t>
      </w:r>
      <w:r w:rsidR="00D06289">
        <w:t xml:space="preserve"> responsive school community.</w:t>
      </w:r>
      <w:r w:rsidR="001D6ED5">
        <w:rPr>
          <w:rStyle w:val="FootnoteReference"/>
        </w:rPr>
        <w:footnoteReference w:id="3"/>
      </w:r>
      <w:r w:rsidR="00D06289">
        <w:t xml:space="preserve"> </w:t>
      </w:r>
      <w:r w:rsidR="00C51A0D">
        <w:t>L</w:t>
      </w:r>
      <w:r w:rsidR="009934F0">
        <w:t>eaders and teachers have</w:t>
      </w:r>
      <w:r w:rsidR="00445893">
        <w:t xml:space="preserve"> initiated several ambitious and thoughtful initiatives</w:t>
      </w:r>
      <w:r w:rsidR="00993649">
        <w:t xml:space="preserve"> </w:t>
      </w:r>
      <w:r w:rsidR="00445893">
        <w:t>to</w:t>
      </w:r>
      <w:r w:rsidR="00DE6992">
        <w:t xml:space="preserve"> improve </w:t>
      </w:r>
      <w:r w:rsidR="009C2A77">
        <w:t>teaching and learning</w:t>
      </w:r>
      <w:r w:rsidR="00C51A0D">
        <w:t xml:space="preserve"> </w:t>
      </w:r>
      <w:r w:rsidR="00B806CC">
        <w:t>and</w:t>
      </w:r>
      <w:r w:rsidR="00C51A0D">
        <w:t xml:space="preserve"> to </w:t>
      </w:r>
      <w:r w:rsidR="0011215E">
        <w:t>improve</w:t>
      </w:r>
      <w:r w:rsidR="00C51A0D">
        <w:t xml:space="preserve"> </w:t>
      </w:r>
      <w:r w:rsidR="00B806CC">
        <w:t xml:space="preserve">the district’s </w:t>
      </w:r>
      <w:r w:rsidR="00C51A0D">
        <w:t>culture</w:t>
      </w:r>
      <w:r w:rsidR="00A466E7">
        <w:t>.</w:t>
      </w:r>
      <w:r w:rsidR="00445893">
        <w:t xml:space="preserve"> </w:t>
      </w:r>
      <w:r w:rsidR="00C51A0D">
        <w:t xml:space="preserve"> The district has </w:t>
      </w:r>
      <w:r w:rsidR="00556181">
        <w:t>launched</w:t>
      </w:r>
      <w:r w:rsidR="009934F0">
        <w:t xml:space="preserve"> a number of programs, services</w:t>
      </w:r>
      <w:r w:rsidR="00B806CC">
        <w:t>,</w:t>
      </w:r>
      <w:r w:rsidR="009934F0">
        <w:t xml:space="preserve"> and learning experiences to support students’</w:t>
      </w:r>
      <w:r w:rsidR="00B2132A">
        <w:t xml:space="preserve"> social-emotional and behavioral</w:t>
      </w:r>
      <w:r w:rsidR="009934F0">
        <w:t xml:space="preserve"> </w:t>
      </w:r>
      <w:r w:rsidR="00B2132A">
        <w:t>wellbeing</w:t>
      </w:r>
      <w:r w:rsidR="009934F0">
        <w:t>, believing these</w:t>
      </w:r>
      <w:r w:rsidR="00556181">
        <w:t xml:space="preserve"> </w:t>
      </w:r>
      <w:r w:rsidR="00B806CC">
        <w:t xml:space="preserve">to be </w:t>
      </w:r>
      <w:r w:rsidR="00556181">
        <w:t xml:space="preserve">as important to </w:t>
      </w:r>
      <w:r w:rsidR="00B806CC">
        <w:t xml:space="preserve">students’ </w:t>
      </w:r>
      <w:r w:rsidR="00B2132A">
        <w:t>success in school as</w:t>
      </w:r>
      <w:r w:rsidR="00556181">
        <w:t xml:space="preserve"> </w:t>
      </w:r>
      <w:r w:rsidR="00B2132A">
        <w:t xml:space="preserve">academic performance.  </w:t>
      </w:r>
      <w:r w:rsidR="0011215E">
        <w:t>In addition</w:t>
      </w:r>
      <w:r w:rsidR="00445893">
        <w:t xml:space="preserve">, </w:t>
      </w:r>
      <w:r w:rsidR="00B806CC">
        <w:t xml:space="preserve">the district </w:t>
      </w:r>
      <w:r w:rsidR="009934F0">
        <w:t>has</w:t>
      </w:r>
      <w:r w:rsidR="00A466E7">
        <w:t xml:space="preserve"> made progress in </w:t>
      </w:r>
      <w:r w:rsidR="00445893">
        <w:t>build</w:t>
      </w:r>
      <w:r w:rsidR="00A466E7">
        <w:t>ing</w:t>
      </w:r>
      <w:r w:rsidR="00445893">
        <w:t xml:space="preserve"> a rich, standards-based curriculum aligned </w:t>
      </w:r>
      <w:r w:rsidR="00B806CC">
        <w:t xml:space="preserve">with </w:t>
      </w:r>
      <w:r w:rsidR="003A7ECE">
        <w:t>the 2017 Massachusetts Curriculum Framework</w:t>
      </w:r>
      <w:r w:rsidR="008C594A">
        <w:t xml:space="preserve">s for English Language Arts/Literacy and </w:t>
      </w:r>
      <w:r w:rsidR="003A7ECE">
        <w:t>Mathematics</w:t>
      </w:r>
      <w:r w:rsidR="0020505E">
        <w:t xml:space="preserve"> and </w:t>
      </w:r>
      <w:r w:rsidR="003A7ECE">
        <w:t xml:space="preserve">the </w:t>
      </w:r>
      <w:r w:rsidR="00445893">
        <w:t xml:space="preserve">2016 </w:t>
      </w:r>
      <w:r w:rsidR="003A7ECE">
        <w:t>Massachusetts Science</w:t>
      </w:r>
      <w:r w:rsidR="00B806CC">
        <w:t xml:space="preserve"> and</w:t>
      </w:r>
      <w:r w:rsidR="0011215E">
        <w:t xml:space="preserve"> </w:t>
      </w:r>
      <w:r w:rsidR="003A7ECE">
        <w:t>Technology/Engineering Framework</w:t>
      </w:r>
      <w:r w:rsidR="00392FE7">
        <w:t xml:space="preserve">. </w:t>
      </w:r>
      <w:r w:rsidR="002F56B4">
        <w:t xml:space="preserve"> A</w:t>
      </w:r>
      <w:r w:rsidR="008C4101">
        <w:t>t the time of the review</w:t>
      </w:r>
      <w:r w:rsidR="00B806CC">
        <w:t xml:space="preserve"> in January 2018</w:t>
      </w:r>
      <w:r w:rsidR="008C4101">
        <w:t xml:space="preserve">, </w:t>
      </w:r>
      <w:r w:rsidR="00392FE7">
        <w:t>o</w:t>
      </w:r>
      <w:r w:rsidR="00445893">
        <w:t>nly</w:t>
      </w:r>
      <w:r w:rsidR="008C4101">
        <w:t xml:space="preserve"> the elementary ELA curriculum wa</w:t>
      </w:r>
      <w:r w:rsidR="00445893">
        <w:t>s</w:t>
      </w:r>
      <w:r w:rsidR="006B0576">
        <w:t xml:space="preserve"> </w:t>
      </w:r>
      <w:r w:rsidR="00445893">
        <w:t xml:space="preserve">complete and </w:t>
      </w:r>
      <w:r w:rsidR="00A466E7">
        <w:t xml:space="preserve">fully </w:t>
      </w:r>
      <w:r w:rsidR="00445893">
        <w:t>aligned</w:t>
      </w:r>
      <w:r w:rsidR="006B0576">
        <w:t xml:space="preserve"> </w:t>
      </w:r>
      <w:r w:rsidR="00B806CC">
        <w:t xml:space="preserve">with </w:t>
      </w:r>
      <w:r w:rsidR="006B0576">
        <w:t>state standards</w:t>
      </w:r>
      <w:r w:rsidR="00445893">
        <w:t xml:space="preserve">. </w:t>
      </w:r>
      <w:r w:rsidR="006B0576">
        <w:t xml:space="preserve"> Both leaders and teachers </w:t>
      </w:r>
      <w:r w:rsidR="00A466E7">
        <w:t>describe</w:t>
      </w:r>
      <w:r w:rsidR="009934F0">
        <w:t>d</w:t>
      </w:r>
      <w:r w:rsidR="0061605B">
        <w:t xml:space="preserve"> curriculum</w:t>
      </w:r>
      <w:r w:rsidR="000E20C9">
        <w:t xml:space="preserve"> </w:t>
      </w:r>
      <w:r w:rsidR="004C6BF8">
        <w:t>development and alignment</w:t>
      </w:r>
      <w:r w:rsidR="0061605B">
        <w:t xml:space="preserve"> </w:t>
      </w:r>
      <w:r w:rsidR="004C6BF8">
        <w:t>as “</w:t>
      </w:r>
      <w:r w:rsidR="0061605B">
        <w:t>work</w:t>
      </w:r>
      <w:r w:rsidR="00392FE7">
        <w:t>s</w:t>
      </w:r>
      <w:r w:rsidR="0061605B">
        <w:t xml:space="preserve"> </w:t>
      </w:r>
      <w:r w:rsidR="008C594A">
        <w:t xml:space="preserve">in progress.” </w:t>
      </w:r>
    </w:p>
    <w:p w14:paraId="3CA12C20" w14:textId="69FA98A0" w:rsidR="00445893" w:rsidRDefault="008C594A" w:rsidP="00013950">
      <w:pPr>
        <w:tabs>
          <w:tab w:val="left" w:pos="360"/>
          <w:tab w:val="left" w:pos="720"/>
          <w:tab w:val="left" w:pos="1080"/>
          <w:tab w:val="left" w:pos="1440"/>
          <w:tab w:val="left" w:pos="1800"/>
          <w:tab w:val="left" w:pos="2160"/>
        </w:tabs>
      </w:pPr>
      <w:r>
        <w:lastRenderedPageBreak/>
        <w:t>T</w:t>
      </w:r>
      <w:r w:rsidR="009934F0">
        <w:t xml:space="preserve">he superintendent and the </w:t>
      </w:r>
      <w:r w:rsidR="00445893">
        <w:t>leadership team have identified</w:t>
      </w:r>
      <w:r w:rsidR="009934F0">
        <w:t xml:space="preserve"> clear</w:t>
      </w:r>
      <w:r w:rsidR="00445893">
        <w:t xml:space="preserve"> criteria for excellence</w:t>
      </w:r>
      <w:r w:rsidR="00556181">
        <w:t xml:space="preserve"> in teaching</w:t>
      </w:r>
      <w:r w:rsidR="00445893">
        <w:t xml:space="preserve"> and </w:t>
      </w:r>
      <w:r w:rsidR="004C6BF8">
        <w:t>prioritized them in the district’s</w:t>
      </w:r>
      <w:r w:rsidR="00445893">
        <w:t xml:space="preserve"> </w:t>
      </w:r>
      <w:r w:rsidR="00B806CC">
        <w:t>planning documents</w:t>
      </w:r>
      <w:r w:rsidR="00445893">
        <w:t xml:space="preserve">. </w:t>
      </w:r>
      <w:r w:rsidR="009934F0">
        <w:t xml:space="preserve"> C</w:t>
      </w:r>
      <w:r w:rsidR="00445893">
        <w:t>ontinued w</w:t>
      </w:r>
      <w:r w:rsidR="00A466E7">
        <w:t>ork is required to ensure</w:t>
      </w:r>
      <w:r w:rsidR="00C30A42">
        <w:t xml:space="preserve"> that all teachers </w:t>
      </w:r>
      <w:r w:rsidR="0011215E">
        <w:t xml:space="preserve">share a common </w:t>
      </w:r>
      <w:r w:rsidR="00C30A42">
        <w:t>understand</w:t>
      </w:r>
      <w:r w:rsidR="0011215E">
        <w:t>ing</w:t>
      </w:r>
      <w:r w:rsidR="00445893">
        <w:t xml:space="preserve"> </w:t>
      </w:r>
      <w:r w:rsidR="0011215E">
        <w:t>of the district’s</w:t>
      </w:r>
      <w:r w:rsidR="00B06BCA">
        <w:t xml:space="preserve"> expectations</w:t>
      </w:r>
      <w:r w:rsidR="0061605B">
        <w:t xml:space="preserve"> </w:t>
      </w:r>
      <w:r w:rsidR="0011215E">
        <w:t>for</w:t>
      </w:r>
      <w:r w:rsidR="008C4101">
        <w:t xml:space="preserve"> </w:t>
      </w:r>
      <w:r w:rsidR="0011215E">
        <w:t>high-</w:t>
      </w:r>
      <w:r w:rsidR="008C4101">
        <w:t>quality</w:t>
      </w:r>
      <w:r w:rsidR="0011215E">
        <w:t xml:space="preserve"> instruction</w:t>
      </w:r>
      <w:r w:rsidR="007B2A2D">
        <w:t xml:space="preserve"> and to strengthen implementation</w:t>
      </w:r>
      <w:r w:rsidR="008C4101">
        <w:t xml:space="preserve">.  </w:t>
      </w:r>
      <w:r w:rsidR="007236BF">
        <w:t>In addition</w:t>
      </w:r>
      <w:r w:rsidR="00C532C2">
        <w:t>,</w:t>
      </w:r>
      <w:r w:rsidR="003A7ECE">
        <w:t xml:space="preserve"> </w:t>
      </w:r>
      <w:r w:rsidR="009934F0">
        <w:t xml:space="preserve">the </w:t>
      </w:r>
      <w:r w:rsidR="00556181">
        <w:t>district</w:t>
      </w:r>
      <w:r w:rsidR="00C532C2">
        <w:t xml:space="preserve"> should support and monitor</w:t>
      </w:r>
      <w:r w:rsidR="00B806CC">
        <w:t xml:space="preserve"> </w:t>
      </w:r>
      <w:r w:rsidR="00C532C2">
        <w:t xml:space="preserve">the skills and practices of evaluators to ensure that </w:t>
      </w:r>
      <w:r w:rsidR="00C30A42">
        <w:t xml:space="preserve">the </w:t>
      </w:r>
      <w:r w:rsidR="009934F0">
        <w:t xml:space="preserve">quality </w:t>
      </w:r>
      <w:r w:rsidR="00C30A42">
        <w:t xml:space="preserve">of </w:t>
      </w:r>
      <w:r w:rsidR="00C532C2">
        <w:t xml:space="preserve">oral and written </w:t>
      </w:r>
      <w:r w:rsidR="00C30A42">
        <w:t>feedback</w:t>
      </w:r>
      <w:r w:rsidR="009934F0">
        <w:t xml:space="preserve"> </w:t>
      </w:r>
      <w:r w:rsidR="006F16E8">
        <w:t xml:space="preserve">reflects high-quality instructional feedback that </w:t>
      </w:r>
      <w:r w:rsidR="00C532C2">
        <w:t>is timely, informative, instructive</w:t>
      </w:r>
      <w:r w:rsidR="00D35806">
        <w:t>,</w:t>
      </w:r>
      <w:r w:rsidR="00C532C2">
        <w:t xml:space="preserve"> and focused on professional growth and student achievement</w:t>
      </w:r>
      <w:r w:rsidR="009934F0">
        <w:t>.</w:t>
      </w:r>
      <w:r w:rsidR="00993649">
        <w:t xml:space="preserve"> </w:t>
      </w:r>
      <w:r w:rsidR="007236BF">
        <w:rPr>
          <w:rStyle w:val="FootnoteReference"/>
        </w:rPr>
        <w:footnoteReference w:id="4"/>
      </w:r>
    </w:p>
    <w:p w14:paraId="35A32FB0" w14:textId="6F49BCB0" w:rsidR="00C01AFB" w:rsidRDefault="00B806CC" w:rsidP="00013950">
      <w:pPr>
        <w:tabs>
          <w:tab w:val="left" w:pos="360"/>
          <w:tab w:val="left" w:pos="720"/>
          <w:tab w:val="left" w:pos="1080"/>
          <w:tab w:val="left" w:pos="1440"/>
          <w:tab w:val="left" w:pos="1800"/>
          <w:tab w:val="left" w:pos="2160"/>
        </w:tabs>
      </w:pPr>
      <w:r>
        <w:t>Between 2013 and 2018, e</w:t>
      </w:r>
      <w:r w:rsidRPr="007C0F1C">
        <w:t xml:space="preserve">nrollment </w:t>
      </w:r>
      <w:r w:rsidR="00C01AFB" w:rsidRPr="007C0F1C">
        <w:t>in the district’s five schools decreased</w:t>
      </w:r>
      <w:r w:rsidR="00C01AFB">
        <w:t xml:space="preserve"> by seven percent partly </w:t>
      </w:r>
      <w:r w:rsidR="007E065E">
        <w:t>because of</w:t>
      </w:r>
      <w:r w:rsidR="00C01AFB">
        <w:t xml:space="preserve"> fewer school-aged childre</w:t>
      </w:r>
      <w:r w:rsidR="00D1322A">
        <w:t>n</w:t>
      </w:r>
      <w:r w:rsidR="0089379A">
        <w:t xml:space="preserve"> in the towns</w:t>
      </w:r>
      <w:r w:rsidR="00D1322A">
        <w:t xml:space="preserve">  </w:t>
      </w:r>
      <w:r w:rsidR="0089379A">
        <w:t xml:space="preserve">and because of students choosing to attend charter schools, the regional vocational-technical school, and private schools as well as </w:t>
      </w:r>
      <w:proofErr w:type="spellStart"/>
      <w:r w:rsidR="0089379A">
        <w:t>choicing</w:t>
      </w:r>
      <w:proofErr w:type="spellEnd"/>
      <w:r w:rsidR="0089379A">
        <w:t xml:space="preserve"> out to other public school districts</w:t>
      </w:r>
      <w:r w:rsidR="00C01AFB">
        <w:t xml:space="preserve">.   </w:t>
      </w:r>
      <w:r w:rsidR="00D1322A">
        <w:t xml:space="preserve"> </w:t>
      </w:r>
    </w:p>
    <w:p w14:paraId="02F323B3" w14:textId="71F4E666" w:rsidR="00065559" w:rsidRDefault="00AF45F0" w:rsidP="00013950">
      <w:pPr>
        <w:tabs>
          <w:tab w:val="left" w:pos="360"/>
          <w:tab w:val="left" w:pos="720"/>
          <w:tab w:val="left" w:pos="1080"/>
          <w:tab w:val="left" w:pos="1440"/>
          <w:tab w:val="left" w:pos="1800"/>
          <w:tab w:val="left" w:pos="2160"/>
        </w:tabs>
      </w:pPr>
      <w:r>
        <w:t xml:space="preserve">Until </w:t>
      </w:r>
      <w:r w:rsidR="0075235C">
        <w:t xml:space="preserve">the 2017–2018 </w:t>
      </w:r>
      <w:r w:rsidR="00013950">
        <w:t>school year, t</w:t>
      </w:r>
      <w:r w:rsidR="00013950" w:rsidRPr="00F36006">
        <w:t xml:space="preserve">he district’s </w:t>
      </w:r>
      <w:r w:rsidR="00A466E7">
        <w:t xml:space="preserve">leadership </w:t>
      </w:r>
      <w:r w:rsidR="00013950" w:rsidRPr="00F36006">
        <w:t xml:space="preserve">structure </w:t>
      </w:r>
      <w:r w:rsidR="0075235C">
        <w:t>included</w:t>
      </w:r>
      <w:r w:rsidR="00013950" w:rsidRPr="00F36006">
        <w:t xml:space="preserve"> a director</w:t>
      </w:r>
      <w:r w:rsidR="00FF4F5F">
        <w:t xml:space="preserve"> of teaching and learning.  </w:t>
      </w:r>
      <w:r w:rsidR="00E926FB">
        <w:t>T</w:t>
      </w:r>
      <w:r w:rsidR="00013950" w:rsidRPr="00F36006">
        <w:t>he district eliminated the</w:t>
      </w:r>
      <w:r w:rsidR="00013950">
        <w:t xml:space="preserve"> </w:t>
      </w:r>
      <w:r w:rsidR="00013950" w:rsidRPr="00F36006">
        <w:t>position</w:t>
      </w:r>
      <w:r w:rsidR="00013950">
        <w:t xml:space="preserve"> </w:t>
      </w:r>
      <w:r w:rsidR="00013950" w:rsidRPr="00F36006">
        <w:t xml:space="preserve">at the end of the </w:t>
      </w:r>
      <w:r w:rsidR="0075235C">
        <w:t>2016–</w:t>
      </w:r>
      <w:r w:rsidR="00013950" w:rsidRPr="00F36006">
        <w:t xml:space="preserve">2017 school year. </w:t>
      </w:r>
      <w:r w:rsidR="002F56B4">
        <w:t xml:space="preserve"> Consequently</w:t>
      </w:r>
      <w:r w:rsidR="00013950">
        <w:t xml:space="preserve">, </w:t>
      </w:r>
      <w:r w:rsidR="00013950" w:rsidRPr="00F36006">
        <w:t xml:space="preserve">the superintendent, </w:t>
      </w:r>
      <w:r w:rsidR="00B06BCA">
        <w:t xml:space="preserve">central office </w:t>
      </w:r>
      <w:r w:rsidR="00013950" w:rsidRPr="00F36006">
        <w:t>administrative team, principals,</w:t>
      </w:r>
      <w:r w:rsidR="003A7ECE">
        <w:t xml:space="preserve"> and</w:t>
      </w:r>
      <w:r w:rsidR="00013950" w:rsidRPr="00F36006">
        <w:t xml:space="preserve"> teacher-lead</w:t>
      </w:r>
      <w:r w:rsidR="008C594A">
        <w:t xml:space="preserve">ers share </w:t>
      </w:r>
      <w:r w:rsidR="0073670F">
        <w:t>the 24 leadership</w:t>
      </w:r>
      <w:r w:rsidR="00013950">
        <w:t xml:space="preserve"> respon</w:t>
      </w:r>
      <w:r w:rsidR="0073670F">
        <w:t>sibilities previously</w:t>
      </w:r>
      <w:r w:rsidR="00013950" w:rsidRPr="00F36006">
        <w:t xml:space="preserve"> allocated to the director</w:t>
      </w:r>
      <w:r w:rsidR="00FF4F5F">
        <w:t>. In addition</w:t>
      </w:r>
      <w:r w:rsidR="0073670F">
        <w:t>,</w:t>
      </w:r>
      <w:r w:rsidR="00FF4F5F">
        <w:t xml:space="preserve"> the district</w:t>
      </w:r>
      <w:r w:rsidR="00F67A1F">
        <w:t xml:space="preserve"> recently</w:t>
      </w:r>
      <w:r w:rsidR="00FF4F5F">
        <w:t xml:space="preserve"> </w:t>
      </w:r>
      <w:r w:rsidR="00013950" w:rsidRPr="006A0B54">
        <w:t>eliminated</w:t>
      </w:r>
      <w:r w:rsidR="00FF4F5F">
        <w:t xml:space="preserve"> a half-dozen</w:t>
      </w:r>
      <w:r w:rsidR="008C594A">
        <w:t xml:space="preserve"> other</w:t>
      </w:r>
      <w:r w:rsidR="00FF4F5F">
        <w:t xml:space="preserve"> leadership</w:t>
      </w:r>
      <w:r w:rsidR="008C594A">
        <w:t xml:space="preserve"> and support positions that</w:t>
      </w:r>
      <w:r w:rsidR="00B06BCA">
        <w:t xml:space="preserve"> made</w:t>
      </w:r>
      <w:r w:rsidR="00556181">
        <w:t xml:space="preserve"> an important contribution to</w:t>
      </w:r>
      <w:r w:rsidR="002F56B4">
        <w:t xml:space="preserve"> improving</w:t>
      </w:r>
      <w:r w:rsidR="00FF4F5F">
        <w:t xml:space="preserve"> teaching and learning. </w:t>
      </w:r>
      <w:r w:rsidR="00E926FB">
        <w:t>B</w:t>
      </w:r>
      <w:r>
        <w:t xml:space="preserve">udget projections for fiscal year 2019 indicate further staff reductions. </w:t>
      </w:r>
      <w:r w:rsidR="00013950">
        <w:t>Reflecting on these</w:t>
      </w:r>
      <w:r w:rsidR="00F67A1F">
        <w:t xml:space="preserve"> personnel</w:t>
      </w:r>
      <w:r w:rsidR="00013950">
        <w:t xml:space="preserve"> losses, the superintend</w:t>
      </w:r>
      <w:r w:rsidR="00156922">
        <w:t xml:space="preserve">ent said that the district </w:t>
      </w:r>
      <w:r w:rsidR="0075235C">
        <w:t xml:space="preserve">was </w:t>
      </w:r>
      <w:r w:rsidR="00013950">
        <w:t>now without key positions dedicated to improvement.</w:t>
      </w:r>
      <w:r w:rsidR="00C06614">
        <w:t xml:space="preserve">  </w:t>
      </w:r>
      <w:r w:rsidR="0096332F">
        <w:t>Community and district leader</w:t>
      </w:r>
      <w:r w:rsidR="009934F0">
        <w:t>s are well aware of the</w:t>
      </w:r>
      <w:r>
        <w:t xml:space="preserve"> </w:t>
      </w:r>
      <w:r w:rsidR="003D793F">
        <w:t>pressure</w:t>
      </w:r>
      <w:r w:rsidR="0096332F">
        <w:t xml:space="preserve"> </w:t>
      </w:r>
      <w:r w:rsidR="009934F0">
        <w:t xml:space="preserve">now </w:t>
      </w:r>
      <w:r w:rsidR="0096332F">
        <w:t xml:space="preserve">placed on the district’s systems and are actively engaged in finding solutions to secure the </w:t>
      </w:r>
      <w:r w:rsidR="009934F0">
        <w:t xml:space="preserve">district for the benefit of </w:t>
      </w:r>
      <w:r w:rsidR="0096332F">
        <w:t>families and young people.</w:t>
      </w:r>
    </w:p>
    <w:p w14:paraId="0C0F6E4B" w14:textId="3C6F7870" w:rsidR="007C19BE" w:rsidRDefault="0075235C" w:rsidP="00013950">
      <w:pPr>
        <w:tabs>
          <w:tab w:val="left" w:pos="360"/>
          <w:tab w:val="left" w:pos="720"/>
          <w:tab w:val="left" w:pos="1080"/>
          <w:tab w:val="left" w:pos="1440"/>
          <w:tab w:val="left" w:pos="1800"/>
          <w:tab w:val="left" w:pos="2160"/>
        </w:tabs>
      </w:pPr>
      <w:r>
        <w:t>T</w:t>
      </w:r>
      <w:r w:rsidR="00161D11">
        <w:t xml:space="preserve">he district will have to </w:t>
      </w:r>
      <w:r w:rsidR="00364775">
        <w:t xml:space="preserve">reconcile </w:t>
      </w:r>
      <w:r w:rsidR="007E646D">
        <w:t>how to</w:t>
      </w:r>
      <w:r w:rsidR="00364775">
        <w:t xml:space="preserve"> move </w:t>
      </w:r>
      <w:r w:rsidR="000C13A2">
        <w:t>its</w:t>
      </w:r>
      <w:r w:rsidR="00161D11">
        <w:t xml:space="preserve"> 21</w:t>
      </w:r>
      <w:r w:rsidR="00161D11" w:rsidRPr="00161D11">
        <w:rPr>
          <w:vertAlign w:val="superscript"/>
        </w:rPr>
        <w:t>st</w:t>
      </w:r>
      <w:r w:rsidR="00161D11">
        <w:t xml:space="preserve"> centu</w:t>
      </w:r>
      <w:r w:rsidR="00065559">
        <w:t>ry learning and teaching aspirations</w:t>
      </w:r>
      <w:r w:rsidR="00364775">
        <w:t xml:space="preserve"> forward </w:t>
      </w:r>
      <w:r w:rsidR="007E646D">
        <w:t xml:space="preserve">given </w:t>
      </w:r>
      <w:r w:rsidR="00161D11">
        <w:t>diminishi</w:t>
      </w:r>
      <w:r w:rsidR="00364775">
        <w:t>ng resources and fewer students</w:t>
      </w:r>
      <w:r w:rsidR="000C13A2">
        <w:t>.</w:t>
      </w:r>
      <w:r w:rsidR="007C19BE">
        <w:t xml:space="preserve">  One opportunity</w:t>
      </w:r>
      <w:r w:rsidR="002F56B4">
        <w:t xml:space="preserve"> </w:t>
      </w:r>
      <w:r w:rsidR="007C19BE">
        <w:t xml:space="preserve">stems </w:t>
      </w:r>
      <w:r w:rsidR="00D1322A">
        <w:t>from the district’s recent receipt</w:t>
      </w:r>
      <w:r w:rsidR="007C19BE">
        <w:t xml:space="preserve"> of a</w:t>
      </w:r>
      <w:r w:rsidR="00065559">
        <w:t xml:space="preserve"> </w:t>
      </w:r>
      <w:r w:rsidR="007C19BE">
        <w:t xml:space="preserve">$200,000 Barr Foundation grant to redesign the </w:t>
      </w:r>
      <w:r>
        <w:t>high-</w:t>
      </w:r>
      <w:r w:rsidR="007C19BE">
        <w:t>school experience</w:t>
      </w:r>
      <w:r w:rsidR="007B5821">
        <w:t>.  Preliminary ideas</w:t>
      </w:r>
      <w:r w:rsidR="007C19BE">
        <w:t xml:space="preserve"> </w:t>
      </w:r>
      <w:r>
        <w:t xml:space="preserve">include </w:t>
      </w:r>
      <w:r w:rsidR="007C19BE">
        <w:t>competency-based ed</w:t>
      </w:r>
      <w:r w:rsidR="00065559">
        <w:t>ucation, experiential learning</w:t>
      </w:r>
      <w:r>
        <w:t>,</w:t>
      </w:r>
      <w:r w:rsidR="00065559">
        <w:t xml:space="preserve"> a</w:t>
      </w:r>
      <w:r w:rsidR="007C19BE">
        <w:t>nd early college experiences.</w:t>
      </w:r>
      <w:r w:rsidR="00065559">
        <w:t xml:space="preserve">  The distric</w:t>
      </w:r>
      <w:r w:rsidR="00D1322A">
        <w:t xml:space="preserve">t </w:t>
      </w:r>
      <w:r>
        <w:t>received</w:t>
      </w:r>
      <w:r w:rsidR="0096332F">
        <w:t xml:space="preserve"> a</w:t>
      </w:r>
      <w:r w:rsidR="00065559">
        <w:t xml:space="preserve"> </w:t>
      </w:r>
      <w:r w:rsidR="007B5821">
        <w:t xml:space="preserve">Massachusetts Department of Revenue grant of </w:t>
      </w:r>
      <w:r w:rsidR="00065559">
        <w:t>$110,000 to examine and implement new regionalization and effi</w:t>
      </w:r>
      <w:r w:rsidR="007E646D">
        <w:t>ciencies</w:t>
      </w:r>
      <w:r w:rsidR="002F56B4">
        <w:t xml:space="preserve"> to </w:t>
      </w:r>
      <w:r>
        <w:t xml:space="preserve">foster </w:t>
      </w:r>
      <w:r w:rsidR="00065559">
        <w:t>long-term sustainability.</w:t>
      </w:r>
    </w:p>
    <w:p w14:paraId="1F512E8B" w14:textId="77777777" w:rsidR="009A56EC" w:rsidRDefault="009A56EC" w:rsidP="00013950">
      <w:pPr>
        <w:tabs>
          <w:tab w:val="left" w:pos="360"/>
          <w:tab w:val="left" w:pos="720"/>
          <w:tab w:val="left" w:pos="1080"/>
          <w:tab w:val="left" w:pos="1440"/>
          <w:tab w:val="left" w:pos="1800"/>
          <w:tab w:val="left" w:pos="2160"/>
        </w:tabs>
      </w:pPr>
    </w:p>
    <w:p w14:paraId="6AB86721" w14:textId="15F922BF" w:rsidR="0075235C" w:rsidRPr="002909A5" w:rsidRDefault="0075235C" w:rsidP="00013950">
      <w:pPr>
        <w:tabs>
          <w:tab w:val="left" w:pos="360"/>
          <w:tab w:val="left" w:pos="720"/>
          <w:tab w:val="left" w:pos="1080"/>
          <w:tab w:val="left" w:pos="1440"/>
          <w:tab w:val="left" w:pos="1800"/>
          <w:tab w:val="left" w:pos="2160"/>
        </w:tabs>
        <w:rPr>
          <w:b/>
          <w:i/>
          <w:sz w:val="28"/>
          <w:szCs w:val="28"/>
        </w:rPr>
      </w:pPr>
      <w:r w:rsidRPr="002909A5">
        <w:rPr>
          <w:b/>
          <w:i/>
          <w:sz w:val="28"/>
          <w:szCs w:val="28"/>
        </w:rPr>
        <w:t>Instruction</w:t>
      </w:r>
    </w:p>
    <w:p w14:paraId="32F2B20B" w14:textId="23F3E8DC" w:rsidR="004944B6" w:rsidRPr="00D26C08" w:rsidRDefault="004944B6" w:rsidP="004944B6">
      <w:pPr>
        <w:tabs>
          <w:tab w:val="left" w:pos="360"/>
          <w:tab w:val="left" w:pos="720"/>
          <w:tab w:val="left" w:pos="1080"/>
          <w:tab w:val="left" w:pos="1440"/>
          <w:tab w:val="left" w:pos="1800"/>
          <w:tab w:val="left" w:pos="2160"/>
        </w:tabs>
        <w:rPr>
          <w:b/>
          <w:sz w:val="28"/>
          <w:szCs w:val="28"/>
        </w:rPr>
      </w:pPr>
      <w:r>
        <w:t xml:space="preserve">The </w:t>
      </w:r>
      <w:r w:rsidR="00156922">
        <w:t xml:space="preserve">review </w:t>
      </w:r>
      <w:r>
        <w:t>team observed 62</w:t>
      </w:r>
      <w:r w:rsidR="000C13A2">
        <w:t xml:space="preserve"> </w:t>
      </w:r>
      <w:r w:rsidRPr="00BA3A76">
        <w:t>cla</w:t>
      </w:r>
      <w:r>
        <w:t>sses throughout the district:</w:t>
      </w:r>
      <w:r w:rsidR="00B06BCA" w:rsidRPr="00B06BCA">
        <w:rPr>
          <w:rStyle w:val="FootnoteReference"/>
        </w:rPr>
        <w:t xml:space="preserve"> </w:t>
      </w:r>
      <w:r w:rsidR="00B06BCA">
        <w:rPr>
          <w:rStyle w:val="FootnoteReference"/>
        </w:rPr>
        <w:footnoteReference w:id="5"/>
      </w:r>
      <w:r w:rsidR="00B06BCA" w:rsidRPr="00BA3A76">
        <w:t xml:space="preserve"> </w:t>
      </w:r>
      <w:r>
        <w:t xml:space="preserve">14 at the </w:t>
      </w:r>
      <w:r w:rsidRPr="00BA3A76">
        <w:t>high school</w:t>
      </w:r>
      <w:r>
        <w:t xml:space="preserve">, 20 at the middle school, and 28 at the </w:t>
      </w:r>
      <w:r w:rsidR="009A56EC">
        <w:t xml:space="preserve">3 </w:t>
      </w:r>
      <w:r>
        <w:t>elementary schools. The team observed 22 ELA clas</w:t>
      </w:r>
      <w:r w:rsidR="000C13A2">
        <w:t>ses, 20 mathematics classes, 6</w:t>
      </w:r>
      <w:r>
        <w:t xml:space="preserve"> science classes</w:t>
      </w:r>
      <w:r w:rsidR="009A56EC">
        <w:t>,</w:t>
      </w:r>
      <w:r>
        <w:t xml:space="preserve"> and 14 </w:t>
      </w:r>
      <w:r w:rsidRPr="00BA3A76">
        <w:t>classes in other subject areas. A</w:t>
      </w:r>
      <w:r>
        <w:t xml:space="preserve">mong the classes observed were </w:t>
      </w:r>
      <w:r w:rsidR="009A56EC">
        <w:t xml:space="preserve">five </w:t>
      </w:r>
      <w:r w:rsidRPr="00BA3A76">
        <w:t xml:space="preserve">special </w:t>
      </w:r>
      <w:r w:rsidRPr="00BA3A76">
        <w:lastRenderedPageBreak/>
        <w:t xml:space="preserve">education classes. The observations were approximately 20 minutes in length. All review team members collected data using ESE’s </w:t>
      </w:r>
      <w:r>
        <w:t>I</w:t>
      </w:r>
      <w:r w:rsidRPr="00BA3A76">
        <w:t xml:space="preserve">nstructional </w:t>
      </w:r>
      <w:r>
        <w:t>I</w:t>
      </w:r>
      <w:r w:rsidRPr="00BA3A76">
        <w:t>nventory, a tool for recording observed characteristics of standards-based teaching. This data is presented in Appendix C</w:t>
      </w:r>
      <w:r>
        <w:t>.</w:t>
      </w:r>
    </w:p>
    <w:p w14:paraId="229517EF" w14:textId="4E23BB74" w:rsidR="00132B20" w:rsidRDefault="00A6382B" w:rsidP="007B5821">
      <w:pPr>
        <w:tabs>
          <w:tab w:val="left" w:pos="360"/>
          <w:tab w:val="left" w:pos="720"/>
          <w:tab w:val="left" w:pos="1080"/>
          <w:tab w:val="left" w:pos="1440"/>
          <w:tab w:val="left" w:pos="1800"/>
          <w:tab w:val="left" w:pos="2160"/>
        </w:tabs>
      </w:pPr>
      <w:r>
        <w:t xml:space="preserve">In </w:t>
      </w:r>
      <w:r w:rsidR="009A56EC">
        <w:t>observed classrooms</w:t>
      </w:r>
      <w:r>
        <w:t>, r</w:t>
      </w:r>
      <w:r w:rsidR="001210D5">
        <w:t xml:space="preserve">eview team members found a </w:t>
      </w:r>
      <w:r>
        <w:t xml:space="preserve">range of teaching quality, with stronger </w:t>
      </w:r>
      <w:r w:rsidR="009A56EC">
        <w:t>instruction</w:t>
      </w:r>
      <w:r>
        <w:t xml:space="preserve"> at the elementary level for 11 of the 12 best practice characteristics included in ESE’s </w:t>
      </w:r>
      <w:r w:rsidR="009A56EC">
        <w:t xml:space="preserve">Instructional Inventory </w:t>
      </w:r>
      <w:r w:rsidR="00B06BCA">
        <w:t xml:space="preserve">tool.  </w:t>
      </w:r>
      <w:r w:rsidR="009A56EC">
        <w:t xml:space="preserve">The </w:t>
      </w:r>
      <w:r>
        <w:t xml:space="preserve">district has identified expectations for </w:t>
      </w:r>
      <w:r w:rsidR="009A56EC">
        <w:t>high-</w:t>
      </w:r>
      <w:r w:rsidR="000C13A2">
        <w:t xml:space="preserve">quality instruction and </w:t>
      </w:r>
      <w:r w:rsidR="009A56EC">
        <w:t xml:space="preserve">evaluators </w:t>
      </w:r>
      <w:r w:rsidR="000C13A2">
        <w:t>refer</w:t>
      </w:r>
      <w:r w:rsidR="009A56EC">
        <w:t xml:space="preserve"> to </w:t>
      </w:r>
      <w:r w:rsidR="000C13A2">
        <w:t>them while supervising and evaluating</w:t>
      </w:r>
      <w:r>
        <w:t xml:space="preserve"> teachers.  However, in </w:t>
      </w:r>
      <w:r w:rsidR="009A56EC">
        <w:t xml:space="preserve">observed </w:t>
      </w:r>
      <w:r>
        <w:t>classroom</w:t>
      </w:r>
      <w:r w:rsidR="009A56EC">
        <w:t>s</w:t>
      </w:r>
      <w:r>
        <w:t xml:space="preserve"> s, review team members </w:t>
      </w:r>
      <w:r w:rsidR="001210D5">
        <w:t xml:space="preserve">found </w:t>
      </w:r>
      <w:r w:rsidR="009828AB">
        <w:t xml:space="preserve">generally </w:t>
      </w:r>
      <w:r w:rsidR="001210D5">
        <w:t>in</w:t>
      </w:r>
      <w:r>
        <w:t xml:space="preserve">consistent </w:t>
      </w:r>
      <w:r w:rsidR="009A56EC">
        <w:t xml:space="preserve">implementation </w:t>
      </w:r>
      <w:r>
        <w:t>of these expectations, especially in grades 6</w:t>
      </w:r>
      <w:r w:rsidR="009828AB">
        <w:t>–</w:t>
      </w:r>
      <w:r>
        <w:t xml:space="preserve">12, </w:t>
      </w:r>
      <w:r w:rsidR="009828AB">
        <w:t>with</w:t>
      </w:r>
      <w:r w:rsidR="000C13A2">
        <w:t xml:space="preserve"> several</w:t>
      </w:r>
      <w:r w:rsidR="0073670F">
        <w:t xml:space="preserve"> notable exceptions.  For example, w</w:t>
      </w:r>
      <w:r>
        <w:t xml:space="preserve">hile </w:t>
      </w:r>
      <w:r w:rsidR="009828AB">
        <w:t xml:space="preserve">in </w:t>
      </w:r>
      <w:r>
        <w:t xml:space="preserve">most </w:t>
      </w:r>
      <w:r w:rsidR="009828AB">
        <w:t xml:space="preserve">observed </w:t>
      </w:r>
      <w:r>
        <w:t>P</w:t>
      </w:r>
      <w:r w:rsidR="009828AB">
        <w:t>re-</w:t>
      </w:r>
      <w:r>
        <w:t>K</w:t>
      </w:r>
      <w:r w:rsidR="009828AB">
        <w:t>–</w:t>
      </w:r>
      <w:r>
        <w:t xml:space="preserve">5 lessons students </w:t>
      </w:r>
      <w:r w:rsidR="009828AB">
        <w:t xml:space="preserve">were </w:t>
      </w:r>
      <w:r>
        <w:t>engaged in small groups</w:t>
      </w:r>
      <w:r w:rsidR="000C13A2">
        <w:t xml:space="preserve"> working with a</w:t>
      </w:r>
      <w:r w:rsidR="001210D5">
        <w:t xml:space="preserve"> teacher,</w:t>
      </w:r>
      <w:r>
        <w:t xml:space="preserve"> sharing ideas and building skills</w:t>
      </w:r>
      <w:r w:rsidR="008C594A">
        <w:t xml:space="preserve"> and understanding</w:t>
      </w:r>
      <w:r>
        <w:t xml:space="preserve">, </w:t>
      </w:r>
      <w:r w:rsidR="000C13A2">
        <w:t xml:space="preserve">review team members observed the use of </w:t>
      </w:r>
      <w:r w:rsidR="001210D5">
        <w:t xml:space="preserve">appropriate </w:t>
      </w:r>
      <w:r>
        <w:t>strategies for engaging</w:t>
      </w:r>
      <w:r w:rsidR="001210D5">
        <w:t xml:space="preserve"> older</w:t>
      </w:r>
      <w:r>
        <w:t xml:space="preserve"> students </w:t>
      </w:r>
      <w:r w:rsidR="001210D5">
        <w:t xml:space="preserve">more actively </w:t>
      </w:r>
      <w:r>
        <w:t>i</w:t>
      </w:r>
      <w:r w:rsidR="0073670F">
        <w:t>n academic</w:t>
      </w:r>
      <w:r>
        <w:t xml:space="preserve"> work </w:t>
      </w:r>
      <w:r w:rsidR="008C594A">
        <w:t>in only a small percentage</w:t>
      </w:r>
      <w:r>
        <w:t xml:space="preserve"> of secondary classes.  Lessons at the </w:t>
      </w:r>
      <w:r w:rsidR="000C13A2">
        <w:t>elementary level often accommodated</w:t>
      </w:r>
      <w:r>
        <w:t xml:space="preserve"> students’ varied learning needs, while in many secondary classes</w:t>
      </w:r>
      <w:r w:rsidR="009828AB">
        <w:t xml:space="preserve"> </w:t>
      </w:r>
      <w:r>
        <w:t xml:space="preserve">teachers often used a direct instruction </w:t>
      </w:r>
      <w:r w:rsidR="005A6035">
        <w:t xml:space="preserve">whole-class </w:t>
      </w:r>
      <w:r>
        <w:t xml:space="preserve">model. </w:t>
      </w:r>
      <w:r w:rsidR="001210D5">
        <w:t xml:space="preserve"> </w:t>
      </w:r>
      <w:r w:rsidR="009828AB">
        <w:t xml:space="preserve">At all levels, </w:t>
      </w:r>
      <w:r w:rsidR="001210D5">
        <w:t xml:space="preserve">rigorous learning opportunities to </w:t>
      </w:r>
      <w:r w:rsidR="0073670F">
        <w:t>develop</w:t>
      </w:r>
      <w:r>
        <w:t xml:space="preserve"> students’ </w:t>
      </w:r>
      <w:r w:rsidR="009828AB">
        <w:t>higher-</w:t>
      </w:r>
      <w:r>
        <w:t xml:space="preserve">order thinking skills </w:t>
      </w:r>
      <w:r w:rsidR="009828AB">
        <w:t>were not consistently embedded in lessons; higher-order thinking was more frequently</w:t>
      </w:r>
      <w:r>
        <w:t xml:space="preserve"> o</w:t>
      </w:r>
      <w:r w:rsidR="0073670F">
        <w:t xml:space="preserve">bserved </w:t>
      </w:r>
      <w:r>
        <w:t>at the high school.  Observed lesso</w:t>
      </w:r>
      <w:r w:rsidR="0073670F">
        <w:t>ns</w:t>
      </w:r>
      <w:r w:rsidR="007D7C33">
        <w:t xml:space="preserve"> also</w:t>
      </w:r>
      <w:r w:rsidR="0073670F">
        <w:t xml:space="preserve"> reflected uneven skills in teaching for understanding </w:t>
      </w:r>
      <w:r w:rsidR="001210D5">
        <w:t xml:space="preserve">to </w:t>
      </w:r>
      <w:r>
        <w:t>reflect the Understanding by Design (</w:t>
      </w:r>
      <w:proofErr w:type="spellStart"/>
      <w:r>
        <w:t>UbD</w:t>
      </w:r>
      <w:proofErr w:type="spellEnd"/>
      <w:r>
        <w:t>) framework</w:t>
      </w:r>
      <w:r w:rsidR="008C594A">
        <w:t xml:space="preserve"> used to design curriculum maps and</w:t>
      </w:r>
      <w:r>
        <w:t xml:space="preserve"> units of study throughout the district.</w:t>
      </w:r>
    </w:p>
    <w:p w14:paraId="47998A30" w14:textId="77777777" w:rsidR="007C01ED" w:rsidRPr="00745425" w:rsidRDefault="007C01ED" w:rsidP="007C01ED">
      <w:pPr>
        <w:rPr>
          <w:b/>
          <w:i/>
          <w:sz w:val="28"/>
        </w:rPr>
      </w:pPr>
      <w:r w:rsidRPr="00745425">
        <w:rPr>
          <w:b/>
          <w:i/>
          <w:sz w:val="28"/>
        </w:rPr>
        <w:t>Strengths</w:t>
      </w:r>
    </w:p>
    <w:p w14:paraId="1E0EF196" w14:textId="75FEDA2B" w:rsidR="00132B20" w:rsidRPr="00C36705" w:rsidRDefault="009904AF" w:rsidP="002909A5">
      <w:pPr>
        <w:tabs>
          <w:tab w:val="left" w:pos="360"/>
          <w:tab w:val="left" w:pos="720"/>
          <w:tab w:val="left" w:pos="1080"/>
          <w:tab w:val="left" w:pos="1440"/>
          <w:tab w:val="left" w:pos="1800"/>
        </w:tabs>
      </w:pPr>
      <w:r w:rsidRPr="009904AF">
        <w:t xml:space="preserve">The </w:t>
      </w:r>
      <w:r w:rsidR="00D91039">
        <w:t xml:space="preserve">district has </w:t>
      </w:r>
      <w:r w:rsidRPr="009904AF">
        <w:t xml:space="preserve">created a </w:t>
      </w:r>
      <w:r w:rsidR="007B5821">
        <w:t>transparent culture</w:t>
      </w:r>
      <w:r w:rsidRPr="009904AF">
        <w:t xml:space="preserve">, focused operational leadership, and administrative </w:t>
      </w:r>
      <w:r w:rsidR="00556181">
        <w:t>stability</w:t>
      </w:r>
      <w:r w:rsidR="00883A8C">
        <w:t>—</w:t>
      </w:r>
      <w:r w:rsidRPr="009904AF">
        <w:t>foster</w:t>
      </w:r>
      <w:r w:rsidR="00556181">
        <w:t>ing</w:t>
      </w:r>
      <w:r w:rsidRPr="009904AF">
        <w:t xml:space="preserve"> confidence </w:t>
      </w:r>
      <w:r w:rsidR="00D91039">
        <w:t>from teachers</w:t>
      </w:r>
      <w:r w:rsidRPr="009904AF">
        <w:t>, parents</w:t>
      </w:r>
      <w:r w:rsidR="00556181">
        <w:t>,</w:t>
      </w:r>
      <w:r w:rsidRPr="009904AF">
        <w:t xml:space="preserve"> and the general public.</w:t>
      </w:r>
      <w:r w:rsidR="002F56B4" w:rsidRPr="002F56B4">
        <w:t xml:space="preserve"> </w:t>
      </w:r>
      <w:r w:rsidR="00745425">
        <w:t xml:space="preserve"> </w:t>
      </w:r>
      <w:r w:rsidR="00883A8C">
        <w:t>In addition</w:t>
      </w:r>
      <w:r w:rsidR="002F56B4">
        <w:t xml:space="preserve">, </w:t>
      </w:r>
      <w:r w:rsidR="002F56B4" w:rsidRPr="00132B20">
        <w:rPr>
          <w:rFonts w:ascii="Calibri" w:hAnsi="Calibri" w:cs="Calibri"/>
        </w:rPr>
        <w:t>the towns of Gill and Montague and the regional school district</w:t>
      </w:r>
      <w:r w:rsidR="00883A8C">
        <w:rPr>
          <w:rFonts w:ascii="Calibri" w:hAnsi="Calibri" w:cs="Calibri"/>
        </w:rPr>
        <w:t xml:space="preserve"> have </w:t>
      </w:r>
      <w:r w:rsidR="00883A8C" w:rsidRPr="00132B20">
        <w:rPr>
          <w:rFonts w:ascii="Calibri" w:hAnsi="Calibri" w:cs="Calibri"/>
        </w:rPr>
        <w:t>a constructive civic relationship</w:t>
      </w:r>
      <w:r w:rsidR="002F56B4" w:rsidRPr="00132B20">
        <w:rPr>
          <w:rFonts w:ascii="Calibri" w:hAnsi="Calibri" w:cs="Calibri"/>
        </w:rPr>
        <w:t xml:space="preserve">.  District and municipal leaders have a positive working relationship with each other, which has </w:t>
      </w:r>
      <w:r w:rsidR="00322D54">
        <w:rPr>
          <w:rFonts w:ascii="Calibri" w:hAnsi="Calibri" w:cs="Calibri"/>
        </w:rPr>
        <w:t>con</w:t>
      </w:r>
      <w:r w:rsidR="00883A8C">
        <w:rPr>
          <w:rFonts w:ascii="Calibri" w:hAnsi="Calibri" w:cs="Calibri"/>
        </w:rPr>
        <w:t xml:space="preserve">tributed </w:t>
      </w:r>
      <w:r w:rsidR="002F56B4" w:rsidRPr="00132B20">
        <w:rPr>
          <w:rFonts w:ascii="Calibri" w:hAnsi="Calibri" w:cs="Calibri"/>
        </w:rPr>
        <w:t xml:space="preserve">to a collaborative budget process and growth in net school spending.  </w:t>
      </w:r>
      <w:r w:rsidR="007B5821">
        <w:t xml:space="preserve">Since the last </w:t>
      </w:r>
      <w:r w:rsidR="00883A8C">
        <w:t xml:space="preserve">district </w:t>
      </w:r>
      <w:r w:rsidR="007B5821">
        <w:t>review</w:t>
      </w:r>
      <w:r w:rsidR="00883A8C">
        <w:t xml:space="preserve"> in 2010</w:t>
      </w:r>
      <w:r w:rsidR="007B5821">
        <w:t>, d</w:t>
      </w:r>
      <w:r w:rsidR="00D91039">
        <w:t xml:space="preserve">istrict systems for </w:t>
      </w:r>
      <w:r w:rsidRPr="009904AF">
        <w:t xml:space="preserve">the continuous collection, timely dissemination and use of assessment data and other information to plan instruction and inform </w:t>
      </w:r>
      <w:r w:rsidR="00D91039">
        <w:t>decision-making have improved</w:t>
      </w:r>
      <w:r w:rsidR="00B67CF3">
        <w:t>, particu</w:t>
      </w:r>
      <w:r w:rsidR="007B5821">
        <w:t>larly at the elementary schools</w:t>
      </w:r>
      <w:r w:rsidR="00D91039">
        <w:t xml:space="preserve">.  In addition, the </w:t>
      </w:r>
      <w:r w:rsidRPr="009904AF">
        <w:t xml:space="preserve">district </w:t>
      </w:r>
      <w:r w:rsidR="00883A8C">
        <w:t>has</w:t>
      </w:r>
      <w:r w:rsidR="00883A8C" w:rsidRPr="009904AF">
        <w:t xml:space="preserve"> implement</w:t>
      </w:r>
      <w:r w:rsidR="00883A8C">
        <w:t>ed</w:t>
      </w:r>
      <w:r w:rsidR="00883A8C" w:rsidRPr="009904AF">
        <w:t xml:space="preserve"> </w:t>
      </w:r>
      <w:r w:rsidRPr="009904AF">
        <w:t>an educator evaluation system that is aligned with the state</w:t>
      </w:r>
      <w:r w:rsidR="002F56B4">
        <w:t>’s</w:t>
      </w:r>
      <w:r w:rsidRPr="009904AF">
        <w:t xml:space="preserve"> Educator Evaluation Framework. </w:t>
      </w:r>
      <w:r w:rsidR="00132B20">
        <w:t xml:space="preserve"> </w:t>
      </w:r>
      <w:r w:rsidR="00883A8C">
        <w:t>F</w:t>
      </w:r>
      <w:r w:rsidR="007B5821">
        <w:t>inally, the district</w:t>
      </w:r>
      <w:r w:rsidR="00883A8C">
        <w:t xml:space="preserve"> </w:t>
      </w:r>
      <w:r w:rsidR="00883A8C">
        <w:rPr>
          <w:rFonts w:cstheme="minorHAnsi"/>
        </w:rPr>
        <w:t>provides</w:t>
      </w:r>
      <w:r w:rsidR="00132B20" w:rsidRPr="00132B20">
        <w:rPr>
          <w:rFonts w:cstheme="minorHAnsi"/>
        </w:rPr>
        <w:t xml:space="preserve"> a </w:t>
      </w:r>
      <w:r w:rsidR="00883A8C">
        <w:rPr>
          <w:rFonts w:cstheme="minorHAnsi"/>
        </w:rPr>
        <w:t>wide range</w:t>
      </w:r>
      <w:r w:rsidR="00132B20" w:rsidRPr="00132B20">
        <w:rPr>
          <w:rFonts w:cstheme="minorHAnsi"/>
        </w:rPr>
        <w:t xml:space="preserve"> of pr</w:t>
      </w:r>
      <w:r w:rsidR="00745425">
        <w:rPr>
          <w:rFonts w:cstheme="minorHAnsi"/>
        </w:rPr>
        <w:t xml:space="preserve">actices, programs, and services </w:t>
      </w:r>
      <w:r w:rsidR="00132B20" w:rsidRPr="00132B20">
        <w:rPr>
          <w:rFonts w:cstheme="minorHAnsi"/>
        </w:rPr>
        <w:t>that address stu</w:t>
      </w:r>
      <w:r w:rsidR="007B5821">
        <w:rPr>
          <w:rFonts w:cstheme="minorHAnsi"/>
        </w:rPr>
        <w:t xml:space="preserve">dents’ </w:t>
      </w:r>
      <w:r w:rsidR="00132B20" w:rsidRPr="00132B20">
        <w:rPr>
          <w:rFonts w:cstheme="minorHAnsi"/>
        </w:rPr>
        <w:t>social, emotional, and behavioral needs</w:t>
      </w:r>
      <w:r w:rsidR="00132B20" w:rsidRPr="00132B20">
        <w:rPr>
          <w:rFonts w:cstheme="minorHAnsi"/>
          <w:sz w:val="28"/>
          <w:szCs w:val="28"/>
        </w:rPr>
        <w:t xml:space="preserve">.  </w:t>
      </w:r>
    </w:p>
    <w:p w14:paraId="7579170E" w14:textId="77777777" w:rsidR="007C01ED" w:rsidRPr="00745425" w:rsidRDefault="007C01ED" w:rsidP="007C01ED">
      <w:pPr>
        <w:rPr>
          <w:b/>
          <w:i/>
          <w:sz w:val="28"/>
        </w:rPr>
      </w:pPr>
      <w:r w:rsidRPr="00745425">
        <w:rPr>
          <w:b/>
          <w:i/>
          <w:sz w:val="28"/>
        </w:rPr>
        <w:t xml:space="preserve">Challenges and Areas </w:t>
      </w:r>
      <w:r w:rsidR="00F75D73" w:rsidRPr="00745425">
        <w:rPr>
          <w:b/>
          <w:i/>
          <w:sz w:val="28"/>
        </w:rPr>
        <w:t xml:space="preserve">for </w:t>
      </w:r>
      <w:r w:rsidRPr="00745425">
        <w:rPr>
          <w:b/>
          <w:i/>
          <w:sz w:val="28"/>
        </w:rPr>
        <w:t>Growth</w:t>
      </w:r>
    </w:p>
    <w:p w14:paraId="6787C632" w14:textId="07680312" w:rsidR="002F56B4" w:rsidRDefault="00B52169" w:rsidP="0004054C">
      <w:pPr>
        <w:tabs>
          <w:tab w:val="left" w:pos="360"/>
          <w:tab w:val="left" w:pos="720"/>
          <w:tab w:val="left" w:pos="1080"/>
          <w:tab w:val="left" w:pos="1440"/>
          <w:tab w:val="left" w:pos="1800"/>
        </w:tabs>
      </w:pPr>
      <w:r>
        <w:rPr>
          <w:rFonts w:ascii="Calibri" w:hAnsi="Calibri"/>
        </w:rPr>
        <w:t>I</w:t>
      </w:r>
      <w:r w:rsidRPr="009904AF">
        <w:rPr>
          <w:rFonts w:ascii="Calibri" w:hAnsi="Calibri"/>
        </w:rPr>
        <w:t>mprovement</w:t>
      </w:r>
      <w:r>
        <w:rPr>
          <w:rFonts w:ascii="Calibri" w:hAnsi="Calibri"/>
        </w:rPr>
        <w:t xml:space="preserve"> planning in the district is</w:t>
      </w:r>
      <w:r w:rsidRPr="009904AF">
        <w:rPr>
          <w:rFonts w:ascii="Calibri" w:hAnsi="Calibri"/>
        </w:rPr>
        <w:t xml:space="preserve"> uneven</w:t>
      </w:r>
      <w:r>
        <w:rPr>
          <w:rFonts w:ascii="Calibri" w:hAnsi="Calibri"/>
        </w:rPr>
        <w:t xml:space="preserve"> and missing many required elements. </w:t>
      </w:r>
      <w:r w:rsidR="00593D6E">
        <w:t>District</w:t>
      </w:r>
      <w:r w:rsidR="007B5821">
        <w:t xml:space="preserve"> educators have not </w:t>
      </w:r>
      <w:r w:rsidR="009904AF" w:rsidRPr="009904AF">
        <w:t>completely documented and fully aligned</w:t>
      </w:r>
      <w:r w:rsidR="007B5821">
        <w:t xml:space="preserve"> the ELA, math and science curricula</w:t>
      </w:r>
      <w:r w:rsidR="009904AF" w:rsidRPr="009904AF">
        <w:t xml:space="preserve"> </w:t>
      </w:r>
      <w:r w:rsidR="0006231E">
        <w:t>with</w:t>
      </w:r>
      <w:r w:rsidR="0006231E" w:rsidRPr="009904AF">
        <w:t xml:space="preserve"> </w:t>
      </w:r>
      <w:r w:rsidR="009904AF" w:rsidRPr="009904AF">
        <w:t>the</w:t>
      </w:r>
      <w:r w:rsidR="00D91039">
        <w:t xml:space="preserve"> </w:t>
      </w:r>
      <w:r w:rsidR="0006231E">
        <w:t>current</w:t>
      </w:r>
      <w:r w:rsidR="00D91039">
        <w:t xml:space="preserve"> state frameworks.</w:t>
      </w:r>
      <w:r w:rsidR="009904AF" w:rsidRPr="009904AF">
        <w:t xml:space="preserve"> </w:t>
      </w:r>
      <w:r w:rsidR="0004054C">
        <w:t xml:space="preserve"> </w:t>
      </w:r>
      <w:r w:rsidR="00E435D1">
        <w:t>I</w:t>
      </w:r>
      <w:r w:rsidR="00C36705">
        <w:t>n addition, teachers do not</w:t>
      </w:r>
      <w:r w:rsidR="00E435D1">
        <w:t xml:space="preserve"> </w:t>
      </w:r>
      <w:r w:rsidR="0006231E">
        <w:t xml:space="preserve">share a common </w:t>
      </w:r>
      <w:r w:rsidR="00745425">
        <w:t>understand</w:t>
      </w:r>
      <w:r w:rsidR="0006231E">
        <w:t>ing</w:t>
      </w:r>
      <w:r w:rsidR="00745425">
        <w:t xml:space="preserve"> </w:t>
      </w:r>
      <w:r w:rsidR="0006231E">
        <w:t>of</w:t>
      </w:r>
      <w:r w:rsidR="00C36705">
        <w:t xml:space="preserve"> the district’s e</w:t>
      </w:r>
      <w:r w:rsidR="009904AF" w:rsidRPr="009904AF">
        <w:t xml:space="preserve">xpectations for </w:t>
      </w:r>
      <w:r w:rsidR="0006231E">
        <w:t>high-</w:t>
      </w:r>
      <w:r w:rsidR="009904AF" w:rsidRPr="009904AF">
        <w:t xml:space="preserve">quality teaching </w:t>
      </w:r>
      <w:r w:rsidR="0006231E">
        <w:t>and</w:t>
      </w:r>
      <w:r w:rsidR="00C36705">
        <w:t xml:space="preserve"> </w:t>
      </w:r>
      <w:r w:rsidR="003D793F">
        <w:t>the goals to improve instruction in School I</w:t>
      </w:r>
      <w:r w:rsidR="003D793F" w:rsidRPr="009904AF">
        <w:t xml:space="preserve">mprovement </w:t>
      </w:r>
      <w:r w:rsidR="003D793F">
        <w:t>Plans are not consistently aligned districtwide with the district’s instructional expectations</w:t>
      </w:r>
      <w:r w:rsidR="009904AF" w:rsidRPr="009904AF">
        <w:t>.</w:t>
      </w:r>
      <w:r w:rsidR="0004054C">
        <w:t xml:space="preserve"> </w:t>
      </w:r>
    </w:p>
    <w:p w14:paraId="022C1B97" w14:textId="78DB9AE3" w:rsidR="009904AF" w:rsidRPr="009904AF" w:rsidRDefault="009F3F32" w:rsidP="002909A5">
      <w:pPr>
        <w:tabs>
          <w:tab w:val="left" w:pos="360"/>
          <w:tab w:val="left" w:pos="720"/>
          <w:tab w:val="left" w:pos="1080"/>
          <w:tab w:val="left" w:pos="1440"/>
          <w:tab w:val="left" w:pos="1800"/>
        </w:tabs>
      </w:pPr>
      <w:r>
        <w:rPr>
          <w:bCs/>
        </w:rPr>
        <w:t>T</w:t>
      </w:r>
      <w:r w:rsidR="00801918">
        <w:rPr>
          <w:bCs/>
        </w:rPr>
        <w:t xml:space="preserve">he </w:t>
      </w:r>
      <w:r>
        <w:rPr>
          <w:bCs/>
        </w:rPr>
        <w:t xml:space="preserve">district has not achieved consistency in the implementation of its educator </w:t>
      </w:r>
      <w:r w:rsidR="00132B20">
        <w:rPr>
          <w:bCs/>
        </w:rPr>
        <w:t>evaluation</w:t>
      </w:r>
      <w:r w:rsidR="009E69F0">
        <w:rPr>
          <w:bCs/>
        </w:rPr>
        <w:t xml:space="preserve"> system.  </w:t>
      </w:r>
      <w:r>
        <w:rPr>
          <w:bCs/>
        </w:rPr>
        <w:t>In addition</w:t>
      </w:r>
      <w:r w:rsidR="009E69F0">
        <w:rPr>
          <w:bCs/>
        </w:rPr>
        <w:t>, t</w:t>
      </w:r>
      <w:r w:rsidR="009904AF" w:rsidRPr="009904AF">
        <w:t xml:space="preserve">he district has not taken action on </w:t>
      </w:r>
      <w:r>
        <w:t>the</w:t>
      </w:r>
      <w:r w:rsidR="009904AF" w:rsidRPr="009904AF">
        <w:t xml:space="preserve"> components of the </w:t>
      </w:r>
      <w:r>
        <w:t xml:space="preserve">Massachusetts </w:t>
      </w:r>
      <w:r w:rsidR="009904AF" w:rsidRPr="009904AF">
        <w:t xml:space="preserve">Educator Evaluation </w:t>
      </w:r>
      <w:r w:rsidR="009904AF" w:rsidRPr="009904AF">
        <w:lastRenderedPageBreak/>
        <w:t>Framework</w:t>
      </w:r>
      <w:r>
        <w:t xml:space="preserve"> that require the collection and use of multiple sources of evaluative evidence</w:t>
      </w:r>
      <w:r w:rsidR="009904AF" w:rsidRPr="009904AF">
        <w:t>.</w:t>
      </w:r>
      <w:r w:rsidR="00132B20">
        <w:t xml:space="preserve">  </w:t>
      </w:r>
      <w:r w:rsidR="00E435D1">
        <w:t xml:space="preserve">The </w:t>
      </w:r>
      <w:r>
        <w:t>district’s</w:t>
      </w:r>
      <w:r w:rsidR="009E69F0">
        <w:t xml:space="preserve"> </w:t>
      </w:r>
      <w:r w:rsidR="009904AF" w:rsidRPr="009904AF">
        <w:t>professional development plan</w:t>
      </w:r>
      <w:r w:rsidR="00132B20">
        <w:t xml:space="preserve"> </w:t>
      </w:r>
      <w:r w:rsidR="00E435D1">
        <w:t xml:space="preserve">is not </w:t>
      </w:r>
      <w:r>
        <w:t xml:space="preserve">collaboratively developed or </w:t>
      </w:r>
      <w:r w:rsidR="009904AF" w:rsidRPr="009904AF">
        <w:t>aligned with t</w:t>
      </w:r>
      <w:r w:rsidR="00132B20">
        <w:t xml:space="preserve">he district’s </w:t>
      </w:r>
      <w:r>
        <w:t>strategic priorities</w:t>
      </w:r>
      <w:r w:rsidR="009904AF" w:rsidRPr="009904AF">
        <w:t>.</w:t>
      </w:r>
      <w:r w:rsidR="00132B20">
        <w:t xml:space="preserve">  </w:t>
      </w:r>
      <w:r w:rsidR="009756E2">
        <w:t>T</w:t>
      </w:r>
      <w:r w:rsidR="00046C9C">
        <w:t>h</w:t>
      </w:r>
      <w:r w:rsidR="009904AF" w:rsidRPr="009904AF">
        <w:t xml:space="preserve">e </w:t>
      </w:r>
      <w:r w:rsidR="00132B20">
        <w:rPr>
          <w:rFonts w:cstheme="minorHAnsi"/>
        </w:rPr>
        <w:t>district has</w:t>
      </w:r>
      <w:r w:rsidR="009904AF" w:rsidRPr="009904AF">
        <w:rPr>
          <w:rFonts w:cstheme="minorHAnsi"/>
        </w:rPr>
        <w:t xml:space="preserve"> not</w:t>
      </w:r>
      <w:r w:rsidR="00132B20">
        <w:rPr>
          <w:rFonts w:cstheme="minorHAnsi"/>
        </w:rPr>
        <w:t xml:space="preserve"> developed</w:t>
      </w:r>
      <w:r w:rsidR="009904AF" w:rsidRPr="009904AF">
        <w:rPr>
          <w:rFonts w:cstheme="minorHAnsi"/>
        </w:rPr>
        <w:t xml:space="preserve"> a </w:t>
      </w:r>
      <w:r w:rsidR="009756E2">
        <w:rPr>
          <w:rFonts w:cstheme="minorHAnsi"/>
        </w:rPr>
        <w:t>consistent approach to providing</w:t>
      </w:r>
      <w:r w:rsidR="009904AF" w:rsidRPr="009904AF">
        <w:rPr>
          <w:rFonts w:cstheme="minorHAnsi"/>
        </w:rPr>
        <w:t xml:space="preserve"> </w:t>
      </w:r>
      <w:r w:rsidR="00E435D1">
        <w:rPr>
          <w:rFonts w:cstheme="minorHAnsi"/>
        </w:rPr>
        <w:t xml:space="preserve">academic </w:t>
      </w:r>
      <w:r w:rsidR="009E69F0">
        <w:rPr>
          <w:rFonts w:cstheme="minorHAnsi"/>
        </w:rPr>
        <w:t xml:space="preserve">supports at all levels in </w:t>
      </w:r>
      <w:r w:rsidR="009904AF" w:rsidRPr="009904AF">
        <w:rPr>
          <w:rFonts w:cstheme="minorHAnsi"/>
        </w:rPr>
        <w:t xml:space="preserve">core </w:t>
      </w:r>
      <w:r w:rsidR="007E646D">
        <w:rPr>
          <w:rFonts w:cstheme="minorHAnsi"/>
        </w:rPr>
        <w:t xml:space="preserve">content </w:t>
      </w:r>
      <w:r w:rsidR="009904AF" w:rsidRPr="009904AF">
        <w:rPr>
          <w:rFonts w:cstheme="minorHAnsi"/>
        </w:rPr>
        <w:t>areas</w:t>
      </w:r>
      <w:r w:rsidR="007E646D">
        <w:rPr>
          <w:rFonts w:cstheme="minorHAnsi"/>
        </w:rPr>
        <w:t>.</w:t>
      </w:r>
    </w:p>
    <w:p w14:paraId="6CB6DAE3" w14:textId="633977A2" w:rsidR="009904AF" w:rsidRPr="009904AF" w:rsidRDefault="00061620" w:rsidP="00132B20">
      <w:pPr>
        <w:tabs>
          <w:tab w:val="left" w:pos="360"/>
          <w:tab w:val="left" w:pos="720"/>
          <w:tab w:val="left" w:pos="1080"/>
          <w:tab w:val="left" w:pos="1440"/>
          <w:tab w:val="left" w:pos="1800"/>
        </w:tabs>
        <w:rPr>
          <w:rFonts w:ascii="Calibri" w:hAnsi="Calibri" w:cs="Calibri"/>
          <w:i/>
        </w:rPr>
      </w:pPr>
      <w:r>
        <w:rPr>
          <w:rFonts w:ascii="Calibri" w:hAnsi="Calibri" w:cs="Calibri"/>
        </w:rPr>
        <w:t>The district</w:t>
      </w:r>
      <w:r w:rsidR="00745425">
        <w:rPr>
          <w:rFonts w:ascii="Calibri" w:hAnsi="Calibri" w:cs="Calibri"/>
        </w:rPr>
        <w:t>’s i</w:t>
      </w:r>
      <w:r w:rsidR="00745425" w:rsidRPr="00132B20">
        <w:rPr>
          <w:rFonts w:ascii="Calibri" w:hAnsi="Calibri" w:cs="Calibri"/>
        </w:rPr>
        <w:t>n</w:t>
      </w:r>
      <w:r w:rsidR="00745425">
        <w:rPr>
          <w:rFonts w:ascii="Calibri" w:hAnsi="Calibri" w:cs="Calibri"/>
        </w:rPr>
        <w:t xml:space="preserve">-district </w:t>
      </w:r>
      <w:r>
        <w:rPr>
          <w:rFonts w:ascii="Calibri" w:hAnsi="Calibri" w:cs="Calibri"/>
        </w:rPr>
        <w:t>per-</w:t>
      </w:r>
      <w:r w:rsidR="00745425">
        <w:rPr>
          <w:rFonts w:ascii="Calibri" w:hAnsi="Calibri" w:cs="Calibri"/>
        </w:rPr>
        <w:t>pupil expenditure is</w:t>
      </w:r>
      <w:r w:rsidR="00745425" w:rsidRPr="00132B20">
        <w:rPr>
          <w:rFonts w:ascii="Calibri" w:hAnsi="Calibri" w:cs="Calibri"/>
        </w:rPr>
        <w:t xml:space="preserve"> above </w:t>
      </w:r>
      <w:r w:rsidR="00D92D3D">
        <w:rPr>
          <w:rFonts w:ascii="Calibri" w:hAnsi="Calibri" w:cs="Calibri"/>
        </w:rPr>
        <w:t xml:space="preserve">the </w:t>
      </w:r>
      <w:r w:rsidR="00745425" w:rsidRPr="00132B20">
        <w:rPr>
          <w:rFonts w:ascii="Calibri" w:hAnsi="Calibri" w:cs="Calibri"/>
        </w:rPr>
        <w:t xml:space="preserve">state </w:t>
      </w:r>
      <w:r w:rsidR="00D92D3D">
        <w:rPr>
          <w:rFonts w:ascii="Calibri" w:hAnsi="Calibri" w:cs="Calibri"/>
        </w:rPr>
        <w:t xml:space="preserve">average </w:t>
      </w:r>
      <w:r w:rsidR="00745425">
        <w:rPr>
          <w:rFonts w:ascii="Calibri" w:hAnsi="Calibri" w:cs="Calibri"/>
        </w:rPr>
        <w:t xml:space="preserve">and </w:t>
      </w:r>
      <w:r w:rsidR="00D92D3D">
        <w:rPr>
          <w:rFonts w:ascii="Calibri" w:hAnsi="Calibri" w:cs="Calibri"/>
        </w:rPr>
        <w:t xml:space="preserve">above that of similar districts, including districts in western Massachusetts with </w:t>
      </w:r>
      <w:r w:rsidR="00745425">
        <w:rPr>
          <w:rFonts w:ascii="Calibri" w:hAnsi="Calibri" w:cs="Calibri"/>
        </w:rPr>
        <w:t xml:space="preserve">comparable </w:t>
      </w:r>
      <w:r w:rsidR="00D92D3D">
        <w:rPr>
          <w:rFonts w:ascii="Calibri" w:hAnsi="Calibri" w:cs="Calibri"/>
        </w:rPr>
        <w:t>community wealth</w:t>
      </w:r>
      <w:r w:rsidR="00745425" w:rsidRPr="00132B20">
        <w:rPr>
          <w:rFonts w:ascii="Calibri" w:hAnsi="Calibri" w:cs="Calibri"/>
        </w:rPr>
        <w:t>.</w:t>
      </w:r>
      <w:r w:rsidR="00745425">
        <w:rPr>
          <w:rFonts w:ascii="Calibri" w:hAnsi="Calibri" w:cs="Calibri"/>
        </w:rPr>
        <w:t xml:space="preserve">  </w:t>
      </w:r>
      <w:r w:rsidR="00132B20">
        <w:rPr>
          <w:rFonts w:ascii="Calibri" w:hAnsi="Calibri" w:cs="Calibri"/>
        </w:rPr>
        <w:t>In addition, the district</w:t>
      </w:r>
      <w:r w:rsidR="009904AF" w:rsidRPr="009904AF">
        <w:rPr>
          <w:rFonts w:ascii="Calibri" w:hAnsi="Calibri" w:cs="Calibri"/>
        </w:rPr>
        <w:t xml:space="preserve"> does not curren</w:t>
      </w:r>
      <w:r w:rsidR="009E69F0">
        <w:rPr>
          <w:rFonts w:ascii="Calibri" w:hAnsi="Calibri" w:cs="Calibri"/>
        </w:rPr>
        <w:t xml:space="preserve">tly have a </w:t>
      </w:r>
      <w:r w:rsidR="00D92D3D">
        <w:rPr>
          <w:rFonts w:ascii="Calibri" w:hAnsi="Calibri" w:cs="Calibri"/>
        </w:rPr>
        <w:t xml:space="preserve">capital and improvement </w:t>
      </w:r>
      <w:r w:rsidR="009E69F0">
        <w:rPr>
          <w:rFonts w:ascii="Calibri" w:hAnsi="Calibri" w:cs="Calibri"/>
        </w:rPr>
        <w:t xml:space="preserve">plan </w:t>
      </w:r>
      <w:r w:rsidR="00D92D3D">
        <w:rPr>
          <w:rFonts w:ascii="Calibri" w:hAnsi="Calibri" w:cs="Calibri"/>
        </w:rPr>
        <w:t>for</w:t>
      </w:r>
      <w:r w:rsidR="009904AF" w:rsidRPr="009904AF">
        <w:rPr>
          <w:rFonts w:ascii="Calibri" w:hAnsi="Calibri" w:cs="Calibri"/>
        </w:rPr>
        <w:t xml:space="preserve"> the </w:t>
      </w:r>
      <w:r w:rsidR="00D92D3D">
        <w:rPr>
          <w:rFonts w:ascii="Calibri" w:hAnsi="Calibri" w:cs="Calibri"/>
        </w:rPr>
        <w:t xml:space="preserve">future </w:t>
      </w:r>
      <w:r w:rsidR="009904AF" w:rsidRPr="009904AF">
        <w:rPr>
          <w:rFonts w:ascii="Calibri" w:hAnsi="Calibri" w:cs="Calibri"/>
        </w:rPr>
        <w:t xml:space="preserve">status of its aging and </w:t>
      </w:r>
      <w:r w:rsidR="00D92D3D" w:rsidRPr="009904AF">
        <w:rPr>
          <w:rFonts w:ascii="Calibri" w:hAnsi="Calibri" w:cs="Calibri"/>
        </w:rPr>
        <w:t>underu</w:t>
      </w:r>
      <w:r w:rsidR="00D92D3D">
        <w:rPr>
          <w:rFonts w:ascii="Calibri" w:hAnsi="Calibri" w:cs="Calibri"/>
        </w:rPr>
        <w:t>s</w:t>
      </w:r>
      <w:r w:rsidR="00D92D3D" w:rsidRPr="009904AF">
        <w:rPr>
          <w:rFonts w:ascii="Calibri" w:hAnsi="Calibri" w:cs="Calibri"/>
        </w:rPr>
        <w:t xml:space="preserve">ed </w:t>
      </w:r>
      <w:r w:rsidR="009904AF" w:rsidRPr="009904AF">
        <w:rPr>
          <w:rFonts w:ascii="Calibri" w:hAnsi="Calibri" w:cs="Calibri"/>
        </w:rPr>
        <w:t>buildings.</w:t>
      </w:r>
      <w:r w:rsidR="00132B20">
        <w:rPr>
          <w:rFonts w:ascii="Calibri" w:hAnsi="Calibri" w:cs="Calibri"/>
        </w:rPr>
        <w:t xml:space="preserve">  </w:t>
      </w:r>
      <w:r w:rsidR="00D92D3D">
        <w:rPr>
          <w:rFonts w:ascii="Calibri" w:hAnsi="Calibri" w:cs="Calibri"/>
        </w:rPr>
        <w:t xml:space="preserve">Some buildings need maintenance, major repairs, and upgrades. </w:t>
      </w:r>
    </w:p>
    <w:p w14:paraId="75BA4AD6" w14:textId="77777777" w:rsidR="007C01ED" w:rsidRPr="00745425" w:rsidRDefault="007C01ED" w:rsidP="007C01ED">
      <w:pPr>
        <w:rPr>
          <w:b/>
          <w:i/>
          <w:sz w:val="28"/>
        </w:rPr>
      </w:pPr>
      <w:r w:rsidRPr="00745425">
        <w:rPr>
          <w:b/>
          <w:i/>
          <w:sz w:val="28"/>
        </w:rPr>
        <w:t>Recommendations</w:t>
      </w:r>
    </w:p>
    <w:p w14:paraId="67170F89" w14:textId="57D190EF" w:rsidR="009904AF" w:rsidRPr="009904AF" w:rsidRDefault="009904AF" w:rsidP="009E69F0">
      <w:pPr>
        <w:pStyle w:val="ListParagraph"/>
        <w:numPr>
          <w:ilvl w:val="0"/>
          <w:numId w:val="63"/>
        </w:numPr>
        <w:tabs>
          <w:tab w:val="left" w:pos="360"/>
          <w:tab w:val="left" w:pos="720"/>
          <w:tab w:val="left" w:pos="1080"/>
          <w:tab w:val="left" w:pos="1440"/>
          <w:tab w:val="left" w:pos="1800"/>
        </w:tabs>
        <w:contextualSpacing w:val="0"/>
        <w:rPr>
          <w:i/>
        </w:rPr>
      </w:pPr>
      <w:r w:rsidRPr="009904AF">
        <w:t>The district should develop and implement an actionable and comprehensive district improvement plan (DIP) and aligned school improvement plans (SIP)</w:t>
      </w:r>
      <w:r w:rsidR="007C6E1B">
        <w:t>.</w:t>
      </w:r>
    </w:p>
    <w:p w14:paraId="7117C930" w14:textId="2A695196" w:rsidR="009904AF" w:rsidRPr="009904AF" w:rsidRDefault="00240992" w:rsidP="009E69F0">
      <w:pPr>
        <w:pStyle w:val="ListParagraph"/>
        <w:numPr>
          <w:ilvl w:val="0"/>
          <w:numId w:val="63"/>
        </w:numPr>
        <w:tabs>
          <w:tab w:val="left" w:pos="360"/>
          <w:tab w:val="left" w:pos="720"/>
          <w:tab w:val="left" w:pos="1080"/>
          <w:tab w:val="left" w:pos="1440"/>
          <w:tab w:val="left" w:pos="1800"/>
        </w:tabs>
        <w:contextualSpacing w:val="0"/>
      </w:pPr>
      <w:r>
        <w:t>T</w:t>
      </w:r>
      <w:r w:rsidR="007E646D">
        <w:t xml:space="preserve">he district should </w:t>
      </w:r>
      <w:r>
        <w:t xml:space="preserve">assign responsibility </w:t>
      </w:r>
      <w:r w:rsidR="007E646D">
        <w:t xml:space="preserve">for districtwide </w:t>
      </w:r>
      <w:r w:rsidR="009904AF" w:rsidRPr="009904AF">
        <w:t xml:space="preserve">curricular and instructional leadership; </w:t>
      </w:r>
      <w:r>
        <w:t>ensure that all</w:t>
      </w:r>
      <w:r w:rsidR="009E69F0">
        <w:t xml:space="preserve"> curriculum </w:t>
      </w:r>
      <w:r>
        <w:t>materials</w:t>
      </w:r>
      <w:r w:rsidR="009E69F0">
        <w:t xml:space="preserve"> </w:t>
      </w:r>
      <w:r w:rsidR="009904AF" w:rsidRPr="009904AF">
        <w:t xml:space="preserve">are fully documented and aligned </w:t>
      </w:r>
      <w:r>
        <w:t>with</w:t>
      </w:r>
      <w:r w:rsidRPr="009904AF">
        <w:t xml:space="preserve"> </w:t>
      </w:r>
      <w:r w:rsidR="00025392">
        <w:t xml:space="preserve">state standards; and </w:t>
      </w:r>
      <w:r>
        <w:t>take steps to strengthen</w:t>
      </w:r>
      <w:r w:rsidRPr="009904AF">
        <w:t xml:space="preserve"> </w:t>
      </w:r>
      <w:r w:rsidR="009904AF" w:rsidRPr="009904AF">
        <w:t>teachers</w:t>
      </w:r>
      <w:r w:rsidR="00AC3D10">
        <w:t>’</w:t>
      </w:r>
      <w:r w:rsidR="009904AF" w:rsidRPr="009904AF">
        <w:t xml:space="preserve"> understanding and </w:t>
      </w:r>
      <w:r>
        <w:t>implementation of</w:t>
      </w:r>
      <w:r w:rsidR="009904AF" w:rsidRPr="009904AF">
        <w:t xml:space="preserve"> </w:t>
      </w:r>
      <w:r w:rsidRPr="009904AF">
        <w:t>high</w:t>
      </w:r>
      <w:r>
        <w:t>-</w:t>
      </w:r>
      <w:r w:rsidR="009904AF" w:rsidRPr="009904AF">
        <w:t>quality instruction.</w:t>
      </w:r>
    </w:p>
    <w:p w14:paraId="7F792956" w14:textId="77777777" w:rsidR="009904AF" w:rsidRPr="00F53956" w:rsidRDefault="009904AF" w:rsidP="009E69F0">
      <w:pPr>
        <w:pStyle w:val="ListParagraph"/>
        <w:numPr>
          <w:ilvl w:val="0"/>
          <w:numId w:val="63"/>
        </w:numPr>
        <w:tabs>
          <w:tab w:val="left" w:pos="360"/>
          <w:tab w:val="left" w:pos="720"/>
          <w:tab w:val="left" w:pos="1080"/>
          <w:tab w:val="left" w:pos="1440"/>
          <w:tab w:val="left" w:pos="1800"/>
        </w:tabs>
        <w:contextualSpacing w:val="0"/>
      </w:pPr>
      <w:r w:rsidRPr="002909A5">
        <w:t>The district should complete its assessments and curriculum units in a systematic way that is faithful to the Understanding by Design Framework</w:t>
      </w:r>
      <w:r w:rsidRPr="00F53956">
        <w:t>.</w:t>
      </w:r>
    </w:p>
    <w:p w14:paraId="17CB8425" w14:textId="627AEF32" w:rsidR="009904AF" w:rsidRPr="009904AF" w:rsidRDefault="009904AF" w:rsidP="009E69F0">
      <w:pPr>
        <w:pStyle w:val="ListParagraph"/>
        <w:numPr>
          <w:ilvl w:val="0"/>
          <w:numId w:val="63"/>
        </w:numPr>
        <w:tabs>
          <w:tab w:val="left" w:pos="360"/>
          <w:tab w:val="left" w:pos="720"/>
          <w:tab w:val="left" w:pos="1080"/>
          <w:tab w:val="left" w:pos="1440"/>
          <w:tab w:val="left" w:pos="1800"/>
        </w:tabs>
        <w:contextualSpacing w:val="0"/>
      </w:pPr>
      <w:r w:rsidRPr="009904AF">
        <w:t>The district should promote the growth of educators by fully implementing all components of the educator evaluation system</w:t>
      </w:r>
      <w:r w:rsidR="002C1C38">
        <w:t>, including a</w:t>
      </w:r>
      <w:r w:rsidR="002C1C38" w:rsidRPr="009904AF">
        <w:t xml:space="preserve"> </w:t>
      </w:r>
      <w:r w:rsidR="002C1C38">
        <w:t>c</w:t>
      </w:r>
      <w:r w:rsidR="002C1C38" w:rsidRPr="009904AF">
        <w:t xml:space="preserve">oncerted </w:t>
      </w:r>
      <w:r w:rsidRPr="009904AF">
        <w:t xml:space="preserve">effort </w:t>
      </w:r>
      <w:r w:rsidR="002C1C38">
        <w:t>to</w:t>
      </w:r>
      <w:r w:rsidR="00AC3D10">
        <w:t xml:space="preserve"> collect</w:t>
      </w:r>
      <w:r w:rsidRPr="009904AF">
        <w:t xml:space="preserve"> student data and feedback to inform the evaluation process.</w:t>
      </w:r>
    </w:p>
    <w:p w14:paraId="36CB72BE" w14:textId="213744B5" w:rsidR="009904AF" w:rsidRPr="009904AF" w:rsidRDefault="00AC3D10" w:rsidP="009E69F0">
      <w:pPr>
        <w:pStyle w:val="ListParagraph"/>
        <w:numPr>
          <w:ilvl w:val="0"/>
          <w:numId w:val="63"/>
        </w:numPr>
        <w:tabs>
          <w:tab w:val="left" w:pos="360"/>
          <w:tab w:val="left" w:pos="720"/>
          <w:tab w:val="left" w:pos="1080"/>
          <w:tab w:val="left" w:pos="1440"/>
          <w:tab w:val="left" w:pos="1800"/>
        </w:tabs>
        <w:contextualSpacing w:val="0"/>
      </w:pPr>
      <w:r>
        <w:t>The district should create a professional development c</w:t>
      </w:r>
      <w:r w:rsidR="009904AF" w:rsidRPr="009904AF">
        <w:t xml:space="preserve">ommittee and procedures to ensure adequate time and resources are allocated to providing a high-quality professional development program that has clear goals and objectives and is aligned with the district and </w:t>
      </w:r>
      <w:r w:rsidR="002C1C38">
        <w:t xml:space="preserve">school </w:t>
      </w:r>
      <w:r w:rsidR="009904AF" w:rsidRPr="009904AF">
        <w:t>improvement goals.</w:t>
      </w:r>
    </w:p>
    <w:p w14:paraId="2342B367" w14:textId="46CF6E35" w:rsidR="009904AF" w:rsidRPr="002909A5" w:rsidRDefault="009904AF" w:rsidP="009E69F0">
      <w:pPr>
        <w:pStyle w:val="ListParagraph"/>
        <w:numPr>
          <w:ilvl w:val="0"/>
          <w:numId w:val="63"/>
        </w:numPr>
        <w:tabs>
          <w:tab w:val="left" w:pos="360"/>
          <w:tab w:val="left" w:pos="720"/>
          <w:tab w:val="left" w:pos="1080"/>
          <w:tab w:val="left" w:pos="1440"/>
          <w:tab w:val="left" w:pos="1800"/>
        </w:tabs>
        <w:contextualSpacing w:val="0"/>
      </w:pPr>
      <w:r w:rsidRPr="002909A5">
        <w:t xml:space="preserve">The district and school leaders should ensure that adequate resources are provided in all schools and at all levels to </w:t>
      </w:r>
      <w:r w:rsidR="009E69F0" w:rsidRPr="002909A5">
        <w:t xml:space="preserve">provide </w:t>
      </w:r>
      <w:r w:rsidR="00580AE6" w:rsidRPr="002909A5">
        <w:t xml:space="preserve">differentiated </w:t>
      </w:r>
      <w:r w:rsidR="009E69F0" w:rsidRPr="002909A5">
        <w:t>support</w:t>
      </w:r>
      <w:r w:rsidR="00580AE6" w:rsidRPr="002909A5">
        <w:t>s</w:t>
      </w:r>
      <w:r w:rsidR="009E69F0" w:rsidRPr="002909A5">
        <w:t xml:space="preserve"> </w:t>
      </w:r>
      <w:r w:rsidR="00580AE6" w:rsidRPr="002909A5">
        <w:t>to help all students succeed.</w:t>
      </w:r>
    </w:p>
    <w:p w14:paraId="13CE51C5" w14:textId="2F014489" w:rsidR="009904AF" w:rsidRPr="009904AF" w:rsidRDefault="00B52169" w:rsidP="009E69F0">
      <w:pPr>
        <w:pStyle w:val="ListParagraph"/>
        <w:numPr>
          <w:ilvl w:val="0"/>
          <w:numId w:val="63"/>
        </w:numPr>
        <w:tabs>
          <w:tab w:val="left" w:pos="360"/>
          <w:tab w:val="left" w:pos="720"/>
          <w:tab w:val="left" w:pos="1080"/>
          <w:tab w:val="left" w:pos="1440"/>
          <w:tab w:val="left" w:pos="1800"/>
        </w:tabs>
        <w:contextualSpacing w:val="0"/>
      </w:pPr>
      <w:r>
        <w:rPr>
          <w:rFonts w:ascii="Calibri" w:hAnsi="Calibri" w:cs="Calibri"/>
        </w:rPr>
        <w:t>The district</w:t>
      </w:r>
      <w:r w:rsidR="009E69F0">
        <w:rPr>
          <w:rFonts w:ascii="Calibri" w:hAnsi="Calibri" w:cs="Calibri"/>
        </w:rPr>
        <w:t xml:space="preserve"> should </w:t>
      </w:r>
      <w:r w:rsidR="002273F6">
        <w:rPr>
          <w:rFonts w:ascii="Calibri" w:hAnsi="Calibri" w:cs="Calibri"/>
        </w:rPr>
        <w:t xml:space="preserve">review </w:t>
      </w:r>
      <w:r w:rsidR="009E69F0">
        <w:rPr>
          <w:rFonts w:ascii="Calibri" w:hAnsi="Calibri" w:cs="Calibri"/>
        </w:rPr>
        <w:t xml:space="preserve">its </w:t>
      </w:r>
      <w:r w:rsidR="002273F6">
        <w:rPr>
          <w:rFonts w:ascii="Calibri" w:hAnsi="Calibri" w:cs="Calibri"/>
        </w:rPr>
        <w:t>spending</w:t>
      </w:r>
      <w:r w:rsidR="009E69F0">
        <w:rPr>
          <w:rFonts w:ascii="Calibri" w:hAnsi="Calibri" w:cs="Calibri"/>
        </w:rPr>
        <w:t xml:space="preserve"> to determine </w:t>
      </w:r>
      <w:r w:rsidR="002273F6">
        <w:rPr>
          <w:rFonts w:ascii="Calibri" w:hAnsi="Calibri" w:cs="Calibri"/>
        </w:rPr>
        <w:t>how it can more</w:t>
      </w:r>
      <w:r w:rsidR="009E69F0">
        <w:rPr>
          <w:rFonts w:ascii="Calibri" w:hAnsi="Calibri" w:cs="Calibri"/>
        </w:rPr>
        <w:t xml:space="preserve"> effectively </w:t>
      </w:r>
      <w:r w:rsidR="002273F6">
        <w:rPr>
          <w:rFonts w:ascii="Calibri" w:hAnsi="Calibri" w:cs="Calibri"/>
        </w:rPr>
        <w:t>support district priorities and get the value that it wants from its investment choices.</w:t>
      </w:r>
    </w:p>
    <w:p w14:paraId="0F37EC51" w14:textId="5B9BACEB" w:rsidR="009904AF" w:rsidRPr="009904AF" w:rsidRDefault="009904AF" w:rsidP="009E69F0">
      <w:pPr>
        <w:pStyle w:val="ListParagraph"/>
        <w:numPr>
          <w:ilvl w:val="0"/>
          <w:numId w:val="63"/>
        </w:numPr>
        <w:tabs>
          <w:tab w:val="left" w:pos="360"/>
          <w:tab w:val="left" w:pos="720"/>
          <w:tab w:val="left" w:pos="1080"/>
          <w:tab w:val="left" w:pos="1440"/>
          <w:tab w:val="left" w:pos="1800"/>
        </w:tabs>
        <w:contextualSpacing w:val="0"/>
      </w:pPr>
      <w:r w:rsidRPr="009904AF">
        <w:rPr>
          <w:rFonts w:ascii="Calibri" w:hAnsi="Calibri" w:cs="Calibri"/>
        </w:rPr>
        <w:t xml:space="preserve">The district should investigate the underutilization of buildings </w:t>
      </w:r>
      <w:r w:rsidR="002273F6">
        <w:rPr>
          <w:rFonts w:ascii="Calibri" w:hAnsi="Calibri" w:cs="Calibri"/>
        </w:rPr>
        <w:t>along</w:t>
      </w:r>
      <w:r w:rsidRPr="009904AF">
        <w:rPr>
          <w:rFonts w:ascii="Calibri" w:hAnsi="Calibri" w:cs="Calibri"/>
        </w:rPr>
        <w:t xml:space="preserve"> with addressing the age and physical condition of the buildings.</w:t>
      </w:r>
    </w:p>
    <w:p w14:paraId="75D88AB7" w14:textId="390F56F6" w:rsidR="009904AF" w:rsidRPr="009904AF" w:rsidRDefault="00AC3D10" w:rsidP="009E69F0">
      <w:pPr>
        <w:pStyle w:val="ListParagraph"/>
        <w:numPr>
          <w:ilvl w:val="0"/>
          <w:numId w:val="63"/>
        </w:numPr>
        <w:tabs>
          <w:tab w:val="left" w:pos="360"/>
          <w:tab w:val="left" w:pos="720"/>
          <w:tab w:val="left" w:pos="1080"/>
          <w:tab w:val="left" w:pos="1440"/>
          <w:tab w:val="left" w:pos="1800"/>
        </w:tabs>
        <w:contextualSpacing w:val="0"/>
      </w:pPr>
      <w:r>
        <w:rPr>
          <w:rFonts w:ascii="Calibri" w:hAnsi="Calibri" w:cs="Calibri"/>
        </w:rPr>
        <w:t>The district</w:t>
      </w:r>
      <w:r w:rsidR="009904AF" w:rsidRPr="009904AF">
        <w:rPr>
          <w:rFonts w:ascii="Calibri" w:hAnsi="Calibri" w:cs="Calibri"/>
        </w:rPr>
        <w:t xml:space="preserve"> </w:t>
      </w:r>
      <w:r w:rsidR="002273F6">
        <w:rPr>
          <w:rFonts w:ascii="Calibri" w:hAnsi="Calibri" w:cs="Calibri"/>
        </w:rPr>
        <w:t>should develop</w:t>
      </w:r>
      <w:r w:rsidR="009904AF" w:rsidRPr="009904AF">
        <w:rPr>
          <w:rFonts w:ascii="Calibri" w:hAnsi="Calibri" w:cs="Calibri"/>
        </w:rPr>
        <w:t xml:space="preserve"> public budget documents that </w:t>
      </w:r>
      <w:r w:rsidR="002273F6">
        <w:rPr>
          <w:rFonts w:ascii="Calibri" w:hAnsi="Calibri" w:cs="Calibri"/>
        </w:rPr>
        <w:t>provide</w:t>
      </w:r>
      <w:r w:rsidR="002273F6" w:rsidRPr="009904AF">
        <w:rPr>
          <w:rFonts w:ascii="Calibri" w:hAnsi="Calibri" w:cs="Calibri"/>
        </w:rPr>
        <w:t xml:space="preserve"> </w:t>
      </w:r>
      <w:r w:rsidR="009904AF" w:rsidRPr="009904AF">
        <w:rPr>
          <w:rFonts w:ascii="Calibri" w:hAnsi="Calibri" w:cs="Calibri"/>
        </w:rPr>
        <w:t>a transparent, complete</w:t>
      </w:r>
      <w:r w:rsidR="00F53956">
        <w:rPr>
          <w:rFonts w:ascii="Calibri" w:hAnsi="Calibri" w:cs="Calibri"/>
        </w:rPr>
        <w:t>,</w:t>
      </w:r>
      <w:r w:rsidR="009904AF" w:rsidRPr="009904AF">
        <w:rPr>
          <w:rFonts w:ascii="Calibri" w:hAnsi="Calibri" w:cs="Calibri"/>
        </w:rPr>
        <w:t xml:space="preserve"> and usable budget that is clearly aligned </w:t>
      </w:r>
      <w:r w:rsidR="002273F6">
        <w:rPr>
          <w:rFonts w:ascii="Calibri" w:hAnsi="Calibri" w:cs="Calibri"/>
        </w:rPr>
        <w:t>with</w:t>
      </w:r>
      <w:r w:rsidR="002273F6" w:rsidRPr="009904AF">
        <w:rPr>
          <w:rFonts w:ascii="Calibri" w:hAnsi="Calibri" w:cs="Calibri"/>
        </w:rPr>
        <w:t xml:space="preserve"> </w:t>
      </w:r>
      <w:r w:rsidR="009904AF" w:rsidRPr="009904AF">
        <w:rPr>
          <w:rFonts w:ascii="Calibri" w:hAnsi="Calibri" w:cs="Calibri"/>
        </w:rPr>
        <w:t>the distr</w:t>
      </w:r>
      <w:r w:rsidR="009E69F0">
        <w:rPr>
          <w:rFonts w:ascii="Calibri" w:hAnsi="Calibri" w:cs="Calibri"/>
        </w:rPr>
        <w:t>ict’s goals.</w:t>
      </w:r>
    </w:p>
    <w:p w14:paraId="556D25BB" w14:textId="77777777" w:rsidR="008E314D" w:rsidRDefault="002F400D" w:rsidP="008E314D">
      <w:pPr>
        <w:pStyle w:val="Section"/>
        <w:tabs>
          <w:tab w:val="left" w:pos="360"/>
          <w:tab w:val="left" w:pos="720"/>
          <w:tab w:val="left" w:pos="1080"/>
          <w:tab w:val="left" w:pos="1440"/>
          <w:tab w:val="left" w:pos="1800"/>
          <w:tab w:val="left" w:pos="2160"/>
          <w:tab w:val="left" w:pos="2520"/>
          <w:tab w:val="left" w:pos="2880"/>
        </w:tabs>
        <w:outlineLvl w:val="0"/>
      </w:pPr>
      <w:bookmarkStart w:id="2" w:name="_Toc515960603"/>
      <w:r>
        <w:lastRenderedPageBreak/>
        <w:t>Gill-Montague RSD</w:t>
      </w:r>
      <w:r w:rsidR="008E314D" w:rsidRPr="00E93DC7">
        <w:t xml:space="preserve"> </w:t>
      </w:r>
      <w:r w:rsidR="005868E4">
        <w:t xml:space="preserve">Comprehensive </w:t>
      </w:r>
      <w:r w:rsidR="008E314D" w:rsidRPr="00E93DC7">
        <w:t>District Review Overview</w:t>
      </w:r>
      <w:bookmarkEnd w:id="1"/>
      <w:bookmarkEnd w:id="2"/>
    </w:p>
    <w:p w14:paraId="574D6048"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14:paraId="4E7392D5" w14:textId="77777777" w:rsidR="008E314D" w:rsidRPr="00F93BB7" w:rsidRDefault="008E314D" w:rsidP="008E314D">
      <w:pPr>
        <w:tabs>
          <w:tab w:val="left" w:pos="360"/>
          <w:tab w:val="left" w:pos="720"/>
          <w:tab w:val="left" w:pos="1080"/>
          <w:tab w:val="left" w:pos="1440"/>
          <w:tab w:val="left" w:pos="1800"/>
          <w:tab w:val="left" w:pos="2160"/>
          <w:tab w:val="left" w:pos="2520"/>
          <w:tab w:val="left" w:pos="2880"/>
        </w:tabs>
      </w:pPr>
      <w:r>
        <w:t xml:space="preserve">Conducted under Chapter 15, Section 55A of the Massachusetts General Laws, </w:t>
      </w:r>
      <w:r w:rsidR="005868E4">
        <w:t xml:space="preserve">comprehensive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w:t>
      </w:r>
      <w:proofErr w:type="spellStart"/>
      <w:r w:rsidRPr="00E06B74">
        <w:t>systemwide</w:t>
      </w:r>
      <w:proofErr w:type="spellEnd"/>
      <w:r w:rsidRPr="00E06B74">
        <w:t xml:space="preserve"> </w:t>
      </w:r>
      <w:r w:rsidR="0036533B" w:rsidRPr="00E06B74">
        <w:t>functions</w:t>
      </w:r>
      <w:r w:rsidR="0036533B">
        <w:t>, with</w:t>
      </w:r>
      <w:r>
        <w:t xml:space="preserve"> reference </w:t>
      </w:r>
      <w:r w:rsidR="0036533B">
        <w:t>to the</w:t>
      </w:r>
      <w:r>
        <w:t xml:space="preserve"> </w:t>
      </w:r>
      <w:r w:rsidRPr="00E06B74">
        <w:t>six district standards</w:t>
      </w:r>
      <w:r>
        <w:t xml:space="preserve"> used by the Department of Elementary and Secondary Education (ESE)</w:t>
      </w:r>
      <w:r w:rsidRPr="00E06B74">
        <w:t>:</w:t>
      </w:r>
      <w:r w:rsidR="00575C46">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rsidR="0036533B">
        <w:t>m</w:t>
      </w:r>
      <w:r w:rsidR="0036533B" w:rsidRPr="00086618">
        <w:t>anagement.</w:t>
      </w:r>
      <w:r w:rsidR="0036533B">
        <w:t xml:space="preserve"> Reviews</w:t>
      </w:r>
      <w:r w:rsidRPr="00E06B74">
        <w:t xml:space="preserve"> identify systems and practices that may be impeding improvement as well as those most likely to be contributi</w:t>
      </w:r>
      <w:r>
        <w:t>ng to positive results.</w:t>
      </w:r>
      <w:r w:rsidR="00F93BB7">
        <w:t xml:space="preserve"> In addition to being a tool that districts can use to inform their own improvement efforts, review reports may be used by ESE </w:t>
      </w:r>
      <w:r w:rsidR="0067204C">
        <w:t>to identify technical assistance and other resources to provide to the district</w:t>
      </w:r>
      <w:r w:rsidR="00F93BB7">
        <w:t xml:space="preserve">. </w:t>
      </w:r>
    </w:p>
    <w:p w14:paraId="42D4C5B4"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14:paraId="77B15970" w14:textId="77777777" w:rsidR="00F75D73" w:rsidRDefault="008E314D" w:rsidP="008E314D">
      <w:pPr>
        <w:tabs>
          <w:tab w:val="left" w:pos="360"/>
          <w:tab w:val="left" w:pos="720"/>
          <w:tab w:val="left" w:pos="1080"/>
          <w:tab w:val="left" w:pos="1440"/>
          <w:tab w:val="left" w:pos="1800"/>
          <w:tab w:val="left" w:pos="2160"/>
          <w:tab w:val="left" w:pos="2520"/>
          <w:tab w:val="left" w:pos="2880"/>
        </w:tabs>
        <w:rPr>
          <w:color w:val="000080"/>
        </w:rPr>
      </w:pPr>
      <w:r>
        <w:t>R</w:t>
      </w:r>
      <w:r w:rsidRPr="00E06B74">
        <w:t xml:space="preserve">eviews collect evidence for each of the six district standards </w:t>
      </w:r>
      <w:r w:rsidR="0036533B">
        <w:t>above</w:t>
      </w:r>
      <w:r w:rsidR="0036533B" w:rsidRPr="00E06B74">
        <w:t>.</w:t>
      </w:r>
      <w:r w:rsidR="0036533B">
        <w:t xml:space="preserve"> A</w:t>
      </w:r>
      <w:r w:rsidRPr="00E06B74">
        <w:t xml:space="preserve"> district review team consist</w:t>
      </w:r>
      <w:r>
        <w:t>ing</w:t>
      </w:r>
      <w:r w:rsidRPr="00E06B74">
        <w:t xml:space="preserve"> of independent consultants with expertise in each of the district standards </w:t>
      </w:r>
      <w:r w:rsidR="0036533B" w:rsidRPr="00E06B74">
        <w:t>review</w:t>
      </w:r>
      <w:r w:rsidR="0036533B">
        <w:t>s documentation</w:t>
      </w:r>
      <w:r>
        <w:t>,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p>
    <w:p w14:paraId="69C10FBA"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14:paraId="2E853E18" w14:textId="31B0BFA1"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2F400D">
        <w:t>Gill-Montague Regional School District</w:t>
      </w:r>
      <w:r w:rsidRPr="00E06B74">
        <w:t xml:space="preserve"> was conducted from </w:t>
      </w:r>
      <w:r w:rsidR="00E30FD7">
        <w:t>January 22–25, 2018</w:t>
      </w:r>
      <w:r w:rsidRPr="00013E3D">
        <w:t>.</w:t>
      </w:r>
      <w:r w:rsidRPr="00E06B74">
        <w:t xml:space="preserve"> The site visit </w:t>
      </w:r>
      <w:r w:rsidRPr="008333F1">
        <w:t xml:space="preserve">included </w:t>
      </w:r>
      <w:r w:rsidR="00C1785A" w:rsidRPr="008333F1">
        <w:t xml:space="preserve">33.25 </w:t>
      </w:r>
      <w:r w:rsidRPr="008333F1">
        <w:t>hours</w:t>
      </w:r>
      <w:r w:rsidRPr="00E06B74">
        <w:t xml:space="preserve"> of interviews and focus groups with </w:t>
      </w:r>
      <w:r>
        <w:t>approximately</w:t>
      </w:r>
      <w:r w:rsidR="00B4704A">
        <w:t xml:space="preserve"> </w:t>
      </w:r>
      <w:r w:rsidR="008333F1">
        <w:t xml:space="preserve">98 </w:t>
      </w:r>
      <w:r w:rsidRPr="00E06B74">
        <w:t>stakeholders</w:t>
      </w:r>
      <w:r>
        <w:t>, including</w:t>
      </w:r>
      <w:r w:rsidRPr="00E06B74">
        <w:t xml:space="preserve"> school committee members</w:t>
      </w:r>
      <w:r>
        <w:t>,</w:t>
      </w:r>
      <w:r w:rsidRPr="00E06B74">
        <w:t xml:space="preserve"> district administrators</w:t>
      </w:r>
      <w:r>
        <w:t>,</w:t>
      </w:r>
      <w:r w:rsidRPr="00E06B74">
        <w:t xml:space="preserve"> </w:t>
      </w:r>
      <w:r w:rsidRPr="00B8358A">
        <w:t>school staff,</w:t>
      </w:r>
      <w:r w:rsidR="00D474B9" w:rsidRPr="00B8358A">
        <w:t xml:space="preserve"> </w:t>
      </w:r>
      <w:r w:rsidRPr="00C1785A">
        <w:t>students,</w:t>
      </w:r>
      <w:r w:rsidRPr="00B8358A">
        <w:rPr>
          <w:color w:val="C00000"/>
        </w:rPr>
        <w:t xml:space="preserve"> </w:t>
      </w:r>
      <w:r w:rsidRPr="00B8358A">
        <w:t>and</w:t>
      </w:r>
      <w:r w:rsidRPr="00E06B74">
        <w:t xml:space="preserve"> teachers’ association representatives. The review team conducted </w:t>
      </w:r>
      <w:r w:rsidR="008333F1">
        <w:t xml:space="preserve">two teacher focus groups with three </w:t>
      </w:r>
      <w:r w:rsidR="00B439E0" w:rsidRPr="00B439E0">
        <w:t>elementary</w:t>
      </w:r>
      <w:r w:rsidR="00B439E0">
        <w:t>-</w:t>
      </w:r>
      <w:r w:rsidRPr="00B439E0">
        <w:t>school</w:t>
      </w:r>
      <w:r w:rsidRPr="00E06B74">
        <w:t xml:space="preserve"> teachers </w:t>
      </w:r>
      <w:r w:rsidR="00586472">
        <w:t xml:space="preserve">and </w:t>
      </w:r>
      <w:r w:rsidR="008333F1">
        <w:t>five middle- and</w:t>
      </w:r>
      <w:r w:rsidRPr="00E06B74">
        <w:t xml:space="preserve"> </w:t>
      </w:r>
      <w:r w:rsidR="00B439E0" w:rsidRPr="00B439E0">
        <w:t>high</w:t>
      </w:r>
      <w:r w:rsidR="008333F1">
        <w:t>-</w:t>
      </w:r>
      <w:r w:rsidRPr="00B439E0">
        <w:t>school</w:t>
      </w:r>
      <w:r w:rsidRPr="00E06B74">
        <w:t xml:space="preserve"> teachers. </w:t>
      </w:r>
    </w:p>
    <w:p w14:paraId="48ABEB4C" w14:textId="6FFBEA58"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rsidR="00586472">
        <w:t>attendance</w:t>
      </w:r>
      <w:r>
        <w:t>, and e</w:t>
      </w:r>
      <w:r w:rsidRPr="00F872D5">
        <w:t>xpenditures</w:t>
      </w:r>
      <w:r>
        <w:t xml:space="preserve">. </w:t>
      </w:r>
      <w:r w:rsidRPr="00E06B74">
        <w:t xml:space="preserve">The team </w:t>
      </w:r>
      <w:r>
        <w:t xml:space="preserve">observed classroom instructional practice </w:t>
      </w:r>
      <w:r w:rsidRPr="00B8358A">
        <w:t>in</w:t>
      </w:r>
      <w:r w:rsidR="00F75D73" w:rsidRPr="00B8358A">
        <w:t xml:space="preserve"> </w:t>
      </w:r>
      <w:r w:rsidR="00B8358A" w:rsidRPr="00B8358A">
        <w:t>62</w:t>
      </w:r>
      <w:r w:rsidR="00BD3620" w:rsidRPr="00B8358A">
        <w:t xml:space="preserve"> </w:t>
      </w:r>
      <w:r w:rsidRPr="00B8358A">
        <w:t xml:space="preserve">classrooms in </w:t>
      </w:r>
      <w:r w:rsidR="00586472">
        <w:t>5</w:t>
      </w:r>
      <w:r w:rsidR="00586472" w:rsidRPr="00B8358A">
        <w:t xml:space="preserve"> </w:t>
      </w:r>
      <w:r w:rsidRPr="00B8358A">
        <w:t>schools</w:t>
      </w:r>
      <w:r w:rsidRPr="00E06B74">
        <w:t xml:space="preserve">. </w:t>
      </w:r>
      <w:r>
        <w:t xml:space="preserve">The team collected data using </w:t>
      </w:r>
      <w:r w:rsidR="00586472">
        <w:t>ESE’s I</w:t>
      </w:r>
      <w:r w:rsidRPr="00AE2098">
        <w:t xml:space="preserve">nstructional </w:t>
      </w:r>
      <w:r w:rsidR="00586472">
        <w:t>I</w:t>
      </w:r>
      <w:r w:rsidR="00586472"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p>
    <w:p w14:paraId="066E8E84" w14:textId="77777777" w:rsidR="008E3123" w:rsidRDefault="008E3123" w:rsidP="008E314D">
      <w:pPr>
        <w:tabs>
          <w:tab w:val="left" w:pos="360"/>
          <w:tab w:val="left" w:pos="720"/>
          <w:tab w:val="left" w:pos="1080"/>
          <w:tab w:val="left" w:pos="1440"/>
          <w:tab w:val="left" w:pos="1800"/>
          <w:tab w:val="left" w:pos="2160"/>
          <w:tab w:val="left" w:pos="2520"/>
          <w:tab w:val="left" w:pos="2880"/>
        </w:tabs>
      </w:pPr>
    </w:p>
    <w:p w14:paraId="5A5E1181" w14:textId="77777777" w:rsidR="008E3123" w:rsidRDefault="008E3123" w:rsidP="008E314D">
      <w:pPr>
        <w:tabs>
          <w:tab w:val="left" w:pos="360"/>
          <w:tab w:val="left" w:pos="720"/>
          <w:tab w:val="left" w:pos="1080"/>
          <w:tab w:val="left" w:pos="1440"/>
          <w:tab w:val="left" w:pos="1800"/>
          <w:tab w:val="left" w:pos="2160"/>
          <w:tab w:val="left" w:pos="2520"/>
          <w:tab w:val="left" w:pos="2880"/>
        </w:tabs>
      </w:pPr>
    </w:p>
    <w:p w14:paraId="65D25A80" w14:textId="77777777"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14:paraId="51E6DC22" w14:textId="30CC8CD8" w:rsidR="008E314D" w:rsidRDefault="00CF6F01" w:rsidP="00586472">
      <w:pPr>
        <w:tabs>
          <w:tab w:val="left" w:pos="360"/>
          <w:tab w:val="left" w:pos="720"/>
          <w:tab w:val="left" w:pos="1080"/>
          <w:tab w:val="left" w:pos="1440"/>
          <w:tab w:val="left" w:pos="1800"/>
          <w:tab w:val="left" w:pos="2160"/>
          <w:tab w:val="left" w:pos="2520"/>
          <w:tab w:val="left" w:pos="2880"/>
        </w:tabs>
      </w:pPr>
      <w:r>
        <w:t xml:space="preserve">Each </w:t>
      </w:r>
      <w:r w:rsidR="00A37C4E">
        <w:t xml:space="preserve">community </w:t>
      </w:r>
      <w:r w:rsidR="00B8358A">
        <w:t xml:space="preserve">in </w:t>
      </w:r>
      <w:r w:rsidR="00B8358A" w:rsidRPr="00B8358A">
        <w:t xml:space="preserve">the </w:t>
      </w:r>
      <w:r w:rsidR="002F400D" w:rsidRPr="00B8358A">
        <w:t>Gill-Montague</w:t>
      </w:r>
      <w:r w:rsidR="00B8358A" w:rsidRPr="00B8358A">
        <w:t xml:space="preserve"> Regional School District</w:t>
      </w:r>
      <w:r>
        <w:t xml:space="preserve"> has</w:t>
      </w:r>
      <w:r w:rsidR="008E314D" w:rsidRPr="00B8358A">
        <w:t xml:space="preserve"> a </w:t>
      </w:r>
      <w:r w:rsidR="00B8358A">
        <w:t xml:space="preserve">town manager </w:t>
      </w:r>
      <w:r w:rsidR="008333F1">
        <w:t>form of government</w:t>
      </w:r>
      <w:r w:rsidR="00586472">
        <w:t>.</w:t>
      </w:r>
      <w:r w:rsidR="008333F1">
        <w:t xml:space="preserve"> </w:t>
      </w:r>
      <w:r w:rsidR="00B8358A">
        <w:t xml:space="preserve">The </w:t>
      </w:r>
      <w:r>
        <w:t xml:space="preserve">school </w:t>
      </w:r>
      <w:r w:rsidR="008333F1">
        <w:t>committee consists of nine</w:t>
      </w:r>
      <w:r w:rsidR="00B8358A">
        <w:t xml:space="preserve"> member</w:t>
      </w:r>
      <w:r w:rsidR="008333F1">
        <w:t>s: six</w:t>
      </w:r>
      <w:r w:rsidR="00B8358A">
        <w:t xml:space="preserve"> residen</w:t>
      </w:r>
      <w:r w:rsidR="008333F1">
        <w:t>ts of the Town of Montague and three</w:t>
      </w:r>
      <w:r w:rsidR="00B8358A">
        <w:t xml:space="preserve"> residents of the Town of Gill. The </w:t>
      </w:r>
      <w:r w:rsidR="00586472">
        <w:t xml:space="preserve">voters of Gill and Montague </w:t>
      </w:r>
      <w:r w:rsidR="00B8358A">
        <w:t xml:space="preserve">elect </w:t>
      </w:r>
      <w:r w:rsidR="00586472">
        <w:t xml:space="preserve">the </w:t>
      </w:r>
      <w:r w:rsidR="00B8358A">
        <w:t>members.  There is one student advisory representative.</w:t>
      </w:r>
      <w:r w:rsidR="00B8358A" w:rsidRPr="00E06B74">
        <w:t xml:space="preserve"> </w:t>
      </w:r>
      <w:r w:rsidR="00B8358A">
        <w:t xml:space="preserve"> Since grade 7</w:t>
      </w:r>
      <w:r w:rsidR="00586472">
        <w:t>–</w:t>
      </w:r>
      <w:r w:rsidR="00B8358A">
        <w:t xml:space="preserve">12 students from Erving attend the </w:t>
      </w:r>
      <w:r w:rsidR="00586472">
        <w:t xml:space="preserve">district’s </w:t>
      </w:r>
      <w:r w:rsidR="00B8358A">
        <w:t xml:space="preserve">secondary schools, </w:t>
      </w:r>
      <w:r w:rsidR="008333F1">
        <w:t>by agreement the Erving school c</w:t>
      </w:r>
      <w:r w:rsidR="00B8358A">
        <w:t xml:space="preserve">ommittee </w:t>
      </w:r>
      <w:r w:rsidR="008333F1">
        <w:t>can have three</w:t>
      </w:r>
      <w:r w:rsidR="00B8358A">
        <w:t xml:space="preserve"> non-voting advisor</w:t>
      </w:r>
      <w:r w:rsidR="008333F1">
        <w:t xml:space="preserve">y members </w:t>
      </w:r>
      <w:r w:rsidR="00586472">
        <w:t xml:space="preserve">on </w:t>
      </w:r>
      <w:r w:rsidR="008333F1">
        <w:t>the Gill-Montague school committee</w:t>
      </w:r>
      <w:r w:rsidR="00586472">
        <w:t>; at the time of the onsite in January 2018</w:t>
      </w:r>
      <w:r w:rsidR="008333F1">
        <w:t xml:space="preserve">, there </w:t>
      </w:r>
      <w:r w:rsidR="00586472">
        <w:t xml:space="preserve">was </w:t>
      </w:r>
      <w:r w:rsidR="008333F1">
        <w:t>only one</w:t>
      </w:r>
      <w:r w:rsidR="00B8358A">
        <w:t>. The</w:t>
      </w:r>
      <w:r w:rsidR="00B8358A" w:rsidRPr="00B8358A">
        <w:t xml:space="preserve"> school committee</w:t>
      </w:r>
      <w:r w:rsidR="008333F1">
        <w:t xml:space="preserve"> generally</w:t>
      </w:r>
      <w:r w:rsidR="00B8358A">
        <w:t xml:space="preserve"> meets</w:t>
      </w:r>
      <w:r w:rsidR="00B8358A" w:rsidRPr="00B8358A">
        <w:t xml:space="preserve"> twice a month.</w:t>
      </w:r>
      <w:r w:rsidR="00B8358A">
        <w:t xml:space="preserve">  </w:t>
      </w:r>
      <w:r w:rsidR="00586472">
        <w:t>The</w:t>
      </w:r>
      <w:r w:rsidR="00586472" w:rsidRPr="00B8358A">
        <w:t xml:space="preserve"> </w:t>
      </w:r>
      <w:r w:rsidR="00586472">
        <w:t xml:space="preserve">school </w:t>
      </w:r>
      <w:r w:rsidR="00586472" w:rsidRPr="00B8358A">
        <w:t>committee elects the chair of the school</w:t>
      </w:r>
      <w:r w:rsidR="00586472">
        <w:t xml:space="preserve"> </w:t>
      </w:r>
      <w:r w:rsidR="00586472" w:rsidRPr="00B8358A">
        <w:t>committee</w:t>
      </w:r>
      <w:r w:rsidR="00586472">
        <w:t>.</w:t>
      </w:r>
    </w:p>
    <w:p w14:paraId="2097D2F4" w14:textId="5B4C3CFA"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w:t>
      </w:r>
      <w:r w:rsidRPr="00B8358A">
        <w:t xml:space="preserve">since </w:t>
      </w:r>
      <w:r w:rsidR="00B8358A" w:rsidRPr="00B8358A">
        <w:t>July 1</w:t>
      </w:r>
      <w:r w:rsidR="00CF6F01">
        <w:t>,</w:t>
      </w:r>
      <w:r w:rsidR="00B8358A" w:rsidRPr="00B8358A">
        <w:t xml:space="preserve"> 2013. </w:t>
      </w:r>
      <w:r w:rsidRPr="00E06B74">
        <w:t xml:space="preserve"> The district leadership team include</w:t>
      </w:r>
      <w:r>
        <w:t>s</w:t>
      </w:r>
      <w:r w:rsidR="00F75D73">
        <w:t xml:space="preserve"> </w:t>
      </w:r>
      <w:r w:rsidR="00B8358A">
        <w:t xml:space="preserve">the superintendent, the director of business operations, </w:t>
      </w:r>
      <w:r w:rsidR="00586472">
        <w:t xml:space="preserve">the </w:t>
      </w:r>
      <w:r w:rsidR="00B8358A">
        <w:t xml:space="preserve">pupil services director, </w:t>
      </w:r>
      <w:r w:rsidR="00586472">
        <w:t xml:space="preserve">the </w:t>
      </w:r>
      <w:r w:rsidR="00B8358A">
        <w:t>technology director</w:t>
      </w:r>
      <w:r w:rsidR="00586472">
        <w:t>,</w:t>
      </w:r>
      <w:r w:rsidR="00B8358A">
        <w:t xml:space="preserve"> </w:t>
      </w:r>
      <w:r w:rsidR="00586472">
        <w:t xml:space="preserve">the </w:t>
      </w:r>
      <w:r w:rsidR="00B8358A">
        <w:t>data coordinator</w:t>
      </w:r>
      <w:r w:rsidR="00CF6F01">
        <w:t>, and the four principals</w:t>
      </w:r>
      <w:r w:rsidR="00B8358A">
        <w:t xml:space="preserve">.  </w:t>
      </w:r>
      <w:r w:rsidRPr="00E06B74">
        <w:t xml:space="preserve">Central office positions </w:t>
      </w:r>
      <w:r>
        <w:t xml:space="preserve">have been </w:t>
      </w:r>
      <w:r w:rsidR="00B8358A">
        <w:t xml:space="preserve">unstable </w:t>
      </w:r>
      <w:r w:rsidRPr="0058168A">
        <w:t xml:space="preserve">in </w:t>
      </w:r>
      <w:r w:rsidRPr="00B8358A">
        <w:t xml:space="preserve">number, </w:t>
      </w:r>
      <w:r w:rsidR="00DE7025">
        <w:t>decreasing</w:t>
      </w:r>
      <w:r w:rsidRPr="00B8358A">
        <w:t xml:space="preserve"> over the past </w:t>
      </w:r>
      <w:r w:rsidR="00B8358A" w:rsidRPr="00B8358A">
        <w:t xml:space="preserve">four </w:t>
      </w:r>
      <w:r w:rsidRPr="00B8358A">
        <w:t>years</w:t>
      </w:r>
      <w:r w:rsidRPr="00E06B74">
        <w:t xml:space="preserve">. The district </w:t>
      </w:r>
      <w:r>
        <w:t>has</w:t>
      </w:r>
      <w:r w:rsidR="00F75D73">
        <w:t xml:space="preserve"> </w:t>
      </w:r>
      <w:r w:rsidR="00DE7025">
        <w:t xml:space="preserve">four </w:t>
      </w:r>
      <w:r w:rsidRPr="00E06B74">
        <w:t xml:space="preserve">principals </w:t>
      </w:r>
      <w:r w:rsidRPr="00710501">
        <w:t>leading</w:t>
      </w:r>
      <w:r w:rsidR="00F75D73" w:rsidRPr="00710501">
        <w:t xml:space="preserve"> </w:t>
      </w:r>
      <w:r w:rsidR="000A5488">
        <w:t>five</w:t>
      </w:r>
      <w:r w:rsidR="000A5488" w:rsidRPr="00710501">
        <w:t xml:space="preserve"> </w:t>
      </w:r>
      <w:r w:rsidRPr="00710501">
        <w:t>schools</w:t>
      </w:r>
      <w:r w:rsidR="00586472">
        <w:t>;</w:t>
      </w:r>
      <w:r w:rsidR="00CF6F01">
        <w:t xml:space="preserve"> </w:t>
      </w:r>
      <w:r w:rsidR="007E646D">
        <w:t xml:space="preserve">one </w:t>
      </w:r>
      <w:r w:rsidR="00CF6F01">
        <w:t>principal</w:t>
      </w:r>
      <w:r w:rsidR="007E646D">
        <w:t xml:space="preserve"> serves both</w:t>
      </w:r>
      <w:r w:rsidR="00CF6F01">
        <w:t xml:space="preserve"> the middle and high schools</w:t>
      </w:r>
      <w:r w:rsidRPr="00710501">
        <w:t xml:space="preserve">. </w:t>
      </w:r>
      <w:r w:rsidR="00586472">
        <w:t>S</w:t>
      </w:r>
      <w:r w:rsidRPr="00710501">
        <w:t xml:space="preserve">chool </w:t>
      </w:r>
      <w:r w:rsidR="00BD041E">
        <w:t>staff</w:t>
      </w:r>
      <w:r w:rsidRPr="00710501">
        <w:t xml:space="preserve"> </w:t>
      </w:r>
      <w:r w:rsidR="00586472" w:rsidRPr="00710501">
        <w:t>includ</w:t>
      </w:r>
      <w:r w:rsidR="00586472">
        <w:t>e</w:t>
      </w:r>
      <w:r w:rsidR="00586472" w:rsidRPr="00710501">
        <w:t xml:space="preserve"> </w:t>
      </w:r>
      <w:r w:rsidR="00586472">
        <w:t>two</w:t>
      </w:r>
      <w:r w:rsidR="00586472" w:rsidRPr="00710501">
        <w:t xml:space="preserve"> </w:t>
      </w:r>
      <w:r w:rsidR="00710501" w:rsidRPr="00710501">
        <w:t>assistant principals,</w:t>
      </w:r>
      <w:r w:rsidR="00586472">
        <w:t xml:space="preserve"> seven</w:t>
      </w:r>
      <w:r w:rsidR="00710501" w:rsidRPr="00710501">
        <w:t xml:space="preserve"> adjustment counselors, and </w:t>
      </w:r>
      <w:r w:rsidR="00586472">
        <w:t xml:space="preserve">two </w:t>
      </w:r>
      <w:r w:rsidR="00710501" w:rsidRPr="00710501">
        <w:t>guidance counselors</w:t>
      </w:r>
      <w:r w:rsidR="00CF6F01">
        <w:t xml:space="preserve">.  </w:t>
      </w:r>
      <w:r w:rsidR="00F75D73">
        <w:t xml:space="preserve">In the </w:t>
      </w:r>
      <w:r w:rsidR="00710501">
        <w:t>2017–2018</w:t>
      </w:r>
      <w:r w:rsidR="005D7AE1">
        <w:t xml:space="preserve"> </w:t>
      </w:r>
      <w:r w:rsidR="00F75D73">
        <w:t>school year, t</w:t>
      </w:r>
      <w:r w:rsidR="00F75D73" w:rsidRPr="00E06B74">
        <w:t xml:space="preserve">here </w:t>
      </w:r>
      <w:r w:rsidR="00F75D73">
        <w:t>were</w:t>
      </w:r>
      <w:r w:rsidR="00F75D73" w:rsidRPr="00E06B74">
        <w:t xml:space="preserve"> </w:t>
      </w:r>
      <w:r w:rsidR="00C4312A">
        <w:t xml:space="preserve">92.3 </w:t>
      </w:r>
      <w:r w:rsidRPr="00E06B74">
        <w:t>teachers in the district.</w:t>
      </w:r>
    </w:p>
    <w:p w14:paraId="7B84A2DE" w14:textId="40E617DD" w:rsidR="008E314D" w:rsidRDefault="0058168A" w:rsidP="004C0CD9">
      <w:pPr>
        <w:tabs>
          <w:tab w:val="left" w:pos="360"/>
          <w:tab w:val="left" w:pos="720"/>
          <w:tab w:val="left" w:pos="1080"/>
          <w:tab w:val="left" w:pos="1440"/>
          <w:tab w:val="left" w:pos="1800"/>
          <w:tab w:val="left" w:pos="2160"/>
        </w:tabs>
      </w:pPr>
      <w:r>
        <w:t xml:space="preserve">In the </w:t>
      </w:r>
      <w:r w:rsidR="00710501">
        <w:t>2017</w:t>
      </w:r>
      <w:r w:rsidR="005D7AE1">
        <w:t>–</w:t>
      </w:r>
      <w:r w:rsidR="00710501">
        <w:t>2018</w:t>
      </w:r>
      <w:r w:rsidR="003105EE">
        <w:t xml:space="preserve"> </w:t>
      </w:r>
      <w:r>
        <w:t xml:space="preserve">school </w:t>
      </w:r>
      <w:r w:rsidRPr="00503933">
        <w:t>year,</w:t>
      </w:r>
      <w:r w:rsidR="0060543B" w:rsidRPr="00503933">
        <w:t xml:space="preserve"> </w:t>
      </w:r>
      <w:r w:rsidR="00710501" w:rsidRPr="00503933">
        <w:t xml:space="preserve">976 </w:t>
      </w:r>
      <w:r w:rsidR="008E314D" w:rsidRPr="00503933">
        <w:t>students</w:t>
      </w:r>
      <w:r w:rsidR="00CC4C53">
        <w:t xml:space="preserve"> </w:t>
      </w:r>
      <w:r w:rsidR="008E314D">
        <w:t xml:space="preserve">were enrolled in the district’s </w:t>
      </w:r>
      <w:r w:rsidR="00710501">
        <w:t xml:space="preserve">5 </w:t>
      </w:r>
      <w:r w:rsidR="004C0CD9">
        <w:t xml:space="preserve">schools. </w:t>
      </w:r>
    </w:p>
    <w:p w14:paraId="2A6922C0"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2F400D">
        <w:rPr>
          <w:rFonts w:ascii="Calibri" w:eastAsia="Calibri" w:hAnsi="Calibri" w:cs="Times New Roman"/>
          <w:b/>
          <w:sz w:val="20"/>
        </w:rPr>
        <w:t>Gill-Montague Regional School District</w:t>
      </w:r>
    </w:p>
    <w:p w14:paraId="1E66DC38"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xml:space="preserve">*, </w:t>
      </w:r>
      <w:r w:rsidR="00710501">
        <w:rPr>
          <w:rFonts w:ascii="Calibri" w:eastAsia="Calibri" w:hAnsi="Calibri" w:cs="Times New Roman"/>
          <w:b/>
          <w:sz w:val="20"/>
        </w:rPr>
        <w:t>2017</w:t>
      </w:r>
      <w:r w:rsidR="005D7AE1">
        <w:rPr>
          <w:rFonts w:ascii="Calibri" w:eastAsia="Calibri" w:hAnsi="Calibri" w:cs="Times New Roman"/>
          <w:b/>
          <w:sz w:val="20"/>
        </w:rPr>
        <w:t>–</w:t>
      </w:r>
      <w:r w:rsidR="00710501">
        <w:rPr>
          <w:rFonts w:ascii="Calibri" w:eastAsia="Calibri" w:hAnsi="Calibri" w:cs="Times New Roman"/>
          <w:b/>
          <w:sz w:val="20"/>
        </w:rPr>
        <w:t>2018</w:t>
      </w:r>
    </w:p>
    <w:tbl>
      <w:tblPr>
        <w:tblW w:w="0" w:type="auto"/>
        <w:jc w:val="center"/>
        <w:tblCellMar>
          <w:left w:w="0" w:type="dxa"/>
          <w:right w:w="0" w:type="dxa"/>
        </w:tblCellMar>
        <w:tblLook w:val="04A0" w:firstRow="1" w:lastRow="0" w:firstColumn="1" w:lastColumn="0" w:noHBand="0" w:noVBand="1"/>
        <w:tblCaption w:val="Table 1: Gill-Montague Regional School District"/>
        <w:tblDescription w:val="Schools, Type, Grades Served, and Enrollment, 2017–2018 (As of October 1, 2017)&#10;"/>
      </w:tblPr>
      <w:tblGrid>
        <w:gridCol w:w="3618"/>
        <w:gridCol w:w="1890"/>
        <w:gridCol w:w="1530"/>
        <w:gridCol w:w="1818"/>
      </w:tblGrid>
      <w:tr w:rsidR="008E314D" w:rsidRPr="00AA1E10" w14:paraId="2F4DE05D" w14:textId="77777777"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6B1B1A39" w14:textId="16CC1ACA" w:rsidR="008E314D" w:rsidRDefault="008E314D" w:rsidP="00C4312A">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 xml:space="preserve">School </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14:paraId="09C9DA4C"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14:paraId="1FC84424"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0EAEB33"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14:paraId="7AE1615B" w14:textId="77777777"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9A52BA5" w14:textId="77777777" w:rsidR="008E314D" w:rsidRDefault="00710501" w:rsidP="00775D9A">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Hillcrest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30884D4E" w14:textId="2F2C744D" w:rsidR="008E314D" w:rsidRDefault="00D76DA1" w:rsidP="00C4312A">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 xml:space="preserve">   </w:t>
            </w:r>
            <w:r w:rsidR="00C4312A">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780A868B" w14:textId="57767B4C" w:rsidR="008E314D" w:rsidRDefault="00710501" w:rsidP="00C4312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C4312A">
              <w:rPr>
                <w:color w:val="000000"/>
                <w:sz w:val="20"/>
                <w:szCs w:val="20"/>
              </w:rPr>
              <w:t>re-</w:t>
            </w:r>
            <w:r>
              <w:rPr>
                <w:color w:val="000000"/>
                <w:sz w:val="20"/>
                <w:szCs w:val="20"/>
              </w:rPr>
              <w:t>K</w:t>
            </w:r>
            <w:r w:rsidR="00C4312A">
              <w:rPr>
                <w:color w:val="000000"/>
                <w:sz w:val="20"/>
                <w:szCs w:val="20"/>
              </w:rPr>
              <w:t>–</w:t>
            </w:r>
            <w:r>
              <w:rPr>
                <w:color w:val="000000"/>
                <w:sz w:val="20"/>
                <w:szCs w:val="20"/>
              </w:rPr>
              <w:t>1</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46D88133" w14:textId="77777777" w:rsidR="008E314D" w:rsidRDefault="00710501" w:rsidP="0071050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162</w:t>
            </w:r>
          </w:p>
        </w:tc>
      </w:tr>
      <w:tr w:rsidR="008E314D" w:rsidRPr="00AA1E10" w14:paraId="3D881BF3"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3360EC7A" w14:textId="77777777" w:rsidR="008E314D" w:rsidRDefault="00710501"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Sheffield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285CC715" w14:textId="2F4FA8D4" w:rsidR="008E314D" w:rsidRDefault="00710501" w:rsidP="0071050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w:t>
            </w:r>
            <w:r w:rsidR="00C4312A">
              <w:rPr>
                <w:color w:val="000000"/>
                <w:sz w:val="20"/>
                <w:szCs w:val="20"/>
              </w:rPr>
              <w:t>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0A4E4467" w14:textId="7764FDD4" w:rsidR="008E314D" w:rsidRDefault="00710501" w:rsidP="00C4312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w:t>
            </w:r>
            <w:r w:rsidR="00C4312A">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7A2D9BD" w14:textId="77777777" w:rsidR="008E314D" w:rsidRDefault="00710501" w:rsidP="0071050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216</w:t>
            </w:r>
          </w:p>
        </w:tc>
      </w:tr>
      <w:tr w:rsidR="008E314D" w:rsidRPr="00AA1E10" w14:paraId="0F619A7B"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29A50F86" w14:textId="77777777" w:rsidR="008E314D" w:rsidRDefault="00710501"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Gill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3C513DC7" w14:textId="542EF078" w:rsidR="008E314D" w:rsidRDefault="00710501" w:rsidP="0071050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w:t>
            </w:r>
            <w:r w:rsidR="00C4312A">
              <w:rPr>
                <w:color w:val="000000"/>
                <w:sz w:val="20"/>
                <w:szCs w:val="20"/>
              </w:rPr>
              <w:t>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13BBDAAE" w14:textId="786AAB71" w:rsidR="008E314D" w:rsidRDefault="00710501" w:rsidP="00C4312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C4312A">
              <w:rPr>
                <w:color w:val="000000"/>
                <w:sz w:val="20"/>
                <w:szCs w:val="20"/>
              </w:rPr>
              <w:t>–</w:t>
            </w:r>
            <w:r>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8C10174" w14:textId="77777777" w:rsidR="008E314D" w:rsidRDefault="00710501" w:rsidP="0071050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134</w:t>
            </w:r>
          </w:p>
        </w:tc>
      </w:tr>
      <w:tr w:rsidR="008E314D" w:rsidRPr="00AA1E10" w14:paraId="24A62395"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2E702445" w14:textId="77777777" w:rsidR="008E314D" w:rsidRDefault="00710501"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Great Falls Middle School</w:t>
            </w:r>
            <w:r w:rsidR="00CF6F01">
              <w:rPr>
                <w:color w:val="000000"/>
                <w:sz w:val="20"/>
                <w:szCs w:val="20"/>
              </w:rPr>
              <w:t>**</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1F2C3EC3" w14:textId="77777777" w:rsidR="008E314D" w:rsidRDefault="00710501" w:rsidP="0071050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7F70948E" w14:textId="2F4010F4" w:rsidR="008E314D" w:rsidRDefault="00710501" w:rsidP="00C4312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w:t>
            </w:r>
            <w:r w:rsidR="00C4312A">
              <w:rPr>
                <w:color w:val="000000"/>
                <w:sz w:val="20"/>
                <w:szCs w:val="20"/>
              </w:rPr>
              <w:t>–</w:t>
            </w:r>
            <w:r>
              <w:rPr>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D000400" w14:textId="77777777" w:rsidR="008E314D" w:rsidRDefault="00710501" w:rsidP="0071050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245</w:t>
            </w:r>
          </w:p>
        </w:tc>
      </w:tr>
      <w:tr w:rsidR="008E314D" w:rsidRPr="00AA1E10" w14:paraId="6A5281E3"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14AFCBB8" w14:textId="77777777" w:rsidR="008E314D" w:rsidRDefault="00710501"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Turners Falls High School</w:t>
            </w:r>
            <w:r w:rsidR="00CF6F01">
              <w:rPr>
                <w:color w:val="000000"/>
                <w:sz w:val="20"/>
                <w:szCs w:val="20"/>
              </w:rPr>
              <w:t>**</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37271B59" w14:textId="77777777" w:rsidR="008E314D" w:rsidRDefault="00710501" w:rsidP="0071050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72510670" w14:textId="47D720B4" w:rsidR="008E314D" w:rsidRDefault="00710501" w:rsidP="00C4312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w:t>
            </w:r>
            <w:r w:rsidR="00C4312A">
              <w:rPr>
                <w:color w:val="000000"/>
                <w:sz w:val="20"/>
                <w:szCs w:val="20"/>
              </w:rPr>
              <w:t>–</w:t>
            </w:r>
            <w:r>
              <w:rPr>
                <w:color w:val="000000"/>
                <w:sz w:val="20"/>
                <w:szCs w:val="20"/>
              </w:rPr>
              <w:t>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970E01D" w14:textId="77777777" w:rsidR="008E314D" w:rsidRDefault="00CF6F01" w:rsidP="0071050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219</w:t>
            </w:r>
          </w:p>
        </w:tc>
      </w:tr>
      <w:tr w:rsidR="008E314D" w:rsidRPr="00AA1E10" w14:paraId="02F0E25B" w14:textId="77777777"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7A4DDAFF" w14:textId="77777777"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17D75A4E" w14:textId="77777777" w:rsidR="008E314D" w:rsidRDefault="00CF6F01" w:rsidP="003B740B">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503933">
              <w:rPr>
                <w:b/>
                <w:bCs/>
                <w:color w:val="000000"/>
                <w:sz w:val="20"/>
                <w:szCs w:val="20"/>
              </w:rPr>
              <w:t>5</w:t>
            </w:r>
            <w:r w:rsidR="008E314D" w:rsidRPr="00503933">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BB02AF1" w14:textId="230E7ED8" w:rsidR="008E314D" w:rsidRDefault="00CF6F01" w:rsidP="003B740B">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w:t>
            </w:r>
            <w:r w:rsidR="00C4312A">
              <w:rPr>
                <w:b/>
                <w:bCs/>
                <w:color w:val="000000"/>
                <w:sz w:val="20"/>
                <w:szCs w:val="20"/>
              </w:rPr>
              <w:t>re-</w:t>
            </w:r>
            <w:r>
              <w:rPr>
                <w:b/>
                <w:bCs/>
                <w:color w:val="000000"/>
                <w:sz w:val="20"/>
                <w:szCs w:val="20"/>
              </w:rPr>
              <w:t>K</w:t>
            </w:r>
            <w:r w:rsidR="00C4312A">
              <w:rPr>
                <w:b/>
                <w:bCs/>
                <w:color w:val="000000"/>
                <w:sz w:val="20"/>
                <w:szCs w:val="20"/>
              </w:rPr>
              <w:t>–</w:t>
            </w:r>
            <w:r>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06C39C3" w14:textId="77777777" w:rsidR="008E314D" w:rsidRDefault="00CF6F01" w:rsidP="003B740B">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976</w:t>
            </w:r>
          </w:p>
        </w:tc>
      </w:tr>
      <w:tr w:rsidR="008E314D" w:rsidRPr="00AA1E10" w14:paraId="41B11B27" w14:textId="77777777"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6E2881EA" w14:textId="6BE6B240" w:rsidR="008E314D" w:rsidRDefault="00D76DA1" w:rsidP="00F75D73">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  </w:t>
            </w:r>
            <w:r w:rsidR="008E314D" w:rsidRPr="00AA1E10">
              <w:rPr>
                <w:color w:val="000000"/>
                <w:sz w:val="20"/>
                <w:szCs w:val="20"/>
              </w:rPr>
              <w:t>*</w:t>
            </w:r>
            <w:r>
              <w:rPr>
                <w:color w:val="000000"/>
                <w:sz w:val="20"/>
                <w:szCs w:val="20"/>
              </w:rPr>
              <w:t xml:space="preserve"> </w:t>
            </w:r>
            <w:r w:rsidR="008E314D" w:rsidRPr="00AA1E10">
              <w:rPr>
                <w:color w:val="000000"/>
                <w:sz w:val="20"/>
                <w:szCs w:val="20"/>
              </w:rPr>
              <w:t xml:space="preserve">As of </w:t>
            </w:r>
            <w:r w:rsidR="00C85CD0">
              <w:rPr>
                <w:color w:val="000000"/>
                <w:sz w:val="20"/>
                <w:szCs w:val="20"/>
              </w:rPr>
              <w:t xml:space="preserve">October 1, </w:t>
            </w:r>
            <w:r w:rsidR="00C4312A">
              <w:rPr>
                <w:color w:val="000000"/>
                <w:sz w:val="20"/>
                <w:szCs w:val="20"/>
              </w:rPr>
              <w:t>2017</w:t>
            </w:r>
          </w:p>
          <w:p w14:paraId="230CEB71" w14:textId="77777777" w:rsidR="00CF6F01" w:rsidRDefault="00CF6F01" w:rsidP="00F75D73">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Great Falls Middle School and Turners Falls High School are located in one building.</w:t>
            </w:r>
          </w:p>
        </w:tc>
      </w:tr>
    </w:tbl>
    <w:p w14:paraId="426B7D7C"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30B9E17A" w14:textId="44253324" w:rsidR="008E314D" w:rsidRDefault="0058168A" w:rsidP="008E314D">
      <w:pPr>
        <w:tabs>
          <w:tab w:val="left" w:pos="360"/>
          <w:tab w:val="left" w:pos="720"/>
          <w:tab w:val="left" w:pos="1080"/>
          <w:tab w:val="left" w:pos="1440"/>
          <w:tab w:val="left" w:pos="1800"/>
          <w:tab w:val="left" w:pos="2160"/>
          <w:tab w:val="left" w:pos="2520"/>
          <w:tab w:val="left" w:pos="2880"/>
        </w:tabs>
      </w:pPr>
      <w:r>
        <w:t xml:space="preserve">Between </w:t>
      </w:r>
      <w:r w:rsidR="005D7AE1">
        <w:t>2013</w:t>
      </w:r>
      <w:r w:rsidR="00E0459A">
        <w:t xml:space="preserve"> </w:t>
      </w:r>
      <w:r w:rsidR="00235976">
        <w:t xml:space="preserve">and </w:t>
      </w:r>
      <w:r w:rsidR="00165BF4">
        <w:t>2018</w:t>
      </w:r>
      <w:r w:rsidR="00013E3D">
        <w:t xml:space="preserve"> </w:t>
      </w:r>
      <w:r w:rsidR="008E314D">
        <w:t xml:space="preserve">overall </w:t>
      </w:r>
      <w:r w:rsidR="008E314D" w:rsidRPr="00165BF4">
        <w:t xml:space="preserve">student enrollment </w:t>
      </w:r>
      <w:r w:rsidR="00D27CE6" w:rsidRPr="00165BF4">
        <w:t>decreased</w:t>
      </w:r>
      <w:r w:rsidR="008E314D" w:rsidRPr="00165BF4">
        <w:t xml:space="preserve"> by </w:t>
      </w:r>
      <w:r w:rsidR="0003483D">
        <w:t>seven</w:t>
      </w:r>
      <w:r w:rsidR="00D27CE6" w:rsidRPr="00165BF4">
        <w:t xml:space="preserve"> percent</w:t>
      </w:r>
      <w:r w:rsidR="008E314D" w:rsidRPr="00165BF4">
        <w:t>.</w:t>
      </w:r>
      <w:r w:rsidR="008E314D">
        <w:t xml:space="preserve"> </w:t>
      </w:r>
      <w:r w:rsidR="004C0CD9">
        <w:t xml:space="preserve"> </w:t>
      </w:r>
      <w:r w:rsidR="00CD6502">
        <w:t xml:space="preserve">According to ESE data, in </w:t>
      </w:r>
      <w:r w:rsidR="006E441F">
        <w:t>fiscal year 2017</w:t>
      </w:r>
      <w:r w:rsidR="004C0CD9">
        <w:t xml:space="preserve">, the district received 103.9 choice-in students and sent 221.1 students to schools in other communities.  </w:t>
      </w:r>
      <w:r w:rsidR="008E314D" w:rsidRPr="00AE2098">
        <w:t xml:space="preserve">Enrollment figures by race/ethnicity and high needs populations (i.e., students with </w:t>
      </w:r>
      <w:r w:rsidR="008E314D" w:rsidRPr="00AE2098">
        <w:lastRenderedPageBreak/>
        <w:t xml:space="preserve">disabilities, </w:t>
      </w:r>
      <w:r w:rsidR="00BC074D">
        <w:t xml:space="preserve">economically disadvantaged </w:t>
      </w:r>
      <w:r w:rsidR="006E441F">
        <w:t>students</w:t>
      </w:r>
      <w:r w:rsidR="008E314D" w:rsidRPr="00AE2098">
        <w:t xml:space="preserve">,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14:paraId="35B6D427" w14:textId="4CE62B3D" w:rsidR="00262E7A" w:rsidRDefault="00262E7A" w:rsidP="00262E7A">
      <w:pPr>
        <w:tabs>
          <w:tab w:val="left" w:pos="360"/>
          <w:tab w:val="left" w:pos="720"/>
          <w:tab w:val="left" w:pos="1080"/>
          <w:tab w:val="left" w:pos="1440"/>
          <w:tab w:val="left" w:pos="1800"/>
          <w:tab w:val="left" w:pos="2160"/>
          <w:tab w:val="left" w:pos="2520"/>
          <w:tab w:val="left" w:pos="2880"/>
        </w:tabs>
      </w:pPr>
      <w:r w:rsidRPr="00D27CE6">
        <w:t xml:space="preserve">Total in-district per-pupil expenditures were </w:t>
      </w:r>
      <w:r w:rsidR="00D05F00" w:rsidRPr="00D27CE6">
        <w:t xml:space="preserve">higher than </w:t>
      </w:r>
      <w:r w:rsidR="00D52E68">
        <w:t>the median in-district per-</w:t>
      </w:r>
      <w:r w:rsidRPr="00D27CE6">
        <w:t xml:space="preserve">pupil expenditures for </w:t>
      </w:r>
      <w:r w:rsidR="00A66B1E">
        <w:t xml:space="preserve">16 </w:t>
      </w:r>
      <w:r w:rsidR="00D05F00" w:rsidRPr="00D27CE6">
        <w:t>K</w:t>
      </w:r>
      <w:r w:rsidR="00A66B1E">
        <w:t>–</w:t>
      </w:r>
      <w:r w:rsidR="00D05F00" w:rsidRPr="00D27CE6">
        <w:t>12 districts</w:t>
      </w:r>
      <w:r w:rsidR="00D52E68">
        <w:t xml:space="preserve"> with less than 1,000 pupils</w:t>
      </w:r>
      <w:r w:rsidR="00D05F00" w:rsidRPr="00D27CE6">
        <w:t xml:space="preserve"> </w:t>
      </w:r>
      <w:r w:rsidRPr="00D27CE6">
        <w:t>in fiscal year</w:t>
      </w:r>
      <w:r w:rsidR="00D05F00" w:rsidRPr="00D27CE6">
        <w:t xml:space="preserve"> 2016</w:t>
      </w:r>
      <w:r w:rsidRPr="00D27CE6">
        <w:t>:  $</w:t>
      </w:r>
      <w:r w:rsidR="00D05F00" w:rsidRPr="00D27CE6">
        <w:t xml:space="preserve">18,790 </w:t>
      </w:r>
      <w:r w:rsidRPr="00D27CE6">
        <w:t xml:space="preserve">as compared with </w:t>
      </w:r>
      <w:r w:rsidR="00D52E68">
        <w:t xml:space="preserve">$17,551 </w:t>
      </w:r>
      <w:r w:rsidRPr="00D27CE6">
        <w:t>(see</w:t>
      </w:r>
      <w:r w:rsidR="00E424E2">
        <w:rPr>
          <w:rStyle w:val="Hyperlink"/>
        </w:rPr>
        <w:t xml:space="preserve"> </w:t>
      </w:r>
      <w:hyperlink r:id="rId18" w:history="1">
        <w:r w:rsidR="00E424E2" w:rsidRPr="00E424E2">
          <w:rPr>
            <w:rStyle w:val="Hyperlink"/>
          </w:rPr>
          <w:t>District Analysis and Review Tool Detail: Staffing and Finance</w:t>
        </w:r>
      </w:hyperlink>
      <w:r w:rsidRPr="00D27CE6">
        <w:t xml:space="preserve">). Actual net school spending has been </w:t>
      </w:r>
      <w:r w:rsidR="00D27CE6" w:rsidRPr="00D27CE6">
        <w:t>well above</w:t>
      </w:r>
      <w:r w:rsidRPr="00D27CE6">
        <w:t xml:space="preserve"> what is required by the Chapter 70 state education aid program, as </w:t>
      </w:r>
      <w:r w:rsidR="00D05F00" w:rsidRPr="00D27CE6">
        <w:t xml:space="preserve">shown in Table </w:t>
      </w:r>
      <w:r w:rsidR="006E441F" w:rsidRPr="00D27CE6">
        <w:t>B</w:t>
      </w:r>
      <w:r w:rsidR="006E441F">
        <w:t>3</w:t>
      </w:r>
      <w:r w:rsidR="006E441F" w:rsidRPr="00D27CE6">
        <w:t xml:space="preserve"> </w:t>
      </w:r>
      <w:r w:rsidR="00D05F00" w:rsidRPr="00D27CE6">
        <w:t>in Appendix B</w:t>
      </w:r>
      <w:r w:rsidR="006E441F">
        <w:t>.</w:t>
      </w:r>
    </w:p>
    <w:p w14:paraId="0ACCF290" w14:textId="77777777" w:rsidR="00810DE3" w:rsidRDefault="00810DE3" w:rsidP="008E314D">
      <w:pPr>
        <w:pStyle w:val="Subsection"/>
        <w:tabs>
          <w:tab w:val="left" w:pos="360"/>
          <w:tab w:val="left" w:pos="720"/>
          <w:tab w:val="left" w:pos="1080"/>
          <w:tab w:val="left" w:pos="1440"/>
          <w:tab w:val="left" w:pos="1800"/>
          <w:tab w:val="left" w:pos="2160"/>
          <w:tab w:val="left" w:pos="2520"/>
          <w:tab w:val="left" w:pos="2880"/>
        </w:tabs>
        <w:spacing w:before="0"/>
      </w:pPr>
    </w:p>
    <w:p w14:paraId="70B3971B" w14:textId="297C3E0C"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14:paraId="52F50DDC" w14:textId="0186DFC4" w:rsidR="007E5AA0" w:rsidRPr="007E5AA0" w:rsidRDefault="007E5AA0" w:rsidP="007E5AA0">
      <w:pPr>
        <w:spacing w:after="0"/>
        <w:rPr>
          <w:rFonts w:cs="Times New Roman"/>
        </w:rPr>
      </w:pPr>
      <w:r w:rsidRPr="007E5AA0">
        <w:rPr>
          <w:rFonts w:cs="Times New Roman"/>
          <w:b/>
        </w:rPr>
        <w:t>Note:</w:t>
      </w:r>
      <w:r w:rsidRPr="007E5AA0">
        <w:rPr>
          <w:rFonts w:cs="Times New Roman"/>
        </w:rPr>
        <w:t xml:space="preserve"> The Next-Generation MCAS assessment is administered to grades 3</w:t>
      </w:r>
      <w:r w:rsidR="00510B8A">
        <w:rPr>
          <w:rFonts w:cs="Times New Roman"/>
        </w:rPr>
        <w:t>–</w:t>
      </w:r>
      <w:r w:rsidRPr="007E5AA0">
        <w:rPr>
          <w:rFonts w:cs="Times New Roman"/>
        </w:rPr>
        <w:t xml:space="preserve">8 in English language arts (ELA) and mathematics; it was administered for the first time in 2017. (For more information, see </w:t>
      </w:r>
      <w:hyperlink r:id="rId19" w:history="1">
        <w:r w:rsidRPr="007E5AA0">
          <w:rPr>
            <w:rFonts w:cs="Times New Roman"/>
            <w:color w:val="0000FF" w:themeColor="hyperlink"/>
            <w:u w:val="single"/>
          </w:rPr>
          <w:t>http://www.doe.mass.edu/mcas/parents/results-faq.html</w:t>
        </w:r>
      </w:hyperlink>
      <w:r w:rsidRPr="007E5AA0">
        <w:rPr>
          <w:rFonts w:cs="Times New Roman"/>
        </w:rPr>
        <w:t xml:space="preserve">.) The MCAS </w:t>
      </w:r>
      <w:r w:rsidR="00F2597A">
        <w:rPr>
          <w:rFonts w:cs="Times New Roman"/>
        </w:rPr>
        <w:t>assessment</w:t>
      </w:r>
      <w:r w:rsidR="00A5512E">
        <w:rPr>
          <w:rFonts w:cs="Times New Roman"/>
        </w:rPr>
        <w:t xml:space="preserve"> </w:t>
      </w:r>
      <w:r w:rsidRPr="007E5AA0">
        <w:rPr>
          <w:rFonts w:cs="Times New Roman"/>
        </w:rPr>
        <w:t>is administered to grades 5 and 8 in science and to grade 10 in ELA, math, and science</w:t>
      </w:r>
      <w:r w:rsidR="00A5512E">
        <w:rPr>
          <w:rFonts w:cs="Times New Roman"/>
        </w:rPr>
        <w:t xml:space="preserve">. Data from the two assessments </w:t>
      </w:r>
      <w:r w:rsidRPr="007E5AA0">
        <w:rPr>
          <w:rFonts w:cs="Times New Roman"/>
        </w:rPr>
        <w:t>are presented separately because the tests are different and cannot be compared.</w:t>
      </w:r>
    </w:p>
    <w:p w14:paraId="2B5C99D5" w14:textId="77777777" w:rsidR="007E5AA0" w:rsidRPr="007E5AA0" w:rsidRDefault="007E5AA0" w:rsidP="007E5AA0">
      <w:pPr>
        <w:spacing w:after="0"/>
        <w:rPr>
          <w:rFonts w:cs="Times New Roman"/>
        </w:rPr>
      </w:pPr>
    </w:p>
    <w:p w14:paraId="1A86580C" w14:textId="5C0DFDBE" w:rsidR="007E5AA0" w:rsidRDefault="007E5AA0" w:rsidP="007E5AA0">
      <w:pPr>
        <w:spacing w:after="0"/>
        <w:rPr>
          <w:rFonts w:cs="Times New Roman"/>
          <w:b/>
        </w:rPr>
      </w:pPr>
      <w:r w:rsidRPr="007E5AA0">
        <w:rPr>
          <w:rFonts w:cs="Times New Roman"/>
          <w:b/>
        </w:rPr>
        <w:t xml:space="preserve">The average scaled score on the Next-Generation MCAS </w:t>
      </w:r>
      <w:r w:rsidR="00510B8A">
        <w:rPr>
          <w:rFonts w:cs="Times New Roman"/>
          <w:b/>
        </w:rPr>
        <w:t xml:space="preserve">assessment </w:t>
      </w:r>
      <w:r w:rsidRPr="007E5AA0">
        <w:rPr>
          <w:rFonts w:cs="Times New Roman"/>
          <w:b/>
        </w:rPr>
        <w:t>for all students was below the state rate by 5.8 points in ELA and by 11.3 points in math.</w:t>
      </w:r>
    </w:p>
    <w:p w14:paraId="1FCC5770" w14:textId="77777777" w:rsidR="002A14C3" w:rsidRDefault="002A14C3" w:rsidP="007E5AA0">
      <w:pPr>
        <w:spacing w:after="0"/>
        <w:rPr>
          <w:rFonts w:cs="Times New Roman"/>
          <w:b/>
        </w:rPr>
      </w:pPr>
    </w:p>
    <w:tbl>
      <w:tblPr>
        <w:tblStyle w:val="TableGrid5"/>
        <w:tblW w:w="0" w:type="auto"/>
        <w:tblLook w:val="04A0" w:firstRow="1" w:lastRow="0" w:firstColumn="1" w:lastColumn="0" w:noHBand="0" w:noVBand="1"/>
        <w:tblCaption w:val="Table 2: Gill-Montague Regional School District"/>
        <w:tblDescription w:val="Next-Generation MCAS ELA and Math Average Scaled Score (SS) Grades 3–8, 2017"/>
      </w:tblPr>
      <w:tblGrid>
        <w:gridCol w:w="1170"/>
        <w:gridCol w:w="1361"/>
        <w:gridCol w:w="1367"/>
        <w:gridCol w:w="1367"/>
        <w:gridCol w:w="1361"/>
        <w:gridCol w:w="1367"/>
        <w:gridCol w:w="1367"/>
      </w:tblGrid>
      <w:tr w:rsidR="00F92FAB" w:rsidRPr="007E5AA0" w14:paraId="2FFA1AA9" w14:textId="77777777" w:rsidTr="00463EE9">
        <w:trPr>
          <w:tblHeader/>
        </w:trPr>
        <w:tc>
          <w:tcPr>
            <w:tcW w:w="9360" w:type="dxa"/>
            <w:gridSpan w:val="7"/>
            <w:tcBorders>
              <w:top w:val="nil"/>
              <w:left w:val="nil"/>
              <w:right w:val="nil"/>
            </w:tcBorders>
          </w:tcPr>
          <w:p w14:paraId="53C2D69F" w14:textId="77777777" w:rsidR="00F92FAB" w:rsidRPr="007E5AA0" w:rsidRDefault="00F92FAB" w:rsidP="00505322">
            <w:pPr>
              <w:spacing w:after="0" w:line="240" w:lineRule="auto"/>
              <w:jc w:val="center"/>
              <w:rPr>
                <w:rFonts w:cs="Times New Roman"/>
                <w:b/>
                <w:sz w:val="20"/>
                <w:szCs w:val="20"/>
              </w:rPr>
            </w:pPr>
            <w:r w:rsidRPr="007E5AA0">
              <w:rPr>
                <w:rFonts w:cs="Times New Roman"/>
                <w:b/>
                <w:sz w:val="20"/>
                <w:szCs w:val="20"/>
              </w:rPr>
              <w:t>Table 2: Gill-Montague R</w:t>
            </w:r>
            <w:r>
              <w:rPr>
                <w:rFonts w:cs="Times New Roman"/>
                <w:b/>
                <w:sz w:val="20"/>
                <w:szCs w:val="20"/>
              </w:rPr>
              <w:t xml:space="preserve">egional </w:t>
            </w:r>
            <w:r w:rsidRPr="007E5AA0">
              <w:rPr>
                <w:rFonts w:cs="Times New Roman"/>
                <w:b/>
                <w:sz w:val="20"/>
                <w:szCs w:val="20"/>
              </w:rPr>
              <w:t>S</w:t>
            </w:r>
            <w:r>
              <w:rPr>
                <w:rFonts w:cs="Times New Roman"/>
                <w:b/>
                <w:sz w:val="20"/>
                <w:szCs w:val="20"/>
              </w:rPr>
              <w:t xml:space="preserve">chool </w:t>
            </w:r>
            <w:r w:rsidRPr="007E5AA0">
              <w:rPr>
                <w:rFonts w:cs="Times New Roman"/>
                <w:b/>
                <w:sz w:val="20"/>
                <w:szCs w:val="20"/>
              </w:rPr>
              <w:t>D</w:t>
            </w:r>
            <w:r>
              <w:rPr>
                <w:rFonts w:cs="Times New Roman"/>
                <w:b/>
                <w:sz w:val="20"/>
                <w:szCs w:val="20"/>
              </w:rPr>
              <w:t>istrict</w:t>
            </w:r>
          </w:p>
          <w:p w14:paraId="74B0715E" w14:textId="26C748FC" w:rsidR="00F92FAB" w:rsidRPr="007E5AA0" w:rsidRDefault="00F92FAB" w:rsidP="00505322">
            <w:pPr>
              <w:spacing w:after="0" w:line="240" w:lineRule="auto"/>
              <w:jc w:val="center"/>
              <w:rPr>
                <w:rFonts w:cs="Times New Roman"/>
                <w:sz w:val="20"/>
                <w:szCs w:val="20"/>
              </w:rPr>
            </w:pPr>
            <w:r w:rsidRPr="007E5AA0">
              <w:rPr>
                <w:rFonts w:cs="Times New Roman"/>
                <w:b/>
                <w:sz w:val="20"/>
                <w:szCs w:val="20"/>
              </w:rPr>
              <w:t xml:space="preserve">Next-Generation MCAS ELA and Math Average Scaled Score </w:t>
            </w:r>
            <w:r>
              <w:rPr>
                <w:rFonts w:cs="Times New Roman"/>
                <w:b/>
                <w:sz w:val="20"/>
                <w:szCs w:val="20"/>
              </w:rPr>
              <w:t xml:space="preserve">(SS) </w:t>
            </w:r>
            <w:r w:rsidRPr="007E5AA0">
              <w:rPr>
                <w:rFonts w:cs="Times New Roman"/>
                <w:b/>
                <w:sz w:val="20"/>
                <w:szCs w:val="20"/>
              </w:rPr>
              <w:t>Grades 3</w:t>
            </w:r>
            <w:r>
              <w:rPr>
                <w:rFonts w:cs="Times New Roman"/>
                <w:b/>
                <w:sz w:val="20"/>
                <w:szCs w:val="20"/>
              </w:rPr>
              <w:t>–</w:t>
            </w:r>
            <w:r w:rsidRPr="007E5AA0">
              <w:rPr>
                <w:rFonts w:cs="Times New Roman"/>
                <w:b/>
                <w:sz w:val="20"/>
                <w:szCs w:val="20"/>
              </w:rPr>
              <w:t>8, 2017</w:t>
            </w:r>
          </w:p>
        </w:tc>
      </w:tr>
      <w:tr w:rsidR="00F92FAB" w:rsidRPr="007E5AA0" w14:paraId="07B6E64C" w14:textId="77777777" w:rsidTr="001866C7">
        <w:tc>
          <w:tcPr>
            <w:tcW w:w="1170" w:type="dxa"/>
            <w:shd w:val="clear" w:color="auto" w:fill="D9D9D9" w:themeFill="background1" w:themeFillShade="D9"/>
          </w:tcPr>
          <w:p w14:paraId="28DD9472" w14:textId="77777777" w:rsidR="00F92FAB" w:rsidRPr="00D35806" w:rsidRDefault="00F92FAB" w:rsidP="00505322">
            <w:pPr>
              <w:spacing w:after="0" w:line="240" w:lineRule="auto"/>
              <w:rPr>
                <w:rFonts w:cs="Times New Roman"/>
                <w:b/>
                <w:sz w:val="20"/>
                <w:szCs w:val="20"/>
              </w:rPr>
            </w:pPr>
            <w:r w:rsidRPr="00D35806">
              <w:rPr>
                <w:rFonts w:cs="Times New Roman"/>
                <w:b/>
                <w:sz w:val="20"/>
                <w:szCs w:val="20"/>
              </w:rPr>
              <w:t>Group</w:t>
            </w:r>
          </w:p>
        </w:tc>
        <w:tc>
          <w:tcPr>
            <w:tcW w:w="1361" w:type="dxa"/>
            <w:shd w:val="clear" w:color="auto" w:fill="D9D9D9" w:themeFill="background1" w:themeFillShade="D9"/>
          </w:tcPr>
          <w:p w14:paraId="5794A517" w14:textId="77777777" w:rsidR="00F92FAB" w:rsidRPr="007E5AA0" w:rsidRDefault="00F92FAB" w:rsidP="00505322">
            <w:pPr>
              <w:spacing w:after="0" w:line="240" w:lineRule="auto"/>
              <w:jc w:val="center"/>
              <w:rPr>
                <w:rFonts w:cs="Times New Roman"/>
                <w:b/>
                <w:sz w:val="20"/>
                <w:szCs w:val="20"/>
              </w:rPr>
            </w:pPr>
            <w:r w:rsidRPr="007E5AA0">
              <w:rPr>
                <w:rFonts w:cs="Times New Roman"/>
                <w:b/>
                <w:sz w:val="20"/>
                <w:szCs w:val="20"/>
              </w:rPr>
              <w:t>N</w:t>
            </w:r>
          </w:p>
        </w:tc>
        <w:tc>
          <w:tcPr>
            <w:tcW w:w="1367" w:type="dxa"/>
            <w:shd w:val="clear" w:color="auto" w:fill="D9D9D9" w:themeFill="background1" w:themeFillShade="D9"/>
          </w:tcPr>
          <w:p w14:paraId="7C8E4EB9" w14:textId="77777777" w:rsidR="00F92FAB" w:rsidRPr="007E5AA0" w:rsidRDefault="00F92FAB" w:rsidP="00505322">
            <w:pPr>
              <w:spacing w:after="0" w:line="240" w:lineRule="auto"/>
              <w:jc w:val="center"/>
              <w:rPr>
                <w:rFonts w:cs="Times New Roman"/>
                <w:b/>
                <w:sz w:val="20"/>
                <w:szCs w:val="20"/>
              </w:rPr>
            </w:pPr>
            <w:r w:rsidRPr="007E5AA0">
              <w:rPr>
                <w:rFonts w:cs="Times New Roman"/>
                <w:b/>
                <w:sz w:val="20"/>
                <w:szCs w:val="20"/>
              </w:rPr>
              <w:t>ELA SS</w:t>
            </w:r>
          </w:p>
        </w:tc>
        <w:tc>
          <w:tcPr>
            <w:tcW w:w="1367" w:type="dxa"/>
            <w:shd w:val="clear" w:color="auto" w:fill="D9D9D9" w:themeFill="background1" w:themeFillShade="D9"/>
          </w:tcPr>
          <w:p w14:paraId="7A6F1A92" w14:textId="77777777" w:rsidR="00F92FAB" w:rsidRPr="007E5AA0" w:rsidRDefault="00F92FAB" w:rsidP="00505322">
            <w:pPr>
              <w:spacing w:after="0" w:line="240" w:lineRule="auto"/>
              <w:jc w:val="center"/>
              <w:rPr>
                <w:rFonts w:cs="Times New Roman"/>
                <w:b/>
                <w:sz w:val="20"/>
                <w:szCs w:val="20"/>
              </w:rPr>
            </w:pPr>
            <w:r w:rsidRPr="007E5AA0">
              <w:rPr>
                <w:rFonts w:cs="Times New Roman"/>
                <w:b/>
                <w:sz w:val="20"/>
                <w:szCs w:val="20"/>
              </w:rPr>
              <w:t>State SS</w:t>
            </w:r>
          </w:p>
        </w:tc>
        <w:tc>
          <w:tcPr>
            <w:tcW w:w="1361" w:type="dxa"/>
            <w:shd w:val="clear" w:color="auto" w:fill="D9D9D9" w:themeFill="background1" w:themeFillShade="D9"/>
          </w:tcPr>
          <w:p w14:paraId="135B4D8D" w14:textId="77777777" w:rsidR="00F92FAB" w:rsidRPr="007E5AA0" w:rsidRDefault="00F92FAB" w:rsidP="00505322">
            <w:pPr>
              <w:spacing w:after="0" w:line="240" w:lineRule="auto"/>
              <w:jc w:val="center"/>
              <w:rPr>
                <w:rFonts w:cs="Times New Roman"/>
                <w:b/>
                <w:sz w:val="20"/>
                <w:szCs w:val="20"/>
              </w:rPr>
            </w:pPr>
            <w:r w:rsidRPr="007E5AA0">
              <w:rPr>
                <w:rFonts w:cs="Times New Roman"/>
                <w:b/>
                <w:sz w:val="20"/>
                <w:szCs w:val="20"/>
              </w:rPr>
              <w:t>N</w:t>
            </w:r>
          </w:p>
        </w:tc>
        <w:tc>
          <w:tcPr>
            <w:tcW w:w="1367" w:type="dxa"/>
            <w:shd w:val="clear" w:color="auto" w:fill="D9D9D9" w:themeFill="background1" w:themeFillShade="D9"/>
          </w:tcPr>
          <w:p w14:paraId="30BACD1A" w14:textId="77777777" w:rsidR="00F92FAB" w:rsidRPr="007E5AA0" w:rsidRDefault="00F92FAB" w:rsidP="00505322">
            <w:pPr>
              <w:spacing w:after="0" w:line="240" w:lineRule="auto"/>
              <w:jc w:val="center"/>
              <w:rPr>
                <w:rFonts w:cs="Times New Roman"/>
                <w:b/>
                <w:sz w:val="20"/>
                <w:szCs w:val="20"/>
              </w:rPr>
            </w:pPr>
            <w:r w:rsidRPr="007E5AA0">
              <w:rPr>
                <w:rFonts w:cs="Times New Roman"/>
                <w:b/>
                <w:sz w:val="20"/>
                <w:szCs w:val="20"/>
              </w:rPr>
              <w:t>Math SS</w:t>
            </w:r>
          </w:p>
        </w:tc>
        <w:tc>
          <w:tcPr>
            <w:tcW w:w="1367" w:type="dxa"/>
            <w:shd w:val="clear" w:color="auto" w:fill="D9D9D9" w:themeFill="background1" w:themeFillShade="D9"/>
          </w:tcPr>
          <w:p w14:paraId="095B1EBD" w14:textId="77777777" w:rsidR="00F92FAB" w:rsidRPr="007E5AA0" w:rsidRDefault="00F92FAB" w:rsidP="00505322">
            <w:pPr>
              <w:spacing w:after="0" w:line="240" w:lineRule="auto"/>
              <w:jc w:val="center"/>
              <w:rPr>
                <w:rFonts w:cs="Times New Roman"/>
                <w:b/>
                <w:sz w:val="20"/>
                <w:szCs w:val="20"/>
              </w:rPr>
            </w:pPr>
            <w:r w:rsidRPr="007E5AA0">
              <w:rPr>
                <w:rFonts w:cs="Times New Roman"/>
                <w:b/>
                <w:sz w:val="20"/>
                <w:szCs w:val="20"/>
              </w:rPr>
              <w:t>State SS</w:t>
            </w:r>
          </w:p>
        </w:tc>
      </w:tr>
      <w:tr w:rsidR="00F92FAB" w:rsidRPr="007E5AA0" w14:paraId="082FCA36" w14:textId="77777777" w:rsidTr="001866C7">
        <w:tc>
          <w:tcPr>
            <w:tcW w:w="1170" w:type="dxa"/>
          </w:tcPr>
          <w:p w14:paraId="0EAD967A" w14:textId="77777777" w:rsidR="00F92FAB" w:rsidRPr="007E5AA0" w:rsidRDefault="00F92FAB" w:rsidP="00505322">
            <w:pPr>
              <w:spacing w:after="0" w:line="240" w:lineRule="auto"/>
              <w:rPr>
                <w:rFonts w:cs="Times New Roman"/>
                <w:sz w:val="20"/>
                <w:szCs w:val="20"/>
              </w:rPr>
            </w:pPr>
            <w:r w:rsidRPr="007E5AA0">
              <w:rPr>
                <w:rFonts w:cs="Times New Roman"/>
                <w:sz w:val="20"/>
                <w:szCs w:val="20"/>
              </w:rPr>
              <w:t>High Needs</w:t>
            </w:r>
          </w:p>
        </w:tc>
        <w:tc>
          <w:tcPr>
            <w:tcW w:w="1361" w:type="dxa"/>
          </w:tcPr>
          <w:p w14:paraId="347287E2"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276</w:t>
            </w:r>
          </w:p>
        </w:tc>
        <w:tc>
          <w:tcPr>
            <w:tcW w:w="1367" w:type="dxa"/>
          </w:tcPr>
          <w:p w14:paraId="28D3C078"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487.8</w:t>
            </w:r>
          </w:p>
        </w:tc>
        <w:tc>
          <w:tcPr>
            <w:tcW w:w="1367" w:type="dxa"/>
          </w:tcPr>
          <w:p w14:paraId="5E8B8D7D"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488.5</w:t>
            </w:r>
          </w:p>
        </w:tc>
        <w:tc>
          <w:tcPr>
            <w:tcW w:w="1361" w:type="dxa"/>
          </w:tcPr>
          <w:p w14:paraId="2ABFE2B5"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276</w:t>
            </w:r>
          </w:p>
        </w:tc>
        <w:tc>
          <w:tcPr>
            <w:tcW w:w="1367" w:type="dxa"/>
          </w:tcPr>
          <w:p w14:paraId="1E68FB9E"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480.6</w:t>
            </w:r>
          </w:p>
        </w:tc>
        <w:tc>
          <w:tcPr>
            <w:tcW w:w="1367" w:type="dxa"/>
          </w:tcPr>
          <w:p w14:paraId="3C89A947"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488.1</w:t>
            </w:r>
          </w:p>
        </w:tc>
      </w:tr>
      <w:tr w:rsidR="00F92FAB" w:rsidRPr="007E5AA0" w14:paraId="4734DCBC" w14:textId="77777777" w:rsidTr="001866C7">
        <w:tc>
          <w:tcPr>
            <w:tcW w:w="1170" w:type="dxa"/>
            <w:shd w:val="clear" w:color="auto" w:fill="D9D9D9" w:themeFill="background1" w:themeFillShade="D9"/>
          </w:tcPr>
          <w:p w14:paraId="2C6D1CAF" w14:textId="77777777" w:rsidR="00F92FAB" w:rsidRPr="007E5AA0" w:rsidRDefault="00F92FAB" w:rsidP="00505322">
            <w:pPr>
              <w:spacing w:after="0" w:line="240" w:lineRule="auto"/>
              <w:rPr>
                <w:rFonts w:cs="Times New Roman"/>
                <w:sz w:val="20"/>
                <w:szCs w:val="20"/>
              </w:rPr>
            </w:pPr>
            <w:r w:rsidRPr="007E5AA0">
              <w:rPr>
                <w:rFonts w:cs="Times New Roman"/>
                <w:sz w:val="20"/>
                <w:szCs w:val="20"/>
              </w:rPr>
              <w:t>Econ. Dis.</w:t>
            </w:r>
          </w:p>
        </w:tc>
        <w:tc>
          <w:tcPr>
            <w:tcW w:w="1361" w:type="dxa"/>
            <w:shd w:val="clear" w:color="auto" w:fill="D9D9D9" w:themeFill="background1" w:themeFillShade="D9"/>
          </w:tcPr>
          <w:p w14:paraId="70F23FB6"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214</w:t>
            </w:r>
          </w:p>
        </w:tc>
        <w:tc>
          <w:tcPr>
            <w:tcW w:w="1367" w:type="dxa"/>
            <w:shd w:val="clear" w:color="auto" w:fill="D9D9D9" w:themeFill="background1" w:themeFillShade="D9"/>
          </w:tcPr>
          <w:p w14:paraId="188316AA"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489.4</w:t>
            </w:r>
          </w:p>
        </w:tc>
        <w:tc>
          <w:tcPr>
            <w:tcW w:w="1367" w:type="dxa"/>
            <w:shd w:val="clear" w:color="auto" w:fill="D9D9D9" w:themeFill="background1" w:themeFillShade="D9"/>
          </w:tcPr>
          <w:p w14:paraId="780940CF"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489.2</w:t>
            </w:r>
          </w:p>
        </w:tc>
        <w:tc>
          <w:tcPr>
            <w:tcW w:w="1361" w:type="dxa"/>
            <w:shd w:val="clear" w:color="auto" w:fill="D9D9D9" w:themeFill="background1" w:themeFillShade="D9"/>
          </w:tcPr>
          <w:p w14:paraId="1608493A"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214</w:t>
            </w:r>
          </w:p>
        </w:tc>
        <w:tc>
          <w:tcPr>
            <w:tcW w:w="1367" w:type="dxa"/>
            <w:shd w:val="clear" w:color="auto" w:fill="D9D9D9" w:themeFill="background1" w:themeFillShade="D9"/>
          </w:tcPr>
          <w:p w14:paraId="56EDEBA5"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482.0</w:t>
            </w:r>
          </w:p>
        </w:tc>
        <w:tc>
          <w:tcPr>
            <w:tcW w:w="1367" w:type="dxa"/>
            <w:shd w:val="clear" w:color="auto" w:fill="D9D9D9" w:themeFill="background1" w:themeFillShade="D9"/>
          </w:tcPr>
          <w:p w14:paraId="0075EDEA"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488.1</w:t>
            </w:r>
          </w:p>
        </w:tc>
      </w:tr>
      <w:tr w:rsidR="00F92FAB" w:rsidRPr="007E5AA0" w14:paraId="710C8D0F" w14:textId="77777777" w:rsidTr="001866C7">
        <w:tc>
          <w:tcPr>
            <w:tcW w:w="1170" w:type="dxa"/>
          </w:tcPr>
          <w:p w14:paraId="5204F103" w14:textId="77777777" w:rsidR="00F92FAB" w:rsidRPr="007E5AA0" w:rsidRDefault="00F92FAB" w:rsidP="00505322">
            <w:pPr>
              <w:spacing w:after="0" w:line="240" w:lineRule="auto"/>
              <w:rPr>
                <w:rFonts w:cs="Times New Roman"/>
                <w:sz w:val="20"/>
                <w:szCs w:val="20"/>
              </w:rPr>
            </w:pPr>
            <w:r w:rsidRPr="007E5AA0">
              <w:rPr>
                <w:rFonts w:cs="Times New Roman"/>
                <w:sz w:val="20"/>
                <w:szCs w:val="20"/>
              </w:rPr>
              <w:t>SWD</w:t>
            </w:r>
          </w:p>
        </w:tc>
        <w:tc>
          <w:tcPr>
            <w:tcW w:w="1361" w:type="dxa"/>
          </w:tcPr>
          <w:p w14:paraId="229EE7CB"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115</w:t>
            </w:r>
          </w:p>
        </w:tc>
        <w:tc>
          <w:tcPr>
            <w:tcW w:w="1367" w:type="dxa"/>
          </w:tcPr>
          <w:p w14:paraId="452F1935"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479.0</w:t>
            </w:r>
          </w:p>
        </w:tc>
        <w:tc>
          <w:tcPr>
            <w:tcW w:w="1367" w:type="dxa"/>
          </w:tcPr>
          <w:p w14:paraId="3AE6E484"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480.0</w:t>
            </w:r>
          </w:p>
        </w:tc>
        <w:tc>
          <w:tcPr>
            <w:tcW w:w="1361" w:type="dxa"/>
          </w:tcPr>
          <w:p w14:paraId="46D962C3"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115</w:t>
            </w:r>
          </w:p>
        </w:tc>
        <w:tc>
          <w:tcPr>
            <w:tcW w:w="1367" w:type="dxa"/>
          </w:tcPr>
          <w:p w14:paraId="1CAE9F45"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472.4</w:t>
            </w:r>
          </w:p>
        </w:tc>
        <w:tc>
          <w:tcPr>
            <w:tcW w:w="1367" w:type="dxa"/>
          </w:tcPr>
          <w:p w14:paraId="7220D808"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479.8</w:t>
            </w:r>
          </w:p>
        </w:tc>
      </w:tr>
      <w:tr w:rsidR="00F92FAB" w:rsidRPr="007E5AA0" w14:paraId="105C250D" w14:textId="77777777" w:rsidTr="001866C7">
        <w:tc>
          <w:tcPr>
            <w:tcW w:w="1170" w:type="dxa"/>
            <w:shd w:val="clear" w:color="auto" w:fill="D9D9D9" w:themeFill="background1" w:themeFillShade="D9"/>
          </w:tcPr>
          <w:p w14:paraId="098C76DB" w14:textId="77777777" w:rsidR="00F92FAB" w:rsidRPr="007E5AA0" w:rsidRDefault="00F92FAB" w:rsidP="00505322">
            <w:pPr>
              <w:spacing w:after="0" w:line="240" w:lineRule="auto"/>
              <w:rPr>
                <w:rFonts w:cs="Times New Roman"/>
                <w:sz w:val="20"/>
                <w:szCs w:val="20"/>
              </w:rPr>
            </w:pPr>
            <w:r w:rsidRPr="007E5AA0">
              <w:rPr>
                <w:rFonts w:cs="Times New Roman"/>
                <w:sz w:val="20"/>
                <w:szCs w:val="20"/>
              </w:rPr>
              <w:t>ELL</w:t>
            </w:r>
            <w:r>
              <w:rPr>
                <w:rFonts w:cs="Times New Roman"/>
                <w:sz w:val="20"/>
                <w:szCs w:val="20"/>
              </w:rPr>
              <w:t>s</w:t>
            </w:r>
          </w:p>
        </w:tc>
        <w:tc>
          <w:tcPr>
            <w:tcW w:w="1361" w:type="dxa"/>
            <w:shd w:val="clear" w:color="auto" w:fill="D9D9D9" w:themeFill="background1" w:themeFillShade="D9"/>
          </w:tcPr>
          <w:p w14:paraId="6CB87384"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38</w:t>
            </w:r>
          </w:p>
        </w:tc>
        <w:tc>
          <w:tcPr>
            <w:tcW w:w="1367" w:type="dxa"/>
            <w:shd w:val="clear" w:color="auto" w:fill="D9D9D9" w:themeFill="background1" w:themeFillShade="D9"/>
          </w:tcPr>
          <w:p w14:paraId="7B34857D"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485.1</w:t>
            </w:r>
          </w:p>
        </w:tc>
        <w:tc>
          <w:tcPr>
            <w:tcW w:w="1367" w:type="dxa"/>
            <w:shd w:val="clear" w:color="auto" w:fill="D9D9D9" w:themeFill="background1" w:themeFillShade="D9"/>
          </w:tcPr>
          <w:p w14:paraId="28F1F40A"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484.9</w:t>
            </w:r>
          </w:p>
        </w:tc>
        <w:tc>
          <w:tcPr>
            <w:tcW w:w="1361" w:type="dxa"/>
            <w:shd w:val="clear" w:color="auto" w:fill="D9D9D9" w:themeFill="background1" w:themeFillShade="D9"/>
          </w:tcPr>
          <w:p w14:paraId="652BDF33"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38</w:t>
            </w:r>
          </w:p>
        </w:tc>
        <w:tc>
          <w:tcPr>
            <w:tcW w:w="1367" w:type="dxa"/>
            <w:shd w:val="clear" w:color="auto" w:fill="D9D9D9" w:themeFill="background1" w:themeFillShade="D9"/>
          </w:tcPr>
          <w:p w14:paraId="5F1E90E0"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479.3</w:t>
            </w:r>
          </w:p>
        </w:tc>
        <w:tc>
          <w:tcPr>
            <w:tcW w:w="1367" w:type="dxa"/>
            <w:shd w:val="clear" w:color="auto" w:fill="D9D9D9" w:themeFill="background1" w:themeFillShade="D9"/>
          </w:tcPr>
          <w:p w14:paraId="32A8CA0D"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486.8</w:t>
            </w:r>
          </w:p>
        </w:tc>
      </w:tr>
      <w:tr w:rsidR="00F92FAB" w:rsidRPr="007E5AA0" w14:paraId="09479A52" w14:textId="77777777" w:rsidTr="001866C7">
        <w:tc>
          <w:tcPr>
            <w:tcW w:w="1170" w:type="dxa"/>
            <w:tcBorders>
              <w:bottom w:val="single" w:sz="4" w:space="0" w:color="auto"/>
            </w:tcBorders>
          </w:tcPr>
          <w:p w14:paraId="3A060C69" w14:textId="4647B354" w:rsidR="00F92FAB" w:rsidRPr="007E5AA0" w:rsidRDefault="00F92FAB" w:rsidP="00505322">
            <w:pPr>
              <w:spacing w:after="0" w:line="240" w:lineRule="auto"/>
              <w:rPr>
                <w:rFonts w:cs="Times New Roman"/>
                <w:sz w:val="20"/>
                <w:szCs w:val="20"/>
              </w:rPr>
            </w:pPr>
            <w:r w:rsidRPr="007E5AA0">
              <w:rPr>
                <w:rFonts w:cs="Times New Roman"/>
                <w:sz w:val="20"/>
                <w:szCs w:val="20"/>
              </w:rPr>
              <w:t>A</w:t>
            </w:r>
            <w:r>
              <w:rPr>
                <w:rFonts w:cs="Times New Roman"/>
                <w:sz w:val="20"/>
                <w:szCs w:val="20"/>
              </w:rPr>
              <w:t>ll</w:t>
            </w:r>
          </w:p>
        </w:tc>
        <w:tc>
          <w:tcPr>
            <w:tcW w:w="1361" w:type="dxa"/>
            <w:tcBorders>
              <w:bottom w:val="single" w:sz="4" w:space="0" w:color="auto"/>
            </w:tcBorders>
          </w:tcPr>
          <w:p w14:paraId="1516E3D3"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473</w:t>
            </w:r>
          </w:p>
        </w:tc>
        <w:tc>
          <w:tcPr>
            <w:tcW w:w="1367" w:type="dxa"/>
            <w:tcBorders>
              <w:bottom w:val="single" w:sz="4" w:space="0" w:color="auto"/>
            </w:tcBorders>
          </w:tcPr>
          <w:p w14:paraId="2A2EDAAA"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493.3</w:t>
            </w:r>
          </w:p>
        </w:tc>
        <w:tc>
          <w:tcPr>
            <w:tcW w:w="1367" w:type="dxa"/>
            <w:tcBorders>
              <w:bottom w:val="single" w:sz="4" w:space="0" w:color="auto"/>
            </w:tcBorders>
          </w:tcPr>
          <w:p w14:paraId="62876A65"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499.1</w:t>
            </w:r>
          </w:p>
        </w:tc>
        <w:tc>
          <w:tcPr>
            <w:tcW w:w="1361" w:type="dxa"/>
            <w:tcBorders>
              <w:bottom w:val="single" w:sz="4" w:space="0" w:color="auto"/>
            </w:tcBorders>
          </w:tcPr>
          <w:p w14:paraId="00099F34"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472</w:t>
            </w:r>
          </w:p>
        </w:tc>
        <w:tc>
          <w:tcPr>
            <w:tcW w:w="1367" w:type="dxa"/>
            <w:tcBorders>
              <w:bottom w:val="single" w:sz="4" w:space="0" w:color="auto"/>
            </w:tcBorders>
          </w:tcPr>
          <w:p w14:paraId="0C2D40B2"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487.5</w:t>
            </w:r>
          </w:p>
        </w:tc>
        <w:tc>
          <w:tcPr>
            <w:tcW w:w="1367" w:type="dxa"/>
            <w:tcBorders>
              <w:bottom w:val="single" w:sz="4" w:space="0" w:color="auto"/>
            </w:tcBorders>
          </w:tcPr>
          <w:p w14:paraId="3F17A5FC"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498.8</w:t>
            </w:r>
          </w:p>
        </w:tc>
      </w:tr>
      <w:tr w:rsidR="00F92FAB" w:rsidRPr="007E5AA0" w14:paraId="374C16BA" w14:textId="77777777" w:rsidTr="001866C7">
        <w:tc>
          <w:tcPr>
            <w:tcW w:w="9360" w:type="dxa"/>
            <w:gridSpan w:val="7"/>
            <w:tcBorders>
              <w:left w:val="nil"/>
              <w:bottom w:val="nil"/>
              <w:right w:val="nil"/>
            </w:tcBorders>
          </w:tcPr>
          <w:p w14:paraId="1AF80107" w14:textId="49CC8998" w:rsidR="00F92FAB" w:rsidRPr="007E5AA0" w:rsidRDefault="00F92FAB" w:rsidP="00505322">
            <w:pPr>
              <w:spacing w:before="60" w:after="0" w:line="240" w:lineRule="auto"/>
              <w:rPr>
                <w:rFonts w:ascii="Calibri" w:hAnsi="Calibri"/>
                <w:sz w:val="18"/>
                <w:szCs w:val="18"/>
              </w:rPr>
            </w:pPr>
            <w:r w:rsidRPr="007E5AA0">
              <w:rPr>
                <w:rFonts w:ascii="Calibri" w:hAnsi="Calibri"/>
                <w:sz w:val="18"/>
                <w:szCs w:val="18"/>
              </w:rPr>
              <w:t>Next Generation MCAS Achievement Levels: 440</w:t>
            </w:r>
            <w:r>
              <w:rPr>
                <w:rFonts w:ascii="Calibri" w:hAnsi="Calibri"/>
                <w:sz w:val="18"/>
                <w:szCs w:val="18"/>
              </w:rPr>
              <w:t>–</w:t>
            </w:r>
            <w:r w:rsidRPr="007E5AA0">
              <w:rPr>
                <w:rFonts w:ascii="Calibri" w:hAnsi="Calibri"/>
                <w:sz w:val="18"/>
                <w:szCs w:val="18"/>
              </w:rPr>
              <w:t>470 Not Meeting Expectations; 470</w:t>
            </w:r>
            <w:r>
              <w:rPr>
                <w:rFonts w:ascii="Calibri" w:hAnsi="Calibri"/>
                <w:sz w:val="18"/>
                <w:szCs w:val="18"/>
              </w:rPr>
              <w:t>–</w:t>
            </w:r>
            <w:r w:rsidRPr="007E5AA0">
              <w:rPr>
                <w:rFonts w:ascii="Calibri" w:hAnsi="Calibri"/>
                <w:sz w:val="18"/>
                <w:szCs w:val="18"/>
              </w:rPr>
              <w:t>500 Partially Meeting Expectations; 500</w:t>
            </w:r>
            <w:r>
              <w:rPr>
                <w:rFonts w:ascii="Calibri" w:hAnsi="Calibri"/>
                <w:sz w:val="18"/>
                <w:szCs w:val="18"/>
              </w:rPr>
              <w:t>–</w:t>
            </w:r>
            <w:r w:rsidRPr="007E5AA0">
              <w:rPr>
                <w:rFonts w:ascii="Calibri" w:hAnsi="Calibri"/>
                <w:sz w:val="18"/>
                <w:szCs w:val="18"/>
              </w:rPr>
              <w:t>530 Meeting Expectations; 530</w:t>
            </w:r>
            <w:r>
              <w:rPr>
                <w:rFonts w:ascii="Calibri" w:hAnsi="Calibri"/>
                <w:sz w:val="18"/>
                <w:szCs w:val="18"/>
              </w:rPr>
              <w:t>–</w:t>
            </w:r>
            <w:r w:rsidRPr="007E5AA0">
              <w:rPr>
                <w:rFonts w:ascii="Calibri" w:hAnsi="Calibri"/>
                <w:sz w:val="18"/>
                <w:szCs w:val="18"/>
              </w:rPr>
              <w:t>560 Exceeding Expectations</w:t>
            </w:r>
          </w:p>
        </w:tc>
      </w:tr>
    </w:tbl>
    <w:p w14:paraId="7D10A559" w14:textId="77777777" w:rsidR="00F92FAB" w:rsidRPr="007E5AA0" w:rsidRDefault="00F92FAB" w:rsidP="00F92FAB">
      <w:pPr>
        <w:spacing w:after="0"/>
        <w:rPr>
          <w:rFonts w:cs="Times New Roman"/>
        </w:rPr>
      </w:pPr>
    </w:p>
    <w:p w14:paraId="4B3130F6" w14:textId="77777777" w:rsidR="00F92FAB" w:rsidRDefault="00F92FAB" w:rsidP="007E5AA0">
      <w:pPr>
        <w:spacing w:after="0"/>
        <w:rPr>
          <w:rFonts w:cs="Times New Roman"/>
          <w:b/>
        </w:rPr>
      </w:pPr>
    </w:p>
    <w:p w14:paraId="2DA3E471" w14:textId="796625F7" w:rsidR="007E5AA0" w:rsidRPr="007E5AA0" w:rsidRDefault="007E5AA0" w:rsidP="007E5AA0">
      <w:pPr>
        <w:spacing w:after="0"/>
        <w:rPr>
          <w:rFonts w:cs="Times New Roman"/>
          <w:b/>
        </w:rPr>
      </w:pPr>
      <w:r w:rsidRPr="007E5AA0">
        <w:rPr>
          <w:rFonts w:cs="Times New Roman"/>
          <w:b/>
        </w:rPr>
        <w:t xml:space="preserve">The percentage of students meeting or exceeding expectations on the Next-Generation MCAS </w:t>
      </w:r>
      <w:r w:rsidR="00F2597A" w:rsidRPr="002909A5">
        <w:rPr>
          <w:rFonts w:cs="Times New Roman"/>
          <w:b/>
        </w:rPr>
        <w:t>assessment</w:t>
      </w:r>
      <w:r w:rsidR="00F2597A" w:rsidRPr="00CD2B0C">
        <w:rPr>
          <w:rFonts w:cs="Times New Roman"/>
          <w:b/>
        </w:rPr>
        <w:t xml:space="preserve"> </w:t>
      </w:r>
      <w:r w:rsidRPr="007E5AA0">
        <w:rPr>
          <w:rFonts w:cs="Times New Roman"/>
          <w:b/>
        </w:rPr>
        <w:t>in grades 3</w:t>
      </w:r>
      <w:r w:rsidR="00D238DF">
        <w:rPr>
          <w:rFonts w:cs="Times New Roman"/>
          <w:b/>
        </w:rPr>
        <w:t>–</w:t>
      </w:r>
      <w:r w:rsidRPr="007E5AA0">
        <w:rPr>
          <w:rFonts w:cs="Times New Roman"/>
          <w:b/>
        </w:rPr>
        <w:t>8 was below the state rate by 14 percentage points in ELA (35 percent vs</w:t>
      </w:r>
      <w:r w:rsidR="00D238DF">
        <w:rPr>
          <w:rFonts w:cs="Times New Roman"/>
          <w:b/>
        </w:rPr>
        <w:t>.</w:t>
      </w:r>
      <w:r w:rsidRPr="007E5AA0">
        <w:rPr>
          <w:rFonts w:cs="Times New Roman"/>
          <w:b/>
        </w:rPr>
        <w:t xml:space="preserve"> 49 percent) and below the state rate by 21 percentage points in math (27 percent vs</w:t>
      </w:r>
      <w:r w:rsidR="00D238DF">
        <w:rPr>
          <w:rFonts w:cs="Times New Roman"/>
          <w:b/>
        </w:rPr>
        <w:t>.</w:t>
      </w:r>
      <w:r w:rsidRPr="007E5AA0">
        <w:rPr>
          <w:rFonts w:cs="Times New Roman"/>
          <w:b/>
        </w:rPr>
        <w:t xml:space="preserve"> 48 percent).</w:t>
      </w:r>
    </w:p>
    <w:p w14:paraId="037F8B49" w14:textId="03D1AC06" w:rsidR="007E5AA0" w:rsidRPr="007E5AA0" w:rsidRDefault="007E5AA0" w:rsidP="007E5AA0">
      <w:pPr>
        <w:numPr>
          <w:ilvl w:val="0"/>
          <w:numId w:val="72"/>
        </w:numPr>
        <w:spacing w:after="0"/>
        <w:contextualSpacing/>
        <w:rPr>
          <w:rFonts w:cs="Times New Roman"/>
        </w:rPr>
      </w:pPr>
      <w:r w:rsidRPr="007E5AA0">
        <w:rPr>
          <w:rFonts w:cs="Times New Roman"/>
        </w:rPr>
        <w:t>The percentage of students meeting or exceeding expectations was below the state rate in ELA for high needs students and students with disabilities by 4 percentage points, and by 3 and 7 percentage points for economically disadvantaged students and English language learners</w:t>
      </w:r>
      <w:r w:rsidR="00D238DF">
        <w:rPr>
          <w:rFonts w:cs="Times New Roman"/>
        </w:rPr>
        <w:t>, respectively</w:t>
      </w:r>
      <w:r w:rsidRPr="007E5AA0">
        <w:rPr>
          <w:rFonts w:cs="Times New Roman"/>
        </w:rPr>
        <w:t>.</w:t>
      </w:r>
    </w:p>
    <w:p w14:paraId="4F0F26E4" w14:textId="271224B3" w:rsidR="007E5AA0" w:rsidRPr="007E5AA0" w:rsidRDefault="007E5AA0" w:rsidP="007E5AA0">
      <w:pPr>
        <w:numPr>
          <w:ilvl w:val="0"/>
          <w:numId w:val="72"/>
        </w:numPr>
        <w:spacing w:after="0"/>
        <w:contextualSpacing/>
        <w:rPr>
          <w:rFonts w:cs="Times New Roman"/>
        </w:rPr>
      </w:pPr>
      <w:r w:rsidRPr="007E5AA0">
        <w:rPr>
          <w:rFonts w:cs="Times New Roman"/>
        </w:rPr>
        <w:t xml:space="preserve"> The percentage of students meeting or exceeding expectation</w:t>
      </w:r>
      <w:r w:rsidR="00FA12B4">
        <w:rPr>
          <w:rFonts w:cs="Times New Roman"/>
        </w:rPr>
        <w:t>s</w:t>
      </w:r>
      <w:r w:rsidRPr="007E5AA0">
        <w:rPr>
          <w:rFonts w:cs="Times New Roman"/>
        </w:rPr>
        <w:t xml:space="preserve"> was below the state rate in math for high needs students and economically disadvantaged students by 12 percentage </w:t>
      </w:r>
      <w:r w:rsidRPr="007E5AA0">
        <w:rPr>
          <w:rFonts w:cs="Times New Roman"/>
        </w:rPr>
        <w:lastRenderedPageBreak/>
        <w:t>points, and by 6 and 8 percentage points for students with disabilities and English language learners</w:t>
      </w:r>
      <w:r w:rsidR="00D238DF">
        <w:rPr>
          <w:rFonts w:cs="Times New Roman"/>
        </w:rPr>
        <w:t>, respectively</w:t>
      </w:r>
      <w:r w:rsidRPr="007E5AA0">
        <w:rPr>
          <w:rFonts w:cs="Times New Roman"/>
        </w:rPr>
        <w:t>.</w:t>
      </w:r>
    </w:p>
    <w:p w14:paraId="1353DB96" w14:textId="77777777" w:rsidR="007E5AA0" w:rsidRPr="007E5AA0" w:rsidRDefault="007E5AA0" w:rsidP="007E5AA0">
      <w:pPr>
        <w:spacing w:after="0"/>
        <w:rPr>
          <w:rFonts w:cs="Times New Roman"/>
        </w:rPr>
      </w:pPr>
    </w:p>
    <w:tbl>
      <w:tblPr>
        <w:tblStyle w:val="TableGrid5"/>
        <w:tblW w:w="0" w:type="auto"/>
        <w:tblLook w:val="04A0" w:firstRow="1" w:lastRow="0" w:firstColumn="1" w:lastColumn="0" w:noHBand="0" w:noVBand="1"/>
        <w:tblCaption w:val="Table 3: Gill-Montague Regional School District"/>
        <w:tblDescription w:val="Next-Generation MCAS ELA and Math Percent Meeting or Exceeding (M/E) Expectations Grades 3–8, 2017 "/>
      </w:tblPr>
      <w:tblGrid>
        <w:gridCol w:w="1115"/>
        <w:gridCol w:w="712"/>
        <w:gridCol w:w="979"/>
        <w:gridCol w:w="990"/>
        <w:gridCol w:w="1352"/>
        <w:gridCol w:w="876"/>
        <w:gridCol w:w="994"/>
        <w:gridCol w:w="990"/>
        <w:gridCol w:w="1352"/>
      </w:tblGrid>
      <w:tr w:rsidR="007E5AA0" w:rsidRPr="007E5AA0" w14:paraId="62D03911" w14:textId="77777777" w:rsidTr="00463EE9">
        <w:trPr>
          <w:tblHeader/>
        </w:trPr>
        <w:tc>
          <w:tcPr>
            <w:tcW w:w="9576" w:type="dxa"/>
            <w:gridSpan w:val="9"/>
            <w:tcBorders>
              <w:top w:val="nil"/>
              <w:left w:val="nil"/>
              <w:right w:val="nil"/>
            </w:tcBorders>
          </w:tcPr>
          <w:p w14:paraId="131BCC68" w14:textId="304FA096" w:rsidR="007E5AA0" w:rsidRPr="007E5AA0" w:rsidRDefault="007E5AA0" w:rsidP="007E5AA0">
            <w:pPr>
              <w:spacing w:after="0" w:line="240" w:lineRule="auto"/>
              <w:jc w:val="center"/>
              <w:rPr>
                <w:rFonts w:cs="Times New Roman"/>
                <w:b/>
                <w:sz w:val="20"/>
                <w:szCs w:val="20"/>
              </w:rPr>
            </w:pPr>
            <w:r w:rsidRPr="007E5AA0">
              <w:rPr>
                <w:rFonts w:cs="Times New Roman"/>
                <w:b/>
                <w:sz w:val="20"/>
                <w:szCs w:val="20"/>
              </w:rPr>
              <w:t xml:space="preserve">Table 3: Gill-Montague </w:t>
            </w:r>
            <w:r w:rsidR="006B0EF9" w:rsidRPr="007E5AA0">
              <w:rPr>
                <w:rFonts w:cs="Times New Roman"/>
                <w:b/>
                <w:sz w:val="20"/>
                <w:szCs w:val="20"/>
              </w:rPr>
              <w:t>R</w:t>
            </w:r>
            <w:r w:rsidR="006B0EF9">
              <w:rPr>
                <w:rFonts w:cs="Times New Roman"/>
                <w:b/>
                <w:sz w:val="20"/>
                <w:szCs w:val="20"/>
              </w:rPr>
              <w:t xml:space="preserve">egional </w:t>
            </w:r>
            <w:r w:rsidR="006B0EF9" w:rsidRPr="007E5AA0">
              <w:rPr>
                <w:rFonts w:cs="Times New Roman"/>
                <w:b/>
                <w:sz w:val="20"/>
                <w:szCs w:val="20"/>
              </w:rPr>
              <w:t>S</w:t>
            </w:r>
            <w:r w:rsidR="006B0EF9">
              <w:rPr>
                <w:rFonts w:cs="Times New Roman"/>
                <w:b/>
                <w:sz w:val="20"/>
                <w:szCs w:val="20"/>
              </w:rPr>
              <w:t xml:space="preserve">chool </w:t>
            </w:r>
            <w:r w:rsidR="006B0EF9" w:rsidRPr="007E5AA0">
              <w:rPr>
                <w:rFonts w:cs="Times New Roman"/>
                <w:b/>
                <w:sz w:val="20"/>
                <w:szCs w:val="20"/>
              </w:rPr>
              <w:t>D</w:t>
            </w:r>
            <w:r w:rsidR="006B0EF9">
              <w:rPr>
                <w:rFonts w:cs="Times New Roman"/>
                <w:b/>
                <w:sz w:val="20"/>
                <w:szCs w:val="20"/>
              </w:rPr>
              <w:t>istrict</w:t>
            </w:r>
          </w:p>
          <w:p w14:paraId="2C7D6D20" w14:textId="5ECB6FB0" w:rsidR="007E5AA0" w:rsidRPr="007E5AA0" w:rsidRDefault="007E5AA0" w:rsidP="00D238DF">
            <w:pPr>
              <w:spacing w:after="0" w:line="240" w:lineRule="auto"/>
              <w:jc w:val="center"/>
              <w:rPr>
                <w:rFonts w:cs="Times New Roman"/>
                <w:sz w:val="20"/>
                <w:szCs w:val="20"/>
              </w:rPr>
            </w:pPr>
            <w:r w:rsidRPr="007E5AA0">
              <w:rPr>
                <w:rFonts w:cs="Times New Roman"/>
                <w:b/>
                <w:sz w:val="20"/>
                <w:szCs w:val="20"/>
              </w:rPr>
              <w:t xml:space="preserve">Next-Generation MCAS ELA and Math Percent Meeting or Exceeding </w:t>
            </w:r>
            <w:r w:rsidR="00D238DF">
              <w:rPr>
                <w:rFonts w:cs="Times New Roman"/>
                <w:b/>
                <w:sz w:val="20"/>
                <w:szCs w:val="20"/>
              </w:rPr>
              <w:t xml:space="preserve">(M/E) </w:t>
            </w:r>
            <w:r w:rsidRPr="007E5AA0">
              <w:rPr>
                <w:rFonts w:cs="Times New Roman"/>
                <w:b/>
                <w:sz w:val="20"/>
                <w:szCs w:val="20"/>
              </w:rPr>
              <w:t>Expectations Grades 3</w:t>
            </w:r>
            <w:r w:rsidR="00D238DF">
              <w:rPr>
                <w:rFonts w:cs="Times New Roman"/>
                <w:b/>
                <w:sz w:val="20"/>
                <w:szCs w:val="20"/>
              </w:rPr>
              <w:t>–</w:t>
            </w:r>
            <w:r w:rsidRPr="007E5AA0">
              <w:rPr>
                <w:rFonts w:cs="Times New Roman"/>
                <w:b/>
                <w:sz w:val="20"/>
                <w:szCs w:val="20"/>
              </w:rPr>
              <w:t xml:space="preserve">8, 2017 </w:t>
            </w:r>
          </w:p>
        </w:tc>
      </w:tr>
      <w:tr w:rsidR="007E5AA0" w:rsidRPr="007E5AA0" w14:paraId="308ED634" w14:textId="77777777" w:rsidTr="00463EE9">
        <w:trPr>
          <w:tblHeader/>
        </w:trPr>
        <w:tc>
          <w:tcPr>
            <w:tcW w:w="1149" w:type="dxa"/>
            <w:shd w:val="clear" w:color="auto" w:fill="D9D9D9" w:themeFill="background1" w:themeFillShade="D9"/>
          </w:tcPr>
          <w:p w14:paraId="692A3636" w14:textId="50FF3A5F" w:rsidR="007E5AA0" w:rsidRPr="002909A5" w:rsidRDefault="00D238DF" w:rsidP="002909A5">
            <w:pPr>
              <w:spacing w:after="0" w:line="240" w:lineRule="auto"/>
              <w:rPr>
                <w:rFonts w:cs="Times New Roman"/>
                <w:b/>
                <w:sz w:val="20"/>
                <w:szCs w:val="20"/>
              </w:rPr>
            </w:pPr>
            <w:r w:rsidRPr="002909A5">
              <w:rPr>
                <w:rFonts w:cs="Times New Roman"/>
                <w:b/>
                <w:sz w:val="20"/>
                <w:szCs w:val="20"/>
              </w:rPr>
              <w:t>Group</w:t>
            </w:r>
          </w:p>
        </w:tc>
        <w:tc>
          <w:tcPr>
            <w:tcW w:w="730" w:type="dxa"/>
            <w:shd w:val="clear" w:color="auto" w:fill="D9D9D9" w:themeFill="background1" w:themeFillShade="D9"/>
          </w:tcPr>
          <w:p w14:paraId="136EAB2F" w14:textId="77777777" w:rsidR="007E5AA0" w:rsidRPr="007E5AA0" w:rsidRDefault="007E5AA0" w:rsidP="007E5AA0">
            <w:pPr>
              <w:spacing w:after="0" w:line="240" w:lineRule="auto"/>
              <w:jc w:val="center"/>
              <w:rPr>
                <w:rFonts w:cs="Times New Roman"/>
                <w:b/>
                <w:sz w:val="20"/>
                <w:szCs w:val="20"/>
              </w:rPr>
            </w:pPr>
            <w:r w:rsidRPr="007E5AA0">
              <w:rPr>
                <w:rFonts w:cs="Times New Roman"/>
                <w:b/>
                <w:sz w:val="20"/>
                <w:szCs w:val="20"/>
              </w:rPr>
              <w:t>N</w:t>
            </w:r>
          </w:p>
        </w:tc>
        <w:tc>
          <w:tcPr>
            <w:tcW w:w="1016" w:type="dxa"/>
            <w:shd w:val="clear" w:color="auto" w:fill="D9D9D9" w:themeFill="background1" w:themeFillShade="D9"/>
          </w:tcPr>
          <w:p w14:paraId="17A9DD54" w14:textId="77777777" w:rsidR="007E5AA0" w:rsidRPr="007E5AA0" w:rsidRDefault="007E5AA0" w:rsidP="007E5AA0">
            <w:pPr>
              <w:spacing w:after="0" w:line="240" w:lineRule="auto"/>
              <w:jc w:val="center"/>
              <w:rPr>
                <w:rFonts w:cs="Times New Roman"/>
                <w:b/>
                <w:sz w:val="20"/>
                <w:szCs w:val="20"/>
              </w:rPr>
            </w:pPr>
            <w:r w:rsidRPr="007E5AA0">
              <w:rPr>
                <w:rFonts w:cs="Times New Roman"/>
                <w:b/>
                <w:sz w:val="20"/>
                <w:szCs w:val="20"/>
              </w:rPr>
              <w:t>ELA M/E</w:t>
            </w:r>
          </w:p>
        </w:tc>
        <w:tc>
          <w:tcPr>
            <w:tcW w:w="1022" w:type="dxa"/>
            <w:shd w:val="clear" w:color="auto" w:fill="D9D9D9" w:themeFill="background1" w:themeFillShade="D9"/>
          </w:tcPr>
          <w:p w14:paraId="6A9C9C48" w14:textId="77777777" w:rsidR="007E5AA0" w:rsidRPr="007E5AA0" w:rsidRDefault="007E5AA0" w:rsidP="007E5AA0">
            <w:pPr>
              <w:spacing w:after="0" w:line="240" w:lineRule="auto"/>
              <w:jc w:val="center"/>
              <w:rPr>
                <w:rFonts w:cs="Times New Roman"/>
                <w:b/>
                <w:sz w:val="20"/>
                <w:szCs w:val="20"/>
              </w:rPr>
            </w:pPr>
            <w:r w:rsidRPr="007E5AA0">
              <w:rPr>
                <w:rFonts w:cs="Times New Roman"/>
                <w:b/>
                <w:sz w:val="20"/>
                <w:szCs w:val="20"/>
              </w:rPr>
              <w:t>State M/E</w:t>
            </w:r>
          </w:p>
        </w:tc>
        <w:tc>
          <w:tcPr>
            <w:tcW w:w="1352" w:type="dxa"/>
            <w:shd w:val="clear" w:color="auto" w:fill="D9D9D9" w:themeFill="background1" w:themeFillShade="D9"/>
          </w:tcPr>
          <w:p w14:paraId="15245BE9" w14:textId="77777777" w:rsidR="007E5AA0" w:rsidRPr="007E5AA0" w:rsidRDefault="007E5AA0" w:rsidP="007E5AA0">
            <w:pPr>
              <w:spacing w:after="0" w:line="240" w:lineRule="auto"/>
              <w:jc w:val="center"/>
              <w:rPr>
                <w:rFonts w:cs="Times New Roman"/>
                <w:b/>
                <w:sz w:val="20"/>
                <w:szCs w:val="20"/>
              </w:rPr>
            </w:pPr>
            <w:r w:rsidRPr="007E5AA0">
              <w:rPr>
                <w:rFonts w:cs="Times New Roman"/>
                <w:b/>
                <w:sz w:val="20"/>
                <w:szCs w:val="20"/>
              </w:rPr>
              <w:t>Above/Below State</w:t>
            </w:r>
          </w:p>
        </w:tc>
        <w:tc>
          <w:tcPr>
            <w:tcW w:w="909" w:type="dxa"/>
            <w:shd w:val="clear" w:color="auto" w:fill="D9D9D9" w:themeFill="background1" w:themeFillShade="D9"/>
          </w:tcPr>
          <w:p w14:paraId="2EE6C6BF" w14:textId="77777777" w:rsidR="007E5AA0" w:rsidRPr="007E5AA0" w:rsidRDefault="007E5AA0" w:rsidP="007E5AA0">
            <w:pPr>
              <w:spacing w:after="0" w:line="240" w:lineRule="auto"/>
              <w:jc w:val="center"/>
              <w:rPr>
                <w:rFonts w:cs="Times New Roman"/>
                <w:b/>
                <w:sz w:val="20"/>
                <w:szCs w:val="20"/>
              </w:rPr>
            </w:pPr>
            <w:r w:rsidRPr="007E5AA0">
              <w:rPr>
                <w:rFonts w:cs="Times New Roman"/>
                <w:b/>
                <w:sz w:val="20"/>
                <w:szCs w:val="20"/>
              </w:rPr>
              <w:t>N</w:t>
            </w:r>
          </w:p>
        </w:tc>
        <w:tc>
          <w:tcPr>
            <w:tcW w:w="1024" w:type="dxa"/>
            <w:shd w:val="clear" w:color="auto" w:fill="D9D9D9" w:themeFill="background1" w:themeFillShade="D9"/>
          </w:tcPr>
          <w:p w14:paraId="666363B4" w14:textId="77777777" w:rsidR="007E5AA0" w:rsidRPr="007E5AA0" w:rsidRDefault="007E5AA0" w:rsidP="007E5AA0">
            <w:pPr>
              <w:spacing w:after="0" w:line="240" w:lineRule="auto"/>
              <w:jc w:val="center"/>
              <w:rPr>
                <w:rFonts w:cs="Times New Roman"/>
                <w:b/>
                <w:sz w:val="20"/>
                <w:szCs w:val="20"/>
              </w:rPr>
            </w:pPr>
            <w:r w:rsidRPr="007E5AA0">
              <w:rPr>
                <w:rFonts w:cs="Times New Roman"/>
                <w:b/>
                <w:sz w:val="20"/>
                <w:szCs w:val="20"/>
              </w:rPr>
              <w:t>Math M/E</w:t>
            </w:r>
          </w:p>
        </w:tc>
        <w:tc>
          <w:tcPr>
            <w:tcW w:w="1022" w:type="dxa"/>
            <w:shd w:val="clear" w:color="auto" w:fill="D9D9D9" w:themeFill="background1" w:themeFillShade="D9"/>
          </w:tcPr>
          <w:p w14:paraId="0DF4D3D3" w14:textId="77777777" w:rsidR="007E5AA0" w:rsidRPr="007E5AA0" w:rsidRDefault="007E5AA0" w:rsidP="007E5AA0">
            <w:pPr>
              <w:spacing w:after="0" w:line="240" w:lineRule="auto"/>
              <w:jc w:val="center"/>
              <w:rPr>
                <w:rFonts w:cs="Times New Roman"/>
                <w:b/>
                <w:sz w:val="20"/>
                <w:szCs w:val="20"/>
              </w:rPr>
            </w:pPr>
            <w:r w:rsidRPr="007E5AA0">
              <w:rPr>
                <w:rFonts w:cs="Times New Roman"/>
                <w:b/>
                <w:sz w:val="20"/>
                <w:szCs w:val="20"/>
              </w:rPr>
              <w:t>State M/E</w:t>
            </w:r>
          </w:p>
        </w:tc>
        <w:tc>
          <w:tcPr>
            <w:tcW w:w="1352" w:type="dxa"/>
            <w:shd w:val="clear" w:color="auto" w:fill="D9D9D9" w:themeFill="background1" w:themeFillShade="D9"/>
          </w:tcPr>
          <w:p w14:paraId="046EFA8E" w14:textId="77777777" w:rsidR="007E5AA0" w:rsidRPr="007E5AA0" w:rsidRDefault="007E5AA0" w:rsidP="007E5AA0">
            <w:pPr>
              <w:spacing w:after="0" w:line="240" w:lineRule="auto"/>
              <w:jc w:val="center"/>
              <w:rPr>
                <w:rFonts w:cs="Times New Roman"/>
                <w:b/>
                <w:sz w:val="20"/>
                <w:szCs w:val="20"/>
              </w:rPr>
            </w:pPr>
            <w:r w:rsidRPr="007E5AA0">
              <w:rPr>
                <w:rFonts w:cs="Times New Roman"/>
                <w:b/>
                <w:sz w:val="20"/>
                <w:szCs w:val="20"/>
              </w:rPr>
              <w:t>Above/Below State</w:t>
            </w:r>
          </w:p>
        </w:tc>
      </w:tr>
      <w:tr w:rsidR="007E5AA0" w:rsidRPr="007E5AA0" w14:paraId="7EE3AE11" w14:textId="77777777" w:rsidTr="00463EE9">
        <w:trPr>
          <w:tblHeader/>
        </w:trPr>
        <w:tc>
          <w:tcPr>
            <w:tcW w:w="1149" w:type="dxa"/>
          </w:tcPr>
          <w:p w14:paraId="72BC60B4" w14:textId="77777777" w:rsidR="007E5AA0" w:rsidRPr="007E5AA0" w:rsidRDefault="007E5AA0" w:rsidP="007E5AA0">
            <w:pPr>
              <w:spacing w:after="0" w:line="240" w:lineRule="auto"/>
              <w:rPr>
                <w:rFonts w:cs="Times New Roman"/>
                <w:sz w:val="20"/>
                <w:szCs w:val="20"/>
              </w:rPr>
            </w:pPr>
            <w:r w:rsidRPr="007E5AA0">
              <w:rPr>
                <w:rFonts w:cs="Times New Roman"/>
                <w:sz w:val="20"/>
                <w:szCs w:val="20"/>
              </w:rPr>
              <w:t>High Needs</w:t>
            </w:r>
          </w:p>
        </w:tc>
        <w:tc>
          <w:tcPr>
            <w:tcW w:w="730" w:type="dxa"/>
          </w:tcPr>
          <w:p w14:paraId="3FD6D51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276</w:t>
            </w:r>
          </w:p>
        </w:tc>
        <w:tc>
          <w:tcPr>
            <w:tcW w:w="1016" w:type="dxa"/>
          </w:tcPr>
          <w:p w14:paraId="2FB9F5B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23%</w:t>
            </w:r>
          </w:p>
        </w:tc>
        <w:tc>
          <w:tcPr>
            <w:tcW w:w="1022" w:type="dxa"/>
          </w:tcPr>
          <w:p w14:paraId="0C14ABA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27%</w:t>
            </w:r>
          </w:p>
        </w:tc>
        <w:tc>
          <w:tcPr>
            <w:tcW w:w="1352" w:type="dxa"/>
          </w:tcPr>
          <w:p w14:paraId="1009D94C" w14:textId="3D888FA0" w:rsidR="007E5AA0" w:rsidRPr="007E5AA0" w:rsidRDefault="007E5AA0" w:rsidP="00D238DF">
            <w:pPr>
              <w:spacing w:after="0" w:line="240" w:lineRule="auto"/>
              <w:jc w:val="center"/>
              <w:rPr>
                <w:rFonts w:ascii="Calibri" w:hAnsi="Calibri"/>
                <w:sz w:val="20"/>
                <w:szCs w:val="20"/>
              </w:rPr>
            </w:pPr>
            <w:r w:rsidRPr="007E5AA0">
              <w:rPr>
                <w:rFonts w:ascii="Calibri" w:hAnsi="Calibri"/>
                <w:sz w:val="20"/>
                <w:szCs w:val="20"/>
              </w:rPr>
              <w:t>-4</w:t>
            </w:r>
          </w:p>
        </w:tc>
        <w:tc>
          <w:tcPr>
            <w:tcW w:w="909" w:type="dxa"/>
          </w:tcPr>
          <w:p w14:paraId="64E1F1D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276</w:t>
            </w:r>
          </w:p>
        </w:tc>
        <w:tc>
          <w:tcPr>
            <w:tcW w:w="1024" w:type="dxa"/>
          </w:tcPr>
          <w:p w14:paraId="4B082FB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15%</w:t>
            </w:r>
          </w:p>
        </w:tc>
        <w:tc>
          <w:tcPr>
            <w:tcW w:w="1022" w:type="dxa"/>
          </w:tcPr>
          <w:p w14:paraId="141B01B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27%</w:t>
            </w:r>
          </w:p>
        </w:tc>
        <w:tc>
          <w:tcPr>
            <w:tcW w:w="1352" w:type="dxa"/>
          </w:tcPr>
          <w:p w14:paraId="6B1E27A4" w14:textId="3AFABB0D" w:rsidR="007E5AA0" w:rsidRPr="007E5AA0" w:rsidRDefault="007E5AA0" w:rsidP="00D238DF">
            <w:pPr>
              <w:spacing w:after="0" w:line="240" w:lineRule="auto"/>
              <w:jc w:val="center"/>
              <w:rPr>
                <w:rFonts w:ascii="Calibri" w:hAnsi="Calibri"/>
                <w:sz w:val="20"/>
                <w:szCs w:val="20"/>
              </w:rPr>
            </w:pPr>
            <w:r w:rsidRPr="007E5AA0">
              <w:rPr>
                <w:rFonts w:ascii="Calibri" w:hAnsi="Calibri"/>
                <w:sz w:val="20"/>
                <w:szCs w:val="20"/>
              </w:rPr>
              <w:t>-12</w:t>
            </w:r>
          </w:p>
        </w:tc>
      </w:tr>
      <w:tr w:rsidR="007E5AA0" w:rsidRPr="007E5AA0" w14:paraId="06909E56" w14:textId="77777777" w:rsidTr="00463EE9">
        <w:trPr>
          <w:tblHeader/>
        </w:trPr>
        <w:tc>
          <w:tcPr>
            <w:tcW w:w="1149" w:type="dxa"/>
            <w:shd w:val="clear" w:color="auto" w:fill="D9D9D9" w:themeFill="background1" w:themeFillShade="D9"/>
          </w:tcPr>
          <w:p w14:paraId="7F99CD2A" w14:textId="77777777" w:rsidR="007E5AA0" w:rsidRPr="007E5AA0" w:rsidRDefault="007E5AA0" w:rsidP="007E5AA0">
            <w:pPr>
              <w:spacing w:after="0" w:line="240" w:lineRule="auto"/>
              <w:rPr>
                <w:rFonts w:cs="Times New Roman"/>
                <w:sz w:val="20"/>
                <w:szCs w:val="20"/>
              </w:rPr>
            </w:pPr>
            <w:r w:rsidRPr="007E5AA0">
              <w:rPr>
                <w:rFonts w:cs="Times New Roman"/>
                <w:sz w:val="20"/>
                <w:szCs w:val="20"/>
              </w:rPr>
              <w:t>Econ. Dis.</w:t>
            </w:r>
          </w:p>
        </w:tc>
        <w:tc>
          <w:tcPr>
            <w:tcW w:w="730" w:type="dxa"/>
            <w:shd w:val="clear" w:color="auto" w:fill="D9D9D9" w:themeFill="background1" w:themeFillShade="D9"/>
          </w:tcPr>
          <w:p w14:paraId="4A60C25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214</w:t>
            </w:r>
          </w:p>
        </w:tc>
        <w:tc>
          <w:tcPr>
            <w:tcW w:w="1016" w:type="dxa"/>
            <w:shd w:val="clear" w:color="auto" w:fill="D9D9D9" w:themeFill="background1" w:themeFillShade="D9"/>
          </w:tcPr>
          <w:p w14:paraId="7D0D383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26%</w:t>
            </w:r>
          </w:p>
        </w:tc>
        <w:tc>
          <w:tcPr>
            <w:tcW w:w="1022" w:type="dxa"/>
            <w:shd w:val="clear" w:color="auto" w:fill="D9D9D9" w:themeFill="background1" w:themeFillShade="D9"/>
          </w:tcPr>
          <w:p w14:paraId="7F33367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29%</w:t>
            </w:r>
          </w:p>
        </w:tc>
        <w:tc>
          <w:tcPr>
            <w:tcW w:w="1352" w:type="dxa"/>
            <w:shd w:val="clear" w:color="auto" w:fill="D9D9D9" w:themeFill="background1" w:themeFillShade="D9"/>
          </w:tcPr>
          <w:p w14:paraId="6ABCE644" w14:textId="3FE6B7F7" w:rsidR="007E5AA0" w:rsidRPr="007E5AA0" w:rsidRDefault="007E5AA0" w:rsidP="00D238DF">
            <w:pPr>
              <w:spacing w:after="0" w:line="240" w:lineRule="auto"/>
              <w:jc w:val="center"/>
              <w:rPr>
                <w:rFonts w:ascii="Calibri" w:hAnsi="Calibri"/>
                <w:sz w:val="20"/>
                <w:szCs w:val="20"/>
              </w:rPr>
            </w:pPr>
            <w:r w:rsidRPr="007E5AA0">
              <w:rPr>
                <w:rFonts w:ascii="Calibri" w:hAnsi="Calibri"/>
                <w:sz w:val="20"/>
                <w:szCs w:val="20"/>
              </w:rPr>
              <w:t>-3</w:t>
            </w:r>
          </w:p>
        </w:tc>
        <w:tc>
          <w:tcPr>
            <w:tcW w:w="909" w:type="dxa"/>
            <w:shd w:val="clear" w:color="auto" w:fill="D9D9D9" w:themeFill="background1" w:themeFillShade="D9"/>
          </w:tcPr>
          <w:p w14:paraId="6BDAAEB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214</w:t>
            </w:r>
          </w:p>
        </w:tc>
        <w:tc>
          <w:tcPr>
            <w:tcW w:w="1024" w:type="dxa"/>
            <w:shd w:val="clear" w:color="auto" w:fill="D9D9D9" w:themeFill="background1" w:themeFillShade="D9"/>
          </w:tcPr>
          <w:p w14:paraId="3F6DB7E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15%</w:t>
            </w:r>
          </w:p>
        </w:tc>
        <w:tc>
          <w:tcPr>
            <w:tcW w:w="1022" w:type="dxa"/>
            <w:shd w:val="clear" w:color="auto" w:fill="D9D9D9" w:themeFill="background1" w:themeFillShade="D9"/>
          </w:tcPr>
          <w:p w14:paraId="6F3460C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27%</w:t>
            </w:r>
          </w:p>
        </w:tc>
        <w:tc>
          <w:tcPr>
            <w:tcW w:w="1352" w:type="dxa"/>
            <w:shd w:val="clear" w:color="auto" w:fill="D9D9D9" w:themeFill="background1" w:themeFillShade="D9"/>
          </w:tcPr>
          <w:p w14:paraId="47724A13" w14:textId="112C5B32" w:rsidR="007E5AA0" w:rsidRPr="007E5AA0" w:rsidRDefault="007E5AA0" w:rsidP="00D238DF">
            <w:pPr>
              <w:spacing w:after="0" w:line="240" w:lineRule="auto"/>
              <w:jc w:val="center"/>
              <w:rPr>
                <w:rFonts w:ascii="Calibri" w:hAnsi="Calibri"/>
                <w:sz w:val="20"/>
                <w:szCs w:val="20"/>
              </w:rPr>
            </w:pPr>
            <w:r w:rsidRPr="007E5AA0">
              <w:rPr>
                <w:rFonts w:ascii="Calibri" w:hAnsi="Calibri"/>
                <w:sz w:val="20"/>
                <w:szCs w:val="20"/>
              </w:rPr>
              <w:t>-12</w:t>
            </w:r>
          </w:p>
        </w:tc>
      </w:tr>
      <w:tr w:rsidR="007E5AA0" w:rsidRPr="007E5AA0" w14:paraId="52ACD47A" w14:textId="77777777" w:rsidTr="00463EE9">
        <w:trPr>
          <w:tblHeader/>
        </w:trPr>
        <w:tc>
          <w:tcPr>
            <w:tcW w:w="1149" w:type="dxa"/>
          </w:tcPr>
          <w:p w14:paraId="7516FE23" w14:textId="77777777" w:rsidR="007E5AA0" w:rsidRPr="007E5AA0" w:rsidRDefault="007E5AA0" w:rsidP="007E5AA0">
            <w:pPr>
              <w:spacing w:after="0" w:line="240" w:lineRule="auto"/>
              <w:rPr>
                <w:rFonts w:cs="Times New Roman"/>
                <w:sz w:val="20"/>
                <w:szCs w:val="20"/>
              </w:rPr>
            </w:pPr>
            <w:r w:rsidRPr="007E5AA0">
              <w:rPr>
                <w:rFonts w:cs="Times New Roman"/>
                <w:sz w:val="20"/>
                <w:szCs w:val="20"/>
              </w:rPr>
              <w:t>SWD</w:t>
            </w:r>
          </w:p>
        </w:tc>
        <w:tc>
          <w:tcPr>
            <w:tcW w:w="730" w:type="dxa"/>
          </w:tcPr>
          <w:p w14:paraId="0E208E1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115</w:t>
            </w:r>
          </w:p>
        </w:tc>
        <w:tc>
          <w:tcPr>
            <w:tcW w:w="1016" w:type="dxa"/>
          </w:tcPr>
          <w:p w14:paraId="11F6AD5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9%</w:t>
            </w:r>
          </w:p>
        </w:tc>
        <w:tc>
          <w:tcPr>
            <w:tcW w:w="1022" w:type="dxa"/>
          </w:tcPr>
          <w:p w14:paraId="3F64BEE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13%</w:t>
            </w:r>
          </w:p>
        </w:tc>
        <w:tc>
          <w:tcPr>
            <w:tcW w:w="1352" w:type="dxa"/>
          </w:tcPr>
          <w:p w14:paraId="16FD0ED2" w14:textId="6DB3462F" w:rsidR="007E5AA0" w:rsidRPr="007E5AA0" w:rsidRDefault="007E5AA0" w:rsidP="00D238DF">
            <w:pPr>
              <w:spacing w:after="0" w:line="240" w:lineRule="auto"/>
              <w:jc w:val="center"/>
              <w:rPr>
                <w:rFonts w:ascii="Calibri" w:hAnsi="Calibri"/>
                <w:sz w:val="20"/>
                <w:szCs w:val="20"/>
              </w:rPr>
            </w:pPr>
            <w:r w:rsidRPr="007E5AA0">
              <w:rPr>
                <w:rFonts w:ascii="Calibri" w:hAnsi="Calibri"/>
                <w:sz w:val="20"/>
                <w:szCs w:val="20"/>
              </w:rPr>
              <w:t>-4</w:t>
            </w:r>
          </w:p>
        </w:tc>
        <w:tc>
          <w:tcPr>
            <w:tcW w:w="909" w:type="dxa"/>
          </w:tcPr>
          <w:p w14:paraId="052E52C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115</w:t>
            </w:r>
          </w:p>
        </w:tc>
        <w:tc>
          <w:tcPr>
            <w:tcW w:w="1024" w:type="dxa"/>
          </w:tcPr>
          <w:p w14:paraId="5D2A508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8%</w:t>
            </w:r>
          </w:p>
        </w:tc>
        <w:tc>
          <w:tcPr>
            <w:tcW w:w="1022" w:type="dxa"/>
          </w:tcPr>
          <w:p w14:paraId="3B5FC8F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14%</w:t>
            </w:r>
          </w:p>
        </w:tc>
        <w:tc>
          <w:tcPr>
            <w:tcW w:w="1352" w:type="dxa"/>
          </w:tcPr>
          <w:p w14:paraId="64ACC274" w14:textId="11985BAF" w:rsidR="007E5AA0" w:rsidRPr="007E5AA0" w:rsidRDefault="007E5AA0" w:rsidP="00D238DF">
            <w:pPr>
              <w:spacing w:after="0" w:line="240" w:lineRule="auto"/>
              <w:jc w:val="center"/>
              <w:rPr>
                <w:rFonts w:ascii="Calibri" w:hAnsi="Calibri"/>
                <w:sz w:val="20"/>
                <w:szCs w:val="20"/>
              </w:rPr>
            </w:pPr>
            <w:r w:rsidRPr="007E5AA0">
              <w:rPr>
                <w:rFonts w:ascii="Calibri" w:hAnsi="Calibri"/>
                <w:sz w:val="20"/>
                <w:szCs w:val="20"/>
              </w:rPr>
              <w:t>-6</w:t>
            </w:r>
          </w:p>
        </w:tc>
      </w:tr>
      <w:tr w:rsidR="007E5AA0" w:rsidRPr="007E5AA0" w14:paraId="0985689B" w14:textId="77777777" w:rsidTr="00463EE9">
        <w:trPr>
          <w:tblHeader/>
        </w:trPr>
        <w:tc>
          <w:tcPr>
            <w:tcW w:w="1149" w:type="dxa"/>
            <w:shd w:val="clear" w:color="auto" w:fill="D9D9D9" w:themeFill="background1" w:themeFillShade="D9"/>
          </w:tcPr>
          <w:p w14:paraId="4B601B38" w14:textId="03A02272" w:rsidR="007E5AA0" w:rsidRPr="007E5AA0" w:rsidRDefault="007E5AA0" w:rsidP="007E5AA0">
            <w:pPr>
              <w:spacing w:after="0" w:line="240" w:lineRule="auto"/>
              <w:rPr>
                <w:rFonts w:cs="Times New Roman"/>
                <w:sz w:val="20"/>
                <w:szCs w:val="20"/>
              </w:rPr>
            </w:pPr>
            <w:r w:rsidRPr="007E5AA0">
              <w:rPr>
                <w:rFonts w:cs="Times New Roman"/>
                <w:sz w:val="20"/>
                <w:szCs w:val="20"/>
              </w:rPr>
              <w:t>ELL</w:t>
            </w:r>
            <w:r w:rsidR="00D238DF">
              <w:rPr>
                <w:rFonts w:cs="Times New Roman"/>
                <w:sz w:val="20"/>
                <w:szCs w:val="20"/>
              </w:rPr>
              <w:t>s</w:t>
            </w:r>
          </w:p>
        </w:tc>
        <w:tc>
          <w:tcPr>
            <w:tcW w:w="730" w:type="dxa"/>
            <w:shd w:val="clear" w:color="auto" w:fill="D9D9D9" w:themeFill="background1" w:themeFillShade="D9"/>
          </w:tcPr>
          <w:p w14:paraId="4101177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38</w:t>
            </w:r>
          </w:p>
        </w:tc>
        <w:tc>
          <w:tcPr>
            <w:tcW w:w="1016" w:type="dxa"/>
            <w:shd w:val="clear" w:color="auto" w:fill="D9D9D9" w:themeFill="background1" w:themeFillShade="D9"/>
          </w:tcPr>
          <w:p w14:paraId="61ED640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16%</w:t>
            </w:r>
          </w:p>
        </w:tc>
        <w:tc>
          <w:tcPr>
            <w:tcW w:w="1022" w:type="dxa"/>
            <w:shd w:val="clear" w:color="auto" w:fill="D9D9D9" w:themeFill="background1" w:themeFillShade="D9"/>
          </w:tcPr>
          <w:p w14:paraId="6B2344C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23%</w:t>
            </w:r>
          </w:p>
        </w:tc>
        <w:tc>
          <w:tcPr>
            <w:tcW w:w="1352" w:type="dxa"/>
            <w:shd w:val="clear" w:color="auto" w:fill="D9D9D9" w:themeFill="background1" w:themeFillShade="D9"/>
          </w:tcPr>
          <w:p w14:paraId="4313214C" w14:textId="1D01FD8D" w:rsidR="007E5AA0" w:rsidRPr="007E5AA0" w:rsidRDefault="007E5AA0" w:rsidP="00D238DF">
            <w:pPr>
              <w:spacing w:after="0" w:line="240" w:lineRule="auto"/>
              <w:jc w:val="center"/>
              <w:rPr>
                <w:rFonts w:ascii="Calibri" w:hAnsi="Calibri"/>
                <w:sz w:val="20"/>
                <w:szCs w:val="20"/>
              </w:rPr>
            </w:pPr>
            <w:r w:rsidRPr="007E5AA0">
              <w:rPr>
                <w:rFonts w:ascii="Calibri" w:hAnsi="Calibri"/>
                <w:sz w:val="20"/>
                <w:szCs w:val="20"/>
              </w:rPr>
              <w:t>-7</w:t>
            </w:r>
          </w:p>
        </w:tc>
        <w:tc>
          <w:tcPr>
            <w:tcW w:w="909" w:type="dxa"/>
            <w:shd w:val="clear" w:color="auto" w:fill="D9D9D9" w:themeFill="background1" w:themeFillShade="D9"/>
          </w:tcPr>
          <w:p w14:paraId="4FF13CB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38</w:t>
            </w:r>
          </w:p>
        </w:tc>
        <w:tc>
          <w:tcPr>
            <w:tcW w:w="1024" w:type="dxa"/>
            <w:shd w:val="clear" w:color="auto" w:fill="D9D9D9" w:themeFill="background1" w:themeFillShade="D9"/>
          </w:tcPr>
          <w:p w14:paraId="74B25B9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18%</w:t>
            </w:r>
          </w:p>
        </w:tc>
        <w:tc>
          <w:tcPr>
            <w:tcW w:w="1022" w:type="dxa"/>
            <w:shd w:val="clear" w:color="auto" w:fill="D9D9D9" w:themeFill="background1" w:themeFillShade="D9"/>
          </w:tcPr>
          <w:p w14:paraId="796FC0E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26%</w:t>
            </w:r>
          </w:p>
        </w:tc>
        <w:tc>
          <w:tcPr>
            <w:tcW w:w="1352" w:type="dxa"/>
            <w:shd w:val="clear" w:color="auto" w:fill="D9D9D9" w:themeFill="background1" w:themeFillShade="D9"/>
          </w:tcPr>
          <w:p w14:paraId="4F479E01" w14:textId="7068CDCE" w:rsidR="007E5AA0" w:rsidRPr="007E5AA0" w:rsidRDefault="007E5AA0" w:rsidP="00D238DF">
            <w:pPr>
              <w:spacing w:after="0" w:line="240" w:lineRule="auto"/>
              <w:jc w:val="center"/>
              <w:rPr>
                <w:rFonts w:ascii="Calibri" w:hAnsi="Calibri"/>
                <w:sz w:val="20"/>
                <w:szCs w:val="20"/>
              </w:rPr>
            </w:pPr>
            <w:r w:rsidRPr="007E5AA0">
              <w:rPr>
                <w:rFonts w:ascii="Calibri" w:hAnsi="Calibri"/>
                <w:sz w:val="20"/>
                <w:szCs w:val="20"/>
              </w:rPr>
              <w:t>-8</w:t>
            </w:r>
          </w:p>
        </w:tc>
      </w:tr>
      <w:tr w:rsidR="007E5AA0" w:rsidRPr="007E5AA0" w14:paraId="25A8B25D" w14:textId="77777777" w:rsidTr="00463EE9">
        <w:trPr>
          <w:tblHeader/>
        </w:trPr>
        <w:tc>
          <w:tcPr>
            <w:tcW w:w="1149" w:type="dxa"/>
          </w:tcPr>
          <w:p w14:paraId="5E0AA66C" w14:textId="7FAC51E4" w:rsidR="007E5AA0" w:rsidRPr="007E5AA0" w:rsidRDefault="00D238DF" w:rsidP="00D238DF">
            <w:pPr>
              <w:spacing w:after="0" w:line="240" w:lineRule="auto"/>
              <w:rPr>
                <w:rFonts w:cs="Times New Roman"/>
                <w:sz w:val="20"/>
                <w:szCs w:val="20"/>
              </w:rPr>
            </w:pPr>
            <w:r w:rsidRPr="007E5AA0">
              <w:rPr>
                <w:rFonts w:cs="Times New Roman"/>
                <w:sz w:val="20"/>
                <w:szCs w:val="20"/>
              </w:rPr>
              <w:t>A</w:t>
            </w:r>
            <w:r>
              <w:rPr>
                <w:rFonts w:cs="Times New Roman"/>
                <w:sz w:val="20"/>
                <w:szCs w:val="20"/>
              </w:rPr>
              <w:t>ll</w:t>
            </w:r>
          </w:p>
        </w:tc>
        <w:tc>
          <w:tcPr>
            <w:tcW w:w="730" w:type="dxa"/>
          </w:tcPr>
          <w:p w14:paraId="599F6C3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473</w:t>
            </w:r>
          </w:p>
        </w:tc>
        <w:tc>
          <w:tcPr>
            <w:tcW w:w="1016" w:type="dxa"/>
          </w:tcPr>
          <w:p w14:paraId="5406E11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35%</w:t>
            </w:r>
          </w:p>
        </w:tc>
        <w:tc>
          <w:tcPr>
            <w:tcW w:w="1022" w:type="dxa"/>
          </w:tcPr>
          <w:p w14:paraId="26F696F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49%</w:t>
            </w:r>
          </w:p>
        </w:tc>
        <w:tc>
          <w:tcPr>
            <w:tcW w:w="1352" w:type="dxa"/>
          </w:tcPr>
          <w:p w14:paraId="5D0A2026" w14:textId="10CE93FD" w:rsidR="007E5AA0" w:rsidRPr="007E5AA0" w:rsidRDefault="007E5AA0" w:rsidP="00D238DF">
            <w:pPr>
              <w:spacing w:after="0" w:line="240" w:lineRule="auto"/>
              <w:jc w:val="center"/>
              <w:rPr>
                <w:rFonts w:ascii="Calibri" w:hAnsi="Calibri"/>
                <w:sz w:val="20"/>
                <w:szCs w:val="20"/>
              </w:rPr>
            </w:pPr>
            <w:r w:rsidRPr="007E5AA0">
              <w:rPr>
                <w:rFonts w:ascii="Calibri" w:hAnsi="Calibri"/>
                <w:sz w:val="20"/>
                <w:szCs w:val="20"/>
              </w:rPr>
              <w:t>-14</w:t>
            </w:r>
          </w:p>
        </w:tc>
        <w:tc>
          <w:tcPr>
            <w:tcW w:w="909" w:type="dxa"/>
          </w:tcPr>
          <w:p w14:paraId="6880484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472</w:t>
            </w:r>
          </w:p>
        </w:tc>
        <w:tc>
          <w:tcPr>
            <w:tcW w:w="1024" w:type="dxa"/>
          </w:tcPr>
          <w:p w14:paraId="1C61393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27%</w:t>
            </w:r>
          </w:p>
        </w:tc>
        <w:tc>
          <w:tcPr>
            <w:tcW w:w="1022" w:type="dxa"/>
          </w:tcPr>
          <w:p w14:paraId="58DCA4A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48%</w:t>
            </w:r>
          </w:p>
        </w:tc>
        <w:tc>
          <w:tcPr>
            <w:tcW w:w="1352" w:type="dxa"/>
          </w:tcPr>
          <w:p w14:paraId="23A5AB48" w14:textId="601003A3" w:rsidR="007E5AA0" w:rsidRPr="007E5AA0" w:rsidRDefault="007E5AA0" w:rsidP="00D238DF">
            <w:pPr>
              <w:spacing w:after="0" w:line="240" w:lineRule="auto"/>
              <w:jc w:val="center"/>
              <w:rPr>
                <w:rFonts w:ascii="Calibri" w:hAnsi="Calibri"/>
                <w:sz w:val="20"/>
                <w:szCs w:val="20"/>
              </w:rPr>
            </w:pPr>
            <w:r w:rsidRPr="007E5AA0">
              <w:rPr>
                <w:rFonts w:ascii="Calibri" w:hAnsi="Calibri"/>
                <w:sz w:val="20"/>
                <w:szCs w:val="20"/>
              </w:rPr>
              <w:t>-21</w:t>
            </w:r>
          </w:p>
        </w:tc>
      </w:tr>
    </w:tbl>
    <w:p w14:paraId="53CF5F05" w14:textId="77777777" w:rsidR="007E5AA0" w:rsidRPr="007E5AA0" w:rsidRDefault="007E5AA0" w:rsidP="007E5AA0">
      <w:pPr>
        <w:spacing w:after="0"/>
        <w:rPr>
          <w:rFonts w:cs="Times New Roman"/>
        </w:rPr>
      </w:pPr>
    </w:p>
    <w:p w14:paraId="557D165C" w14:textId="77777777" w:rsidR="007E5AA0" w:rsidRPr="007E5AA0" w:rsidRDefault="007E5AA0" w:rsidP="007E5AA0">
      <w:pPr>
        <w:spacing w:after="0"/>
        <w:rPr>
          <w:rFonts w:cs="Times New Roman"/>
        </w:rPr>
      </w:pPr>
    </w:p>
    <w:p w14:paraId="4D7555F7" w14:textId="5FE70E9B" w:rsidR="007E5AA0" w:rsidRPr="007E5AA0" w:rsidRDefault="007E5AA0" w:rsidP="007E5AA0">
      <w:pPr>
        <w:spacing w:after="0"/>
        <w:rPr>
          <w:rFonts w:cs="Times New Roman"/>
          <w:b/>
        </w:rPr>
      </w:pPr>
      <w:r w:rsidRPr="007E5AA0">
        <w:rPr>
          <w:rFonts w:cs="Times New Roman"/>
          <w:b/>
        </w:rPr>
        <w:t xml:space="preserve">The percentage of students scoring proficient or advanced on the MCAS </w:t>
      </w:r>
      <w:r w:rsidR="00F2597A" w:rsidRPr="002909A5">
        <w:rPr>
          <w:rFonts w:cs="Times New Roman"/>
          <w:b/>
        </w:rPr>
        <w:t>assessment</w:t>
      </w:r>
      <w:r w:rsidR="00F2597A" w:rsidRPr="00F2597A">
        <w:rPr>
          <w:rFonts w:cs="Times New Roman"/>
          <w:b/>
        </w:rPr>
        <w:t xml:space="preserve"> </w:t>
      </w:r>
      <w:r w:rsidRPr="007E5AA0">
        <w:rPr>
          <w:rFonts w:cs="Times New Roman"/>
          <w:b/>
        </w:rPr>
        <w:t>in 10</w:t>
      </w:r>
      <w:r w:rsidRPr="007E5AA0">
        <w:rPr>
          <w:rFonts w:cs="Times New Roman"/>
          <w:b/>
          <w:vertAlign w:val="superscript"/>
        </w:rPr>
        <w:t>th</w:t>
      </w:r>
      <w:r w:rsidRPr="007E5AA0">
        <w:rPr>
          <w:rFonts w:cs="Times New Roman"/>
          <w:b/>
        </w:rPr>
        <w:t xml:space="preserve"> grade was below the state rate by 11 percentage points in ELA and by 5 percentage points in the math.</w:t>
      </w:r>
    </w:p>
    <w:p w14:paraId="296FB9DA" w14:textId="58FDAB77" w:rsidR="007E5AA0" w:rsidRPr="007E5AA0" w:rsidRDefault="007E5AA0" w:rsidP="007E5AA0">
      <w:pPr>
        <w:numPr>
          <w:ilvl w:val="0"/>
          <w:numId w:val="72"/>
        </w:numPr>
        <w:spacing w:after="0"/>
        <w:contextualSpacing/>
        <w:rPr>
          <w:rFonts w:cs="Times New Roman"/>
        </w:rPr>
      </w:pPr>
      <w:r w:rsidRPr="007E5AA0">
        <w:rPr>
          <w:rFonts w:cs="Times New Roman"/>
        </w:rPr>
        <w:t>In ELA</w:t>
      </w:r>
      <w:r w:rsidR="00470B29">
        <w:rPr>
          <w:rFonts w:cs="Times New Roman"/>
        </w:rPr>
        <w:t>,</w:t>
      </w:r>
      <w:r w:rsidRPr="007E5AA0">
        <w:rPr>
          <w:rFonts w:cs="Times New Roman"/>
        </w:rPr>
        <w:t xml:space="preserve"> the percentage of students scoring proficient or advanced was below the state rate by 11 to 24 percentage points for high needs students, economically disadvantaged students, and students with disabilities.</w:t>
      </w:r>
    </w:p>
    <w:p w14:paraId="3E39A0DC" w14:textId="77777777" w:rsidR="007E5AA0" w:rsidRPr="007E5AA0" w:rsidRDefault="007E5AA0" w:rsidP="007E5AA0">
      <w:pPr>
        <w:numPr>
          <w:ilvl w:val="0"/>
          <w:numId w:val="72"/>
        </w:numPr>
        <w:spacing w:after="0"/>
        <w:contextualSpacing/>
        <w:rPr>
          <w:rFonts w:cs="Times New Roman"/>
        </w:rPr>
      </w:pPr>
      <w:r w:rsidRPr="007E5AA0">
        <w:rPr>
          <w:rFonts w:cs="Times New Roman"/>
        </w:rPr>
        <w:t>In math</w:t>
      </w:r>
      <w:r w:rsidR="00470B29">
        <w:rPr>
          <w:rFonts w:cs="Times New Roman"/>
        </w:rPr>
        <w:t>,</w:t>
      </w:r>
      <w:r w:rsidRPr="007E5AA0">
        <w:rPr>
          <w:rFonts w:cs="Times New Roman"/>
        </w:rPr>
        <w:t xml:space="preserve"> the percentage of students scoring proficient or advanced was below the state rate by 4 and 11 percentage points for high needs students and students with disabilities and above the state rate by 3 percentage points for economically disadvantaged students.</w:t>
      </w:r>
    </w:p>
    <w:p w14:paraId="43DCE865" w14:textId="77777777" w:rsidR="007E5AA0" w:rsidRPr="007E5AA0" w:rsidRDefault="007E5AA0" w:rsidP="007E5AA0">
      <w:pPr>
        <w:spacing w:after="0"/>
        <w:rPr>
          <w:rFonts w:cs="Times New Roman"/>
        </w:rPr>
      </w:pPr>
    </w:p>
    <w:tbl>
      <w:tblPr>
        <w:tblStyle w:val="TableGrid5"/>
        <w:tblW w:w="0" w:type="auto"/>
        <w:tblLook w:val="04A0" w:firstRow="1" w:lastRow="0" w:firstColumn="1" w:lastColumn="0" w:noHBand="0" w:noVBand="1"/>
        <w:tblCaption w:val="Table 4: Gill-Montague Regional School District"/>
        <w:tblDescription w:val="MCAS ELA and Math Percent Scoring Proficient or Advanced in Grade 10, 2017"/>
      </w:tblPr>
      <w:tblGrid>
        <w:gridCol w:w="1117"/>
        <w:gridCol w:w="706"/>
        <w:gridCol w:w="980"/>
        <w:gridCol w:w="993"/>
        <w:gridCol w:w="1352"/>
        <w:gridCol w:w="871"/>
        <w:gridCol w:w="996"/>
        <w:gridCol w:w="993"/>
        <w:gridCol w:w="1352"/>
      </w:tblGrid>
      <w:tr w:rsidR="00251B67" w:rsidRPr="007E5AA0" w14:paraId="175BE4EF" w14:textId="77777777" w:rsidTr="00463EE9">
        <w:trPr>
          <w:tblHeader/>
        </w:trPr>
        <w:tc>
          <w:tcPr>
            <w:tcW w:w="9360" w:type="dxa"/>
            <w:gridSpan w:val="9"/>
            <w:tcBorders>
              <w:top w:val="nil"/>
              <w:left w:val="nil"/>
              <w:right w:val="nil"/>
            </w:tcBorders>
          </w:tcPr>
          <w:p w14:paraId="3810CDD9" w14:textId="77777777" w:rsidR="00251B67" w:rsidRPr="007E5AA0" w:rsidRDefault="00251B67" w:rsidP="00505322">
            <w:pPr>
              <w:spacing w:after="0" w:line="240" w:lineRule="auto"/>
              <w:jc w:val="center"/>
              <w:rPr>
                <w:rFonts w:cs="Times New Roman"/>
                <w:b/>
                <w:sz w:val="20"/>
                <w:szCs w:val="20"/>
              </w:rPr>
            </w:pPr>
            <w:r w:rsidRPr="007E5AA0">
              <w:rPr>
                <w:rFonts w:cs="Times New Roman"/>
                <w:b/>
                <w:sz w:val="20"/>
                <w:szCs w:val="20"/>
              </w:rPr>
              <w:t>Table 4: Gill-Montague R</w:t>
            </w:r>
            <w:r>
              <w:rPr>
                <w:rFonts w:cs="Times New Roman"/>
                <w:b/>
                <w:sz w:val="20"/>
                <w:szCs w:val="20"/>
              </w:rPr>
              <w:t xml:space="preserve">egional </w:t>
            </w:r>
            <w:r w:rsidRPr="007E5AA0">
              <w:rPr>
                <w:rFonts w:cs="Times New Roman"/>
                <w:b/>
                <w:sz w:val="20"/>
                <w:szCs w:val="20"/>
              </w:rPr>
              <w:t>S</w:t>
            </w:r>
            <w:r>
              <w:rPr>
                <w:rFonts w:cs="Times New Roman"/>
                <w:b/>
                <w:sz w:val="20"/>
                <w:szCs w:val="20"/>
              </w:rPr>
              <w:t xml:space="preserve">chool </w:t>
            </w:r>
            <w:r w:rsidRPr="007E5AA0">
              <w:rPr>
                <w:rFonts w:cs="Times New Roman"/>
                <w:b/>
                <w:sz w:val="20"/>
                <w:szCs w:val="20"/>
              </w:rPr>
              <w:t>D</w:t>
            </w:r>
            <w:r>
              <w:rPr>
                <w:rFonts w:cs="Times New Roman"/>
                <w:b/>
                <w:sz w:val="20"/>
                <w:szCs w:val="20"/>
              </w:rPr>
              <w:t>istrict</w:t>
            </w:r>
          </w:p>
          <w:p w14:paraId="77B5DFE9" w14:textId="77777777" w:rsidR="00251B67" w:rsidRPr="007E5AA0" w:rsidRDefault="00251B67" w:rsidP="00505322">
            <w:pPr>
              <w:spacing w:after="0" w:line="240" w:lineRule="auto"/>
              <w:jc w:val="center"/>
              <w:rPr>
                <w:rFonts w:cs="Times New Roman"/>
                <w:sz w:val="20"/>
                <w:szCs w:val="20"/>
              </w:rPr>
            </w:pPr>
            <w:r w:rsidRPr="007E5AA0">
              <w:rPr>
                <w:rFonts w:cs="Times New Roman"/>
                <w:b/>
                <w:sz w:val="20"/>
                <w:szCs w:val="20"/>
              </w:rPr>
              <w:t>MCAS ELA and Math Percent Scoring Proficient or Advanced in Grade 10, 2017</w:t>
            </w:r>
          </w:p>
        </w:tc>
      </w:tr>
      <w:tr w:rsidR="00251B67" w:rsidRPr="007E5AA0" w14:paraId="4E2E1422" w14:textId="77777777" w:rsidTr="00463EE9">
        <w:trPr>
          <w:tblHeader/>
        </w:trPr>
        <w:tc>
          <w:tcPr>
            <w:tcW w:w="1117" w:type="dxa"/>
            <w:shd w:val="clear" w:color="auto" w:fill="D9D9D9" w:themeFill="background1" w:themeFillShade="D9"/>
          </w:tcPr>
          <w:p w14:paraId="3B6A5EE5" w14:textId="77777777" w:rsidR="00251B67" w:rsidRPr="00F92FAB" w:rsidRDefault="00251B67" w:rsidP="00505322">
            <w:pPr>
              <w:spacing w:after="0" w:line="240" w:lineRule="auto"/>
              <w:rPr>
                <w:rFonts w:cs="Times New Roman"/>
                <w:b/>
                <w:sz w:val="20"/>
                <w:szCs w:val="20"/>
              </w:rPr>
            </w:pPr>
            <w:r w:rsidRPr="00F92FAB">
              <w:rPr>
                <w:rFonts w:cs="Times New Roman"/>
                <w:b/>
                <w:sz w:val="20"/>
                <w:szCs w:val="20"/>
              </w:rPr>
              <w:t>Group</w:t>
            </w:r>
          </w:p>
        </w:tc>
        <w:tc>
          <w:tcPr>
            <w:tcW w:w="706" w:type="dxa"/>
            <w:shd w:val="clear" w:color="auto" w:fill="D9D9D9" w:themeFill="background1" w:themeFillShade="D9"/>
          </w:tcPr>
          <w:p w14:paraId="7AC74843" w14:textId="77777777" w:rsidR="00251B67" w:rsidRPr="007E5AA0" w:rsidRDefault="00251B67" w:rsidP="00505322">
            <w:pPr>
              <w:spacing w:after="0" w:line="240" w:lineRule="auto"/>
              <w:jc w:val="center"/>
              <w:rPr>
                <w:rFonts w:cs="Times New Roman"/>
                <w:b/>
                <w:sz w:val="20"/>
                <w:szCs w:val="20"/>
              </w:rPr>
            </w:pPr>
            <w:r w:rsidRPr="007E5AA0">
              <w:rPr>
                <w:rFonts w:cs="Times New Roman"/>
                <w:b/>
                <w:sz w:val="20"/>
                <w:szCs w:val="20"/>
              </w:rPr>
              <w:t>N</w:t>
            </w:r>
          </w:p>
        </w:tc>
        <w:tc>
          <w:tcPr>
            <w:tcW w:w="980" w:type="dxa"/>
            <w:shd w:val="clear" w:color="auto" w:fill="D9D9D9" w:themeFill="background1" w:themeFillShade="D9"/>
          </w:tcPr>
          <w:p w14:paraId="4A2C20B5" w14:textId="77777777" w:rsidR="00251B67" w:rsidRPr="007E5AA0" w:rsidRDefault="00251B67" w:rsidP="00505322">
            <w:pPr>
              <w:spacing w:after="0" w:line="240" w:lineRule="auto"/>
              <w:jc w:val="center"/>
              <w:rPr>
                <w:rFonts w:cs="Times New Roman"/>
                <w:b/>
                <w:sz w:val="20"/>
                <w:szCs w:val="20"/>
              </w:rPr>
            </w:pPr>
            <w:r w:rsidRPr="007E5AA0">
              <w:rPr>
                <w:rFonts w:cs="Times New Roman"/>
                <w:b/>
                <w:sz w:val="20"/>
                <w:szCs w:val="20"/>
              </w:rPr>
              <w:t>ELA</w:t>
            </w:r>
          </w:p>
        </w:tc>
        <w:tc>
          <w:tcPr>
            <w:tcW w:w="993" w:type="dxa"/>
            <w:shd w:val="clear" w:color="auto" w:fill="D9D9D9" w:themeFill="background1" w:themeFillShade="D9"/>
          </w:tcPr>
          <w:p w14:paraId="19EFAF06" w14:textId="77777777" w:rsidR="00251B67" w:rsidRPr="007E5AA0" w:rsidRDefault="00251B67" w:rsidP="00505322">
            <w:pPr>
              <w:spacing w:after="0" w:line="240" w:lineRule="auto"/>
              <w:jc w:val="center"/>
              <w:rPr>
                <w:rFonts w:cs="Times New Roman"/>
                <w:b/>
                <w:sz w:val="20"/>
                <w:szCs w:val="20"/>
              </w:rPr>
            </w:pPr>
            <w:r w:rsidRPr="007E5AA0">
              <w:rPr>
                <w:rFonts w:cs="Times New Roman"/>
                <w:b/>
                <w:sz w:val="20"/>
                <w:szCs w:val="20"/>
              </w:rPr>
              <w:t>State</w:t>
            </w:r>
          </w:p>
        </w:tc>
        <w:tc>
          <w:tcPr>
            <w:tcW w:w="1352" w:type="dxa"/>
            <w:shd w:val="clear" w:color="auto" w:fill="D9D9D9" w:themeFill="background1" w:themeFillShade="D9"/>
          </w:tcPr>
          <w:p w14:paraId="1B1A48E8" w14:textId="77777777" w:rsidR="00251B67" w:rsidRPr="007E5AA0" w:rsidRDefault="00251B67" w:rsidP="00505322">
            <w:pPr>
              <w:spacing w:after="0" w:line="240" w:lineRule="auto"/>
              <w:jc w:val="center"/>
              <w:rPr>
                <w:rFonts w:cs="Times New Roman"/>
                <w:b/>
                <w:sz w:val="20"/>
                <w:szCs w:val="20"/>
              </w:rPr>
            </w:pPr>
            <w:r w:rsidRPr="007E5AA0">
              <w:rPr>
                <w:rFonts w:cs="Times New Roman"/>
                <w:b/>
                <w:sz w:val="20"/>
                <w:szCs w:val="20"/>
              </w:rPr>
              <w:t>Above/Below State</w:t>
            </w:r>
          </w:p>
        </w:tc>
        <w:tc>
          <w:tcPr>
            <w:tcW w:w="871" w:type="dxa"/>
            <w:shd w:val="clear" w:color="auto" w:fill="D9D9D9" w:themeFill="background1" w:themeFillShade="D9"/>
          </w:tcPr>
          <w:p w14:paraId="5A6BA9F2" w14:textId="77777777" w:rsidR="00251B67" w:rsidRPr="007E5AA0" w:rsidRDefault="00251B67" w:rsidP="00505322">
            <w:pPr>
              <w:spacing w:after="0" w:line="240" w:lineRule="auto"/>
              <w:jc w:val="center"/>
              <w:rPr>
                <w:rFonts w:cs="Times New Roman"/>
                <w:b/>
                <w:sz w:val="20"/>
                <w:szCs w:val="20"/>
              </w:rPr>
            </w:pPr>
            <w:r w:rsidRPr="007E5AA0">
              <w:rPr>
                <w:rFonts w:cs="Times New Roman"/>
                <w:b/>
                <w:sz w:val="20"/>
                <w:szCs w:val="20"/>
              </w:rPr>
              <w:t>N</w:t>
            </w:r>
          </w:p>
        </w:tc>
        <w:tc>
          <w:tcPr>
            <w:tcW w:w="996" w:type="dxa"/>
            <w:shd w:val="clear" w:color="auto" w:fill="D9D9D9" w:themeFill="background1" w:themeFillShade="D9"/>
          </w:tcPr>
          <w:p w14:paraId="6F63958F" w14:textId="77777777" w:rsidR="00251B67" w:rsidRPr="007E5AA0" w:rsidRDefault="00251B67" w:rsidP="00505322">
            <w:pPr>
              <w:spacing w:after="0" w:line="240" w:lineRule="auto"/>
              <w:jc w:val="center"/>
              <w:rPr>
                <w:rFonts w:cs="Times New Roman"/>
                <w:b/>
                <w:sz w:val="20"/>
                <w:szCs w:val="20"/>
              </w:rPr>
            </w:pPr>
            <w:r w:rsidRPr="007E5AA0">
              <w:rPr>
                <w:rFonts w:cs="Times New Roman"/>
                <w:b/>
                <w:sz w:val="20"/>
                <w:szCs w:val="20"/>
              </w:rPr>
              <w:t>Math</w:t>
            </w:r>
          </w:p>
        </w:tc>
        <w:tc>
          <w:tcPr>
            <w:tcW w:w="993" w:type="dxa"/>
            <w:shd w:val="clear" w:color="auto" w:fill="D9D9D9" w:themeFill="background1" w:themeFillShade="D9"/>
          </w:tcPr>
          <w:p w14:paraId="5A6D7753" w14:textId="77777777" w:rsidR="00251B67" w:rsidRPr="007E5AA0" w:rsidRDefault="00251B67" w:rsidP="00505322">
            <w:pPr>
              <w:spacing w:after="0" w:line="240" w:lineRule="auto"/>
              <w:jc w:val="center"/>
              <w:rPr>
                <w:rFonts w:cs="Times New Roman"/>
                <w:b/>
                <w:sz w:val="20"/>
                <w:szCs w:val="20"/>
              </w:rPr>
            </w:pPr>
            <w:r w:rsidRPr="007E5AA0">
              <w:rPr>
                <w:rFonts w:cs="Times New Roman"/>
                <w:b/>
                <w:sz w:val="20"/>
                <w:szCs w:val="20"/>
              </w:rPr>
              <w:t>State</w:t>
            </w:r>
          </w:p>
        </w:tc>
        <w:tc>
          <w:tcPr>
            <w:tcW w:w="1352" w:type="dxa"/>
            <w:shd w:val="clear" w:color="auto" w:fill="D9D9D9" w:themeFill="background1" w:themeFillShade="D9"/>
          </w:tcPr>
          <w:p w14:paraId="3487860B" w14:textId="77777777" w:rsidR="00251B67" w:rsidRPr="007E5AA0" w:rsidRDefault="00251B67" w:rsidP="00505322">
            <w:pPr>
              <w:spacing w:after="0" w:line="240" w:lineRule="auto"/>
              <w:jc w:val="center"/>
              <w:rPr>
                <w:rFonts w:cs="Times New Roman"/>
                <w:b/>
                <w:sz w:val="20"/>
                <w:szCs w:val="20"/>
              </w:rPr>
            </w:pPr>
            <w:r w:rsidRPr="007E5AA0">
              <w:rPr>
                <w:rFonts w:cs="Times New Roman"/>
                <w:b/>
                <w:sz w:val="20"/>
                <w:szCs w:val="20"/>
              </w:rPr>
              <w:t>Above/Below State</w:t>
            </w:r>
          </w:p>
        </w:tc>
      </w:tr>
      <w:tr w:rsidR="00251B67" w:rsidRPr="007E5AA0" w14:paraId="696EB8A8" w14:textId="77777777" w:rsidTr="00463EE9">
        <w:trPr>
          <w:tblHeader/>
        </w:trPr>
        <w:tc>
          <w:tcPr>
            <w:tcW w:w="1117" w:type="dxa"/>
          </w:tcPr>
          <w:p w14:paraId="58C748C6" w14:textId="77777777" w:rsidR="00251B67" w:rsidRPr="007E5AA0" w:rsidRDefault="00251B67" w:rsidP="00505322">
            <w:pPr>
              <w:spacing w:after="0" w:line="240" w:lineRule="auto"/>
              <w:rPr>
                <w:rFonts w:cs="Times New Roman"/>
                <w:sz w:val="20"/>
                <w:szCs w:val="20"/>
              </w:rPr>
            </w:pPr>
            <w:r w:rsidRPr="007E5AA0">
              <w:rPr>
                <w:rFonts w:cs="Times New Roman"/>
                <w:sz w:val="20"/>
                <w:szCs w:val="20"/>
              </w:rPr>
              <w:t>High Needs</w:t>
            </w:r>
          </w:p>
        </w:tc>
        <w:tc>
          <w:tcPr>
            <w:tcW w:w="706" w:type="dxa"/>
          </w:tcPr>
          <w:p w14:paraId="703FA766" w14:textId="77777777"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28</w:t>
            </w:r>
          </w:p>
        </w:tc>
        <w:tc>
          <w:tcPr>
            <w:tcW w:w="980" w:type="dxa"/>
          </w:tcPr>
          <w:p w14:paraId="5505DB3B" w14:textId="77777777"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61%</w:t>
            </w:r>
          </w:p>
        </w:tc>
        <w:tc>
          <w:tcPr>
            <w:tcW w:w="993" w:type="dxa"/>
          </w:tcPr>
          <w:p w14:paraId="5CB844EB" w14:textId="77777777"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79%</w:t>
            </w:r>
          </w:p>
        </w:tc>
        <w:tc>
          <w:tcPr>
            <w:tcW w:w="1352" w:type="dxa"/>
          </w:tcPr>
          <w:p w14:paraId="2438C716" w14:textId="7B504AAF"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-18</w:t>
            </w:r>
          </w:p>
        </w:tc>
        <w:tc>
          <w:tcPr>
            <w:tcW w:w="871" w:type="dxa"/>
          </w:tcPr>
          <w:p w14:paraId="313A570F" w14:textId="77777777"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28</w:t>
            </w:r>
          </w:p>
        </w:tc>
        <w:tc>
          <w:tcPr>
            <w:tcW w:w="996" w:type="dxa"/>
          </w:tcPr>
          <w:p w14:paraId="262A998A" w14:textId="77777777"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54%</w:t>
            </w:r>
          </w:p>
        </w:tc>
        <w:tc>
          <w:tcPr>
            <w:tcW w:w="993" w:type="dxa"/>
          </w:tcPr>
          <w:p w14:paraId="4B511AB9" w14:textId="77777777"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58%</w:t>
            </w:r>
          </w:p>
        </w:tc>
        <w:tc>
          <w:tcPr>
            <w:tcW w:w="1352" w:type="dxa"/>
          </w:tcPr>
          <w:p w14:paraId="017B1203" w14:textId="524E1D93"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-4</w:t>
            </w:r>
          </w:p>
        </w:tc>
      </w:tr>
      <w:tr w:rsidR="00251B67" w:rsidRPr="007E5AA0" w14:paraId="1A8BD121" w14:textId="77777777" w:rsidTr="00463EE9">
        <w:trPr>
          <w:tblHeader/>
        </w:trPr>
        <w:tc>
          <w:tcPr>
            <w:tcW w:w="1117" w:type="dxa"/>
            <w:shd w:val="clear" w:color="auto" w:fill="D9D9D9" w:themeFill="background1" w:themeFillShade="D9"/>
          </w:tcPr>
          <w:p w14:paraId="57AEEE61" w14:textId="77777777" w:rsidR="00251B67" w:rsidRPr="007E5AA0" w:rsidRDefault="00251B67" w:rsidP="00505322">
            <w:pPr>
              <w:spacing w:after="0" w:line="240" w:lineRule="auto"/>
              <w:rPr>
                <w:rFonts w:cs="Times New Roman"/>
                <w:sz w:val="20"/>
                <w:szCs w:val="20"/>
              </w:rPr>
            </w:pPr>
            <w:r w:rsidRPr="007E5AA0">
              <w:rPr>
                <w:rFonts w:cs="Times New Roman"/>
                <w:sz w:val="20"/>
                <w:szCs w:val="20"/>
              </w:rPr>
              <w:t>Econ. Dis.</w:t>
            </w:r>
          </w:p>
        </w:tc>
        <w:tc>
          <w:tcPr>
            <w:tcW w:w="706" w:type="dxa"/>
            <w:shd w:val="clear" w:color="auto" w:fill="D9D9D9" w:themeFill="background1" w:themeFillShade="D9"/>
          </w:tcPr>
          <w:p w14:paraId="6CFBF360" w14:textId="77777777"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20</w:t>
            </w:r>
          </w:p>
        </w:tc>
        <w:tc>
          <w:tcPr>
            <w:tcW w:w="980" w:type="dxa"/>
            <w:shd w:val="clear" w:color="auto" w:fill="D9D9D9" w:themeFill="background1" w:themeFillShade="D9"/>
          </w:tcPr>
          <w:p w14:paraId="18B4988C" w14:textId="77777777"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70%</w:t>
            </w:r>
          </w:p>
        </w:tc>
        <w:tc>
          <w:tcPr>
            <w:tcW w:w="993" w:type="dxa"/>
            <w:shd w:val="clear" w:color="auto" w:fill="D9D9D9" w:themeFill="background1" w:themeFillShade="D9"/>
          </w:tcPr>
          <w:p w14:paraId="634CF146" w14:textId="77777777"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81%</w:t>
            </w:r>
          </w:p>
        </w:tc>
        <w:tc>
          <w:tcPr>
            <w:tcW w:w="1352" w:type="dxa"/>
            <w:shd w:val="clear" w:color="auto" w:fill="D9D9D9" w:themeFill="background1" w:themeFillShade="D9"/>
          </w:tcPr>
          <w:p w14:paraId="19D0F009" w14:textId="19D16FF0"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-11</w:t>
            </w:r>
          </w:p>
        </w:tc>
        <w:tc>
          <w:tcPr>
            <w:tcW w:w="871" w:type="dxa"/>
            <w:shd w:val="clear" w:color="auto" w:fill="D9D9D9" w:themeFill="background1" w:themeFillShade="D9"/>
          </w:tcPr>
          <w:p w14:paraId="7F95486E" w14:textId="77777777"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19</w:t>
            </w:r>
          </w:p>
        </w:tc>
        <w:tc>
          <w:tcPr>
            <w:tcW w:w="996" w:type="dxa"/>
            <w:shd w:val="clear" w:color="auto" w:fill="D9D9D9" w:themeFill="background1" w:themeFillShade="D9"/>
          </w:tcPr>
          <w:p w14:paraId="1D08A8E3" w14:textId="77777777"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63%</w:t>
            </w:r>
          </w:p>
        </w:tc>
        <w:tc>
          <w:tcPr>
            <w:tcW w:w="993" w:type="dxa"/>
            <w:shd w:val="clear" w:color="auto" w:fill="D9D9D9" w:themeFill="background1" w:themeFillShade="D9"/>
          </w:tcPr>
          <w:p w14:paraId="7043C8EE" w14:textId="77777777"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60%</w:t>
            </w:r>
          </w:p>
        </w:tc>
        <w:tc>
          <w:tcPr>
            <w:tcW w:w="1352" w:type="dxa"/>
            <w:shd w:val="clear" w:color="auto" w:fill="D9D9D9" w:themeFill="background1" w:themeFillShade="D9"/>
          </w:tcPr>
          <w:p w14:paraId="738042B3" w14:textId="12C0145F"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3</w:t>
            </w:r>
          </w:p>
        </w:tc>
      </w:tr>
      <w:tr w:rsidR="00251B67" w:rsidRPr="007E5AA0" w14:paraId="21666971" w14:textId="77777777" w:rsidTr="00463EE9">
        <w:trPr>
          <w:tblHeader/>
        </w:trPr>
        <w:tc>
          <w:tcPr>
            <w:tcW w:w="1117" w:type="dxa"/>
          </w:tcPr>
          <w:p w14:paraId="00E29B76" w14:textId="77777777" w:rsidR="00251B67" w:rsidRPr="007E5AA0" w:rsidRDefault="00251B67" w:rsidP="00505322">
            <w:pPr>
              <w:spacing w:after="0" w:line="240" w:lineRule="auto"/>
              <w:rPr>
                <w:rFonts w:cs="Times New Roman"/>
                <w:sz w:val="20"/>
                <w:szCs w:val="20"/>
              </w:rPr>
            </w:pPr>
            <w:r w:rsidRPr="007E5AA0">
              <w:rPr>
                <w:rFonts w:cs="Times New Roman"/>
                <w:sz w:val="20"/>
                <w:szCs w:val="20"/>
              </w:rPr>
              <w:t>SWD</w:t>
            </w:r>
          </w:p>
        </w:tc>
        <w:tc>
          <w:tcPr>
            <w:tcW w:w="706" w:type="dxa"/>
          </w:tcPr>
          <w:p w14:paraId="1072A163" w14:textId="77777777"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16</w:t>
            </w:r>
          </w:p>
        </w:tc>
        <w:tc>
          <w:tcPr>
            <w:tcW w:w="980" w:type="dxa"/>
          </w:tcPr>
          <w:p w14:paraId="18A60A31" w14:textId="77777777"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44%</w:t>
            </w:r>
          </w:p>
        </w:tc>
        <w:tc>
          <w:tcPr>
            <w:tcW w:w="993" w:type="dxa"/>
          </w:tcPr>
          <w:p w14:paraId="34E1B3C2" w14:textId="77777777"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68%</w:t>
            </w:r>
          </w:p>
        </w:tc>
        <w:tc>
          <w:tcPr>
            <w:tcW w:w="1352" w:type="dxa"/>
          </w:tcPr>
          <w:p w14:paraId="51B9F347" w14:textId="6DDA2D3E"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-24</w:t>
            </w:r>
          </w:p>
        </w:tc>
        <w:tc>
          <w:tcPr>
            <w:tcW w:w="871" w:type="dxa"/>
          </w:tcPr>
          <w:p w14:paraId="65B6CC29" w14:textId="77777777"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16</w:t>
            </w:r>
          </w:p>
        </w:tc>
        <w:tc>
          <w:tcPr>
            <w:tcW w:w="996" w:type="dxa"/>
          </w:tcPr>
          <w:p w14:paraId="30C32F7D" w14:textId="77777777"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31%</w:t>
            </w:r>
          </w:p>
        </w:tc>
        <w:tc>
          <w:tcPr>
            <w:tcW w:w="993" w:type="dxa"/>
          </w:tcPr>
          <w:p w14:paraId="4B01AC25" w14:textId="77777777"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42%</w:t>
            </w:r>
          </w:p>
        </w:tc>
        <w:tc>
          <w:tcPr>
            <w:tcW w:w="1352" w:type="dxa"/>
          </w:tcPr>
          <w:p w14:paraId="1A35EA33" w14:textId="66068E38"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-11</w:t>
            </w:r>
          </w:p>
        </w:tc>
      </w:tr>
      <w:tr w:rsidR="00251B67" w:rsidRPr="007E5AA0" w14:paraId="35067470" w14:textId="77777777" w:rsidTr="00463EE9">
        <w:trPr>
          <w:tblHeader/>
        </w:trPr>
        <w:tc>
          <w:tcPr>
            <w:tcW w:w="1117" w:type="dxa"/>
            <w:shd w:val="clear" w:color="auto" w:fill="D9D9D9" w:themeFill="background1" w:themeFillShade="D9"/>
          </w:tcPr>
          <w:p w14:paraId="70E7CF64" w14:textId="77777777" w:rsidR="00251B67" w:rsidRPr="007E5AA0" w:rsidRDefault="00251B67" w:rsidP="00505322">
            <w:pPr>
              <w:spacing w:after="0" w:line="240" w:lineRule="auto"/>
              <w:rPr>
                <w:rFonts w:cs="Times New Roman"/>
                <w:sz w:val="20"/>
                <w:szCs w:val="20"/>
              </w:rPr>
            </w:pPr>
            <w:r w:rsidRPr="007E5AA0">
              <w:rPr>
                <w:rFonts w:cs="Times New Roman"/>
                <w:sz w:val="20"/>
                <w:szCs w:val="20"/>
              </w:rPr>
              <w:t>ELL</w:t>
            </w:r>
            <w:r>
              <w:rPr>
                <w:rFonts w:cs="Times New Roman"/>
                <w:sz w:val="20"/>
                <w:szCs w:val="20"/>
              </w:rPr>
              <w:t>s</w:t>
            </w:r>
          </w:p>
        </w:tc>
        <w:tc>
          <w:tcPr>
            <w:tcW w:w="706" w:type="dxa"/>
            <w:shd w:val="clear" w:color="auto" w:fill="D9D9D9" w:themeFill="background1" w:themeFillShade="D9"/>
          </w:tcPr>
          <w:p w14:paraId="080C2A24" w14:textId="77777777"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4</w:t>
            </w:r>
          </w:p>
        </w:tc>
        <w:tc>
          <w:tcPr>
            <w:tcW w:w="980" w:type="dxa"/>
            <w:shd w:val="clear" w:color="auto" w:fill="D9D9D9" w:themeFill="background1" w:themeFillShade="D9"/>
          </w:tcPr>
          <w:p w14:paraId="55B94F77" w14:textId="77777777"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w:t>
            </w:r>
          </w:p>
        </w:tc>
        <w:tc>
          <w:tcPr>
            <w:tcW w:w="993" w:type="dxa"/>
            <w:shd w:val="clear" w:color="auto" w:fill="D9D9D9" w:themeFill="background1" w:themeFillShade="D9"/>
          </w:tcPr>
          <w:p w14:paraId="412A5E66" w14:textId="77777777"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59%</w:t>
            </w:r>
          </w:p>
        </w:tc>
        <w:tc>
          <w:tcPr>
            <w:tcW w:w="1352" w:type="dxa"/>
            <w:shd w:val="clear" w:color="auto" w:fill="D9D9D9" w:themeFill="background1" w:themeFillShade="D9"/>
          </w:tcPr>
          <w:p w14:paraId="1174448D" w14:textId="77777777"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w:t>
            </w:r>
          </w:p>
        </w:tc>
        <w:tc>
          <w:tcPr>
            <w:tcW w:w="871" w:type="dxa"/>
            <w:shd w:val="clear" w:color="auto" w:fill="D9D9D9" w:themeFill="background1" w:themeFillShade="D9"/>
          </w:tcPr>
          <w:p w14:paraId="3476925D" w14:textId="77777777"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5</w:t>
            </w:r>
          </w:p>
        </w:tc>
        <w:tc>
          <w:tcPr>
            <w:tcW w:w="996" w:type="dxa"/>
            <w:shd w:val="clear" w:color="auto" w:fill="D9D9D9" w:themeFill="background1" w:themeFillShade="D9"/>
          </w:tcPr>
          <w:p w14:paraId="43D9DC04" w14:textId="77777777"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w:t>
            </w:r>
          </w:p>
        </w:tc>
        <w:tc>
          <w:tcPr>
            <w:tcW w:w="993" w:type="dxa"/>
            <w:shd w:val="clear" w:color="auto" w:fill="D9D9D9" w:themeFill="background1" w:themeFillShade="D9"/>
          </w:tcPr>
          <w:p w14:paraId="17DA6451" w14:textId="77777777"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39%</w:t>
            </w:r>
          </w:p>
        </w:tc>
        <w:tc>
          <w:tcPr>
            <w:tcW w:w="1352" w:type="dxa"/>
            <w:shd w:val="clear" w:color="auto" w:fill="D9D9D9" w:themeFill="background1" w:themeFillShade="D9"/>
          </w:tcPr>
          <w:p w14:paraId="30472941" w14:textId="77777777"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w:t>
            </w:r>
          </w:p>
        </w:tc>
      </w:tr>
      <w:tr w:rsidR="00251B67" w:rsidRPr="007E5AA0" w14:paraId="3970DF2A" w14:textId="77777777" w:rsidTr="00463EE9">
        <w:trPr>
          <w:tblHeader/>
        </w:trPr>
        <w:tc>
          <w:tcPr>
            <w:tcW w:w="1117" w:type="dxa"/>
          </w:tcPr>
          <w:p w14:paraId="53ADADA6" w14:textId="248AED5C" w:rsidR="00251B67" w:rsidRPr="007E5AA0" w:rsidRDefault="00251B67" w:rsidP="00505322">
            <w:pPr>
              <w:spacing w:after="0" w:line="240" w:lineRule="auto"/>
              <w:rPr>
                <w:rFonts w:cs="Times New Roman"/>
                <w:sz w:val="20"/>
                <w:szCs w:val="20"/>
              </w:rPr>
            </w:pPr>
            <w:r w:rsidRPr="007E5AA0">
              <w:rPr>
                <w:rFonts w:cs="Times New Roman"/>
                <w:sz w:val="20"/>
                <w:szCs w:val="20"/>
              </w:rPr>
              <w:t>A</w:t>
            </w:r>
            <w:r>
              <w:rPr>
                <w:rFonts w:cs="Times New Roman"/>
                <w:sz w:val="20"/>
                <w:szCs w:val="20"/>
              </w:rPr>
              <w:t>ll</w:t>
            </w:r>
          </w:p>
        </w:tc>
        <w:tc>
          <w:tcPr>
            <w:tcW w:w="706" w:type="dxa"/>
          </w:tcPr>
          <w:p w14:paraId="48EBA5A7" w14:textId="77777777"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54</w:t>
            </w:r>
          </w:p>
        </w:tc>
        <w:tc>
          <w:tcPr>
            <w:tcW w:w="980" w:type="dxa"/>
          </w:tcPr>
          <w:p w14:paraId="133EC42C" w14:textId="77777777"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80%</w:t>
            </w:r>
          </w:p>
        </w:tc>
        <w:tc>
          <w:tcPr>
            <w:tcW w:w="993" w:type="dxa"/>
          </w:tcPr>
          <w:p w14:paraId="69F890EB" w14:textId="77777777"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91%</w:t>
            </w:r>
          </w:p>
        </w:tc>
        <w:tc>
          <w:tcPr>
            <w:tcW w:w="1352" w:type="dxa"/>
          </w:tcPr>
          <w:p w14:paraId="7FDC6567" w14:textId="00C0B54C"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-11</w:t>
            </w:r>
          </w:p>
        </w:tc>
        <w:tc>
          <w:tcPr>
            <w:tcW w:w="871" w:type="dxa"/>
          </w:tcPr>
          <w:p w14:paraId="452B1F0C" w14:textId="77777777"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54</w:t>
            </w:r>
          </w:p>
        </w:tc>
        <w:tc>
          <w:tcPr>
            <w:tcW w:w="996" w:type="dxa"/>
          </w:tcPr>
          <w:p w14:paraId="2252E84D" w14:textId="77777777"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74%</w:t>
            </w:r>
          </w:p>
        </w:tc>
        <w:tc>
          <w:tcPr>
            <w:tcW w:w="993" w:type="dxa"/>
          </w:tcPr>
          <w:p w14:paraId="61A69CC0" w14:textId="77777777"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79%</w:t>
            </w:r>
          </w:p>
        </w:tc>
        <w:tc>
          <w:tcPr>
            <w:tcW w:w="1352" w:type="dxa"/>
          </w:tcPr>
          <w:p w14:paraId="4FD8563A" w14:textId="7BF7D409" w:rsidR="00251B67" w:rsidRPr="007E5AA0" w:rsidRDefault="00251B67" w:rsidP="00505322">
            <w:pPr>
              <w:spacing w:after="0" w:line="240" w:lineRule="auto"/>
              <w:jc w:val="center"/>
              <w:rPr>
                <w:rFonts w:ascii="Calibri" w:hAnsi="Calibri"/>
                <w:sz w:val="20"/>
                <w:szCs w:val="20"/>
              </w:rPr>
            </w:pPr>
            <w:r w:rsidRPr="007E5AA0">
              <w:rPr>
                <w:rFonts w:ascii="Calibri" w:hAnsi="Calibri"/>
                <w:sz w:val="20"/>
                <w:szCs w:val="20"/>
              </w:rPr>
              <w:t>-5</w:t>
            </w:r>
          </w:p>
        </w:tc>
      </w:tr>
    </w:tbl>
    <w:p w14:paraId="043F775F" w14:textId="77777777" w:rsidR="00251B67" w:rsidRPr="007E5AA0" w:rsidRDefault="00251B67" w:rsidP="007E5AA0">
      <w:pPr>
        <w:spacing w:after="0"/>
        <w:rPr>
          <w:rFonts w:cs="Times New Roman"/>
        </w:rPr>
      </w:pPr>
    </w:p>
    <w:p w14:paraId="12B125BA" w14:textId="7EC974E1" w:rsidR="007E5AA0" w:rsidRDefault="007E5AA0" w:rsidP="007E5AA0">
      <w:pPr>
        <w:spacing w:after="0"/>
        <w:rPr>
          <w:rFonts w:cs="Times New Roman"/>
          <w:b/>
        </w:rPr>
      </w:pPr>
      <w:r w:rsidRPr="007E5AA0">
        <w:rPr>
          <w:rFonts w:cs="Times New Roman"/>
          <w:b/>
        </w:rPr>
        <w:t>Between 2014 and 2017, science proficiency for all students improved by 3 percentage points for all students and declined by 11 and 7 percentage points for high needs students and students with disabilities</w:t>
      </w:r>
      <w:r w:rsidR="00BD67C6">
        <w:rPr>
          <w:rFonts w:cs="Times New Roman"/>
          <w:b/>
        </w:rPr>
        <w:t xml:space="preserve">, </w:t>
      </w:r>
      <w:r w:rsidR="00BD67C6" w:rsidRPr="002909A5">
        <w:rPr>
          <w:rFonts w:cs="Times New Roman"/>
          <w:b/>
        </w:rPr>
        <w:t>respectively</w:t>
      </w:r>
      <w:r w:rsidRPr="007E5AA0">
        <w:rPr>
          <w:rFonts w:cs="Times New Roman"/>
          <w:b/>
        </w:rPr>
        <w:t>.</w:t>
      </w:r>
    </w:p>
    <w:p w14:paraId="1195CFCE" w14:textId="0846EA49" w:rsidR="00F92FAB" w:rsidRDefault="00F92FAB" w:rsidP="007E5AA0">
      <w:pPr>
        <w:spacing w:after="0"/>
        <w:rPr>
          <w:rFonts w:cs="Times New Roman"/>
          <w:b/>
        </w:rPr>
      </w:pPr>
    </w:p>
    <w:p w14:paraId="23969896" w14:textId="44F85A4E" w:rsidR="00F92FAB" w:rsidRDefault="00F92FAB" w:rsidP="007E5AA0">
      <w:pPr>
        <w:spacing w:after="0"/>
        <w:rPr>
          <w:rFonts w:cs="Times New Roman"/>
          <w:b/>
        </w:rPr>
      </w:pPr>
    </w:p>
    <w:p w14:paraId="06AD4B64" w14:textId="69DD713E" w:rsidR="00F92FAB" w:rsidRDefault="00F92FAB" w:rsidP="007E5AA0">
      <w:pPr>
        <w:spacing w:after="0"/>
        <w:rPr>
          <w:rFonts w:cs="Times New Roman"/>
          <w:b/>
        </w:rPr>
      </w:pPr>
    </w:p>
    <w:p w14:paraId="6F4E3495" w14:textId="77777777" w:rsidR="00F92FAB" w:rsidRDefault="00F92FAB" w:rsidP="007E5AA0">
      <w:pPr>
        <w:spacing w:after="0"/>
        <w:rPr>
          <w:rFonts w:cs="Times New Roman"/>
          <w:b/>
        </w:rPr>
      </w:pPr>
    </w:p>
    <w:p w14:paraId="72426889" w14:textId="170505E0" w:rsidR="0071633D" w:rsidRDefault="0071633D" w:rsidP="007E5AA0">
      <w:pPr>
        <w:spacing w:after="0"/>
        <w:rPr>
          <w:rFonts w:cs="Times New Roman"/>
          <w:b/>
        </w:rPr>
      </w:pPr>
    </w:p>
    <w:p w14:paraId="36BF28BC" w14:textId="7C1E36DF" w:rsidR="00254C83" w:rsidRDefault="00254C83" w:rsidP="007E5AA0">
      <w:pPr>
        <w:spacing w:after="0"/>
        <w:rPr>
          <w:rFonts w:cs="Times New Roman"/>
          <w:b/>
        </w:rPr>
      </w:pPr>
    </w:p>
    <w:p w14:paraId="2E2BFF66" w14:textId="77777777" w:rsidR="00254C83" w:rsidRDefault="00254C83" w:rsidP="007E5AA0">
      <w:pPr>
        <w:spacing w:after="0"/>
        <w:rPr>
          <w:rFonts w:cs="Times New Roman"/>
          <w:b/>
        </w:rPr>
      </w:pPr>
    </w:p>
    <w:tbl>
      <w:tblPr>
        <w:tblStyle w:val="TableGrid5"/>
        <w:tblW w:w="0" w:type="auto"/>
        <w:tblLook w:val="04A0" w:firstRow="1" w:lastRow="0" w:firstColumn="1" w:lastColumn="0" w:noHBand="0" w:noVBand="1"/>
        <w:tblCaption w:val="Table 5: Gill-Montague Regional School District"/>
        <w:tblDescription w:val="MCAS Science Percent Scoring Proficient or Advanced in Grades 5, 8, and 10, 2014-2017"/>
      </w:tblPr>
      <w:tblGrid>
        <w:gridCol w:w="1238"/>
        <w:gridCol w:w="1163"/>
        <w:gridCol w:w="1157"/>
        <w:gridCol w:w="1157"/>
        <w:gridCol w:w="1157"/>
        <w:gridCol w:w="1087"/>
        <w:gridCol w:w="1237"/>
        <w:gridCol w:w="1164"/>
      </w:tblGrid>
      <w:tr w:rsidR="00F92FAB" w:rsidRPr="007E5AA0" w14:paraId="606C894D" w14:textId="77777777" w:rsidTr="00463EE9">
        <w:trPr>
          <w:tblHeader/>
        </w:trPr>
        <w:tc>
          <w:tcPr>
            <w:tcW w:w="9576" w:type="dxa"/>
            <w:gridSpan w:val="8"/>
            <w:tcBorders>
              <w:top w:val="nil"/>
              <w:left w:val="nil"/>
              <w:right w:val="nil"/>
            </w:tcBorders>
          </w:tcPr>
          <w:p w14:paraId="0554B366" w14:textId="77777777" w:rsidR="00F92FAB" w:rsidRPr="007E5AA0" w:rsidRDefault="00F92FAB" w:rsidP="00505322">
            <w:pPr>
              <w:spacing w:after="0" w:line="240" w:lineRule="auto"/>
              <w:jc w:val="center"/>
              <w:rPr>
                <w:rFonts w:cs="Times New Roman"/>
                <w:b/>
                <w:sz w:val="20"/>
                <w:szCs w:val="20"/>
              </w:rPr>
            </w:pPr>
            <w:r w:rsidRPr="007E5AA0">
              <w:rPr>
                <w:rFonts w:cs="Times New Roman"/>
                <w:b/>
                <w:sz w:val="20"/>
                <w:szCs w:val="20"/>
              </w:rPr>
              <w:lastRenderedPageBreak/>
              <w:t>Table 5: Gill-Montague R</w:t>
            </w:r>
            <w:r>
              <w:rPr>
                <w:rFonts w:cs="Times New Roman"/>
                <w:b/>
                <w:sz w:val="20"/>
                <w:szCs w:val="20"/>
              </w:rPr>
              <w:t xml:space="preserve">egional </w:t>
            </w:r>
            <w:r w:rsidRPr="007E5AA0">
              <w:rPr>
                <w:rFonts w:cs="Times New Roman"/>
                <w:b/>
                <w:sz w:val="20"/>
                <w:szCs w:val="20"/>
              </w:rPr>
              <w:t>S</w:t>
            </w:r>
            <w:r>
              <w:rPr>
                <w:rFonts w:cs="Times New Roman"/>
                <w:b/>
                <w:sz w:val="20"/>
                <w:szCs w:val="20"/>
              </w:rPr>
              <w:t xml:space="preserve">chool </w:t>
            </w:r>
            <w:r w:rsidRPr="007E5AA0">
              <w:rPr>
                <w:rFonts w:cs="Times New Roman"/>
                <w:b/>
                <w:sz w:val="20"/>
                <w:szCs w:val="20"/>
              </w:rPr>
              <w:t>D</w:t>
            </w:r>
            <w:r>
              <w:rPr>
                <w:rFonts w:cs="Times New Roman"/>
                <w:b/>
                <w:sz w:val="20"/>
                <w:szCs w:val="20"/>
              </w:rPr>
              <w:t>istrict</w:t>
            </w:r>
          </w:p>
          <w:p w14:paraId="1D7303FC" w14:textId="77777777" w:rsidR="00F92FAB" w:rsidRPr="007E5AA0" w:rsidRDefault="00F92FAB" w:rsidP="00505322">
            <w:pPr>
              <w:spacing w:after="0" w:line="240" w:lineRule="auto"/>
              <w:jc w:val="center"/>
              <w:rPr>
                <w:rFonts w:cs="Times New Roman"/>
                <w:sz w:val="20"/>
                <w:szCs w:val="20"/>
              </w:rPr>
            </w:pPr>
            <w:r w:rsidRPr="007E5AA0">
              <w:rPr>
                <w:rFonts w:cs="Times New Roman"/>
                <w:b/>
                <w:sz w:val="20"/>
                <w:szCs w:val="20"/>
              </w:rPr>
              <w:t>MCAS Science Percent Scoring Proficient or Advanced in Grades 5, 8, and 10, 2014-2017</w:t>
            </w:r>
          </w:p>
        </w:tc>
      </w:tr>
      <w:tr w:rsidR="00F92FAB" w:rsidRPr="007E5AA0" w14:paraId="591DEBA7" w14:textId="77777777" w:rsidTr="00463EE9">
        <w:trPr>
          <w:tblHeader/>
        </w:trPr>
        <w:tc>
          <w:tcPr>
            <w:tcW w:w="1267" w:type="dxa"/>
            <w:shd w:val="clear" w:color="auto" w:fill="D9D9D9" w:themeFill="background1" w:themeFillShade="D9"/>
          </w:tcPr>
          <w:p w14:paraId="3EDC3600" w14:textId="77777777" w:rsidR="00F92FAB" w:rsidRPr="00F92FAB" w:rsidRDefault="00F92FAB" w:rsidP="00505322">
            <w:pPr>
              <w:spacing w:after="0" w:line="240" w:lineRule="auto"/>
              <w:rPr>
                <w:rFonts w:cs="Times New Roman"/>
                <w:b/>
                <w:sz w:val="20"/>
                <w:szCs w:val="20"/>
              </w:rPr>
            </w:pPr>
            <w:r w:rsidRPr="00F92FAB">
              <w:rPr>
                <w:rFonts w:cs="Times New Roman"/>
                <w:b/>
                <w:sz w:val="20"/>
                <w:szCs w:val="20"/>
              </w:rPr>
              <w:t>Group</w:t>
            </w:r>
          </w:p>
        </w:tc>
        <w:tc>
          <w:tcPr>
            <w:tcW w:w="1187" w:type="dxa"/>
            <w:shd w:val="clear" w:color="auto" w:fill="D9D9D9" w:themeFill="background1" w:themeFillShade="D9"/>
          </w:tcPr>
          <w:p w14:paraId="21106E7A" w14:textId="77777777" w:rsidR="00F92FAB" w:rsidRPr="007E5AA0" w:rsidRDefault="00F92FAB" w:rsidP="00505322">
            <w:pPr>
              <w:spacing w:after="0" w:line="240" w:lineRule="auto"/>
              <w:jc w:val="center"/>
              <w:rPr>
                <w:rFonts w:cs="Times New Roman"/>
                <w:b/>
                <w:sz w:val="20"/>
                <w:szCs w:val="20"/>
              </w:rPr>
            </w:pPr>
            <w:r w:rsidRPr="007E5AA0">
              <w:rPr>
                <w:rFonts w:cs="Times New Roman"/>
                <w:b/>
                <w:sz w:val="20"/>
                <w:szCs w:val="20"/>
              </w:rPr>
              <w:t>N (2017)</w:t>
            </w:r>
          </w:p>
        </w:tc>
        <w:tc>
          <w:tcPr>
            <w:tcW w:w="1187" w:type="dxa"/>
            <w:shd w:val="clear" w:color="auto" w:fill="D9D9D9" w:themeFill="background1" w:themeFillShade="D9"/>
          </w:tcPr>
          <w:p w14:paraId="0E6AF4F2" w14:textId="77777777" w:rsidR="00F92FAB" w:rsidRPr="007E5AA0" w:rsidRDefault="00F92FAB" w:rsidP="00505322">
            <w:pPr>
              <w:spacing w:after="0" w:line="240" w:lineRule="auto"/>
              <w:jc w:val="center"/>
              <w:rPr>
                <w:rFonts w:cs="Times New Roman"/>
                <w:b/>
                <w:sz w:val="20"/>
                <w:szCs w:val="20"/>
              </w:rPr>
            </w:pPr>
            <w:r w:rsidRPr="007E5AA0">
              <w:rPr>
                <w:rFonts w:cs="Times New Roman"/>
                <w:b/>
                <w:sz w:val="20"/>
                <w:szCs w:val="20"/>
              </w:rPr>
              <w:t>2014</w:t>
            </w:r>
          </w:p>
        </w:tc>
        <w:tc>
          <w:tcPr>
            <w:tcW w:w="1187" w:type="dxa"/>
            <w:shd w:val="clear" w:color="auto" w:fill="D9D9D9" w:themeFill="background1" w:themeFillShade="D9"/>
          </w:tcPr>
          <w:p w14:paraId="3843AB5A" w14:textId="77777777" w:rsidR="00F92FAB" w:rsidRPr="007E5AA0" w:rsidRDefault="00F92FAB" w:rsidP="00505322">
            <w:pPr>
              <w:spacing w:after="0" w:line="240" w:lineRule="auto"/>
              <w:jc w:val="center"/>
              <w:rPr>
                <w:rFonts w:cs="Times New Roman"/>
                <w:b/>
                <w:sz w:val="20"/>
                <w:szCs w:val="20"/>
              </w:rPr>
            </w:pPr>
            <w:r w:rsidRPr="007E5AA0">
              <w:rPr>
                <w:rFonts w:cs="Times New Roman"/>
                <w:b/>
                <w:sz w:val="20"/>
                <w:szCs w:val="20"/>
              </w:rPr>
              <w:t>2015</w:t>
            </w:r>
          </w:p>
        </w:tc>
        <w:tc>
          <w:tcPr>
            <w:tcW w:w="1187" w:type="dxa"/>
            <w:shd w:val="clear" w:color="auto" w:fill="D9D9D9" w:themeFill="background1" w:themeFillShade="D9"/>
          </w:tcPr>
          <w:p w14:paraId="17116175" w14:textId="77777777" w:rsidR="00F92FAB" w:rsidRPr="007E5AA0" w:rsidRDefault="00F92FAB" w:rsidP="00505322">
            <w:pPr>
              <w:spacing w:after="0" w:line="240" w:lineRule="auto"/>
              <w:jc w:val="center"/>
              <w:rPr>
                <w:rFonts w:cs="Times New Roman"/>
                <w:b/>
                <w:sz w:val="20"/>
                <w:szCs w:val="20"/>
              </w:rPr>
            </w:pPr>
            <w:r w:rsidRPr="007E5AA0">
              <w:rPr>
                <w:rFonts w:cs="Times New Roman"/>
                <w:b/>
                <w:sz w:val="20"/>
                <w:szCs w:val="20"/>
              </w:rPr>
              <w:t>2016</w:t>
            </w:r>
          </w:p>
        </w:tc>
        <w:tc>
          <w:tcPr>
            <w:tcW w:w="1113" w:type="dxa"/>
            <w:shd w:val="clear" w:color="auto" w:fill="D9D9D9" w:themeFill="background1" w:themeFillShade="D9"/>
          </w:tcPr>
          <w:p w14:paraId="10D47D1B" w14:textId="77777777" w:rsidR="00F92FAB" w:rsidRPr="007E5AA0" w:rsidRDefault="00F92FAB" w:rsidP="00505322">
            <w:pPr>
              <w:spacing w:after="0" w:line="240" w:lineRule="auto"/>
              <w:jc w:val="center"/>
              <w:rPr>
                <w:rFonts w:cs="Times New Roman"/>
                <w:b/>
                <w:sz w:val="20"/>
                <w:szCs w:val="20"/>
              </w:rPr>
            </w:pPr>
            <w:r w:rsidRPr="007E5AA0">
              <w:rPr>
                <w:rFonts w:cs="Times New Roman"/>
                <w:b/>
                <w:sz w:val="20"/>
                <w:szCs w:val="20"/>
              </w:rPr>
              <w:t>2017</w:t>
            </w:r>
          </w:p>
        </w:tc>
        <w:tc>
          <w:tcPr>
            <w:tcW w:w="1261" w:type="dxa"/>
            <w:shd w:val="clear" w:color="auto" w:fill="D9D9D9" w:themeFill="background1" w:themeFillShade="D9"/>
          </w:tcPr>
          <w:p w14:paraId="42D01FBE" w14:textId="77777777" w:rsidR="00F92FAB" w:rsidRPr="007E5AA0" w:rsidRDefault="00F92FAB" w:rsidP="00505322">
            <w:pPr>
              <w:spacing w:after="0" w:line="240" w:lineRule="auto"/>
              <w:jc w:val="center"/>
              <w:rPr>
                <w:rFonts w:cs="Times New Roman"/>
                <w:b/>
                <w:sz w:val="20"/>
                <w:szCs w:val="20"/>
              </w:rPr>
            </w:pPr>
            <w:r w:rsidRPr="007E5AA0">
              <w:rPr>
                <w:rFonts w:cs="Times New Roman"/>
                <w:b/>
                <w:sz w:val="20"/>
                <w:szCs w:val="20"/>
              </w:rPr>
              <w:t>4-yr change</w:t>
            </w:r>
          </w:p>
        </w:tc>
        <w:tc>
          <w:tcPr>
            <w:tcW w:w="1187" w:type="dxa"/>
            <w:shd w:val="clear" w:color="auto" w:fill="D9D9D9" w:themeFill="background1" w:themeFillShade="D9"/>
          </w:tcPr>
          <w:p w14:paraId="455E98EF" w14:textId="77777777" w:rsidR="00F92FAB" w:rsidRPr="007E5AA0" w:rsidRDefault="00F92FAB" w:rsidP="00505322">
            <w:pPr>
              <w:spacing w:after="0" w:line="240" w:lineRule="auto"/>
              <w:jc w:val="center"/>
              <w:rPr>
                <w:rFonts w:cs="Times New Roman"/>
                <w:b/>
                <w:sz w:val="20"/>
                <w:szCs w:val="20"/>
              </w:rPr>
            </w:pPr>
            <w:r w:rsidRPr="007E5AA0">
              <w:rPr>
                <w:rFonts w:cs="Times New Roman"/>
                <w:b/>
                <w:sz w:val="20"/>
                <w:szCs w:val="20"/>
              </w:rPr>
              <w:t>State (2017)</w:t>
            </w:r>
          </w:p>
        </w:tc>
      </w:tr>
      <w:tr w:rsidR="00F92FAB" w:rsidRPr="007E5AA0" w14:paraId="199BCDCC" w14:textId="77777777" w:rsidTr="00463EE9">
        <w:trPr>
          <w:tblHeader/>
        </w:trPr>
        <w:tc>
          <w:tcPr>
            <w:tcW w:w="1267" w:type="dxa"/>
          </w:tcPr>
          <w:p w14:paraId="6BE655E8" w14:textId="77777777" w:rsidR="00F92FAB" w:rsidRPr="007E5AA0" w:rsidRDefault="00F92FAB" w:rsidP="00505322">
            <w:pPr>
              <w:spacing w:after="0" w:line="240" w:lineRule="auto"/>
              <w:rPr>
                <w:rFonts w:cs="Times New Roman"/>
                <w:sz w:val="20"/>
                <w:szCs w:val="20"/>
              </w:rPr>
            </w:pPr>
            <w:r w:rsidRPr="007E5AA0">
              <w:rPr>
                <w:rFonts w:cs="Times New Roman"/>
                <w:sz w:val="20"/>
                <w:szCs w:val="20"/>
              </w:rPr>
              <w:t>High Needs</w:t>
            </w:r>
          </w:p>
        </w:tc>
        <w:tc>
          <w:tcPr>
            <w:tcW w:w="1187" w:type="dxa"/>
          </w:tcPr>
          <w:p w14:paraId="7E7AA93A"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90</w:t>
            </w:r>
          </w:p>
        </w:tc>
        <w:tc>
          <w:tcPr>
            <w:tcW w:w="1187" w:type="dxa"/>
          </w:tcPr>
          <w:p w14:paraId="42BB1154"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35%</w:t>
            </w:r>
          </w:p>
        </w:tc>
        <w:tc>
          <w:tcPr>
            <w:tcW w:w="1187" w:type="dxa"/>
          </w:tcPr>
          <w:p w14:paraId="1D9495B7"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34%</w:t>
            </w:r>
          </w:p>
        </w:tc>
        <w:tc>
          <w:tcPr>
            <w:tcW w:w="1187" w:type="dxa"/>
          </w:tcPr>
          <w:p w14:paraId="68404AEB"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27%</w:t>
            </w:r>
          </w:p>
        </w:tc>
        <w:tc>
          <w:tcPr>
            <w:tcW w:w="1113" w:type="dxa"/>
          </w:tcPr>
          <w:p w14:paraId="0587177B"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24%</w:t>
            </w:r>
          </w:p>
        </w:tc>
        <w:tc>
          <w:tcPr>
            <w:tcW w:w="1261" w:type="dxa"/>
          </w:tcPr>
          <w:p w14:paraId="2A9C71B2" w14:textId="6D8E5CA5"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-11</w:t>
            </w:r>
          </w:p>
        </w:tc>
        <w:tc>
          <w:tcPr>
            <w:tcW w:w="1187" w:type="dxa"/>
          </w:tcPr>
          <w:p w14:paraId="4EC2935A"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31%</w:t>
            </w:r>
          </w:p>
        </w:tc>
      </w:tr>
      <w:tr w:rsidR="00F92FAB" w:rsidRPr="007E5AA0" w14:paraId="28ADA603" w14:textId="77777777" w:rsidTr="00463EE9">
        <w:trPr>
          <w:tblHeader/>
        </w:trPr>
        <w:tc>
          <w:tcPr>
            <w:tcW w:w="1267" w:type="dxa"/>
            <w:shd w:val="clear" w:color="auto" w:fill="D9D9D9" w:themeFill="background1" w:themeFillShade="D9"/>
          </w:tcPr>
          <w:p w14:paraId="0932C662" w14:textId="77777777" w:rsidR="00F92FAB" w:rsidRPr="007E5AA0" w:rsidRDefault="00F92FAB" w:rsidP="00505322">
            <w:pPr>
              <w:spacing w:after="0" w:line="240" w:lineRule="auto"/>
              <w:rPr>
                <w:rFonts w:cs="Times New Roman"/>
                <w:sz w:val="20"/>
                <w:szCs w:val="20"/>
              </w:rPr>
            </w:pPr>
            <w:r w:rsidRPr="007E5AA0">
              <w:rPr>
                <w:rFonts w:cs="Times New Roman"/>
                <w:sz w:val="20"/>
                <w:szCs w:val="20"/>
              </w:rPr>
              <w:t>Econ. Dis.</w:t>
            </w:r>
          </w:p>
        </w:tc>
        <w:tc>
          <w:tcPr>
            <w:tcW w:w="1187" w:type="dxa"/>
            <w:shd w:val="clear" w:color="auto" w:fill="D9D9D9" w:themeFill="background1" w:themeFillShade="D9"/>
          </w:tcPr>
          <w:p w14:paraId="7BF144B6"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65</w:t>
            </w:r>
          </w:p>
        </w:tc>
        <w:tc>
          <w:tcPr>
            <w:tcW w:w="1187" w:type="dxa"/>
            <w:shd w:val="clear" w:color="auto" w:fill="D9D9D9" w:themeFill="background1" w:themeFillShade="D9"/>
          </w:tcPr>
          <w:p w14:paraId="71E5F346"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w:t>
            </w:r>
          </w:p>
        </w:tc>
        <w:tc>
          <w:tcPr>
            <w:tcW w:w="1187" w:type="dxa"/>
            <w:shd w:val="clear" w:color="auto" w:fill="D9D9D9" w:themeFill="background1" w:themeFillShade="D9"/>
          </w:tcPr>
          <w:p w14:paraId="1DB2B9B2"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38%</w:t>
            </w:r>
          </w:p>
        </w:tc>
        <w:tc>
          <w:tcPr>
            <w:tcW w:w="1187" w:type="dxa"/>
            <w:shd w:val="clear" w:color="auto" w:fill="D9D9D9" w:themeFill="background1" w:themeFillShade="D9"/>
          </w:tcPr>
          <w:p w14:paraId="6C8A9F7A"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32%</w:t>
            </w:r>
          </w:p>
        </w:tc>
        <w:tc>
          <w:tcPr>
            <w:tcW w:w="1113" w:type="dxa"/>
            <w:shd w:val="clear" w:color="auto" w:fill="D9D9D9" w:themeFill="background1" w:themeFillShade="D9"/>
          </w:tcPr>
          <w:p w14:paraId="1D1505E8"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26%</w:t>
            </w:r>
          </w:p>
        </w:tc>
        <w:tc>
          <w:tcPr>
            <w:tcW w:w="1261" w:type="dxa"/>
            <w:shd w:val="clear" w:color="auto" w:fill="D9D9D9" w:themeFill="background1" w:themeFillShade="D9"/>
          </w:tcPr>
          <w:p w14:paraId="4A904F0D"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w:t>
            </w:r>
          </w:p>
        </w:tc>
        <w:tc>
          <w:tcPr>
            <w:tcW w:w="1187" w:type="dxa"/>
            <w:shd w:val="clear" w:color="auto" w:fill="D9D9D9" w:themeFill="background1" w:themeFillShade="D9"/>
          </w:tcPr>
          <w:p w14:paraId="1D35814A"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32%</w:t>
            </w:r>
          </w:p>
        </w:tc>
      </w:tr>
      <w:tr w:rsidR="00F92FAB" w:rsidRPr="007E5AA0" w14:paraId="52C74C0A" w14:textId="77777777" w:rsidTr="00463EE9">
        <w:trPr>
          <w:tblHeader/>
        </w:trPr>
        <w:tc>
          <w:tcPr>
            <w:tcW w:w="1267" w:type="dxa"/>
          </w:tcPr>
          <w:p w14:paraId="28C6886C" w14:textId="77777777" w:rsidR="00F92FAB" w:rsidRPr="007E5AA0" w:rsidRDefault="00F92FAB" w:rsidP="00505322">
            <w:pPr>
              <w:spacing w:after="0" w:line="240" w:lineRule="auto"/>
              <w:rPr>
                <w:rFonts w:cs="Times New Roman"/>
                <w:sz w:val="20"/>
                <w:szCs w:val="20"/>
              </w:rPr>
            </w:pPr>
            <w:r w:rsidRPr="007E5AA0">
              <w:rPr>
                <w:rFonts w:cs="Times New Roman"/>
                <w:sz w:val="20"/>
                <w:szCs w:val="20"/>
              </w:rPr>
              <w:t>SWD</w:t>
            </w:r>
          </w:p>
        </w:tc>
        <w:tc>
          <w:tcPr>
            <w:tcW w:w="1187" w:type="dxa"/>
          </w:tcPr>
          <w:p w14:paraId="636C6E13"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40</w:t>
            </w:r>
          </w:p>
        </w:tc>
        <w:tc>
          <w:tcPr>
            <w:tcW w:w="1187" w:type="dxa"/>
          </w:tcPr>
          <w:p w14:paraId="51C7BCBF"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17%</w:t>
            </w:r>
          </w:p>
        </w:tc>
        <w:tc>
          <w:tcPr>
            <w:tcW w:w="1187" w:type="dxa"/>
          </w:tcPr>
          <w:p w14:paraId="76A0D02A"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13%</w:t>
            </w:r>
          </w:p>
        </w:tc>
        <w:tc>
          <w:tcPr>
            <w:tcW w:w="1187" w:type="dxa"/>
          </w:tcPr>
          <w:p w14:paraId="125EC0DD"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12%</w:t>
            </w:r>
          </w:p>
        </w:tc>
        <w:tc>
          <w:tcPr>
            <w:tcW w:w="1113" w:type="dxa"/>
          </w:tcPr>
          <w:p w14:paraId="58199D73"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10%</w:t>
            </w:r>
          </w:p>
        </w:tc>
        <w:tc>
          <w:tcPr>
            <w:tcW w:w="1261" w:type="dxa"/>
          </w:tcPr>
          <w:p w14:paraId="69BA2356" w14:textId="09852998"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-7</w:t>
            </w:r>
          </w:p>
        </w:tc>
        <w:tc>
          <w:tcPr>
            <w:tcW w:w="1187" w:type="dxa"/>
          </w:tcPr>
          <w:p w14:paraId="24EA7CED"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21%</w:t>
            </w:r>
          </w:p>
        </w:tc>
      </w:tr>
      <w:tr w:rsidR="00F92FAB" w:rsidRPr="007E5AA0" w14:paraId="0E1FDD2E" w14:textId="77777777" w:rsidTr="00463EE9">
        <w:trPr>
          <w:tblHeader/>
        </w:trPr>
        <w:tc>
          <w:tcPr>
            <w:tcW w:w="1267" w:type="dxa"/>
            <w:shd w:val="clear" w:color="auto" w:fill="D9D9D9" w:themeFill="background1" w:themeFillShade="D9"/>
          </w:tcPr>
          <w:p w14:paraId="42BD0176" w14:textId="77777777" w:rsidR="00F92FAB" w:rsidRPr="007E5AA0" w:rsidRDefault="00F92FAB" w:rsidP="00505322">
            <w:pPr>
              <w:spacing w:after="0" w:line="240" w:lineRule="auto"/>
              <w:rPr>
                <w:rFonts w:cs="Times New Roman"/>
                <w:sz w:val="20"/>
                <w:szCs w:val="20"/>
              </w:rPr>
            </w:pPr>
            <w:r w:rsidRPr="007E5AA0">
              <w:rPr>
                <w:rFonts w:cs="Times New Roman"/>
                <w:sz w:val="20"/>
                <w:szCs w:val="20"/>
              </w:rPr>
              <w:t>ELL</w:t>
            </w:r>
            <w:r>
              <w:rPr>
                <w:rFonts w:cs="Times New Roman"/>
                <w:sz w:val="20"/>
                <w:szCs w:val="20"/>
              </w:rPr>
              <w:t>s</w:t>
            </w:r>
          </w:p>
        </w:tc>
        <w:tc>
          <w:tcPr>
            <w:tcW w:w="1187" w:type="dxa"/>
            <w:shd w:val="clear" w:color="auto" w:fill="D9D9D9" w:themeFill="background1" w:themeFillShade="D9"/>
          </w:tcPr>
          <w:p w14:paraId="67EDDFEF"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13</w:t>
            </w:r>
          </w:p>
        </w:tc>
        <w:tc>
          <w:tcPr>
            <w:tcW w:w="1187" w:type="dxa"/>
            <w:shd w:val="clear" w:color="auto" w:fill="D9D9D9" w:themeFill="background1" w:themeFillShade="D9"/>
          </w:tcPr>
          <w:p w14:paraId="2BB4CC63"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w:t>
            </w:r>
          </w:p>
        </w:tc>
        <w:tc>
          <w:tcPr>
            <w:tcW w:w="1187" w:type="dxa"/>
            <w:shd w:val="clear" w:color="auto" w:fill="D9D9D9" w:themeFill="background1" w:themeFillShade="D9"/>
          </w:tcPr>
          <w:p w14:paraId="5211AF68"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36%</w:t>
            </w:r>
          </w:p>
        </w:tc>
        <w:tc>
          <w:tcPr>
            <w:tcW w:w="1187" w:type="dxa"/>
            <w:shd w:val="clear" w:color="auto" w:fill="D9D9D9" w:themeFill="background1" w:themeFillShade="D9"/>
          </w:tcPr>
          <w:p w14:paraId="0B830087"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w:t>
            </w:r>
          </w:p>
        </w:tc>
        <w:tc>
          <w:tcPr>
            <w:tcW w:w="1113" w:type="dxa"/>
            <w:shd w:val="clear" w:color="auto" w:fill="D9D9D9" w:themeFill="background1" w:themeFillShade="D9"/>
          </w:tcPr>
          <w:p w14:paraId="3BB7E30E"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31%</w:t>
            </w:r>
          </w:p>
        </w:tc>
        <w:tc>
          <w:tcPr>
            <w:tcW w:w="1261" w:type="dxa"/>
            <w:shd w:val="clear" w:color="auto" w:fill="D9D9D9" w:themeFill="background1" w:themeFillShade="D9"/>
          </w:tcPr>
          <w:p w14:paraId="188E69C7"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w:t>
            </w:r>
          </w:p>
        </w:tc>
        <w:tc>
          <w:tcPr>
            <w:tcW w:w="1187" w:type="dxa"/>
            <w:shd w:val="clear" w:color="auto" w:fill="D9D9D9" w:themeFill="background1" w:themeFillShade="D9"/>
          </w:tcPr>
          <w:p w14:paraId="2A7CBB08"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20%</w:t>
            </w:r>
          </w:p>
        </w:tc>
      </w:tr>
      <w:tr w:rsidR="00F92FAB" w:rsidRPr="007E5AA0" w14:paraId="0D718721" w14:textId="77777777" w:rsidTr="00463EE9">
        <w:trPr>
          <w:tblHeader/>
        </w:trPr>
        <w:tc>
          <w:tcPr>
            <w:tcW w:w="1267" w:type="dxa"/>
          </w:tcPr>
          <w:p w14:paraId="7774D4D2" w14:textId="5499653D" w:rsidR="00F92FAB" w:rsidRPr="007E5AA0" w:rsidRDefault="00F92FAB" w:rsidP="00505322">
            <w:pPr>
              <w:spacing w:after="0" w:line="240" w:lineRule="auto"/>
              <w:rPr>
                <w:rFonts w:cs="Times New Roman"/>
                <w:sz w:val="20"/>
                <w:szCs w:val="20"/>
              </w:rPr>
            </w:pPr>
            <w:r w:rsidRPr="007E5AA0">
              <w:rPr>
                <w:rFonts w:cs="Times New Roman"/>
                <w:sz w:val="20"/>
                <w:szCs w:val="20"/>
              </w:rPr>
              <w:t>A</w:t>
            </w:r>
            <w:r>
              <w:rPr>
                <w:rFonts w:cs="Times New Roman"/>
                <w:sz w:val="20"/>
                <w:szCs w:val="20"/>
              </w:rPr>
              <w:t>ll</w:t>
            </w:r>
          </w:p>
        </w:tc>
        <w:tc>
          <w:tcPr>
            <w:tcW w:w="1187" w:type="dxa"/>
          </w:tcPr>
          <w:p w14:paraId="58157572"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193</w:t>
            </w:r>
          </w:p>
        </w:tc>
        <w:tc>
          <w:tcPr>
            <w:tcW w:w="1187" w:type="dxa"/>
          </w:tcPr>
          <w:p w14:paraId="4A478BAD"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44%</w:t>
            </w:r>
          </w:p>
        </w:tc>
        <w:tc>
          <w:tcPr>
            <w:tcW w:w="1187" w:type="dxa"/>
          </w:tcPr>
          <w:p w14:paraId="35C64FF4"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52%</w:t>
            </w:r>
          </w:p>
        </w:tc>
        <w:tc>
          <w:tcPr>
            <w:tcW w:w="1187" w:type="dxa"/>
          </w:tcPr>
          <w:p w14:paraId="13F610E5"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38%</w:t>
            </w:r>
          </w:p>
        </w:tc>
        <w:tc>
          <w:tcPr>
            <w:tcW w:w="1113" w:type="dxa"/>
          </w:tcPr>
          <w:p w14:paraId="61F2DF15"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47%</w:t>
            </w:r>
          </w:p>
        </w:tc>
        <w:tc>
          <w:tcPr>
            <w:tcW w:w="1261" w:type="dxa"/>
          </w:tcPr>
          <w:p w14:paraId="3D6503D1" w14:textId="1BCDB7C5"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3</w:t>
            </w:r>
          </w:p>
        </w:tc>
        <w:tc>
          <w:tcPr>
            <w:tcW w:w="1187" w:type="dxa"/>
          </w:tcPr>
          <w:p w14:paraId="675044F0" w14:textId="77777777" w:rsidR="00F92FAB" w:rsidRPr="007E5AA0" w:rsidRDefault="00F92FAB" w:rsidP="00505322">
            <w:pPr>
              <w:spacing w:after="0" w:line="240" w:lineRule="auto"/>
              <w:jc w:val="center"/>
              <w:rPr>
                <w:rFonts w:ascii="Calibri" w:hAnsi="Calibri"/>
                <w:sz w:val="20"/>
                <w:szCs w:val="20"/>
              </w:rPr>
            </w:pPr>
            <w:r w:rsidRPr="007E5AA0">
              <w:rPr>
                <w:rFonts w:ascii="Calibri" w:hAnsi="Calibri"/>
                <w:sz w:val="20"/>
                <w:szCs w:val="20"/>
              </w:rPr>
              <w:t>53%</w:t>
            </w:r>
          </w:p>
        </w:tc>
      </w:tr>
    </w:tbl>
    <w:p w14:paraId="5759AB98" w14:textId="77777777" w:rsidR="00F92FAB" w:rsidRPr="007E5AA0" w:rsidRDefault="00F92FAB" w:rsidP="00F92FAB">
      <w:pPr>
        <w:spacing w:after="0"/>
        <w:rPr>
          <w:rFonts w:cs="Times New Roman"/>
        </w:rPr>
      </w:pPr>
    </w:p>
    <w:p w14:paraId="5649C5DB" w14:textId="1B673C21" w:rsidR="00CD2B0C" w:rsidRDefault="00CD2B0C" w:rsidP="007E5AA0">
      <w:pPr>
        <w:spacing w:after="0"/>
        <w:rPr>
          <w:rFonts w:cs="Times New Roman"/>
          <w:b/>
        </w:rPr>
      </w:pPr>
    </w:p>
    <w:p w14:paraId="6EA0EB04" w14:textId="3D7D07AF" w:rsidR="007E5AA0" w:rsidRPr="007E5AA0" w:rsidRDefault="007E5AA0" w:rsidP="007E5AA0">
      <w:pPr>
        <w:spacing w:after="0" w:line="240" w:lineRule="auto"/>
        <w:rPr>
          <w:rFonts w:eastAsia="Times New Roman" w:cs="Times New Roman"/>
          <w:b/>
        </w:rPr>
      </w:pPr>
      <w:r w:rsidRPr="007E5AA0">
        <w:rPr>
          <w:rFonts w:eastAsia="Times New Roman" w:cs="Times New Roman"/>
          <w:b/>
        </w:rPr>
        <w:t xml:space="preserve">In ELA, the percentage of students meeting or exceeding expectations on the Next-Generation MCAS </w:t>
      </w:r>
      <w:r w:rsidR="00F2597A" w:rsidRPr="002909A5">
        <w:rPr>
          <w:rFonts w:cs="Times New Roman"/>
          <w:b/>
        </w:rPr>
        <w:t>assessment</w:t>
      </w:r>
      <w:r w:rsidR="00F2597A" w:rsidRPr="007E5AA0">
        <w:rPr>
          <w:rFonts w:eastAsia="Times New Roman" w:cs="Times New Roman"/>
          <w:b/>
        </w:rPr>
        <w:t xml:space="preserve"> </w:t>
      </w:r>
      <w:r w:rsidRPr="007E5AA0">
        <w:rPr>
          <w:rFonts w:eastAsia="Times New Roman" w:cs="Times New Roman"/>
          <w:b/>
        </w:rPr>
        <w:t>was 14 percentage points below the state rate in grades 3</w:t>
      </w:r>
      <w:r w:rsidR="009F6E8A">
        <w:rPr>
          <w:rFonts w:eastAsia="Times New Roman" w:cs="Times New Roman"/>
          <w:b/>
        </w:rPr>
        <w:t>–</w:t>
      </w:r>
      <w:r w:rsidRPr="007E5AA0">
        <w:rPr>
          <w:rFonts w:eastAsia="Times New Roman" w:cs="Times New Roman"/>
          <w:b/>
        </w:rPr>
        <w:t>8 as a whole</w:t>
      </w:r>
      <w:r w:rsidR="009F6E8A">
        <w:rPr>
          <w:rFonts w:eastAsia="Times New Roman" w:cs="Times New Roman"/>
          <w:b/>
        </w:rPr>
        <w:t>,</w:t>
      </w:r>
      <w:r w:rsidRPr="007E5AA0">
        <w:rPr>
          <w:rFonts w:eastAsia="Times New Roman" w:cs="Times New Roman"/>
          <w:b/>
        </w:rPr>
        <w:t xml:space="preserve"> 9 and 4 percentage points </w:t>
      </w:r>
      <w:r w:rsidR="009F6E8A">
        <w:rPr>
          <w:rFonts w:eastAsia="Times New Roman" w:cs="Times New Roman"/>
          <w:b/>
        </w:rPr>
        <w:t xml:space="preserve">below the state rate </w:t>
      </w:r>
      <w:r w:rsidRPr="007E5AA0">
        <w:rPr>
          <w:rFonts w:eastAsia="Times New Roman" w:cs="Times New Roman"/>
          <w:b/>
        </w:rPr>
        <w:t>in the 3</w:t>
      </w:r>
      <w:r w:rsidRPr="007E5AA0">
        <w:rPr>
          <w:rFonts w:eastAsia="Times New Roman" w:cs="Times New Roman"/>
          <w:b/>
          <w:vertAlign w:val="superscript"/>
        </w:rPr>
        <w:t>rd</w:t>
      </w:r>
      <w:r w:rsidRPr="007E5AA0">
        <w:rPr>
          <w:rFonts w:eastAsia="Times New Roman" w:cs="Times New Roman"/>
          <w:b/>
        </w:rPr>
        <w:t xml:space="preserve"> and 7</w:t>
      </w:r>
      <w:r w:rsidRPr="007E5AA0">
        <w:rPr>
          <w:rFonts w:eastAsia="Times New Roman" w:cs="Times New Roman"/>
          <w:b/>
          <w:vertAlign w:val="superscript"/>
        </w:rPr>
        <w:t>th</w:t>
      </w:r>
      <w:r w:rsidRPr="007E5AA0">
        <w:rPr>
          <w:rFonts w:eastAsia="Times New Roman" w:cs="Times New Roman"/>
          <w:b/>
        </w:rPr>
        <w:t xml:space="preserve"> grades</w:t>
      </w:r>
      <w:r w:rsidR="009F6E8A">
        <w:rPr>
          <w:rFonts w:eastAsia="Times New Roman" w:cs="Times New Roman"/>
          <w:b/>
        </w:rPr>
        <w:t>,</w:t>
      </w:r>
      <w:r w:rsidRPr="007E5AA0">
        <w:rPr>
          <w:rFonts w:eastAsia="Times New Roman" w:cs="Times New Roman"/>
          <w:b/>
        </w:rPr>
        <w:t xml:space="preserve"> </w:t>
      </w:r>
      <w:r w:rsidR="001139E5">
        <w:rPr>
          <w:rFonts w:eastAsia="Times New Roman" w:cs="Times New Roman"/>
          <w:b/>
        </w:rPr>
        <w:t xml:space="preserve">respectively, </w:t>
      </w:r>
      <w:r w:rsidRPr="007E5AA0">
        <w:rPr>
          <w:rFonts w:eastAsia="Times New Roman" w:cs="Times New Roman"/>
          <w:b/>
        </w:rPr>
        <w:t xml:space="preserve">and 10 to 36 percentage points </w:t>
      </w:r>
      <w:r w:rsidR="009F6E8A">
        <w:rPr>
          <w:rFonts w:eastAsia="Times New Roman" w:cs="Times New Roman"/>
          <w:b/>
        </w:rPr>
        <w:t xml:space="preserve">below the state rate </w:t>
      </w:r>
      <w:r w:rsidRPr="007E5AA0">
        <w:rPr>
          <w:rFonts w:eastAsia="Times New Roman" w:cs="Times New Roman"/>
          <w:b/>
        </w:rPr>
        <w:t>in the 4</w:t>
      </w:r>
      <w:r w:rsidRPr="007E5AA0">
        <w:rPr>
          <w:rFonts w:eastAsia="Times New Roman" w:cs="Times New Roman"/>
          <w:b/>
          <w:vertAlign w:val="superscript"/>
        </w:rPr>
        <w:t>th</w:t>
      </w:r>
      <w:r w:rsidRPr="007E5AA0">
        <w:rPr>
          <w:rFonts w:eastAsia="Times New Roman" w:cs="Times New Roman"/>
          <w:b/>
        </w:rPr>
        <w:t>, 5</w:t>
      </w:r>
      <w:r w:rsidRPr="007E5AA0">
        <w:rPr>
          <w:rFonts w:eastAsia="Times New Roman" w:cs="Times New Roman"/>
          <w:b/>
          <w:vertAlign w:val="superscript"/>
        </w:rPr>
        <w:t>th</w:t>
      </w:r>
      <w:r w:rsidRPr="007E5AA0">
        <w:rPr>
          <w:rFonts w:eastAsia="Times New Roman" w:cs="Times New Roman"/>
          <w:b/>
        </w:rPr>
        <w:t>, 6</w:t>
      </w:r>
      <w:r w:rsidRPr="007E5AA0">
        <w:rPr>
          <w:rFonts w:eastAsia="Times New Roman" w:cs="Times New Roman"/>
          <w:b/>
          <w:vertAlign w:val="superscript"/>
        </w:rPr>
        <w:t>th</w:t>
      </w:r>
      <w:r w:rsidRPr="007E5AA0">
        <w:rPr>
          <w:rFonts w:eastAsia="Times New Roman" w:cs="Times New Roman"/>
          <w:b/>
        </w:rPr>
        <w:t>, and 8</w:t>
      </w:r>
      <w:r w:rsidRPr="007E5AA0">
        <w:rPr>
          <w:rFonts w:eastAsia="Times New Roman" w:cs="Times New Roman"/>
          <w:b/>
          <w:vertAlign w:val="superscript"/>
        </w:rPr>
        <w:t>th</w:t>
      </w:r>
      <w:r w:rsidRPr="007E5AA0">
        <w:rPr>
          <w:rFonts w:eastAsia="Times New Roman" w:cs="Times New Roman"/>
          <w:b/>
        </w:rPr>
        <w:t xml:space="preserve"> grades.</w:t>
      </w:r>
    </w:p>
    <w:p w14:paraId="2E64F79C" w14:textId="77777777" w:rsidR="007E5AA0" w:rsidRPr="007E5AA0" w:rsidRDefault="007E5AA0" w:rsidP="007E5AA0">
      <w:pPr>
        <w:spacing w:after="0" w:line="240" w:lineRule="auto"/>
        <w:rPr>
          <w:rFonts w:eastAsia="Times New Roman" w:cs="Times New Roman"/>
        </w:rPr>
      </w:pPr>
    </w:p>
    <w:p w14:paraId="727BD896" w14:textId="27C55B96" w:rsidR="007E5AA0" w:rsidRPr="007E5AA0" w:rsidRDefault="007E5AA0" w:rsidP="007E5AA0">
      <w:pPr>
        <w:spacing w:after="0" w:line="240" w:lineRule="auto"/>
        <w:contextualSpacing/>
        <w:rPr>
          <w:rFonts w:eastAsia="Times New Roman" w:cs="Times New Roman"/>
        </w:rPr>
      </w:pPr>
      <w:r w:rsidRPr="007E5AA0">
        <w:rPr>
          <w:rFonts w:eastAsia="Times New Roman" w:cs="Times New Roman"/>
          <w:b/>
        </w:rPr>
        <w:t xml:space="preserve">In math, the percentage of students meeting or exceeding expectations on the Next-Generation MCAS </w:t>
      </w:r>
      <w:r w:rsidR="00F2597A" w:rsidRPr="002909A5">
        <w:rPr>
          <w:rFonts w:cs="Times New Roman"/>
          <w:b/>
        </w:rPr>
        <w:t>assessment</w:t>
      </w:r>
      <w:r w:rsidR="00F2597A" w:rsidRPr="007E5AA0">
        <w:rPr>
          <w:rFonts w:eastAsia="Times New Roman" w:cs="Times New Roman"/>
          <w:b/>
        </w:rPr>
        <w:t xml:space="preserve"> </w:t>
      </w:r>
      <w:r w:rsidRPr="007E5AA0">
        <w:rPr>
          <w:rFonts w:eastAsia="Times New Roman" w:cs="Times New Roman"/>
          <w:b/>
        </w:rPr>
        <w:t>was 21 percentage points below the state rate in grades 3</w:t>
      </w:r>
      <w:r w:rsidR="009F6E8A">
        <w:rPr>
          <w:rFonts w:eastAsia="Times New Roman" w:cs="Times New Roman"/>
          <w:b/>
        </w:rPr>
        <w:t>–</w:t>
      </w:r>
      <w:r w:rsidRPr="007E5AA0">
        <w:rPr>
          <w:rFonts w:eastAsia="Times New Roman" w:cs="Times New Roman"/>
          <w:b/>
        </w:rPr>
        <w:t>8 as a whole</w:t>
      </w:r>
      <w:r w:rsidR="009F6E8A">
        <w:rPr>
          <w:rFonts w:eastAsia="Times New Roman" w:cs="Times New Roman"/>
          <w:b/>
        </w:rPr>
        <w:t>,</w:t>
      </w:r>
      <w:r w:rsidRPr="007E5AA0">
        <w:rPr>
          <w:rFonts w:eastAsia="Times New Roman" w:cs="Times New Roman"/>
          <w:b/>
        </w:rPr>
        <w:t xml:space="preserve"> by 6 percentage points </w:t>
      </w:r>
      <w:r w:rsidR="009F6E8A">
        <w:rPr>
          <w:rFonts w:eastAsia="Times New Roman" w:cs="Times New Roman"/>
          <w:b/>
        </w:rPr>
        <w:t xml:space="preserve">below the state rate </w:t>
      </w:r>
      <w:r w:rsidRPr="007E5AA0">
        <w:rPr>
          <w:rFonts w:eastAsia="Times New Roman" w:cs="Times New Roman"/>
          <w:b/>
        </w:rPr>
        <w:t>in the 8</w:t>
      </w:r>
      <w:r w:rsidRPr="007E5AA0">
        <w:rPr>
          <w:rFonts w:eastAsia="Times New Roman" w:cs="Times New Roman"/>
          <w:b/>
          <w:vertAlign w:val="superscript"/>
        </w:rPr>
        <w:t>th</w:t>
      </w:r>
      <w:r w:rsidRPr="007E5AA0">
        <w:rPr>
          <w:rFonts w:eastAsia="Times New Roman" w:cs="Times New Roman"/>
          <w:b/>
        </w:rPr>
        <w:t xml:space="preserve"> grade</w:t>
      </w:r>
      <w:r w:rsidR="009F6E8A">
        <w:rPr>
          <w:rFonts w:eastAsia="Times New Roman" w:cs="Times New Roman"/>
          <w:b/>
        </w:rPr>
        <w:t>,</w:t>
      </w:r>
      <w:r w:rsidRPr="007E5AA0">
        <w:rPr>
          <w:rFonts w:eastAsia="Times New Roman" w:cs="Times New Roman"/>
          <w:b/>
        </w:rPr>
        <w:t xml:space="preserve"> and 16 to 37 percentage points </w:t>
      </w:r>
      <w:r w:rsidR="009F6E8A">
        <w:rPr>
          <w:rFonts w:eastAsia="Times New Roman" w:cs="Times New Roman"/>
          <w:b/>
        </w:rPr>
        <w:t xml:space="preserve">below the state rate </w:t>
      </w:r>
      <w:r w:rsidRPr="007E5AA0">
        <w:rPr>
          <w:rFonts w:eastAsia="Times New Roman" w:cs="Times New Roman"/>
          <w:b/>
        </w:rPr>
        <w:t>in the 3</w:t>
      </w:r>
      <w:r w:rsidRPr="007E5AA0">
        <w:rPr>
          <w:rFonts w:eastAsia="Times New Roman" w:cs="Times New Roman"/>
          <w:b/>
          <w:vertAlign w:val="superscript"/>
        </w:rPr>
        <w:t>rd</w:t>
      </w:r>
      <w:r w:rsidRPr="007E5AA0">
        <w:rPr>
          <w:rFonts w:eastAsia="Times New Roman" w:cs="Times New Roman"/>
          <w:b/>
        </w:rPr>
        <w:t xml:space="preserve"> through 7</w:t>
      </w:r>
      <w:r w:rsidRPr="007E5AA0">
        <w:rPr>
          <w:rFonts w:eastAsia="Times New Roman" w:cs="Times New Roman"/>
          <w:b/>
          <w:vertAlign w:val="superscript"/>
        </w:rPr>
        <w:t>th</w:t>
      </w:r>
      <w:r w:rsidRPr="007E5AA0">
        <w:rPr>
          <w:rFonts w:eastAsia="Times New Roman" w:cs="Times New Roman"/>
          <w:b/>
        </w:rPr>
        <w:t xml:space="preserve"> grades.</w:t>
      </w:r>
    </w:p>
    <w:p w14:paraId="1430E62F" w14:textId="77777777" w:rsidR="007E5AA0" w:rsidRPr="007E5AA0" w:rsidRDefault="007E5AA0" w:rsidP="007E5AA0">
      <w:pPr>
        <w:spacing w:after="0" w:line="240" w:lineRule="auto"/>
        <w:contextualSpacing/>
        <w:rPr>
          <w:rFonts w:eastAsia="Times New Roman" w:cs="Times New Roman"/>
        </w:rPr>
      </w:pPr>
    </w:p>
    <w:tbl>
      <w:tblPr>
        <w:tblStyle w:val="TableGrid5"/>
        <w:tblW w:w="0" w:type="auto"/>
        <w:tblLayout w:type="fixed"/>
        <w:tblLook w:val="00A0" w:firstRow="1" w:lastRow="0" w:firstColumn="1" w:lastColumn="0" w:noHBand="0" w:noVBand="0"/>
        <w:tblCaption w:val="Table 6: Gill-Montague Regional School District"/>
        <w:tblDescription w:val="Next-Generation MCAS ELA and Math Percent Meeting or Exceeding (M/E) Expectations in Grades 3–8, 2017"/>
      </w:tblPr>
      <w:tblGrid>
        <w:gridCol w:w="738"/>
        <w:gridCol w:w="1104"/>
        <w:gridCol w:w="1105"/>
        <w:gridCol w:w="1105"/>
        <w:gridCol w:w="1105"/>
        <w:gridCol w:w="1071"/>
        <w:gridCol w:w="1080"/>
        <w:gridCol w:w="1163"/>
        <w:gridCol w:w="1105"/>
      </w:tblGrid>
      <w:tr w:rsidR="007E5AA0" w:rsidRPr="007E5AA0" w14:paraId="7C026BB9" w14:textId="77777777" w:rsidTr="00463EE9">
        <w:trPr>
          <w:tblHeader/>
        </w:trPr>
        <w:tc>
          <w:tcPr>
            <w:tcW w:w="9576" w:type="dxa"/>
            <w:gridSpan w:val="9"/>
            <w:tcBorders>
              <w:top w:val="nil"/>
              <w:left w:val="nil"/>
              <w:right w:val="nil"/>
            </w:tcBorders>
          </w:tcPr>
          <w:p w14:paraId="5A439178" w14:textId="6EC72AEB" w:rsidR="007E5AA0" w:rsidRPr="007E5AA0" w:rsidRDefault="007E5AA0" w:rsidP="007E5AA0">
            <w:pPr>
              <w:spacing w:after="0" w:line="240" w:lineRule="auto"/>
              <w:jc w:val="center"/>
              <w:rPr>
                <w:b/>
                <w:sz w:val="20"/>
                <w:szCs w:val="20"/>
              </w:rPr>
            </w:pPr>
            <w:r w:rsidRPr="007E5AA0">
              <w:rPr>
                <w:b/>
                <w:sz w:val="20"/>
                <w:szCs w:val="20"/>
              </w:rPr>
              <w:t xml:space="preserve">Table 6: </w:t>
            </w:r>
            <w:r w:rsidRPr="007E5AA0">
              <w:rPr>
                <w:rFonts w:cs="Times New Roman"/>
                <w:b/>
                <w:sz w:val="20"/>
                <w:szCs w:val="20"/>
              </w:rPr>
              <w:t xml:space="preserve">Gill-Montague </w:t>
            </w:r>
            <w:r w:rsidR="006B0EF9" w:rsidRPr="007E5AA0">
              <w:rPr>
                <w:rFonts w:cs="Times New Roman"/>
                <w:b/>
                <w:sz w:val="20"/>
                <w:szCs w:val="20"/>
              </w:rPr>
              <w:t>R</w:t>
            </w:r>
            <w:r w:rsidR="006B0EF9">
              <w:rPr>
                <w:rFonts w:cs="Times New Roman"/>
                <w:b/>
                <w:sz w:val="20"/>
                <w:szCs w:val="20"/>
              </w:rPr>
              <w:t xml:space="preserve">egional </w:t>
            </w:r>
            <w:r w:rsidR="006B0EF9" w:rsidRPr="007E5AA0">
              <w:rPr>
                <w:rFonts w:cs="Times New Roman"/>
                <w:b/>
                <w:sz w:val="20"/>
                <w:szCs w:val="20"/>
              </w:rPr>
              <w:t>S</w:t>
            </w:r>
            <w:r w:rsidR="006B0EF9">
              <w:rPr>
                <w:rFonts w:cs="Times New Roman"/>
                <w:b/>
                <w:sz w:val="20"/>
                <w:szCs w:val="20"/>
              </w:rPr>
              <w:t xml:space="preserve">chool </w:t>
            </w:r>
            <w:r w:rsidR="006B0EF9" w:rsidRPr="007E5AA0">
              <w:rPr>
                <w:rFonts w:cs="Times New Roman"/>
                <w:b/>
                <w:sz w:val="20"/>
                <w:szCs w:val="20"/>
              </w:rPr>
              <w:t>D</w:t>
            </w:r>
            <w:r w:rsidR="006B0EF9">
              <w:rPr>
                <w:rFonts w:cs="Times New Roman"/>
                <w:b/>
                <w:sz w:val="20"/>
                <w:szCs w:val="20"/>
              </w:rPr>
              <w:t>istrict</w:t>
            </w:r>
          </w:p>
          <w:p w14:paraId="6D309649" w14:textId="595761E8" w:rsidR="007E5AA0" w:rsidRPr="007E5AA0" w:rsidRDefault="007E5AA0" w:rsidP="00A52B97">
            <w:pPr>
              <w:spacing w:after="0" w:line="240" w:lineRule="auto"/>
              <w:jc w:val="center"/>
              <w:rPr>
                <w:b/>
                <w:sz w:val="20"/>
                <w:szCs w:val="20"/>
              </w:rPr>
            </w:pPr>
            <w:r w:rsidRPr="007E5AA0">
              <w:rPr>
                <w:b/>
                <w:sz w:val="20"/>
                <w:szCs w:val="20"/>
              </w:rPr>
              <w:t xml:space="preserve">Next-Generation MCAS ELA and Math Percent Meeting or Exceeding </w:t>
            </w:r>
            <w:r w:rsidR="004C6810">
              <w:rPr>
                <w:b/>
                <w:sz w:val="20"/>
                <w:szCs w:val="20"/>
              </w:rPr>
              <w:t xml:space="preserve">(M/E) </w:t>
            </w:r>
            <w:r w:rsidRPr="007E5AA0">
              <w:rPr>
                <w:b/>
                <w:sz w:val="20"/>
                <w:szCs w:val="20"/>
              </w:rPr>
              <w:t>Expectations in Grades 3</w:t>
            </w:r>
            <w:r w:rsidR="004C6810">
              <w:rPr>
                <w:b/>
                <w:sz w:val="20"/>
                <w:szCs w:val="20"/>
              </w:rPr>
              <w:t>–</w:t>
            </w:r>
            <w:r w:rsidRPr="007E5AA0">
              <w:rPr>
                <w:b/>
                <w:sz w:val="20"/>
                <w:szCs w:val="20"/>
              </w:rPr>
              <w:t>8, 2017</w:t>
            </w:r>
          </w:p>
        </w:tc>
      </w:tr>
      <w:tr w:rsidR="007E5AA0" w:rsidRPr="007E5AA0" w14:paraId="0E115183" w14:textId="77777777" w:rsidTr="00463EE9">
        <w:trPr>
          <w:tblHeader/>
        </w:trPr>
        <w:tc>
          <w:tcPr>
            <w:tcW w:w="738" w:type="dxa"/>
            <w:shd w:val="clear" w:color="auto" w:fill="D9D9D9" w:themeFill="background1" w:themeFillShade="D9"/>
          </w:tcPr>
          <w:p w14:paraId="03EB8621" w14:textId="77777777" w:rsidR="007E5AA0" w:rsidRPr="007E5AA0" w:rsidRDefault="007E5AA0" w:rsidP="002909A5">
            <w:pPr>
              <w:spacing w:after="0" w:line="240" w:lineRule="auto"/>
              <w:rPr>
                <w:b/>
                <w:sz w:val="20"/>
                <w:szCs w:val="20"/>
              </w:rPr>
            </w:pPr>
            <w:r w:rsidRPr="007E5AA0">
              <w:rPr>
                <w:b/>
                <w:sz w:val="20"/>
                <w:szCs w:val="20"/>
              </w:rPr>
              <w:t>Grade</w:t>
            </w:r>
          </w:p>
        </w:tc>
        <w:tc>
          <w:tcPr>
            <w:tcW w:w="1104" w:type="dxa"/>
            <w:shd w:val="clear" w:color="auto" w:fill="D9D9D9" w:themeFill="background1" w:themeFillShade="D9"/>
          </w:tcPr>
          <w:p w14:paraId="7D856572" w14:textId="77777777" w:rsidR="007E5AA0" w:rsidRPr="007E5AA0" w:rsidRDefault="007E5AA0" w:rsidP="007E5AA0">
            <w:pPr>
              <w:spacing w:after="0" w:line="240" w:lineRule="auto"/>
              <w:jc w:val="center"/>
              <w:rPr>
                <w:b/>
                <w:sz w:val="20"/>
                <w:szCs w:val="20"/>
              </w:rPr>
            </w:pPr>
            <w:r w:rsidRPr="007E5AA0">
              <w:rPr>
                <w:b/>
                <w:sz w:val="20"/>
                <w:szCs w:val="20"/>
              </w:rPr>
              <w:t>N</w:t>
            </w:r>
          </w:p>
        </w:tc>
        <w:tc>
          <w:tcPr>
            <w:tcW w:w="1105" w:type="dxa"/>
            <w:shd w:val="clear" w:color="auto" w:fill="D9D9D9" w:themeFill="background1" w:themeFillShade="D9"/>
          </w:tcPr>
          <w:p w14:paraId="0191AEDE" w14:textId="77777777" w:rsidR="007E5AA0" w:rsidRPr="007E5AA0" w:rsidRDefault="007E5AA0" w:rsidP="007E5AA0">
            <w:pPr>
              <w:spacing w:after="0" w:line="240" w:lineRule="auto"/>
              <w:jc w:val="center"/>
              <w:rPr>
                <w:b/>
                <w:sz w:val="20"/>
                <w:szCs w:val="20"/>
              </w:rPr>
            </w:pPr>
            <w:r w:rsidRPr="007E5AA0">
              <w:rPr>
                <w:b/>
                <w:sz w:val="20"/>
                <w:szCs w:val="20"/>
              </w:rPr>
              <w:t>ELA M/E</w:t>
            </w:r>
          </w:p>
        </w:tc>
        <w:tc>
          <w:tcPr>
            <w:tcW w:w="1105" w:type="dxa"/>
            <w:shd w:val="clear" w:color="auto" w:fill="D9D9D9" w:themeFill="background1" w:themeFillShade="D9"/>
          </w:tcPr>
          <w:p w14:paraId="4CEE3637" w14:textId="77777777" w:rsidR="007E5AA0" w:rsidRPr="007E5AA0" w:rsidRDefault="007E5AA0" w:rsidP="007E5AA0">
            <w:pPr>
              <w:spacing w:after="0" w:line="240" w:lineRule="auto"/>
              <w:jc w:val="center"/>
              <w:rPr>
                <w:b/>
                <w:sz w:val="20"/>
                <w:szCs w:val="20"/>
              </w:rPr>
            </w:pPr>
            <w:r w:rsidRPr="007E5AA0">
              <w:rPr>
                <w:b/>
                <w:sz w:val="20"/>
                <w:szCs w:val="20"/>
              </w:rPr>
              <w:t>State ELA</w:t>
            </w:r>
          </w:p>
        </w:tc>
        <w:tc>
          <w:tcPr>
            <w:tcW w:w="1105" w:type="dxa"/>
            <w:shd w:val="clear" w:color="auto" w:fill="D9D9D9" w:themeFill="background1" w:themeFillShade="D9"/>
          </w:tcPr>
          <w:p w14:paraId="69A2C554" w14:textId="77777777" w:rsidR="007E5AA0" w:rsidRPr="007E5AA0" w:rsidRDefault="007E5AA0" w:rsidP="007E5AA0">
            <w:pPr>
              <w:spacing w:after="0" w:line="240" w:lineRule="auto"/>
              <w:jc w:val="center"/>
              <w:rPr>
                <w:b/>
                <w:sz w:val="20"/>
                <w:szCs w:val="20"/>
              </w:rPr>
            </w:pPr>
            <w:r w:rsidRPr="007E5AA0">
              <w:rPr>
                <w:b/>
                <w:sz w:val="20"/>
                <w:szCs w:val="20"/>
              </w:rPr>
              <w:t>Difference</w:t>
            </w:r>
          </w:p>
        </w:tc>
        <w:tc>
          <w:tcPr>
            <w:tcW w:w="1071" w:type="dxa"/>
            <w:shd w:val="clear" w:color="auto" w:fill="D9D9D9" w:themeFill="background1" w:themeFillShade="D9"/>
          </w:tcPr>
          <w:p w14:paraId="24791BA8" w14:textId="77777777" w:rsidR="007E5AA0" w:rsidRPr="007E5AA0" w:rsidRDefault="007E5AA0" w:rsidP="007E5AA0">
            <w:pPr>
              <w:spacing w:after="0" w:line="240" w:lineRule="auto"/>
              <w:jc w:val="center"/>
              <w:rPr>
                <w:b/>
                <w:sz w:val="20"/>
                <w:szCs w:val="20"/>
              </w:rPr>
            </w:pPr>
            <w:r w:rsidRPr="007E5AA0">
              <w:rPr>
                <w:b/>
                <w:sz w:val="20"/>
                <w:szCs w:val="20"/>
              </w:rPr>
              <w:t>N</w:t>
            </w:r>
          </w:p>
        </w:tc>
        <w:tc>
          <w:tcPr>
            <w:tcW w:w="1080" w:type="dxa"/>
            <w:shd w:val="clear" w:color="auto" w:fill="D9D9D9" w:themeFill="background1" w:themeFillShade="D9"/>
          </w:tcPr>
          <w:p w14:paraId="5526C456" w14:textId="77777777" w:rsidR="007E5AA0" w:rsidRPr="007E5AA0" w:rsidRDefault="007E5AA0" w:rsidP="007E5AA0">
            <w:pPr>
              <w:spacing w:after="0" w:line="240" w:lineRule="auto"/>
              <w:jc w:val="center"/>
              <w:rPr>
                <w:b/>
                <w:sz w:val="20"/>
                <w:szCs w:val="20"/>
              </w:rPr>
            </w:pPr>
            <w:r w:rsidRPr="007E5AA0">
              <w:rPr>
                <w:b/>
                <w:sz w:val="20"/>
                <w:szCs w:val="20"/>
              </w:rPr>
              <w:t>Math M/E</w:t>
            </w:r>
          </w:p>
        </w:tc>
        <w:tc>
          <w:tcPr>
            <w:tcW w:w="1163" w:type="dxa"/>
            <w:shd w:val="clear" w:color="auto" w:fill="D9D9D9" w:themeFill="background1" w:themeFillShade="D9"/>
          </w:tcPr>
          <w:p w14:paraId="4B46FBF2" w14:textId="77777777" w:rsidR="007E5AA0" w:rsidRPr="007E5AA0" w:rsidRDefault="007E5AA0" w:rsidP="007E5AA0">
            <w:pPr>
              <w:spacing w:after="0" w:line="240" w:lineRule="auto"/>
              <w:jc w:val="center"/>
              <w:rPr>
                <w:b/>
                <w:sz w:val="20"/>
                <w:szCs w:val="20"/>
              </w:rPr>
            </w:pPr>
            <w:r w:rsidRPr="007E5AA0">
              <w:rPr>
                <w:b/>
                <w:sz w:val="20"/>
                <w:szCs w:val="20"/>
              </w:rPr>
              <w:t>State Math</w:t>
            </w:r>
          </w:p>
        </w:tc>
        <w:tc>
          <w:tcPr>
            <w:tcW w:w="1105" w:type="dxa"/>
            <w:shd w:val="clear" w:color="auto" w:fill="D9D9D9" w:themeFill="background1" w:themeFillShade="D9"/>
          </w:tcPr>
          <w:p w14:paraId="7D3C518C" w14:textId="77777777" w:rsidR="007E5AA0" w:rsidRPr="007E5AA0" w:rsidRDefault="007E5AA0" w:rsidP="007E5AA0">
            <w:pPr>
              <w:spacing w:after="0" w:line="240" w:lineRule="auto"/>
              <w:jc w:val="center"/>
              <w:rPr>
                <w:b/>
                <w:sz w:val="20"/>
                <w:szCs w:val="20"/>
              </w:rPr>
            </w:pPr>
            <w:r w:rsidRPr="007E5AA0">
              <w:rPr>
                <w:b/>
                <w:sz w:val="20"/>
                <w:szCs w:val="20"/>
              </w:rPr>
              <w:t>Difference</w:t>
            </w:r>
          </w:p>
        </w:tc>
      </w:tr>
      <w:tr w:rsidR="007E5AA0" w:rsidRPr="007E5AA0" w14:paraId="11661B81" w14:textId="77777777" w:rsidTr="00463EE9">
        <w:trPr>
          <w:tblHeader/>
        </w:trPr>
        <w:tc>
          <w:tcPr>
            <w:tcW w:w="738" w:type="dxa"/>
          </w:tcPr>
          <w:p w14:paraId="4970C690" w14:textId="77777777" w:rsidR="007E5AA0" w:rsidRPr="007E5AA0" w:rsidRDefault="007E5AA0" w:rsidP="002909A5">
            <w:pPr>
              <w:spacing w:after="0" w:line="240" w:lineRule="auto"/>
              <w:rPr>
                <w:sz w:val="20"/>
                <w:szCs w:val="20"/>
              </w:rPr>
            </w:pPr>
            <w:r w:rsidRPr="007E5AA0">
              <w:rPr>
                <w:sz w:val="20"/>
                <w:szCs w:val="20"/>
              </w:rPr>
              <w:t>3</w:t>
            </w:r>
          </w:p>
        </w:tc>
        <w:tc>
          <w:tcPr>
            <w:tcW w:w="1104" w:type="dxa"/>
          </w:tcPr>
          <w:p w14:paraId="067E501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77</w:t>
            </w:r>
          </w:p>
        </w:tc>
        <w:tc>
          <w:tcPr>
            <w:tcW w:w="1105" w:type="dxa"/>
          </w:tcPr>
          <w:p w14:paraId="36D34AA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38%</w:t>
            </w:r>
          </w:p>
        </w:tc>
        <w:tc>
          <w:tcPr>
            <w:tcW w:w="1105" w:type="dxa"/>
          </w:tcPr>
          <w:p w14:paraId="62E41A1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47%</w:t>
            </w:r>
          </w:p>
        </w:tc>
        <w:tc>
          <w:tcPr>
            <w:tcW w:w="1105" w:type="dxa"/>
          </w:tcPr>
          <w:p w14:paraId="63CA0FB7" w14:textId="0853E803" w:rsidR="007E5AA0" w:rsidRPr="007E5AA0" w:rsidRDefault="007E5AA0" w:rsidP="00A52B97">
            <w:pPr>
              <w:spacing w:after="0" w:line="240" w:lineRule="auto"/>
              <w:jc w:val="center"/>
              <w:rPr>
                <w:rFonts w:ascii="Calibri" w:hAnsi="Calibri"/>
                <w:sz w:val="20"/>
                <w:szCs w:val="20"/>
              </w:rPr>
            </w:pPr>
            <w:r w:rsidRPr="007E5AA0">
              <w:rPr>
                <w:rFonts w:ascii="Calibri" w:hAnsi="Calibri"/>
                <w:sz w:val="20"/>
                <w:szCs w:val="20"/>
              </w:rPr>
              <w:t>-9</w:t>
            </w:r>
          </w:p>
        </w:tc>
        <w:tc>
          <w:tcPr>
            <w:tcW w:w="1071" w:type="dxa"/>
          </w:tcPr>
          <w:p w14:paraId="59C9C92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77</w:t>
            </w:r>
          </w:p>
        </w:tc>
        <w:tc>
          <w:tcPr>
            <w:tcW w:w="1080" w:type="dxa"/>
          </w:tcPr>
          <w:p w14:paraId="2D35D52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30%</w:t>
            </w:r>
          </w:p>
        </w:tc>
        <w:tc>
          <w:tcPr>
            <w:tcW w:w="1163" w:type="dxa"/>
          </w:tcPr>
          <w:p w14:paraId="053FDF3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49%</w:t>
            </w:r>
          </w:p>
        </w:tc>
        <w:tc>
          <w:tcPr>
            <w:tcW w:w="1105" w:type="dxa"/>
          </w:tcPr>
          <w:p w14:paraId="7E6204FB" w14:textId="15F86FB1" w:rsidR="007E5AA0" w:rsidRPr="007E5AA0" w:rsidRDefault="007E5AA0" w:rsidP="00A52B97">
            <w:pPr>
              <w:spacing w:after="0" w:line="240" w:lineRule="auto"/>
              <w:jc w:val="center"/>
              <w:rPr>
                <w:rFonts w:ascii="Calibri" w:hAnsi="Calibri"/>
                <w:sz w:val="20"/>
                <w:szCs w:val="20"/>
              </w:rPr>
            </w:pPr>
            <w:r w:rsidRPr="007E5AA0">
              <w:rPr>
                <w:rFonts w:ascii="Calibri" w:hAnsi="Calibri"/>
                <w:sz w:val="20"/>
                <w:szCs w:val="20"/>
              </w:rPr>
              <w:t>-19</w:t>
            </w:r>
          </w:p>
        </w:tc>
      </w:tr>
      <w:tr w:rsidR="007E5AA0" w:rsidRPr="007E5AA0" w14:paraId="6D94EE4B" w14:textId="77777777" w:rsidTr="00463EE9">
        <w:trPr>
          <w:tblHeader/>
        </w:trPr>
        <w:tc>
          <w:tcPr>
            <w:tcW w:w="738" w:type="dxa"/>
            <w:shd w:val="clear" w:color="auto" w:fill="D9D9D9" w:themeFill="background1" w:themeFillShade="D9"/>
          </w:tcPr>
          <w:p w14:paraId="1539E355" w14:textId="77777777" w:rsidR="007E5AA0" w:rsidRPr="007E5AA0" w:rsidRDefault="007E5AA0" w:rsidP="002909A5">
            <w:pPr>
              <w:spacing w:after="0" w:line="240" w:lineRule="auto"/>
              <w:rPr>
                <w:sz w:val="20"/>
                <w:szCs w:val="20"/>
              </w:rPr>
            </w:pPr>
            <w:r w:rsidRPr="007E5AA0">
              <w:rPr>
                <w:sz w:val="20"/>
                <w:szCs w:val="20"/>
              </w:rPr>
              <w:t>4</w:t>
            </w:r>
          </w:p>
        </w:tc>
        <w:tc>
          <w:tcPr>
            <w:tcW w:w="1104" w:type="dxa"/>
            <w:shd w:val="clear" w:color="auto" w:fill="D9D9D9" w:themeFill="background1" w:themeFillShade="D9"/>
          </w:tcPr>
          <w:p w14:paraId="68D2E19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65</w:t>
            </w:r>
          </w:p>
        </w:tc>
        <w:tc>
          <w:tcPr>
            <w:tcW w:w="1105" w:type="dxa"/>
            <w:shd w:val="clear" w:color="auto" w:fill="D9D9D9" w:themeFill="background1" w:themeFillShade="D9"/>
          </w:tcPr>
          <w:p w14:paraId="7D2509AF"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12%</w:t>
            </w:r>
          </w:p>
        </w:tc>
        <w:tc>
          <w:tcPr>
            <w:tcW w:w="1105" w:type="dxa"/>
            <w:shd w:val="clear" w:color="auto" w:fill="D9D9D9" w:themeFill="background1" w:themeFillShade="D9"/>
          </w:tcPr>
          <w:p w14:paraId="10F188BF"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48%</w:t>
            </w:r>
          </w:p>
        </w:tc>
        <w:tc>
          <w:tcPr>
            <w:tcW w:w="1105" w:type="dxa"/>
            <w:shd w:val="clear" w:color="auto" w:fill="D9D9D9" w:themeFill="background1" w:themeFillShade="D9"/>
          </w:tcPr>
          <w:p w14:paraId="1D17B8C4" w14:textId="76E1A068" w:rsidR="007E5AA0" w:rsidRPr="007E5AA0" w:rsidRDefault="007E5AA0" w:rsidP="00A52B97">
            <w:pPr>
              <w:spacing w:after="0" w:line="240" w:lineRule="auto"/>
              <w:jc w:val="center"/>
              <w:rPr>
                <w:rFonts w:ascii="Calibri" w:hAnsi="Calibri"/>
                <w:sz w:val="20"/>
                <w:szCs w:val="20"/>
              </w:rPr>
            </w:pPr>
            <w:r w:rsidRPr="007E5AA0">
              <w:rPr>
                <w:rFonts w:ascii="Calibri" w:hAnsi="Calibri"/>
                <w:sz w:val="20"/>
                <w:szCs w:val="20"/>
              </w:rPr>
              <w:t>-36</w:t>
            </w:r>
          </w:p>
        </w:tc>
        <w:tc>
          <w:tcPr>
            <w:tcW w:w="1071" w:type="dxa"/>
            <w:shd w:val="clear" w:color="auto" w:fill="D9D9D9" w:themeFill="background1" w:themeFillShade="D9"/>
          </w:tcPr>
          <w:p w14:paraId="3218059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65</w:t>
            </w:r>
          </w:p>
        </w:tc>
        <w:tc>
          <w:tcPr>
            <w:tcW w:w="1080" w:type="dxa"/>
            <w:shd w:val="clear" w:color="auto" w:fill="D9D9D9" w:themeFill="background1" w:themeFillShade="D9"/>
          </w:tcPr>
          <w:p w14:paraId="5E9AD87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12%</w:t>
            </w:r>
          </w:p>
        </w:tc>
        <w:tc>
          <w:tcPr>
            <w:tcW w:w="1163" w:type="dxa"/>
            <w:shd w:val="clear" w:color="auto" w:fill="D9D9D9" w:themeFill="background1" w:themeFillShade="D9"/>
          </w:tcPr>
          <w:p w14:paraId="756EC43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49%</w:t>
            </w:r>
          </w:p>
        </w:tc>
        <w:tc>
          <w:tcPr>
            <w:tcW w:w="1105" w:type="dxa"/>
            <w:shd w:val="clear" w:color="auto" w:fill="D9D9D9" w:themeFill="background1" w:themeFillShade="D9"/>
          </w:tcPr>
          <w:p w14:paraId="356B39CB" w14:textId="48D39E15" w:rsidR="007E5AA0" w:rsidRPr="007E5AA0" w:rsidRDefault="007E5AA0" w:rsidP="00A52B97">
            <w:pPr>
              <w:spacing w:after="0" w:line="240" w:lineRule="auto"/>
              <w:jc w:val="center"/>
              <w:rPr>
                <w:rFonts w:ascii="Calibri" w:hAnsi="Calibri"/>
                <w:sz w:val="20"/>
                <w:szCs w:val="20"/>
              </w:rPr>
            </w:pPr>
            <w:r w:rsidRPr="007E5AA0">
              <w:rPr>
                <w:rFonts w:ascii="Calibri" w:hAnsi="Calibri"/>
                <w:sz w:val="20"/>
                <w:szCs w:val="20"/>
              </w:rPr>
              <w:t>-37</w:t>
            </w:r>
          </w:p>
        </w:tc>
      </w:tr>
      <w:tr w:rsidR="007E5AA0" w:rsidRPr="007E5AA0" w14:paraId="4F7F3AF3" w14:textId="77777777" w:rsidTr="00463EE9">
        <w:trPr>
          <w:tblHeader/>
        </w:trPr>
        <w:tc>
          <w:tcPr>
            <w:tcW w:w="738" w:type="dxa"/>
          </w:tcPr>
          <w:p w14:paraId="0586B361" w14:textId="77777777" w:rsidR="007E5AA0" w:rsidRPr="007E5AA0" w:rsidRDefault="007E5AA0" w:rsidP="002909A5">
            <w:pPr>
              <w:spacing w:after="0" w:line="240" w:lineRule="auto"/>
              <w:rPr>
                <w:sz w:val="20"/>
                <w:szCs w:val="20"/>
              </w:rPr>
            </w:pPr>
            <w:r w:rsidRPr="007E5AA0">
              <w:rPr>
                <w:sz w:val="20"/>
                <w:szCs w:val="20"/>
              </w:rPr>
              <w:t>5</w:t>
            </w:r>
          </w:p>
        </w:tc>
        <w:tc>
          <w:tcPr>
            <w:tcW w:w="1104" w:type="dxa"/>
          </w:tcPr>
          <w:p w14:paraId="1B9C34B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72</w:t>
            </w:r>
          </w:p>
        </w:tc>
        <w:tc>
          <w:tcPr>
            <w:tcW w:w="1105" w:type="dxa"/>
          </w:tcPr>
          <w:p w14:paraId="529FAF0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39%</w:t>
            </w:r>
          </w:p>
        </w:tc>
        <w:tc>
          <w:tcPr>
            <w:tcW w:w="1105" w:type="dxa"/>
          </w:tcPr>
          <w:p w14:paraId="530A186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49%</w:t>
            </w:r>
          </w:p>
        </w:tc>
        <w:tc>
          <w:tcPr>
            <w:tcW w:w="1105" w:type="dxa"/>
          </w:tcPr>
          <w:p w14:paraId="4557DD9F" w14:textId="79645F78" w:rsidR="007E5AA0" w:rsidRPr="007E5AA0" w:rsidRDefault="007E5AA0" w:rsidP="00A52B97">
            <w:pPr>
              <w:spacing w:after="0" w:line="240" w:lineRule="auto"/>
              <w:jc w:val="center"/>
              <w:rPr>
                <w:rFonts w:ascii="Calibri" w:hAnsi="Calibri"/>
                <w:sz w:val="20"/>
                <w:szCs w:val="20"/>
              </w:rPr>
            </w:pPr>
            <w:r w:rsidRPr="007E5AA0">
              <w:rPr>
                <w:rFonts w:ascii="Calibri" w:hAnsi="Calibri"/>
                <w:sz w:val="20"/>
                <w:szCs w:val="20"/>
              </w:rPr>
              <w:t>-10</w:t>
            </w:r>
          </w:p>
        </w:tc>
        <w:tc>
          <w:tcPr>
            <w:tcW w:w="1071" w:type="dxa"/>
          </w:tcPr>
          <w:p w14:paraId="56DDF64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72</w:t>
            </w:r>
          </w:p>
        </w:tc>
        <w:tc>
          <w:tcPr>
            <w:tcW w:w="1080" w:type="dxa"/>
          </w:tcPr>
          <w:p w14:paraId="1C3EC42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21%</w:t>
            </w:r>
          </w:p>
        </w:tc>
        <w:tc>
          <w:tcPr>
            <w:tcW w:w="1163" w:type="dxa"/>
          </w:tcPr>
          <w:p w14:paraId="2EF7363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46%</w:t>
            </w:r>
          </w:p>
        </w:tc>
        <w:tc>
          <w:tcPr>
            <w:tcW w:w="1105" w:type="dxa"/>
          </w:tcPr>
          <w:p w14:paraId="5CE81BCC" w14:textId="1AAF889D" w:rsidR="007E5AA0" w:rsidRPr="007E5AA0" w:rsidRDefault="007E5AA0" w:rsidP="00A52B97">
            <w:pPr>
              <w:spacing w:after="0" w:line="240" w:lineRule="auto"/>
              <w:jc w:val="center"/>
              <w:rPr>
                <w:rFonts w:ascii="Calibri" w:hAnsi="Calibri"/>
                <w:sz w:val="20"/>
                <w:szCs w:val="20"/>
              </w:rPr>
            </w:pPr>
            <w:r w:rsidRPr="007E5AA0">
              <w:rPr>
                <w:rFonts w:ascii="Calibri" w:hAnsi="Calibri"/>
                <w:sz w:val="20"/>
                <w:szCs w:val="20"/>
              </w:rPr>
              <w:t>-25</w:t>
            </w:r>
          </w:p>
        </w:tc>
      </w:tr>
      <w:tr w:rsidR="007E5AA0" w:rsidRPr="007E5AA0" w14:paraId="720F2180" w14:textId="77777777" w:rsidTr="00463EE9">
        <w:trPr>
          <w:tblHeader/>
        </w:trPr>
        <w:tc>
          <w:tcPr>
            <w:tcW w:w="738" w:type="dxa"/>
            <w:shd w:val="clear" w:color="auto" w:fill="D9D9D9" w:themeFill="background1" w:themeFillShade="D9"/>
          </w:tcPr>
          <w:p w14:paraId="5F054DF3" w14:textId="77777777" w:rsidR="007E5AA0" w:rsidRPr="007E5AA0" w:rsidRDefault="007E5AA0" w:rsidP="002909A5">
            <w:pPr>
              <w:spacing w:after="0" w:line="240" w:lineRule="auto"/>
              <w:rPr>
                <w:sz w:val="20"/>
                <w:szCs w:val="20"/>
              </w:rPr>
            </w:pPr>
            <w:r w:rsidRPr="007E5AA0">
              <w:rPr>
                <w:sz w:val="20"/>
                <w:szCs w:val="20"/>
              </w:rPr>
              <w:t>6</w:t>
            </w:r>
          </w:p>
        </w:tc>
        <w:tc>
          <w:tcPr>
            <w:tcW w:w="1104" w:type="dxa"/>
            <w:shd w:val="clear" w:color="auto" w:fill="D9D9D9" w:themeFill="background1" w:themeFillShade="D9"/>
          </w:tcPr>
          <w:p w14:paraId="698C3CA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96</w:t>
            </w:r>
          </w:p>
        </w:tc>
        <w:tc>
          <w:tcPr>
            <w:tcW w:w="1105" w:type="dxa"/>
            <w:shd w:val="clear" w:color="auto" w:fill="D9D9D9" w:themeFill="background1" w:themeFillShade="D9"/>
          </w:tcPr>
          <w:p w14:paraId="44003A5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36%</w:t>
            </w:r>
          </w:p>
        </w:tc>
        <w:tc>
          <w:tcPr>
            <w:tcW w:w="1105" w:type="dxa"/>
            <w:shd w:val="clear" w:color="auto" w:fill="D9D9D9" w:themeFill="background1" w:themeFillShade="D9"/>
          </w:tcPr>
          <w:p w14:paraId="57CB341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51%</w:t>
            </w:r>
          </w:p>
        </w:tc>
        <w:tc>
          <w:tcPr>
            <w:tcW w:w="1105" w:type="dxa"/>
            <w:shd w:val="clear" w:color="auto" w:fill="D9D9D9" w:themeFill="background1" w:themeFillShade="D9"/>
          </w:tcPr>
          <w:p w14:paraId="2999FBF9" w14:textId="5B18B8FD" w:rsidR="007E5AA0" w:rsidRPr="007E5AA0" w:rsidRDefault="007E5AA0" w:rsidP="00A52B97">
            <w:pPr>
              <w:spacing w:after="0" w:line="240" w:lineRule="auto"/>
              <w:jc w:val="center"/>
              <w:rPr>
                <w:rFonts w:ascii="Calibri" w:hAnsi="Calibri"/>
                <w:sz w:val="20"/>
                <w:szCs w:val="20"/>
              </w:rPr>
            </w:pPr>
            <w:r w:rsidRPr="007E5AA0">
              <w:rPr>
                <w:rFonts w:ascii="Calibri" w:hAnsi="Calibri"/>
                <w:sz w:val="20"/>
                <w:szCs w:val="20"/>
              </w:rPr>
              <w:t>-15</w:t>
            </w:r>
          </w:p>
        </w:tc>
        <w:tc>
          <w:tcPr>
            <w:tcW w:w="1071" w:type="dxa"/>
            <w:shd w:val="clear" w:color="auto" w:fill="D9D9D9" w:themeFill="background1" w:themeFillShade="D9"/>
          </w:tcPr>
          <w:p w14:paraId="136439F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96</w:t>
            </w:r>
          </w:p>
        </w:tc>
        <w:tc>
          <w:tcPr>
            <w:tcW w:w="1080" w:type="dxa"/>
            <w:shd w:val="clear" w:color="auto" w:fill="D9D9D9" w:themeFill="background1" w:themeFillShade="D9"/>
          </w:tcPr>
          <w:p w14:paraId="0711005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26%</w:t>
            </w:r>
          </w:p>
        </w:tc>
        <w:tc>
          <w:tcPr>
            <w:tcW w:w="1163" w:type="dxa"/>
            <w:shd w:val="clear" w:color="auto" w:fill="D9D9D9" w:themeFill="background1" w:themeFillShade="D9"/>
          </w:tcPr>
          <w:p w14:paraId="3246DF4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50%</w:t>
            </w:r>
          </w:p>
        </w:tc>
        <w:tc>
          <w:tcPr>
            <w:tcW w:w="1105" w:type="dxa"/>
            <w:shd w:val="clear" w:color="auto" w:fill="D9D9D9" w:themeFill="background1" w:themeFillShade="D9"/>
          </w:tcPr>
          <w:p w14:paraId="63EF6554" w14:textId="5E7DA676" w:rsidR="007E5AA0" w:rsidRPr="007E5AA0" w:rsidRDefault="007E5AA0" w:rsidP="00A52B97">
            <w:pPr>
              <w:spacing w:after="0" w:line="240" w:lineRule="auto"/>
              <w:jc w:val="center"/>
              <w:rPr>
                <w:rFonts w:ascii="Calibri" w:hAnsi="Calibri"/>
                <w:sz w:val="20"/>
                <w:szCs w:val="20"/>
              </w:rPr>
            </w:pPr>
            <w:r w:rsidRPr="007E5AA0">
              <w:rPr>
                <w:rFonts w:ascii="Calibri" w:hAnsi="Calibri"/>
                <w:sz w:val="20"/>
                <w:szCs w:val="20"/>
              </w:rPr>
              <w:t>-24</w:t>
            </w:r>
          </w:p>
        </w:tc>
      </w:tr>
      <w:tr w:rsidR="007E5AA0" w:rsidRPr="007E5AA0" w14:paraId="2AF00C2D" w14:textId="77777777" w:rsidTr="00463EE9">
        <w:trPr>
          <w:tblHeader/>
        </w:trPr>
        <w:tc>
          <w:tcPr>
            <w:tcW w:w="738" w:type="dxa"/>
          </w:tcPr>
          <w:p w14:paraId="49853179" w14:textId="77777777" w:rsidR="007E5AA0" w:rsidRPr="007E5AA0" w:rsidRDefault="007E5AA0" w:rsidP="002909A5">
            <w:pPr>
              <w:spacing w:after="0" w:line="240" w:lineRule="auto"/>
              <w:rPr>
                <w:sz w:val="20"/>
                <w:szCs w:val="20"/>
              </w:rPr>
            </w:pPr>
            <w:r w:rsidRPr="007E5AA0">
              <w:rPr>
                <w:sz w:val="20"/>
                <w:szCs w:val="20"/>
              </w:rPr>
              <w:t>7</w:t>
            </w:r>
          </w:p>
        </w:tc>
        <w:tc>
          <w:tcPr>
            <w:tcW w:w="1104" w:type="dxa"/>
          </w:tcPr>
          <w:p w14:paraId="15C7C01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85</w:t>
            </w:r>
          </w:p>
        </w:tc>
        <w:tc>
          <w:tcPr>
            <w:tcW w:w="1105" w:type="dxa"/>
          </w:tcPr>
          <w:p w14:paraId="2B219AC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46%</w:t>
            </w:r>
          </w:p>
        </w:tc>
        <w:tc>
          <w:tcPr>
            <w:tcW w:w="1105" w:type="dxa"/>
          </w:tcPr>
          <w:p w14:paraId="433BD5B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50%</w:t>
            </w:r>
          </w:p>
        </w:tc>
        <w:tc>
          <w:tcPr>
            <w:tcW w:w="1105" w:type="dxa"/>
          </w:tcPr>
          <w:p w14:paraId="69833010" w14:textId="1567F3EE" w:rsidR="007E5AA0" w:rsidRPr="007E5AA0" w:rsidRDefault="007E5AA0" w:rsidP="00A52B97">
            <w:pPr>
              <w:spacing w:after="0" w:line="240" w:lineRule="auto"/>
              <w:jc w:val="center"/>
              <w:rPr>
                <w:rFonts w:ascii="Calibri" w:hAnsi="Calibri"/>
                <w:sz w:val="20"/>
                <w:szCs w:val="20"/>
              </w:rPr>
            </w:pPr>
            <w:r w:rsidRPr="007E5AA0">
              <w:rPr>
                <w:rFonts w:ascii="Calibri" w:hAnsi="Calibri"/>
                <w:sz w:val="20"/>
                <w:szCs w:val="20"/>
              </w:rPr>
              <w:t>-4</w:t>
            </w:r>
          </w:p>
        </w:tc>
        <w:tc>
          <w:tcPr>
            <w:tcW w:w="1071" w:type="dxa"/>
          </w:tcPr>
          <w:p w14:paraId="68D7BA7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85</w:t>
            </w:r>
          </w:p>
        </w:tc>
        <w:tc>
          <w:tcPr>
            <w:tcW w:w="1080" w:type="dxa"/>
          </w:tcPr>
          <w:p w14:paraId="371858B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31%</w:t>
            </w:r>
          </w:p>
        </w:tc>
        <w:tc>
          <w:tcPr>
            <w:tcW w:w="1163" w:type="dxa"/>
          </w:tcPr>
          <w:p w14:paraId="3C10524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47%</w:t>
            </w:r>
          </w:p>
        </w:tc>
        <w:tc>
          <w:tcPr>
            <w:tcW w:w="1105" w:type="dxa"/>
          </w:tcPr>
          <w:p w14:paraId="59303F0F" w14:textId="5005BCFD" w:rsidR="007E5AA0" w:rsidRPr="007E5AA0" w:rsidRDefault="007E5AA0" w:rsidP="00A52B97">
            <w:pPr>
              <w:spacing w:after="0" w:line="240" w:lineRule="auto"/>
              <w:jc w:val="center"/>
              <w:rPr>
                <w:rFonts w:ascii="Calibri" w:hAnsi="Calibri"/>
                <w:sz w:val="20"/>
                <w:szCs w:val="20"/>
              </w:rPr>
            </w:pPr>
            <w:r w:rsidRPr="007E5AA0">
              <w:rPr>
                <w:rFonts w:ascii="Calibri" w:hAnsi="Calibri"/>
                <w:sz w:val="20"/>
                <w:szCs w:val="20"/>
              </w:rPr>
              <w:t>-16</w:t>
            </w:r>
          </w:p>
        </w:tc>
      </w:tr>
      <w:tr w:rsidR="007E5AA0" w:rsidRPr="007E5AA0" w14:paraId="6E01B87D" w14:textId="77777777" w:rsidTr="00463EE9">
        <w:trPr>
          <w:tblHeader/>
        </w:trPr>
        <w:tc>
          <w:tcPr>
            <w:tcW w:w="738" w:type="dxa"/>
            <w:shd w:val="clear" w:color="auto" w:fill="D9D9D9" w:themeFill="background1" w:themeFillShade="D9"/>
          </w:tcPr>
          <w:p w14:paraId="560FD923" w14:textId="77777777" w:rsidR="007E5AA0" w:rsidRPr="007E5AA0" w:rsidRDefault="007E5AA0" w:rsidP="002909A5">
            <w:pPr>
              <w:spacing w:after="0" w:line="240" w:lineRule="auto"/>
              <w:rPr>
                <w:sz w:val="20"/>
                <w:szCs w:val="20"/>
              </w:rPr>
            </w:pPr>
            <w:r w:rsidRPr="007E5AA0">
              <w:rPr>
                <w:sz w:val="20"/>
                <w:szCs w:val="20"/>
              </w:rPr>
              <w:t>8</w:t>
            </w:r>
          </w:p>
        </w:tc>
        <w:tc>
          <w:tcPr>
            <w:tcW w:w="1104" w:type="dxa"/>
            <w:shd w:val="clear" w:color="auto" w:fill="D9D9D9" w:themeFill="background1" w:themeFillShade="D9"/>
          </w:tcPr>
          <w:p w14:paraId="3909F5C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78</w:t>
            </w:r>
          </w:p>
        </w:tc>
        <w:tc>
          <w:tcPr>
            <w:tcW w:w="1105" w:type="dxa"/>
            <w:shd w:val="clear" w:color="auto" w:fill="D9D9D9" w:themeFill="background1" w:themeFillShade="D9"/>
          </w:tcPr>
          <w:p w14:paraId="4E27640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35%</w:t>
            </w:r>
          </w:p>
        </w:tc>
        <w:tc>
          <w:tcPr>
            <w:tcW w:w="1105" w:type="dxa"/>
            <w:shd w:val="clear" w:color="auto" w:fill="D9D9D9" w:themeFill="background1" w:themeFillShade="D9"/>
          </w:tcPr>
          <w:p w14:paraId="5835675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49%</w:t>
            </w:r>
          </w:p>
        </w:tc>
        <w:tc>
          <w:tcPr>
            <w:tcW w:w="1105" w:type="dxa"/>
            <w:shd w:val="clear" w:color="auto" w:fill="D9D9D9" w:themeFill="background1" w:themeFillShade="D9"/>
          </w:tcPr>
          <w:p w14:paraId="13CA45AE" w14:textId="07301359" w:rsidR="007E5AA0" w:rsidRPr="007E5AA0" w:rsidRDefault="007E5AA0" w:rsidP="00A52B97">
            <w:pPr>
              <w:spacing w:after="0" w:line="240" w:lineRule="auto"/>
              <w:jc w:val="center"/>
              <w:rPr>
                <w:rFonts w:ascii="Calibri" w:hAnsi="Calibri"/>
                <w:sz w:val="20"/>
                <w:szCs w:val="20"/>
              </w:rPr>
            </w:pPr>
            <w:r w:rsidRPr="007E5AA0">
              <w:rPr>
                <w:rFonts w:ascii="Calibri" w:hAnsi="Calibri"/>
                <w:sz w:val="20"/>
                <w:szCs w:val="20"/>
              </w:rPr>
              <w:t>-14</w:t>
            </w:r>
          </w:p>
        </w:tc>
        <w:tc>
          <w:tcPr>
            <w:tcW w:w="1071" w:type="dxa"/>
            <w:shd w:val="clear" w:color="auto" w:fill="D9D9D9" w:themeFill="background1" w:themeFillShade="D9"/>
          </w:tcPr>
          <w:p w14:paraId="51DFEC3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77</w:t>
            </w:r>
          </w:p>
        </w:tc>
        <w:tc>
          <w:tcPr>
            <w:tcW w:w="1080" w:type="dxa"/>
            <w:shd w:val="clear" w:color="auto" w:fill="D9D9D9" w:themeFill="background1" w:themeFillShade="D9"/>
          </w:tcPr>
          <w:p w14:paraId="1675E92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42%</w:t>
            </w:r>
          </w:p>
        </w:tc>
        <w:tc>
          <w:tcPr>
            <w:tcW w:w="1163" w:type="dxa"/>
            <w:shd w:val="clear" w:color="auto" w:fill="D9D9D9" w:themeFill="background1" w:themeFillShade="D9"/>
          </w:tcPr>
          <w:p w14:paraId="447F2C1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48%</w:t>
            </w:r>
          </w:p>
        </w:tc>
        <w:tc>
          <w:tcPr>
            <w:tcW w:w="1105" w:type="dxa"/>
            <w:shd w:val="clear" w:color="auto" w:fill="D9D9D9" w:themeFill="background1" w:themeFillShade="D9"/>
          </w:tcPr>
          <w:p w14:paraId="5DCBC998" w14:textId="5A630437" w:rsidR="007E5AA0" w:rsidRPr="007E5AA0" w:rsidRDefault="007E5AA0" w:rsidP="00A52B97">
            <w:pPr>
              <w:spacing w:after="0" w:line="240" w:lineRule="auto"/>
              <w:jc w:val="center"/>
              <w:rPr>
                <w:rFonts w:ascii="Calibri" w:hAnsi="Calibri"/>
                <w:sz w:val="20"/>
                <w:szCs w:val="20"/>
              </w:rPr>
            </w:pPr>
            <w:r w:rsidRPr="007E5AA0">
              <w:rPr>
                <w:rFonts w:ascii="Calibri" w:hAnsi="Calibri"/>
                <w:sz w:val="20"/>
                <w:szCs w:val="20"/>
              </w:rPr>
              <w:t>-6</w:t>
            </w:r>
          </w:p>
        </w:tc>
      </w:tr>
      <w:tr w:rsidR="007E5AA0" w:rsidRPr="007E5AA0" w14:paraId="09330B73" w14:textId="77777777" w:rsidTr="00463EE9">
        <w:trPr>
          <w:tblHeader/>
        </w:trPr>
        <w:tc>
          <w:tcPr>
            <w:tcW w:w="738" w:type="dxa"/>
          </w:tcPr>
          <w:p w14:paraId="530F7F4E" w14:textId="23A58561" w:rsidR="007E5AA0" w:rsidRPr="007E5AA0" w:rsidRDefault="007E5AA0" w:rsidP="002909A5">
            <w:pPr>
              <w:spacing w:after="0" w:line="240" w:lineRule="auto"/>
              <w:rPr>
                <w:sz w:val="20"/>
                <w:szCs w:val="20"/>
              </w:rPr>
            </w:pPr>
            <w:r w:rsidRPr="007E5AA0">
              <w:rPr>
                <w:sz w:val="20"/>
                <w:szCs w:val="20"/>
              </w:rPr>
              <w:t>3</w:t>
            </w:r>
            <w:r w:rsidR="004C6810">
              <w:rPr>
                <w:sz w:val="20"/>
                <w:szCs w:val="20"/>
              </w:rPr>
              <w:t>–</w:t>
            </w:r>
            <w:r w:rsidRPr="007E5AA0">
              <w:rPr>
                <w:sz w:val="20"/>
                <w:szCs w:val="20"/>
              </w:rPr>
              <w:t>8</w:t>
            </w:r>
          </w:p>
        </w:tc>
        <w:tc>
          <w:tcPr>
            <w:tcW w:w="1104" w:type="dxa"/>
          </w:tcPr>
          <w:p w14:paraId="1493C2C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473</w:t>
            </w:r>
          </w:p>
        </w:tc>
        <w:tc>
          <w:tcPr>
            <w:tcW w:w="1105" w:type="dxa"/>
          </w:tcPr>
          <w:p w14:paraId="03A343C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35%</w:t>
            </w:r>
          </w:p>
        </w:tc>
        <w:tc>
          <w:tcPr>
            <w:tcW w:w="1105" w:type="dxa"/>
          </w:tcPr>
          <w:p w14:paraId="296BDEB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49%</w:t>
            </w:r>
          </w:p>
        </w:tc>
        <w:tc>
          <w:tcPr>
            <w:tcW w:w="1105" w:type="dxa"/>
          </w:tcPr>
          <w:p w14:paraId="2A4BFFE1" w14:textId="1FFA9416" w:rsidR="007E5AA0" w:rsidRPr="007E5AA0" w:rsidRDefault="007E5AA0" w:rsidP="00A52B97">
            <w:pPr>
              <w:spacing w:after="0" w:line="240" w:lineRule="auto"/>
              <w:jc w:val="center"/>
              <w:rPr>
                <w:rFonts w:ascii="Calibri" w:hAnsi="Calibri"/>
                <w:sz w:val="20"/>
                <w:szCs w:val="20"/>
              </w:rPr>
            </w:pPr>
            <w:r w:rsidRPr="007E5AA0">
              <w:rPr>
                <w:rFonts w:ascii="Calibri" w:hAnsi="Calibri"/>
                <w:sz w:val="20"/>
                <w:szCs w:val="20"/>
              </w:rPr>
              <w:t>-14</w:t>
            </w:r>
          </w:p>
        </w:tc>
        <w:tc>
          <w:tcPr>
            <w:tcW w:w="1071" w:type="dxa"/>
          </w:tcPr>
          <w:p w14:paraId="40A415B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472</w:t>
            </w:r>
          </w:p>
        </w:tc>
        <w:tc>
          <w:tcPr>
            <w:tcW w:w="1080" w:type="dxa"/>
          </w:tcPr>
          <w:p w14:paraId="71E198B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27%</w:t>
            </w:r>
          </w:p>
        </w:tc>
        <w:tc>
          <w:tcPr>
            <w:tcW w:w="1163" w:type="dxa"/>
          </w:tcPr>
          <w:p w14:paraId="76ACAE1F"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48%</w:t>
            </w:r>
          </w:p>
        </w:tc>
        <w:tc>
          <w:tcPr>
            <w:tcW w:w="1105" w:type="dxa"/>
          </w:tcPr>
          <w:p w14:paraId="59A0CF06" w14:textId="6B0FCC28" w:rsidR="007E5AA0" w:rsidRPr="007E5AA0" w:rsidRDefault="007E5AA0" w:rsidP="00A52B97">
            <w:pPr>
              <w:spacing w:after="0" w:line="240" w:lineRule="auto"/>
              <w:jc w:val="center"/>
              <w:rPr>
                <w:rFonts w:ascii="Calibri" w:hAnsi="Calibri"/>
                <w:sz w:val="20"/>
                <w:szCs w:val="20"/>
              </w:rPr>
            </w:pPr>
            <w:r w:rsidRPr="007E5AA0">
              <w:rPr>
                <w:rFonts w:ascii="Calibri" w:hAnsi="Calibri"/>
                <w:sz w:val="20"/>
                <w:szCs w:val="20"/>
              </w:rPr>
              <w:t>-21</w:t>
            </w:r>
          </w:p>
        </w:tc>
      </w:tr>
    </w:tbl>
    <w:p w14:paraId="064AEE55" w14:textId="77777777" w:rsidR="007E5AA0" w:rsidRPr="007E5AA0" w:rsidRDefault="007E5AA0" w:rsidP="007E5AA0">
      <w:pPr>
        <w:spacing w:after="0" w:line="240" w:lineRule="auto"/>
        <w:contextualSpacing/>
        <w:rPr>
          <w:rFonts w:eastAsia="Times New Roman" w:cs="Times New Roman"/>
        </w:rPr>
      </w:pPr>
    </w:p>
    <w:p w14:paraId="03A5E529" w14:textId="77777777" w:rsidR="007E5AA0" w:rsidRPr="007E5AA0" w:rsidRDefault="007E5AA0" w:rsidP="007E5AA0">
      <w:pPr>
        <w:spacing w:after="0" w:line="240" w:lineRule="auto"/>
        <w:contextualSpacing/>
        <w:rPr>
          <w:rFonts w:eastAsia="Times New Roman" w:cs="Times New Roman"/>
        </w:rPr>
      </w:pPr>
    </w:p>
    <w:p w14:paraId="0E5504CE" w14:textId="77910B55" w:rsidR="007E5AA0" w:rsidRPr="007E5AA0" w:rsidRDefault="007E5AA0" w:rsidP="007E5AA0">
      <w:pPr>
        <w:spacing w:after="0" w:line="240" w:lineRule="auto"/>
        <w:rPr>
          <w:rFonts w:eastAsia="Times New Roman" w:cs="Times New Roman"/>
          <w:b/>
        </w:rPr>
      </w:pPr>
      <w:r w:rsidRPr="007E5AA0">
        <w:rPr>
          <w:rFonts w:eastAsia="Times New Roman" w:cs="Times New Roman"/>
          <w:b/>
        </w:rPr>
        <w:t xml:space="preserve">Between 2014 and 2017, in science, the percentage of students scoring proficient or advanced on the MCAS </w:t>
      </w:r>
      <w:r w:rsidR="00F2597A" w:rsidRPr="002909A5">
        <w:rPr>
          <w:rFonts w:cs="Times New Roman"/>
          <w:b/>
        </w:rPr>
        <w:t>assessment</w:t>
      </w:r>
      <w:r w:rsidR="00F2597A" w:rsidRPr="007E5AA0">
        <w:rPr>
          <w:rFonts w:eastAsia="Times New Roman" w:cs="Times New Roman"/>
          <w:b/>
        </w:rPr>
        <w:t xml:space="preserve"> </w:t>
      </w:r>
      <w:r w:rsidRPr="007E5AA0">
        <w:rPr>
          <w:rFonts w:eastAsia="Times New Roman" w:cs="Times New Roman"/>
          <w:b/>
        </w:rPr>
        <w:t>improved by 3 percentage points fo</w:t>
      </w:r>
      <w:r w:rsidR="004B0D98">
        <w:rPr>
          <w:rFonts w:eastAsia="Times New Roman" w:cs="Times New Roman"/>
          <w:b/>
        </w:rPr>
        <w:t>r all students and by 13 and 14</w:t>
      </w:r>
      <w:r w:rsidRPr="007E5AA0">
        <w:rPr>
          <w:rFonts w:eastAsia="Times New Roman" w:cs="Times New Roman"/>
          <w:b/>
        </w:rPr>
        <w:t xml:space="preserve"> percentage points in the 8</w:t>
      </w:r>
      <w:r w:rsidRPr="007E5AA0">
        <w:rPr>
          <w:rFonts w:eastAsia="Times New Roman" w:cs="Times New Roman"/>
          <w:b/>
          <w:vertAlign w:val="superscript"/>
        </w:rPr>
        <w:t>th</w:t>
      </w:r>
      <w:r w:rsidRPr="007E5AA0">
        <w:rPr>
          <w:rFonts w:eastAsia="Times New Roman" w:cs="Times New Roman"/>
          <w:b/>
        </w:rPr>
        <w:t xml:space="preserve"> and 10</w:t>
      </w:r>
      <w:r w:rsidRPr="007E5AA0">
        <w:rPr>
          <w:rFonts w:eastAsia="Times New Roman" w:cs="Times New Roman"/>
          <w:b/>
          <w:vertAlign w:val="superscript"/>
        </w:rPr>
        <w:t>th</w:t>
      </w:r>
      <w:r w:rsidRPr="007E5AA0">
        <w:rPr>
          <w:rFonts w:eastAsia="Times New Roman" w:cs="Times New Roman"/>
          <w:b/>
        </w:rPr>
        <w:t xml:space="preserve"> grades and declined by 17 percentage points in the 5</w:t>
      </w:r>
      <w:r w:rsidRPr="007E5AA0">
        <w:rPr>
          <w:rFonts w:eastAsia="Times New Roman" w:cs="Times New Roman"/>
          <w:b/>
          <w:vertAlign w:val="superscript"/>
        </w:rPr>
        <w:t>th</w:t>
      </w:r>
      <w:r w:rsidRPr="007E5AA0">
        <w:rPr>
          <w:rFonts w:eastAsia="Times New Roman" w:cs="Times New Roman"/>
          <w:b/>
        </w:rPr>
        <w:t xml:space="preserve"> grade.</w:t>
      </w:r>
    </w:p>
    <w:p w14:paraId="6EA5FB12" w14:textId="77777777" w:rsidR="007E5AA0" w:rsidRPr="007E5AA0" w:rsidRDefault="007E5AA0" w:rsidP="007E5AA0">
      <w:pPr>
        <w:spacing w:after="0" w:line="240" w:lineRule="auto"/>
        <w:contextualSpacing/>
        <w:rPr>
          <w:rFonts w:eastAsia="Times New Roman" w:cs="Times New Roman"/>
        </w:rPr>
      </w:pPr>
    </w:p>
    <w:tbl>
      <w:tblPr>
        <w:tblStyle w:val="TableGrid5"/>
        <w:tblW w:w="0" w:type="auto"/>
        <w:tblLook w:val="04A0" w:firstRow="1" w:lastRow="0" w:firstColumn="1" w:lastColumn="0" w:noHBand="0" w:noVBand="1"/>
        <w:tblCaption w:val="Table 7: Gill-Montague Regional School District"/>
        <w:tblDescription w:val="MCAS Science Percent Scoring Proficient or Advanced in Grades 5, 8, and 10, 2014–2017"/>
      </w:tblPr>
      <w:tblGrid>
        <w:gridCol w:w="1237"/>
        <w:gridCol w:w="1164"/>
        <w:gridCol w:w="1157"/>
        <w:gridCol w:w="1157"/>
        <w:gridCol w:w="1157"/>
        <w:gridCol w:w="1087"/>
        <w:gridCol w:w="1237"/>
        <w:gridCol w:w="1164"/>
      </w:tblGrid>
      <w:tr w:rsidR="007E5AA0" w:rsidRPr="007E5AA0" w14:paraId="3992DCD3" w14:textId="77777777" w:rsidTr="00463EE9">
        <w:trPr>
          <w:tblHeader/>
        </w:trPr>
        <w:tc>
          <w:tcPr>
            <w:tcW w:w="9576" w:type="dxa"/>
            <w:gridSpan w:val="8"/>
            <w:tcBorders>
              <w:top w:val="nil"/>
              <w:left w:val="nil"/>
              <w:right w:val="nil"/>
            </w:tcBorders>
          </w:tcPr>
          <w:p w14:paraId="709DD021" w14:textId="52D1CC8F" w:rsidR="007E5AA0" w:rsidRPr="007E5AA0" w:rsidRDefault="007E5AA0" w:rsidP="007E5AA0">
            <w:pPr>
              <w:spacing w:after="0" w:line="240" w:lineRule="auto"/>
              <w:jc w:val="center"/>
              <w:rPr>
                <w:rFonts w:cs="Times New Roman"/>
                <w:b/>
                <w:sz w:val="20"/>
                <w:szCs w:val="20"/>
              </w:rPr>
            </w:pPr>
            <w:r w:rsidRPr="007E5AA0">
              <w:rPr>
                <w:rFonts w:cs="Times New Roman"/>
                <w:b/>
                <w:sz w:val="20"/>
                <w:szCs w:val="20"/>
              </w:rPr>
              <w:t xml:space="preserve">Table 7: Gill-Montague </w:t>
            </w:r>
            <w:r w:rsidR="006B0EF9" w:rsidRPr="007E5AA0">
              <w:rPr>
                <w:rFonts w:cs="Times New Roman"/>
                <w:b/>
                <w:sz w:val="20"/>
                <w:szCs w:val="20"/>
              </w:rPr>
              <w:t>R</w:t>
            </w:r>
            <w:r w:rsidR="006B0EF9">
              <w:rPr>
                <w:rFonts w:cs="Times New Roman"/>
                <w:b/>
                <w:sz w:val="20"/>
                <w:szCs w:val="20"/>
              </w:rPr>
              <w:t xml:space="preserve">egional </w:t>
            </w:r>
            <w:r w:rsidR="006B0EF9" w:rsidRPr="007E5AA0">
              <w:rPr>
                <w:rFonts w:cs="Times New Roman"/>
                <w:b/>
                <w:sz w:val="20"/>
                <w:szCs w:val="20"/>
              </w:rPr>
              <w:t>S</w:t>
            </w:r>
            <w:r w:rsidR="006B0EF9">
              <w:rPr>
                <w:rFonts w:cs="Times New Roman"/>
                <w:b/>
                <w:sz w:val="20"/>
                <w:szCs w:val="20"/>
              </w:rPr>
              <w:t xml:space="preserve">chool </w:t>
            </w:r>
            <w:r w:rsidR="006B0EF9" w:rsidRPr="007E5AA0">
              <w:rPr>
                <w:rFonts w:cs="Times New Roman"/>
                <w:b/>
                <w:sz w:val="20"/>
                <w:szCs w:val="20"/>
              </w:rPr>
              <w:t>D</w:t>
            </w:r>
            <w:r w:rsidR="006B0EF9">
              <w:rPr>
                <w:rFonts w:cs="Times New Roman"/>
                <w:b/>
                <w:sz w:val="20"/>
                <w:szCs w:val="20"/>
              </w:rPr>
              <w:t>istrict</w:t>
            </w:r>
          </w:p>
          <w:p w14:paraId="71468616" w14:textId="58181543" w:rsidR="007E5AA0" w:rsidRPr="007E5AA0" w:rsidRDefault="007E5AA0" w:rsidP="00A52B97">
            <w:pPr>
              <w:spacing w:after="0" w:line="240" w:lineRule="auto"/>
              <w:jc w:val="center"/>
              <w:rPr>
                <w:rFonts w:cs="Times New Roman"/>
                <w:sz w:val="20"/>
                <w:szCs w:val="20"/>
              </w:rPr>
            </w:pPr>
            <w:r w:rsidRPr="007E5AA0">
              <w:rPr>
                <w:rFonts w:cs="Times New Roman"/>
                <w:b/>
                <w:sz w:val="20"/>
                <w:szCs w:val="20"/>
              </w:rPr>
              <w:t>MCAS Science Percent Scoring Proficient or Advanced in Grades 5, 8, and 10, 2014</w:t>
            </w:r>
            <w:r w:rsidR="001139E5">
              <w:rPr>
                <w:rFonts w:cs="Times New Roman"/>
                <w:b/>
                <w:sz w:val="20"/>
                <w:szCs w:val="20"/>
              </w:rPr>
              <w:t>–</w:t>
            </w:r>
            <w:r w:rsidRPr="007E5AA0">
              <w:rPr>
                <w:rFonts w:cs="Times New Roman"/>
                <w:b/>
                <w:sz w:val="20"/>
                <w:szCs w:val="20"/>
              </w:rPr>
              <w:t>2017</w:t>
            </w:r>
          </w:p>
        </w:tc>
      </w:tr>
      <w:tr w:rsidR="007E5AA0" w:rsidRPr="007E5AA0" w14:paraId="46E1FA87" w14:textId="77777777" w:rsidTr="00463EE9">
        <w:trPr>
          <w:tblHeader/>
        </w:trPr>
        <w:tc>
          <w:tcPr>
            <w:tcW w:w="1267" w:type="dxa"/>
            <w:shd w:val="clear" w:color="auto" w:fill="D9D9D9" w:themeFill="background1" w:themeFillShade="D9"/>
          </w:tcPr>
          <w:p w14:paraId="522E549B" w14:textId="77777777" w:rsidR="007E5AA0" w:rsidRPr="007E5AA0" w:rsidRDefault="007E5AA0" w:rsidP="002909A5">
            <w:pPr>
              <w:spacing w:after="0" w:line="240" w:lineRule="auto"/>
              <w:rPr>
                <w:rFonts w:cs="Times New Roman"/>
                <w:b/>
                <w:sz w:val="20"/>
                <w:szCs w:val="20"/>
              </w:rPr>
            </w:pPr>
            <w:r w:rsidRPr="007E5AA0">
              <w:rPr>
                <w:rFonts w:cs="Times New Roman"/>
                <w:b/>
                <w:sz w:val="20"/>
                <w:szCs w:val="20"/>
              </w:rPr>
              <w:t>Grade</w:t>
            </w:r>
          </w:p>
        </w:tc>
        <w:tc>
          <w:tcPr>
            <w:tcW w:w="1187" w:type="dxa"/>
            <w:shd w:val="clear" w:color="auto" w:fill="D9D9D9" w:themeFill="background1" w:themeFillShade="D9"/>
          </w:tcPr>
          <w:p w14:paraId="5670A2DC" w14:textId="77777777" w:rsidR="007E5AA0" w:rsidRPr="007E5AA0" w:rsidRDefault="007E5AA0" w:rsidP="007E5AA0">
            <w:pPr>
              <w:spacing w:after="0" w:line="240" w:lineRule="auto"/>
              <w:jc w:val="center"/>
              <w:rPr>
                <w:rFonts w:cs="Times New Roman"/>
                <w:b/>
                <w:sz w:val="20"/>
                <w:szCs w:val="20"/>
              </w:rPr>
            </w:pPr>
            <w:r w:rsidRPr="007E5AA0">
              <w:rPr>
                <w:rFonts w:cs="Times New Roman"/>
                <w:b/>
                <w:sz w:val="20"/>
                <w:szCs w:val="20"/>
              </w:rPr>
              <w:t>N (2017)</w:t>
            </w:r>
          </w:p>
        </w:tc>
        <w:tc>
          <w:tcPr>
            <w:tcW w:w="1187" w:type="dxa"/>
            <w:shd w:val="clear" w:color="auto" w:fill="D9D9D9" w:themeFill="background1" w:themeFillShade="D9"/>
          </w:tcPr>
          <w:p w14:paraId="3A24C8FC" w14:textId="77777777" w:rsidR="007E5AA0" w:rsidRPr="007E5AA0" w:rsidRDefault="007E5AA0" w:rsidP="007E5AA0">
            <w:pPr>
              <w:spacing w:after="0" w:line="240" w:lineRule="auto"/>
              <w:jc w:val="center"/>
              <w:rPr>
                <w:rFonts w:cs="Times New Roman"/>
                <w:b/>
                <w:sz w:val="20"/>
                <w:szCs w:val="20"/>
              </w:rPr>
            </w:pPr>
            <w:r w:rsidRPr="007E5AA0">
              <w:rPr>
                <w:rFonts w:cs="Times New Roman"/>
                <w:b/>
                <w:sz w:val="20"/>
                <w:szCs w:val="20"/>
              </w:rPr>
              <w:t>2014</w:t>
            </w:r>
          </w:p>
        </w:tc>
        <w:tc>
          <w:tcPr>
            <w:tcW w:w="1187" w:type="dxa"/>
            <w:shd w:val="clear" w:color="auto" w:fill="D9D9D9" w:themeFill="background1" w:themeFillShade="D9"/>
          </w:tcPr>
          <w:p w14:paraId="303F3713" w14:textId="77777777" w:rsidR="007E5AA0" w:rsidRPr="007E5AA0" w:rsidRDefault="007E5AA0" w:rsidP="007E5AA0">
            <w:pPr>
              <w:spacing w:after="0" w:line="240" w:lineRule="auto"/>
              <w:jc w:val="center"/>
              <w:rPr>
                <w:rFonts w:cs="Times New Roman"/>
                <w:b/>
                <w:sz w:val="20"/>
                <w:szCs w:val="20"/>
              </w:rPr>
            </w:pPr>
            <w:r w:rsidRPr="007E5AA0">
              <w:rPr>
                <w:rFonts w:cs="Times New Roman"/>
                <w:b/>
                <w:sz w:val="20"/>
                <w:szCs w:val="20"/>
              </w:rPr>
              <w:t>2015</w:t>
            </w:r>
          </w:p>
        </w:tc>
        <w:tc>
          <w:tcPr>
            <w:tcW w:w="1187" w:type="dxa"/>
            <w:shd w:val="clear" w:color="auto" w:fill="D9D9D9" w:themeFill="background1" w:themeFillShade="D9"/>
          </w:tcPr>
          <w:p w14:paraId="0430B158" w14:textId="77777777" w:rsidR="007E5AA0" w:rsidRPr="007E5AA0" w:rsidRDefault="007E5AA0" w:rsidP="007E5AA0">
            <w:pPr>
              <w:spacing w:after="0" w:line="240" w:lineRule="auto"/>
              <w:jc w:val="center"/>
              <w:rPr>
                <w:rFonts w:cs="Times New Roman"/>
                <w:b/>
                <w:sz w:val="20"/>
                <w:szCs w:val="20"/>
              </w:rPr>
            </w:pPr>
            <w:r w:rsidRPr="007E5AA0">
              <w:rPr>
                <w:rFonts w:cs="Times New Roman"/>
                <w:b/>
                <w:sz w:val="20"/>
                <w:szCs w:val="20"/>
              </w:rPr>
              <w:t>2016</w:t>
            </w:r>
          </w:p>
        </w:tc>
        <w:tc>
          <w:tcPr>
            <w:tcW w:w="1113" w:type="dxa"/>
            <w:shd w:val="clear" w:color="auto" w:fill="D9D9D9" w:themeFill="background1" w:themeFillShade="D9"/>
          </w:tcPr>
          <w:p w14:paraId="5B101D7C" w14:textId="77777777" w:rsidR="007E5AA0" w:rsidRPr="007E5AA0" w:rsidRDefault="007E5AA0" w:rsidP="007E5AA0">
            <w:pPr>
              <w:spacing w:after="0" w:line="240" w:lineRule="auto"/>
              <w:jc w:val="center"/>
              <w:rPr>
                <w:rFonts w:cs="Times New Roman"/>
                <w:b/>
                <w:sz w:val="20"/>
                <w:szCs w:val="20"/>
              </w:rPr>
            </w:pPr>
            <w:r w:rsidRPr="007E5AA0">
              <w:rPr>
                <w:rFonts w:cs="Times New Roman"/>
                <w:b/>
                <w:sz w:val="20"/>
                <w:szCs w:val="20"/>
              </w:rPr>
              <w:t>2017</w:t>
            </w:r>
          </w:p>
        </w:tc>
        <w:tc>
          <w:tcPr>
            <w:tcW w:w="1261" w:type="dxa"/>
            <w:shd w:val="clear" w:color="auto" w:fill="D9D9D9" w:themeFill="background1" w:themeFillShade="D9"/>
          </w:tcPr>
          <w:p w14:paraId="144817CF" w14:textId="766CD66C" w:rsidR="007E5AA0" w:rsidRPr="007E5AA0" w:rsidRDefault="007E5AA0" w:rsidP="007E5AA0">
            <w:pPr>
              <w:spacing w:after="0" w:line="240" w:lineRule="auto"/>
              <w:jc w:val="center"/>
              <w:rPr>
                <w:rFonts w:cs="Times New Roman"/>
                <w:b/>
                <w:sz w:val="20"/>
                <w:szCs w:val="20"/>
              </w:rPr>
            </w:pPr>
            <w:r w:rsidRPr="007E5AA0">
              <w:rPr>
                <w:rFonts w:cs="Times New Roman"/>
                <w:b/>
                <w:sz w:val="20"/>
                <w:szCs w:val="20"/>
              </w:rPr>
              <w:t>4</w:t>
            </w:r>
            <w:r w:rsidR="001139E5">
              <w:rPr>
                <w:rFonts w:cs="Times New Roman"/>
                <w:b/>
                <w:sz w:val="20"/>
                <w:szCs w:val="20"/>
              </w:rPr>
              <w:t>-</w:t>
            </w:r>
            <w:r w:rsidRPr="007E5AA0">
              <w:rPr>
                <w:rFonts w:cs="Times New Roman"/>
                <w:b/>
                <w:sz w:val="20"/>
                <w:szCs w:val="20"/>
              </w:rPr>
              <w:t>yr change</w:t>
            </w:r>
          </w:p>
        </w:tc>
        <w:tc>
          <w:tcPr>
            <w:tcW w:w="1187" w:type="dxa"/>
            <w:shd w:val="clear" w:color="auto" w:fill="D9D9D9" w:themeFill="background1" w:themeFillShade="D9"/>
          </w:tcPr>
          <w:p w14:paraId="2CC61A0C" w14:textId="50ED838D" w:rsidR="007E5AA0" w:rsidRPr="007E5AA0" w:rsidRDefault="007E5AA0" w:rsidP="007E5AA0">
            <w:pPr>
              <w:spacing w:after="0" w:line="240" w:lineRule="auto"/>
              <w:jc w:val="center"/>
              <w:rPr>
                <w:rFonts w:cs="Times New Roman"/>
                <w:b/>
                <w:sz w:val="20"/>
                <w:szCs w:val="20"/>
              </w:rPr>
            </w:pPr>
            <w:r w:rsidRPr="007E5AA0">
              <w:rPr>
                <w:rFonts w:cs="Times New Roman"/>
                <w:b/>
                <w:sz w:val="20"/>
                <w:szCs w:val="20"/>
              </w:rPr>
              <w:t>State</w:t>
            </w:r>
            <w:r w:rsidR="00073CBD">
              <w:rPr>
                <w:rFonts w:cs="Times New Roman"/>
                <w:b/>
                <w:sz w:val="20"/>
                <w:szCs w:val="20"/>
              </w:rPr>
              <w:t xml:space="preserve"> (2017)</w:t>
            </w:r>
          </w:p>
        </w:tc>
      </w:tr>
      <w:tr w:rsidR="007E5AA0" w:rsidRPr="007E5AA0" w14:paraId="0A998B36" w14:textId="77777777" w:rsidTr="00463EE9">
        <w:trPr>
          <w:tblHeader/>
        </w:trPr>
        <w:tc>
          <w:tcPr>
            <w:tcW w:w="1267" w:type="dxa"/>
            <w:shd w:val="clear" w:color="auto" w:fill="auto"/>
          </w:tcPr>
          <w:p w14:paraId="6654E169" w14:textId="77777777" w:rsidR="007E5AA0" w:rsidRPr="007E5AA0" w:rsidRDefault="007E5AA0" w:rsidP="002909A5">
            <w:pPr>
              <w:spacing w:after="0" w:line="240" w:lineRule="auto"/>
              <w:rPr>
                <w:rFonts w:cs="Times New Roman"/>
                <w:sz w:val="20"/>
                <w:szCs w:val="20"/>
              </w:rPr>
            </w:pPr>
            <w:r w:rsidRPr="007E5AA0">
              <w:rPr>
                <w:rFonts w:cs="Times New Roman"/>
                <w:sz w:val="20"/>
                <w:szCs w:val="20"/>
              </w:rPr>
              <w:t>5</w:t>
            </w:r>
          </w:p>
        </w:tc>
        <w:tc>
          <w:tcPr>
            <w:tcW w:w="1187" w:type="dxa"/>
            <w:shd w:val="clear" w:color="auto" w:fill="auto"/>
          </w:tcPr>
          <w:p w14:paraId="6158673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72</w:t>
            </w:r>
          </w:p>
        </w:tc>
        <w:tc>
          <w:tcPr>
            <w:tcW w:w="1187" w:type="dxa"/>
            <w:shd w:val="clear" w:color="auto" w:fill="auto"/>
          </w:tcPr>
          <w:p w14:paraId="177C7C4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49%</w:t>
            </w:r>
          </w:p>
        </w:tc>
        <w:tc>
          <w:tcPr>
            <w:tcW w:w="1187" w:type="dxa"/>
            <w:shd w:val="clear" w:color="auto" w:fill="auto"/>
          </w:tcPr>
          <w:p w14:paraId="1DB96F3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38%</w:t>
            </w:r>
          </w:p>
        </w:tc>
        <w:tc>
          <w:tcPr>
            <w:tcW w:w="1187" w:type="dxa"/>
            <w:shd w:val="clear" w:color="auto" w:fill="auto"/>
          </w:tcPr>
          <w:p w14:paraId="6DEC514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20%</w:t>
            </w:r>
          </w:p>
        </w:tc>
        <w:tc>
          <w:tcPr>
            <w:tcW w:w="1113" w:type="dxa"/>
            <w:shd w:val="clear" w:color="auto" w:fill="auto"/>
          </w:tcPr>
          <w:p w14:paraId="1DF6981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32%</w:t>
            </w:r>
          </w:p>
        </w:tc>
        <w:tc>
          <w:tcPr>
            <w:tcW w:w="1261" w:type="dxa"/>
            <w:shd w:val="clear" w:color="auto" w:fill="auto"/>
          </w:tcPr>
          <w:p w14:paraId="1834691E" w14:textId="2EF49990" w:rsidR="007E5AA0" w:rsidRPr="007E5AA0" w:rsidRDefault="007E5AA0" w:rsidP="00A52B97">
            <w:pPr>
              <w:spacing w:after="0" w:line="240" w:lineRule="auto"/>
              <w:jc w:val="center"/>
              <w:rPr>
                <w:rFonts w:ascii="Calibri" w:hAnsi="Calibri"/>
                <w:sz w:val="20"/>
                <w:szCs w:val="20"/>
              </w:rPr>
            </w:pPr>
            <w:r w:rsidRPr="007E5AA0">
              <w:rPr>
                <w:rFonts w:ascii="Calibri" w:hAnsi="Calibri"/>
                <w:sz w:val="20"/>
                <w:szCs w:val="20"/>
              </w:rPr>
              <w:t>-17</w:t>
            </w:r>
          </w:p>
        </w:tc>
        <w:tc>
          <w:tcPr>
            <w:tcW w:w="1187" w:type="dxa"/>
            <w:shd w:val="clear" w:color="auto" w:fill="auto"/>
          </w:tcPr>
          <w:p w14:paraId="2DB16C6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46%</w:t>
            </w:r>
          </w:p>
        </w:tc>
      </w:tr>
      <w:tr w:rsidR="007E5AA0" w:rsidRPr="007E5AA0" w14:paraId="78ACF3EF" w14:textId="77777777" w:rsidTr="00463EE9">
        <w:trPr>
          <w:tblHeader/>
        </w:trPr>
        <w:tc>
          <w:tcPr>
            <w:tcW w:w="1267" w:type="dxa"/>
            <w:shd w:val="clear" w:color="auto" w:fill="D9D9D9" w:themeFill="background1" w:themeFillShade="D9"/>
          </w:tcPr>
          <w:p w14:paraId="3F7E4287" w14:textId="77777777" w:rsidR="007E5AA0" w:rsidRPr="007E5AA0" w:rsidRDefault="007E5AA0" w:rsidP="002909A5">
            <w:pPr>
              <w:spacing w:after="0" w:line="240" w:lineRule="auto"/>
              <w:rPr>
                <w:rFonts w:cs="Times New Roman"/>
                <w:sz w:val="20"/>
                <w:szCs w:val="20"/>
              </w:rPr>
            </w:pPr>
            <w:r w:rsidRPr="007E5AA0">
              <w:rPr>
                <w:rFonts w:cs="Times New Roman"/>
                <w:sz w:val="20"/>
                <w:szCs w:val="20"/>
              </w:rPr>
              <w:t>8</w:t>
            </w:r>
          </w:p>
        </w:tc>
        <w:tc>
          <w:tcPr>
            <w:tcW w:w="1187" w:type="dxa"/>
            <w:shd w:val="clear" w:color="auto" w:fill="D9D9D9" w:themeFill="background1" w:themeFillShade="D9"/>
          </w:tcPr>
          <w:p w14:paraId="69CAF97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77</w:t>
            </w:r>
          </w:p>
        </w:tc>
        <w:tc>
          <w:tcPr>
            <w:tcW w:w="1187" w:type="dxa"/>
            <w:shd w:val="clear" w:color="auto" w:fill="D9D9D9" w:themeFill="background1" w:themeFillShade="D9"/>
          </w:tcPr>
          <w:p w14:paraId="2AD0AAC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36%</w:t>
            </w:r>
          </w:p>
        </w:tc>
        <w:tc>
          <w:tcPr>
            <w:tcW w:w="1187" w:type="dxa"/>
            <w:shd w:val="clear" w:color="auto" w:fill="D9D9D9" w:themeFill="background1" w:themeFillShade="D9"/>
          </w:tcPr>
          <w:p w14:paraId="2233C99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43%</w:t>
            </w:r>
          </w:p>
        </w:tc>
        <w:tc>
          <w:tcPr>
            <w:tcW w:w="1187" w:type="dxa"/>
            <w:shd w:val="clear" w:color="auto" w:fill="D9D9D9" w:themeFill="background1" w:themeFillShade="D9"/>
          </w:tcPr>
          <w:p w14:paraId="37C97C0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33%</w:t>
            </w:r>
          </w:p>
        </w:tc>
        <w:tc>
          <w:tcPr>
            <w:tcW w:w="1113" w:type="dxa"/>
            <w:shd w:val="clear" w:color="auto" w:fill="D9D9D9" w:themeFill="background1" w:themeFillShade="D9"/>
          </w:tcPr>
          <w:p w14:paraId="47A7C7A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49%</w:t>
            </w:r>
          </w:p>
        </w:tc>
        <w:tc>
          <w:tcPr>
            <w:tcW w:w="1261" w:type="dxa"/>
            <w:shd w:val="clear" w:color="auto" w:fill="D9D9D9" w:themeFill="background1" w:themeFillShade="D9"/>
          </w:tcPr>
          <w:p w14:paraId="0AA3F4FE" w14:textId="78B3E434" w:rsidR="007E5AA0" w:rsidRPr="007E5AA0" w:rsidRDefault="007E5AA0" w:rsidP="00A52B97">
            <w:pPr>
              <w:spacing w:after="0" w:line="240" w:lineRule="auto"/>
              <w:jc w:val="center"/>
              <w:rPr>
                <w:rFonts w:ascii="Calibri" w:hAnsi="Calibri"/>
                <w:sz w:val="20"/>
                <w:szCs w:val="20"/>
              </w:rPr>
            </w:pPr>
            <w:r w:rsidRPr="007E5AA0">
              <w:rPr>
                <w:rFonts w:ascii="Calibri" w:hAnsi="Calibri"/>
                <w:sz w:val="20"/>
                <w:szCs w:val="20"/>
              </w:rPr>
              <w:t>13</w:t>
            </w:r>
          </w:p>
        </w:tc>
        <w:tc>
          <w:tcPr>
            <w:tcW w:w="1187" w:type="dxa"/>
            <w:shd w:val="clear" w:color="auto" w:fill="D9D9D9" w:themeFill="background1" w:themeFillShade="D9"/>
          </w:tcPr>
          <w:p w14:paraId="4EFA702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40%</w:t>
            </w:r>
          </w:p>
        </w:tc>
      </w:tr>
      <w:tr w:rsidR="007E5AA0" w:rsidRPr="007E5AA0" w14:paraId="3D59B633" w14:textId="77777777" w:rsidTr="00463EE9">
        <w:trPr>
          <w:tblHeader/>
        </w:trPr>
        <w:tc>
          <w:tcPr>
            <w:tcW w:w="1267" w:type="dxa"/>
            <w:shd w:val="clear" w:color="auto" w:fill="auto"/>
          </w:tcPr>
          <w:p w14:paraId="1E171661" w14:textId="77777777" w:rsidR="007E5AA0" w:rsidRPr="007E5AA0" w:rsidRDefault="007E5AA0" w:rsidP="002909A5">
            <w:pPr>
              <w:spacing w:after="0" w:line="240" w:lineRule="auto"/>
              <w:rPr>
                <w:rFonts w:cs="Times New Roman"/>
                <w:sz w:val="20"/>
                <w:szCs w:val="20"/>
              </w:rPr>
            </w:pPr>
            <w:r w:rsidRPr="007E5AA0">
              <w:rPr>
                <w:rFonts w:cs="Times New Roman"/>
                <w:sz w:val="20"/>
                <w:szCs w:val="20"/>
              </w:rPr>
              <w:t>10</w:t>
            </w:r>
          </w:p>
        </w:tc>
        <w:tc>
          <w:tcPr>
            <w:tcW w:w="1187" w:type="dxa"/>
            <w:shd w:val="clear" w:color="auto" w:fill="auto"/>
          </w:tcPr>
          <w:p w14:paraId="76C2592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44</w:t>
            </w:r>
          </w:p>
        </w:tc>
        <w:tc>
          <w:tcPr>
            <w:tcW w:w="1187" w:type="dxa"/>
            <w:shd w:val="clear" w:color="auto" w:fill="auto"/>
          </w:tcPr>
          <w:p w14:paraId="18E25BA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52%</w:t>
            </w:r>
          </w:p>
        </w:tc>
        <w:tc>
          <w:tcPr>
            <w:tcW w:w="1187" w:type="dxa"/>
            <w:shd w:val="clear" w:color="auto" w:fill="auto"/>
          </w:tcPr>
          <w:p w14:paraId="3EE2B12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82%</w:t>
            </w:r>
          </w:p>
        </w:tc>
        <w:tc>
          <w:tcPr>
            <w:tcW w:w="1187" w:type="dxa"/>
            <w:shd w:val="clear" w:color="auto" w:fill="auto"/>
          </w:tcPr>
          <w:p w14:paraId="19B38B8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76%</w:t>
            </w:r>
          </w:p>
        </w:tc>
        <w:tc>
          <w:tcPr>
            <w:tcW w:w="1113" w:type="dxa"/>
            <w:shd w:val="clear" w:color="auto" w:fill="auto"/>
          </w:tcPr>
          <w:p w14:paraId="17FB6EE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66%</w:t>
            </w:r>
          </w:p>
        </w:tc>
        <w:tc>
          <w:tcPr>
            <w:tcW w:w="1261" w:type="dxa"/>
            <w:shd w:val="clear" w:color="auto" w:fill="auto"/>
          </w:tcPr>
          <w:p w14:paraId="23DAD071" w14:textId="28469641" w:rsidR="007E5AA0" w:rsidRPr="007E5AA0" w:rsidRDefault="007E5AA0" w:rsidP="00A52B97">
            <w:pPr>
              <w:spacing w:after="0" w:line="240" w:lineRule="auto"/>
              <w:jc w:val="center"/>
              <w:rPr>
                <w:rFonts w:ascii="Calibri" w:hAnsi="Calibri"/>
                <w:sz w:val="20"/>
                <w:szCs w:val="20"/>
              </w:rPr>
            </w:pPr>
            <w:r w:rsidRPr="007E5AA0">
              <w:rPr>
                <w:rFonts w:ascii="Calibri" w:hAnsi="Calibri"/>
                <w:sz w:val="20"/>
                <w:szCs w:val="20"/>
              </w:rPr>
              <w:t>14</w:t>
            </w:r>
          </w:p>
        </w:tc>
        <w:tc>
          <w:tcPr>
            <w:tcW w:w="1187" w:type="dxa"/>
            <w:shd w:val="clear" w:color="auto" w:fill="auto"/>
          </w:tcPr>
          <w:p w14:paraId="1C7B32D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74%</w:t>
            </w:r>
          </w:p>
        </w:tc>
      </w:tr>
      <w:tr w:rsidR="007E5AA0" w:rsidRPr="007E5AA0" w14:paraId="1D62DD70" w14:textId="77777777" w:rsidTr="00463EE9">
        <w:trPr>
          <w:tblHeader/>
        </w:trPr>
        <w:tc>
          <w:tcPr>
            <w:tcW w:w="1267" w:type="dxa"/>
            <w:shd w:val="clear" w:color="auto" w:fill="D9D9D9" w:themeFill="background1" w:themeFillShade="D9"/>
          </w:tcPr>
          <w:p w14:paraId="35AF8B6F" w14:textId="36FEFCBA" w:rsidR="007E5AA0" w:rsidRPr="007E5AA0" w:rsidRDefault="009B2EB0" w:rsidP="002909A5">
            <w:pPr>
              <w:spacing w:after="0" w:line="240" w:lineRule="auto"/>
              <w:rPr>
                <w:rFonts w:cs="Times New Roman"/>
                <w:sz w:val="20"/>
                <w:szCs w:val="20"/>
              </w:rPr>
            </w:pPr>
            <w:r w:rsidRPr="007E5AA0">
              <w:rPr>
                <w:rFonts w:cs="Times New Roman"/>
                <w:sz w:val="20"/>
                <w:szCs w:val="20"/>
              </w:rPr>
              <w:t>A</w:t>
            </w:r>
            <w:r>
              <w:rPr>
                <w:rFonts w:cs="Times New Roman"/>
                <w:sz w:val="20"/>
                <w:szCs w:val="20"/>
              </w:rPr>
              <w:t>ll</w:t>
            </w:r>
          </w:p>
        </w:tc>
        <w:tc>
          <w:tcPr>
            <w:tcW w:w="1187" w:type="dxa"/>
            <w:shd w:val="clear" w:color="auto" w:fill="D9D9D9" w:themeFill="background1" w:themeFillShade="D9"/>
          </w:tcPr>
          <w:p w14:paraId="2A84F10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193</w:t>
            </w:r>
          </w:p>
        </w:tc>
        <w:tc>
          <w:tcPr>
            <w:tcW w:w="1187" w:type="dxa"/>
            <w:shd w:val="clear" w:color="auto" w:fill="D9D9D9" w:themeFill="background1" w:themeFillShade="D9"/>
          </w:tcPr>
          <w:p w14:paraId="49203D6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44%</w:t>
            </w:r>
          </w:p>
        </w:tc>
        <w:tc>
          <w:tcPr>
            <w:tcW w:w="1187" w:type="dxa"/>
            <w:shd w:val="clear" w:color="auto" w:fill="D9D9D9" w:themeFill="background1" w:themeFillShade="D9"/>
          </w:tcPr>
          <w:p w14:paraId="74DFEB9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52%</w:t>
            </w:r>
          </w:p>
        </w:tc>
        <w:tc>
          <w:tcPr>
            <w:tcW w:w="1187" w:type="dxa"/>
            <w:shd w:val="clear" w:color="auto" w:fill="D9D9D9" w:themeFill="background1" w:themeFillShade="D9"/>
          </w:tcPr>
          <w:p w14:paraId="4D5EA80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38%</w:t>
            </w:r>
          </w:p>
        </w:tc>
        <w:tc>
          <w:tcPr>
            <w:tcW w:w="1113" w:type="dxa"/>
            <w:shd w:val="clear" w:color="auto" w:fill="D9D9D9" w:themeFill="background1" w:themeFillShade="D9"/>
          </w:tcPr>
          <w:p w14:paraId="4361AF3F"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47%</w:t>
            </w:r>
          </w:p>
        </w:tc>
        <w:tc>
          <w:tcPr>
            <w:tcW w:w="1261" w:type="dxa"/>
            <w:shd w:val="clear" w:color="auto" w:fill="D9D9D9" w:themeFill="background1" w:themeFillShade="D9"/>
          </w:tcPr>
          <w:p w14:paraId="158CEA64" w14:textId="6F323F7D" w:rsidR="007E5AA0" w:rsidRPr="007E5AA0" w:rsidRDefault="007E5AA0" w:rsidP="00A52B97">
            <w:pPr>
              <w:spacing w:after="0" w:line="240" w:lineRule="auto"/>
              <w:jc w:val="center"/>
              <w:rPr>
                <w:rFonts w:ascii="Calibri" w:hAnsi="Calibri"/>
                <w:sz w:val="20"/>
                <w:szCs w:val="20"/>
              </w:rPr>
            </w:pPr>
            <w:r w:rsidRPr="007E5AA0">
              <w:rPr>
                <w:rFonts w:ascii="Calibri" w:hAnsi="Calibri"/>
                <w:sz w:val="20"/>
                <w:szCs w:val="20"/>
              </w:rPr>
              <w:t>3</w:t>
            </w:r>
          </w:p>
        </w:tc>
        <w:tc>
          <w:tcPr>
            <w:tcW w:w="1187" w:type="dxa"/>
            <w:shd w:val="clear" w:color="auto" w:fill="D9D9D9" w:themeFill="background1" w:themeFillShade="D9"/>
          </w:tcPr>
          <w:p w14:paraId="5A08C46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53%</w:t>
            </w:r>
          </w:p>
        </w:tc>
      </w:tr>
    </w:tbl>
    <w:p w14:paraId="74D5D27F" w14:textId="77777777" w:rsidR="007E5AA0" w:rsidRPr="007E5AA0" w:rsidRDefault="007E5AA0" w:rsidP="007E5AA0">
      <w:pPr>
        <w:spacing w:after="0"/>
        <w:rPr>
          <w:rFonts w:cs="Times New Roman"/>
        </w:rPr>
      </w:pPr>
    </w:p>
    <w:p w14:paraId="49F956E9" w14:textId="77777777" w:rsidR="007E5AA0" w:rsidRPr="007E5AA0" w:rsidRDefault="007E5AA0" w:rsidP="007E5AA0">
      <w:pPr>
        <w:spacing w:after="0"/>
        <w:rPr>
          <w:rFonts w:cs="Times New Roman"/>
        </w:rPr>
      </w:pPr>
    </w:p>
    <w:p w14:paraId="7D87FD63" w14:textId="1C0AFDAF" w:rsidR="007E5AA0" w:rsidRDefault="007E5AA0" w:rsidP="007E5AA0">
      <w:pPr>
        <w:spacing w:after="0"/>
        <w:rPr>
          <w:rFonts w:cs="Times New Roman"/>
          <w:b/>
        </w:rPr>
      </w:pPr>
      <w:r w:rsidRPr="007E5AA0">
        <w:rPr>
          <w:rFonts w:cs="Times New Roman"/>
          <w:b/>
        </w:rPr>
        <w:t>Between 2014 and 2017, in ELA the median student growth percentile (SGP) improved by 17 and 16 points in the 6</w:t>
      </w:r>
      <w:r w:rsidRPr="007E5AA0">
        <w:rPr>
          <w:rFonts w:cs="Times New Roman"/>
          <w:b/>
          <w:vertAlign w:val="superscript"/>
        </w:rPr>
        <w:t>th</w:t>
      </w:r>
      <w:r w:rsidRPr="007E5AA0">
        <w:rPr>
          <w:rFonts w:cs="Times New Roman"/>
          <w:b/>
        </w:rPr>
        <w:t xml:space="preserve"> and 7</w:t>
      </w:r>
      <w:r w:rsidRPr="007E5AA0">
        <w:rPr>
          <w:rFonts w:cs="Times New Roman"/>
          <w:b/>
          <w:vertAlign w:val="superscript"/>
        </w:rPr>
        <w:t>th</w:t>
      </w:r>
      <w:r w:rsidRPr="007E5AA0">
        <w:rPr>
          <w:rFonts w:cs="Times New Roman"/>
          <w:b/>
        </w:rPr>
        <w:t xml:space="preserve"> grades</w:t>
      </w:r>
      <w:r w:rsidR="001139E5">
        <w:rPr>
          <w:rFonts w:cs="Times New Roman"/>
          <w:b/>
        </w:rPr>
        <w:t>, respectively,</w:t>
      </w:r>
      <w:r w:rsidRPr="007E5AA0">
        <w:rPr>
          <w:rFonts w:cs="Times New Roman"/>
          <w:b/>
        </w:rPr>
        <w:t xml:space="preserve"> and declined 11 points in the 10</w:t>
      </w:r>
      <w:r w:rsidRPr="007E5AA0">
        <w:rPr>
          <w:rFonts w:cs="Times New Roman"/>
          <w:b/>
          <w:vertAlign w:val="superscript"/>
        </w:rPr>
        <w:t>th</w:t>
      </w:r>
      <w:r w:rsidRPr="007E5AA0">
        <w:rPr>
          <w:rFonts w:cs="Times New Roman"/>
          <w:b/>
        </w:rPr>
        <w:t xml:space="preserve"> grade.</w:t>
      </w:r>
    </w:p>
    <w:p w14:paraId="6CB2DB71" w14:textId="77777777" w:rsidR="00E11BC4" w:rsidRPr="007E5AA0" w:rsidRDefault="00E11BC4" w:rsidP="007E5AA0">
      <w:pPr>
        <w:spacing w:after="0"/>
        <w:rPr>
          <w:rFonts w:cs="Times New Roman"/>
          <w:b/>
        </w:rPr>
      </w:pPr>
    </w:p>
    <w:tbl>
      <w:tblPr>
        <w:tblStyle w:val="TableGrid5"/>
        <w:tblW w:w="9558" w:type="dxa"/>
        <w:tblLook w:val="04A0" w:firstRow="1" w:lastRow="0" w:firstColumn="1" w:lastColumn="0" w:noHBand="0" w:noVBand="1"/>
        <w:tblCaption w:val="Table 8: Gill-Montague Regional School District"/>
        <w:tblDescription w:val="ELA Median Student Growth Percentile, 2014-2017"/>
      </w:tblPr>
      <w:tblGrid>
        <w:gridCol w:w="1084"/>
        <w:gridCol w:w="1210"/>
        <w:gridCol w:w="1211"/>
        <w:gridCol w:w="1210"/>
        <w:gridCol w:w="1211"/>
        <w:gridCol w:w="1210"/>
        <w:gridCol w:w="1211"/>
        <w:gridCol w:w="1211"/>
      </w:tblGrid>
      <w:tr w:rsidR="007E5AA0" w:rsidRPr="007E5AA0" w14:paraId="1CB1D8A0" w14:textId="77777777" w:rsidTr="00463EE9">
        <w:trPr>
          <w:tblHeader/>
        </w:trPr>
        <w:tc>
          <w:tcPr>
            <w:tcW w:w="9558" w:type="dxa"/>
            <w:gridSpan w:val="8"/>
            <w:tcBorders>
              <w:top w:val="nil"/>
              <w:left w:val="nil"/>
              <w:right w:val="nil"/>
            </w:tcBorders>
            <w:shd w:val="clear" w:color="auto" w:fill="auto"/>
          </w:tcPr>
          <w:p w14:paraId="4B43EBD1" w14:textId="4434B15E" w:rsidR="007E5AA0" w:rsidRPr="007E5AA0" w:rsidRDefault="007E5AA0" w:rsidP="007E5AA0">
            <w:pPr>
              <w:spacing w:after="0" w:line="240" w:lineRule="auto"/>
              <w:jc w:val="center"/>
              <w:rPr>
                <w:rFonts w:cs="Times New Roman"/>
                <w:b/>
                <w:sz w:val="20"/>
                <w:szCs w:val="20"/>
              </w:rPr>
            </w:pPr>
            <w:r w:rsidRPr="007E5AA0">
              <w:rPr>
                <w:rFonts w:cs="Times New Roman"/>
                <w:b/>
                <w:sz w:val="20"/>
                <w:szCs w:val="20"/>
              </w:rPr>
              <w:t xml:space="preserve">Table 8: Gill-Montague </w:t>
            </w:r>
            <w:r w:rsidR="006B0EF9" w:rsidRPr="007E5AA0">
              <w:rPr>
                <w:rFonts w:cs="Times New Roman"/>
                <w:b/>
                <w:sz w:val="20"/>
                <w:szCs w:val="20"/>
              </w:rPr>
              <w:t>R</w:t>
            </w:r>
            <w:r w:rsidR="006B0EF9">
              <w:rPr>
                <w:rFonts w:cs="Times New Roman"/>
                <w:b/>
                <w:sz w:val="20"/>
                <w:szCs w:val="20"/>
              </w:rPr>
              <w:t xml:space="preserve">egional </w:t>
            </w:r>
            <w:r w:rsidR="006B0EF9" w:rsidRPr="007E5AA0">
              <w:rPr>
                <w:rFonts w:cs="Times New Roman"/>
                <w:b/>
                <w:sz w:val="20"/>
                <w:szCs w:val="20"/>
              </w:rPr>
              <w:t>S</w:t>
            </w:r>
            <w:r w:rsidR="006B0EF9">
              <w:rPr>
                <w:rFonts w:cs="Times New Roman"/>
                <w:b/>
                <w:sz w:val="20"/>
                <w:szCs w:val="20"/>
              </w:rPr>
              <w:t xml:space="preserve">chool </w:t>
            </w:r>
            <w:r w:rsidR="006B0EF9" w:rsidRPr="007E5AA0">
              <w:rPr>
                <w:rFonts w:cs="Times New Roman"/>
                <w:b/>
                <w:sz w:val="20"/>
                <w:szCs w:val="20"/>
              </w:rPr>
              <w:t>D</w:t>
            </w:r>
            <w:r w:rsidR="006B0EF9">
              <w:rPr>
                <w:rFonts w:cs="Times New Roman"/>
                <w:b/>
                <w:sz w:val="20"/>
                <w:szCs w:val="20"/>
              </w:rPr>
              <w:t>istrict</w:t>
            </w:r>
          </w:p>
          <w:p w14:paraId="07BA99FB" w14:textId="77777777" w:rsidR="007E5AA0" w:rsidRPr="007E5AA0" w:rsidRDefault="007E5AA0" w:rsidP="007E5AA0">
            <w:pPr>
              <w:spacing w:after="0" w:line="240" w:lineRule="auto"/>
              <w:jc w:val="center"/>
              <w:rPr>
                <w:rFonts w:cs="Times New Roman"/>
              </w:rPr>
            </w:pPr>
            <w:r w:rsidRPr="007E5AA0">
              <w:rPr>
                <w:rFonts w:cs="Times New Roman"/>
                <w:b/>
                <w:sz w:val="20"/>
                <w:szCs w:val="20"/>
              </w:rPr>
              <w:t>ELA Median Student Growth Percentile, 2014-2017</w:t>
            </w:r>
          </w:p>
        </w:tc>
      </w:tr>
      <w:tr w:rsidR="007E5AA0" w:rsidRPr="007E5AA0" w14:paraId="131FDEE8" w14:textId="77777777" w:rsidTr="00463EE9">
        <w:trPr>
          <w:tblHeader/>
        </w:trPr>
        <w:tc>
          <w:tcPr>
            <w:tcW w:w="1084" w:type="dxa"/>
            <w:shd w:val="clear" w:color="auto" w:fill="D9D9D9" w:themeFill="background1" w:themeFillShade="D9"/>
          </w:tcPr>
          <w:p w14:paraId="6DD02C91" w14:textId="77777777" w:rsidR="007E5AA0" w:rsidRPr="007E5AA0" w:rsidRDefault="007E5AA0" w:rsidP="002909A5">
            <w:pPr>
              <w:spacing w:after="0" w:line="240" w:lineRule="auto"/>
              <w:rPr>
                <w:rFonts w:cs="Times New Roman"/>
                <w:b/>
                <w:sz w:val="20"/>
                <w:szCs w:val="20"/>
              </w:rPr>
            </w:pPr>
            <w:r w:rsidRPr="007E5AA0">
              <w:rPr>
                <w:rFonts w:cs="Times New Roman"/>
                <w:b/>
                <w:sz w:val="20"/>
                <w:szCs w:val="20"/>
              </w:rPr>
              <w:t>Grade</w:t>
            </w:r>
          </w:p>
        </w:tc>
        <w:tc>
          <w:tcPr>
            <w:tcW w:w="1210" w:type="dxa"/>
            <w:shd w:val="clear" w:color="auto" w:fill="D9D9D9" w:themeFill="background1" w:themeFillShade="D9"/>
          </w:tcPr>
          <w:p w14:paraId="664AAA96" w14:textId="77777777" w:rsidR="007E5AA0" w:rsidRPr="007E5AA0" w:rsidRDefault="007E5AA0" w:rsidP="007E5AA0">
            <w:pPr>
              <w:tabs>
                <w:tab w:val="center" w:pos="490"/>
              </w:tabs>
              <w:spacing w:after="0" w:line="240" w:lineRule="auto"/>
              <w:jc w:val="center"/>
              <w:rPr>
                <w:rFonts w:cs="Times New Roman"/>
                <w:b/>
                <w:sz w:val="20"/>
                <w:szCs w:val="20"/>
              </w:rPr>
            </w:pPr>
            <w:r w:rsidRPr="007E5AA0">
              <w:rPr>
                <w:rFonts w:cs="Times New Roman"/>
                <w:b/>
                <w:sz w:val="20"/>
                <w:szCs w:val="20"/>
              </w:rPr>
              <w:t>N (2017)</w:t>
            </w:r>
          </w:p>
        </w:tc>
        <w:tc>
          <w:tcPr>
            <w:tcW w:w="1211" w:type="dxa"/>
            <w:shd w:val="clear" w:color="auto" w:fill="D9D9D9" w:themeFill="background1" w:themeFillShade="D9"/>
          </w:tcPr>
          <w:p w14:paraId="597F3CB1" w14:textId="77777777" w:rsidR="007E5AA0" w:rsidRPr="007E5AA0" w:rsidRDefault="007E5AA0" w:rsidP="007E5AA0">
            <w:pPr>
              <w:tabs>
                <w:tab w:val="center" w:pos="490"/>
              </w:tabs>
              <w:spacing w:after="0" w:line="240" w:lineRule="auto"/>
              <w:jc w:val="center"/>
              <w:rPr>
                <w:rFonts w:cs="Times New Roman"/>
                <w:b/>
                <w:sz w:val="20"/>
                <w:szCs w:val="20"/>
              </w:rPr>
            </w:pPr>
            <w:r w:rsidRPr="007E5AA0">
              <w:rPr>
                <w:rFonts w:cs="Times New Roman"/>
                <w:b/>
                <w:sz w:val="20"/>
                <w:szCs w:val="20"/>
              </w:rPr>
              <w:t>2014</w:t>
            </w:r>
          </w:p>
        </w:tc>
        <w:tc>
          <w:tcPr>
            <w:tcW w:w="1210" w:type="dxa"/>
            <w:shd w:val="clear" w:color="auto" w:fill="D9D9D9" w:themeFill="background1" w:themeFillShade="D9"/>
          </w:tcPr>
          <w:p w14:paraId="01484A57" w14:textId="77777777" w:rsidR="007E5AA0" w:rsidRPr="007E5AA0" w:rsidRDefault="007E5AA0" w:rsidP="007E5AA0">
            <w:pPr>
              <w:spacing w:after="0" w:line="240" w:lineRule="auto"/>
              <w:jc w:val="center"/>
              <w:rPr>
                <w:rFonts w:cs="Times New Roman"/>
                <w:b/>
                <w:sz w:val="20"/>
                <w:szCs w:val="20"/>
              </w:rPr>
            </w:pPr>
            <w:r w:rsidRPr="007E5AA0">
              <w:rPr>
                <w:rFonts w:cs="Times New Roman"/>
                <w:b/>
                <w:sz w:val="20"/>
                <w:szCs w:val="20"/>
              </w:rPr>
              <w:t>2015</w:t>
            </w:r>
          </w:p>
        </w:tc>
        <w:tc>
          <w:tcPr>
            <w:tcW w:w="1211" w:type="dxa"/>
            <w:shd w:val="clear" w:color="auto" w:fill="D9D9D9" w:themeFill="background1" w:themeFillShade="D9"/>
          </w:tcPr>
          <w:p w14:paraId="4D589EA2" w14:textId="77777777" w:rsidR="007E5AA0" w:rsidRPr="007E5AA0" w:rsidRDefault="007E5AA0" w:rsidP="007E5AA0">
            <w:pPr>
              <w:spacing w:after="0" w:line="240" w:lineRule="auto"/>
              <w:jc w:val="center"/>
              <w:rPr>
                <w:rFonts w:cs="Times New Roman"/>
                <w:b/>
                <w:sz w:val="20"/>
                <w:szCs w:val="20"/>
              </w:rPr>
            </w:pPr>
            <w:r w:rsidRPr="007E5AA0">
              <w:rPr>
                <w:rFonts w:cs="Times New Roman"/>
                <w:b/>
                <w:sz w:val="20"/>
                <w:szCs w:val="20"/>
              </w:rPr>
              <w:t>2016</w:t>
            </w:r>
          </w:p>
        </w:tc>
        <w:tc>
          <w:tcPr>
            <w:tcW w:w="1210" w:type="dxa"/>
            <w:shd w:val="clear" w:color="auto" w:fill="D9D9D9" w:themeFill="background1" w:themeFillShade="D9"/>
          </w:tcPr>
          <w:p w14:paraId="5BCA7B14" w14:textId="77777777" w:rsidR="007E5AA0" w:rsidRPr="007E5AA0" w:rsidRDefault="007E5AA0" w:rsidP="007E5AA0">
            <w:pPr>
              <w:spacing w:after="0" w:line="240" w:lineRule="auto"/>
              <w:jc w:val="center"/>
              <w:rPr>
                <w:rFonts w:cs="Times New Roman"/>
                <w:b/>
                <w:sz w:val="20"/>
                <w:szCs w:val="20"/>
              </w:rPr>
            </w:pPr>
            <w:r w:rsidRPr="007E5AA0">
              <w:rPr>
                <w:rFonts w:cs="Times New Roman"/>
                <w:b/>
                <w:sz w:val="20"/>
                <w:szCs w:val="20"/>
              </w:rPr>
              <w:t>2017</w:t>
            </w:r>
          </w:p>
        </w:tc>
        <w:tc>
          <w:tcPr>
            <w:tcW w:w="1211" w:type="dxa"/>
            <w:shd w:val="clear" w:color="auto" w:fill="D9D9D9" w:themeFill="background1" w:themeFillShade="D9"/>
          </w:tcPr>
          <w:p w14:paraId="01E0857C" w14:textId="77777777" w:rsidR="007E5AA0" w:rsidRPr="007E5AA0" w:rsidRDefault="007E5AA0" w:rsidP="007E5AA0">
            <w:pPr>
              <w:spacing w:after="0" w:line="240" w:lineRule="auto"/>
              <w:jc w:val="center"/>
              <w:rPr>
                <w:rFonts w:cs="Times New Roman"/>
                <w:b/>
                <w:sz w:val="20"/>
                <w:szCs w:val="20"/>
              </w:rPr>
            </w:pPr>
            <w:r w:rsidRPr="007E5AA0">
              <w:rPr>
                <w:rFonts w:cs="Times New Roman"/>
                <w:b/>
                <w:sz w:val="20"/>
                <w:szCs w:val="20"/>
              </w:rPr>
              <w:t>4-yr change</w:t>
            </w:r>
          </w:p>
        </w:tc>
        <w:tc>
          <w:tcPr>
            <w:tcW w:w="1211" w:type="dxa"/>
            <w:shd w:val="clear" w:color="auto" w:fill="D9D9D9" w:themeFill="background1" w:themeFillShade="D9"/>
          </w:tcPr>
          <w:p w14:paraId="1D6DAA02" w14:textId="77777777" w:rsidR="007E5AA0" w:rsidRPr="007E5AA0" w:rsidRDefault="007E5AA0" w:rsidP="007E5AA0">
            <w:pPr>
              <w:spacing w:after="0" w:line="240" w:lineRule="auto"/>
              <w:jc w:val="center"/>
              <w:rPr>
                <w:rFonts w:cs="Times New Roman"/>
                <w:b/>
                <w:sz w:val="20"/>
                <w:szCs w:val="20"/>
              </w:rPr>
            </w:pPr>
            <w:r w:rsidRPr="007E5AA0">
              <w:rPr>
                <w:rFonts w:cs="Times New Roman"/>
                <w:b/>
                <w:sz w:val="20"/>
                <w:szCs w:val="20"/>
              </w:rPr>
              <w:t>State (2017)</w:t>
            </w:r>
          </w:p>
        </w:tc>
      </w:tr>
      <w:tr w:rsidR="007E5AA0" w:rsidRPr="007E5AA0" w14:paraId="50698615" w14:textId="77777777" w:rsidTr="00463EE9">
        <w:trPr>
          <w:tblHeader/>
        </w:trPr>
        <w:tc>
          <w:tcPr>
            <w:tcW w:w="1084" w:type="dxa"/>
          </w:tcPr>
          <w:p w14:paraId="48B71C09" w14:textId="77777777" w:rsidR="007E5AA0" w:rsidRPr="007E5AA0" w:rsidRDefault="007E5AA0" w:rsidP="002909A5">
            <w:pPr>
              <w:spacing w:after="0" w:line="240" w:lineRule="auto"/>
              <w:rPr>
                <w:rFonts w:cs="Times New Roman"/>
                <w:sz w:val="20"/>
                <w:szCs w:val="20"/>
              </w:rPr>
            </w:pPr>
            <w:r w:rsidRPr="007E5AA0">
              <w:rPr>
                <w:rFonts w:cs="Times New Roman"/>
                <w:sz w:val="20"/>
                <w:szCs w:val="20"/>
              </w:rPr>
              <w:t>3</w:t>
            </w:r>
          </w:p>
        </w:tc>
        <w:tc>
          <w:tcPr>
            <w:tcW w:w="1210" w:type="dxa"/>
          </w:tcPr>
          <w:p w14:paraId="33BB502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211" w:type="dxa"/>
          </w:tcPr>
          <w:p w14:paraId="33FDA0B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210" w:type="dxa"/>
          </w:tcPr>
          <w:p w14:paraId="240B2BB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211" w:type="dxa"/>
          </w:tcPr>
          <w:p w14:paraId="5B994E9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210" w:type="dxa"/>
          </w:tcPr>
          <w:p w14:paraId="2368F6C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211" w:type="dxa"/>
          </w:tcPr>
          <w:p w14:paraId="0CCF4CA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211" w:type="dxa"/>
          </w:tcPr>
          <w:p w14:paraId="07BBF31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r>
      <w:tr w:rsidR="007E5AA0" w:rsidRPr="007E5AA0" w14:paraId="6E9FB434" w14:textId="77777777" w:rsidTr="00463EE9">
        <w:trPr>
          <w:tblHeader/>
        </w:trPr>
        <w:tc>
          <w:tcPr>
            <w:tcW w:w="1084" w:type="dxa"/>
            <w:shd w:val="clear" w:color="auto" w:fill="D9D9D9" w:themeFill="background1" w:themeFillShade="D9"/>
          </w:tcPr>
          <w:p w14:paraId="7B49AD77" w14:textId="77777777" w:rsidR="007E5AA0" w:rsidRPr="007E5AA0" w:rsidRDefault="007E5AA0" w:rsidP="002909A5">
            <w:pPr>
              <w:spacing w:after="0" w:line="240" w:lineRule="auto"/>
              <w:rPr>
                <w:rFonts w:cs="Times New Roman"/>
                <w:sz w:val="20"/>
                <w:szCs w:val="20"/>
              </w:rPr>
            </w:pPr>
            <w:r w:rsidRPr="007E5AA0">
              <w:rPr>
                <w:rFonts w:cs="Times New Roman"/>
                <w:sz w:val="20"/>
                <w:szCs w:val="20"/>
              </w:rPr>
              <w:t>4</w:t>
            </w:r>
          </w:p>
        </w:tc>
        <w:tc>
          <w:tcPr>
            <w:tcW w:w="1210" w:type="dxa"/>
            <w:shd w:val="clear" w:color="auto" w:fill="D9D9D9" w:themeFill="background1" w:themeFillShade="D9"/>
          </w:tcPr>
          <w:p w14:paraId="5490A64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59</w:t>
            </w:r>
          </w:p>
        </w:tc>
        <w:tc>
          <w:tcPr>
            <w:tcW w:w="1211" w:type="dxa"/>
            <w:shd w:val="clear" w:color="auto" w:fill="D9D9D9" w:themeFill="background1" w:themeFillShade="D9"/>
          </w:tcPr>
          <w:p w14:paraId="4C47583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36.0</w:t>
            </w:r>
          </w:p>
        </w:tc>
        <w:tc>
          <w:tcPr>
            <w:tcW w:w="1210" w:type="dxa"/>
            <w:shd w:val="clear" w:color="auto" w:fill="D9D9D9" w:themeFill="background1" w:themeFillShade="D9"/>
          </w:tcPr>
          <w:p w14:paraId="68111EAF"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23.0</w:t>
            </w:r>
          </w:p>
        </w:tc>
        <w:tc>
          <w:tcPr>
            <w:tcW w:w="1211" w:type="dxa"/>
            <w:shd w:val="clear" w:color="auto" w:fill="D9D9D9" w:themeFill="background1" w:themeFillShade="D9"/>
          </w:tcPr>
          <w:p w14:paraId="73D3097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42.0</w:t>
            </w:r>
          </w:p>
        </w:tc>
        <w:tc>
          <w:tcPr>
            <w:tcW w:w="1210" w:type="dxa"/>
            <w:shd w:val="clear" w:color="auto" w:fill="D9D9D9" w:themeFill="background1" w:themeFillShade="D9"/>
          </w:tcPr>
          <w:p w14:paraId="021E4D8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32.0</w:t>
            </w:r>
          </w:p>
        </w:tc>
        <w:tc>
          <w:tcPr>
            <w:tcW w:w="1211" w:type="dxa"/>
            <w:shd w:val="clear" w:color="auto" w:fill="D9D9D9" w:themeFill="background1" w:themeFillShade="D9"/>
          </w:tcPr>
          <w:p w14:paraId="5F9027B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-4.0</w:t>
            </w:r>
          </w:p>
        </w:tc>
        <w:tc>
          <w:tcPr>
            <w:tcW w:w="1211" w:type="dxa"/>
            <w:shd w:val="clear" w:color="auto" w:fill="D9D9D9" w:themeFill="background1" w:themeFillShade="D9"/>
          </w:tcPr>
          <w:p w14:paraId="384FF61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50.0</w:t>
            </w:r>
          </w:p>
        </w:tc>
      </w:tr>
      <w:tr w:rsidR="007E5AA0" w:rsidRPr="007E5AA0" w14:paraId="19AA4F66" w14:textId="77777777" w:rsidTr="00463EE9">
        <w:trPr>
          <w:tblHeader/>
        </w:trPr>
        <w:tc>
          <w:tcPr>
            <w:tcW w:w="1084" w:type="dxa"/>
          </w:tcPr>
          <w:p w14:paraId="7FD11A69" w14:textId="77777777" w:rsidR="007E5AA0" w:rsidRPr="007E5AA0" w:rsidRDefault="007E5AA0" w:rsidP="002909A5">
            <w:pPr>
              <w:spacing w:after="0" w:line="240" w:lineRule="auto"/>
              <w:rPr>
                <w:rFonts w:cs="Times New Roman"/>
                <w:sz w:val="20"/>
                <w:szCs w:val="20"/>
              </w:rPr>
            </w:pPr>
            <w:r w:rsidRPr="007E5AA0">
              <w:rPr>
                <w:rFonts w:cs="Times New Roman"/>
                <w:sz w:val="20"/>
                <w:szCs w:val="20"/>
              </w:rPr>
              <w:t>5</w:t>
            </w:r>
          </w:p>
        </w:tc>
        <w:tc>
          <w:tcPr>
            <w:tcW w:w="1210" w:type="dxa"/>
          </w:tcPr>
          <w:p w14:paraId="13EF212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66</w:t>
            </w:r>
          </w:p>
        </w:tc>
        <w:tc>
          <w:tcPr>
            <w:tcW w:w="1211" w:type="dxa"/>
          </w:tcPr>
          <w:p w14:paraId="57D7F4D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59.5</w:t>
            </w:r>
          </w:p>
        </w:tc>
        <w:tc>
          <w:tcPr>
            <w:tcW w:w="1210" w:type="dxa"/>
          </w:tcPr>
          <w:p w14:paraId="12D8B8DF"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40.0</w:t>
            </w:r>
          </w:p>
        </w:tc>
        <w:tc>
          <w:tcPr>
            <w:tcW w:w="1211" w:type="dxa"/>
          </w:tcPr>
          <w:p w14:paraId="1F38F18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37.0</w:t>
            </w:r>
          </w:p>
        </w:tc>
        <w:tc>
          <w:tcPr>
            <w:tcW w:w="1210" w:type="dxa"/>
          </w:tcPr>
          <w:p w14:paraId="6697339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67.0</w:t>
            </w:r>
          </w:p>
        </w:tc>
        <w:tc>
          <w:tcPr>
            <w:tcW w:w="1211" w:type="dxa"/>
          </w:tcPr>
          <w:p w14:paraId="51A4113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7.5</w:t>
            </w:r>
          </w:p>
        </w:tc>
        <w:tc>
          <w:tcPr>
            <w:tcW w:w="1211" w:type="dxa"/>
          </w:tcPr>
          <w:p w14:paraId="1E3606A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50.0</w:t>
            </w:r>
          </w:p>
        </w:tc>
      </w:tr>
      <w:tr w:rsidR="007E5AA0" w:rsidRPr="007E5AA0" w14:paraId="0030D3C0" w14:textId="77777777" w:rsidTr="00463EE9">
        <w:trPr>
          <w:tblHeader/>
        </w:trPr>
        <w:tc>
          <w:tcPr>
            <w:tcW w:w="1084" w:type="dxa"/>
            <w:shd w:val="clear" w:color="auto" w:fill="D9D9D9" w:themeFill="background1" w:themeFillShade="D9"/>
          </w:tcPr>
          <w:p w14:paraId="35B4B2E7" w14:textId="77777777" w:rsidR="007E5AA0" w:rsidRPr="007E5AA0" w:rsidRDefault="007E5AA0" w:rsidP="002909A5">
            <w:pPr>
              <w:spacing w:after="0" w:line="240" w:lineRule="auto"/>
              <w:rPr>
                <w:rFonts w:cs="Times New Roman"/>
                <w:sz w:val="20"/>
                <w:szCs w:val="20"/>
              </w:rPr>
            </w:pPr>
            <w:r w:rsidRPr="007E5AA0">
              <w:rPr>
                <w:rFonts w:cs="Times New Roman"/>
                <w:sz w:val="20"/>
                <w:szCs w:val="20"/>
              </w:rPr>
              <w:t>6</w:t>
            </w:r>
          </w:p>
        </w:tc>
        <w:tc>
          <w:tcPr>
            <w:tcW w:w="1210" w:type="dxa"/>
            <w:shd w:val="clear" w:color="auto" w:fill="D9D9D9" w:themeFill="background1" w:themeFillShade="D9"/>
          </w:tcPr>
          <w:p w14:paraId="7040204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87</w:t>
            </w:r>
          </w:p>
        </w:tc>
        <w:tc>
          <w:tcPr>
            <w:tcW w:w="1211" w:type="dxa"/>
            <w:shd w:val="clear" w:color="auto" w:fill="D9D9D9" w:themeFill="background1" w:themeFillShade="D9"/>
          </w:tcPr>
          <w:p w14:paraId="672263B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43.0</w:t>
            </w:r>
          </w:p>
        </w:tc>
        <w:tc>
          <w:tcPr>
            <w:tcW w:w="1210" w:type="dxa"/>
            <w:shd w:val="clear" w:color="auto" w:fill="D9D9D9" w:themeFill="background1" w:themeFillShade="D9"/>
          </w:tcPr>
          <w:p w14:paraId="2D59028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28.0</w:t>
            </w:r>
          </w:p>
        </w:tc>
        <w:tc>
          <w:tcPr>
            <w:tcW w:w="1211" w:type="dxa"/>
            <w:shd w:val="clear" w:color="auto" w:fill="D9D9D9" w:themeFill="background1" w:themeFillShade="D9"/>
          </w:tcPr>
          <w:p w14:paraId="4AC2F01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30.0</w:t>
            </w:r>
          </w:p>
        </w:tc>
        <w:tc>
          <w:tcPr>
            <w:tcW w:w="1210" w:type="dxa"/>
            <w:shd w:val="clear" w:color="auto" w:fill="D9D9D9" w:themeFill="background1" w:themeFillShade="D9"/>
          </w:tcPr>
          <w:p w14:paraId="3380EC7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60.0</w:t>
            </w:r>
          </w:p>
        </w:tc>
        <w:tc>
          <w:tcPr>
            <w:tcW w:w="1211" w:type="dxa"/>
            <w:shd w:val="clear" w:color="auto" w:fill="D9D9D9" w:themeFill="background1" w:themeFillShade="D9"/>
          </w:tcPr>
          <w:p w14:paraId="73FD13E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17.0</w:t>
            </w:r>
          </w:p>
        </w:tc>
        <w:tc>
          <w:tcPr>
            <w:tcW w:w="1211" w:type="dxa"/>
            <w:shd w:val="clear" w:color="auto" w:fill="D9D9D9" w:themeFill="background1" w:themeFillShade="D9"/>
          </w:tcPr>
          <w:p w14:paraId="4EF09FD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50.0</w:t>
            </w:r>
          </w:p>
        </w:tc>
      </w:tr>
      <w:tr w:rsidR="007E5AA0" w:rsidRPr="007E5AA0" w14:paraId="0F34150C" w14:textId="77777777" w:rsidTr="00463EE9">
        <w:trPr>
          <w:tblHeader/>
        </w:trPr>
        <w:tc>
          <w:tcPr>
            <w:tcW w:w="1084" w:type="dxa"/>
          </w:tcPr>
          <w:p w14:paraId="6C381BA7" w14:textId="77777777" w:rsidR="007E5AA0" w:rsidRPr="007E5AA0" w:rsidRDefault="007E5AA0" w:rsidP="002909A5">
            <w:pPr>
              <w:spacing w:after="0" w:line="240" w:lineRule="auto"/>
              <w:rPr>
                <w:rFonts w:cs="Times New Roman"/>
                <w:sz w:val="20"/>
                <w:szCs w:val="20"/>
              </w:rPr>
            </w:pPr>
            <w:r w:rsidRPr="007E5AA0">
              <w:rPr>
                <w:rFonts w:cs="Times New Roman"/>
                <w:sz w:val="20"/>
                <w:szCs w:val="20"/>
              </w:rPr>
              <w:t>7</w:t>
            </w:r>
          </w:p>
        </w:tc>
        <w:tc>
          <w:tcPr>
            <w:tcW w:w="1210" w:type="dxa"/>
          </w:tcPr>
          <w:p w14:paraId="3F89CAA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78</w:t>
            </w:r>
          </w:p>
        </w:tc>
        <w:tc>
          <w:tcPr>
            <w:tcW w:w="1211" w:type="dxa"/>
          </w:tcPr>
          <w:p w14:paraId="242F7F8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57.0</w:t>
            </w:r>
          </w:p>
        </w:tc>
        <w:tc>
          <w:tcPr>
            <w:tcW w:w="1210" w:type="dxa"/>
          </w:tcPr>
          <w:p w14:paraId="4D3CD76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45.0</w:t>
            </w:r>
          </w:p>
        </w:tc>
        <w:tc>
          <w:tcPr>
            <w:tcW w:w="1211" w:type="dxa"/>
          </w:tcPr>
          <w:p w14:paraId="3220777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62.0</w:t>
            </w:r>
          </w:p>
        </w:tc>
        <w:tc>
          <w:tcPr>
            <w:tcW w:w="1210" w:type="dxa"/>
          </w:tcPr>
          <w:p w14:paraId="2292E88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73.0</w:t>
            </w:r>
          </w:p>
        </w:tc>
        <w:tc>
          <w:tcPr>
            <w:tcW w:w="1211" w:type="dxa"/>
          </w:tcPr>
          <w:p w14:paraId="78EFE2B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16.0</w:t>
            </w:r>
          </w:p>
        </w:tc>
        <w:tc>
          <w:tcPr>
            <w:tcW w:w="1211" w:type="dxa"/>
          </w:tcPr>
          <w:p w14:paraId="25D8F4C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50.0</w:t>
            </w:r>
          </w:p>
        </w:tc>
      </w:tr>
      <w:tr w:rsidR="007E5AA0" w:rsidRPr="007E5AA0" w14:paraId="3FF4C11A" w14:textId="77777777" w:rsidTr="00463EE9">
        <w:trPr>
          <w:tblHeader/>
        </w:trPr>
        <w:tc>
          <w:tcPr>
            <w:tcW w:w="1084" w:type="dxa"/>
            <w:shd w:val="clear" w:color="auto" w:fill="D9D9D9" w:themeFill="background1" w:themeFillShade="D9"/>
          </w:tcPr>
          <w:p w14:paraId="5C182627" w14:textId="77777777" w:rsidR="007E5AA0" w:rsidRPr="007E5AA0" w:rsidRDefault="007E5AA0" w:rsidP="002909A5">
            <w:pPr>
              <w:spacing w:after="0" w:line="240" w:lineRule="auto"/>
              <w:rPr>
                <w:rFonts w:cs="Times New Roman"/>
                <w:sz w:val="20"/>
                <w:szCs w:val="20"/>
              </w:rPr>
            </w:pPr>
            <w:r w:rsidRPr="007E5AA0">
              <w:rPr>
                <w:rFonts w:cs="Times New Roman"/>
                <w:sz w:val="20"/>
                <w:szCs w:val="20"/>
              </w:rPr>
              <w:t>8</w:t>
            </w:r>
          </w:p>
        </w:tc>
        <w:tc>
          <w:tcPr>
            <w:tcW w:w="1210" w:type="dxa"/>
            <w:shd w:val="clear" w:color="auto" w:fill="D9D9D9" w:themeFill="background1" w:themeFillShade="D9"/>
          </w:tcPr>
          <w:p w14:paraId="257C9A3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71</w:t>
            </w:r>
          </w:p>
        </w:tc>
        <w:tc>
          <w:tcPr>
            <w:tcW w:w="1211" w:type="dxa"/>
            <w:shd w:val="clear" w:color="auto" w:fill="D9D9D9" w:themeFill="background1" w:themeFillShade="D9"/>
          </w:tcPr>
          <w:p w14:paraId="3835B12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45.0</w:t>
            </w:r>
          </w:p>
        </w:tc>
        <w:tc>
          <w:tcPr>
            <w:tcW w:w="1210" w:type="dxa"/>
            <w:shd w:val="clear" w:color="auto" w:fill="D9D9D9" w:themeFill="background1" w:themeFillShade="D9"/>
          </w:tcPr>
          <w:p w14:paraId="7ED94E2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30.0</w:t>
            </w:r>
          </w:p>
        </w:tc>
        <w:tc>
          <w:tcPr>
            <w:tcW w:w="1211" w:type="dxa"/>
            <w:shd w:val="clear" w:color="auto" w:fill="D9D9D9" w:themeFill="background1" w:themeFillShade="D9"/>
          </w:tcPr>
          <w:p w14:paraId="7198F29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39.0</w:t>
            </w:r>
          </w:p>
        </w:tc>
        <w:tc>
          <w:tcPr>
            <w:tcW w:w="1210" w:type="dxa"/>
            <w:shd w:val="clear" w:color="auto" w:fill="D9D9D9" w:themeFill="background1" w:themeFillShade="D9"/>
          </w:tcPr>
          <w:p w14:paraId="13A011A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48.0</w:t>
            </w:r>
          </w:p>
        </w:tc>
        <w:tc>
          <w:tcPr>
            <w:tcW w:w="1211" w:type="dxa"/>
            <w:shd w:val="clear" w:color="auto" w:fill="D9D9D9" w:themeFill="background1" w:themeFillShade="D9"/>
          </w:tcPr>
          <w:p w14:paraId="7ED127E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3.0</w:t>
            </w:r>
          </w:p>
        </w:tc>
        <w:tc>
          <w:tcPr>
            <w:tcW w:w="1211" w:type="dxa"/>
            <w:shd w:val="clear" w:color="auto" w:fill="D9D9D9" w:themeFill="background1" w:themeFillShade="D9"/>
          </w:tcPr>
          <w:p w14:paraId="38F5922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50.0</w:t>
            </w:r>
          </w:p>
        </w:tc>
      </w:tr>
      <w:tr w:rsidR="007E5AA0" w:rsidRPr="007E5AA0" w14:paraId="4637A1FB" w14:textId="77777777" w:rsidTr="00463EE9">
        <w:trPr>
          <w:tblHeader/>
        </w:trPr>
        <w:tc>
          <w:tcPr>
            <w:tcW w:w="1084" w:type="dxa"/>
            <w:tcBorders>
              <w:bottom w:val="single" w:sz="4" w:space="0" w:color="auto"/>
            </w:tcBorders>
          </w:tcPr>
          <w:p w14:paraId="2BA0E19B" w14:textId="77777777" w:rsidR="007E5AA0" w:rsidRPr="007E5AA0" w:rsidRDefault="007E5AA0" w:rsidP="002909A5">
            <w:pPr>
              <w:spacing w:after="0" w:line="240" w:lineRule="auto"/>
              <w:rPr>
                <w:rFonts w:cs="Times New Roman"/>
                <w:sz w:val="20"/>
                <w:szCs w:val="20"/>
              </w:rPr>
            </w:pPr>
            <w:r w:rsidRPr="007E5AA0">
              <w:rPr>
                <w:rFonts w:cs="Times New Roman"/>
                <w:sz w:val="20"/>
                <w:szCs w:val="20"/>
              </w:rPr>
              <w:t>10</w:t>
            </w:r>
          </w:p>
        </w:tc>
        <w:tc>
          <w:tcPr>
            <w:tcW w:w="1210" w:type="dxa"/>
            <w:tcBorders>
              <w:bottom w:val="single" w:sz="4" w:space="0" w:color="auto"/>
            </w:tcBorders>
          </w:tcPr>
          <w:p w14:paraId="55FBC50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45</w:t>
            </w:r>
          </w:p>
        </w:tc>
        <w:tc>
          <w:tcPr>
            <w:tcW w:w="1211" w:type="dxa"/>
            <w:tcBorders>
              <w:bottom w:val="single" w:sz="4" w:space="0" w:color="auto"/>
            </w:tcBorders>
          </w:tcPr>
          <w:p w14:paraId="36C1C56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48.0</w:t>
            </w:r>
          </w:p>
        </w:tc>
        <w:tc>
          <w:tcPr>
            <w:tcW w:w="1210" w:type="dxa"/>
            <w:tcBorders>
              <w:bottom w:val="single" w:sz="4" w:space="0" w:color="auto"/>
            </w:tcBorders>
          </w:tcPr>
          <w:p w14:paraId="42BFCF6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33.0</w:t>
            </w:r>
          </w:p>
        </w:tc>
        <w:tc>
          <w:tcPr>
            <w:tcW w:w="1211" w:type="dxa"/>
            <w:tcBorders>
              <w:bottom w:val="single" w:sz="4" w:space="0" w:color="auto"/>
            </w:tcBorders>
          </w:tcPr>
          <w:p w14:paraId="5385407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35.0</w:t>
            </w:r>
          </w:p>
        </w:tc>
        <w:tc>
          <w:tcPr>
            <w:tcW w:w="1210" w:type="dxa"/>
            <w:tcBorders>
              <w:bottom w:val="single" w:sz="4" w:space="0" w:color="auto"/>
            </w:tcBorders>
          </w:tcPr>
          <w:p w14:paraId="3A080EF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37.0</w:t>
            </w:r>
          </w:p>
        </w:tc>
        <w:tc>
          <w:tcPr>
            <w:tcW w:w="1211" w:type="dxa"/>
            <w:tcBorders>
              <w:bottom w:val="single" w:sz="4" w:space="0" w:color="auto"/>
            </w:tcBorders>
          </w:tcPr>
          <w:p w14:paraId="6232265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-11.0</w:t>
            </w:r>
          </w:p>
        </w:tc>
        <w:tc>
          <w:tcPr>
            <w:tcW w:w="1211" w:type="dxa"/>
            <w:tcBorders>
              <w:bottom w:val="single" w:sz="4" w:space="0" w:color="auto"/>
            </w:tcBorders>
          </w:tcPr>
          <w:p w14:paraId="38F5BBEF"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50.0</w:t>
            </w:r>
          </w:p>
        </w:tc>
      </w:tr>
      <w:tr w:rsidR="007E5AA0" w:rsidRPr="007E5AA0" w14:paraId="4C4C9F37" w14:textId="77777777" w:rsidTr="00463EE9">
        <w:trPr>
          <w:tblHeader/>
        </w:trPr>
        <w:tc>
          <w:tcPr>
            <w:tcW w:w="9558" w:type="dxa"/>
            <w:gridSpan w:val="8"/>
            <w:tcBorders>
              <w:left w:val="nil"/>
              <w:bottom w:val="nil"/>
              <w:right w:val="nil"/>
            </w:tcBorders>
          </w:tcPr>
          <w:p w14:paraId="5F4DF213" w14:textId="77777777" w:rsidR="007E5AA0" w:rsidRPr="007E5AA0" w:rsidRDefault="007E5AA0" w:rsidP="002909A5">
            <w:pPr>
              <w:spacing w:before="60" w:after="0" w:line="240" w:lineRule="auto"/>
              <w:rPr>
                <w:rFonts w:cs="Times New Roman"/>
                <w:sz w:val="18"/>
                <w:szCs w:val="18"/>
              </w:rPr>
            </w:pPr>
            <w:r w:rsidRPr="007E5AA0">
              <w:rPr>
                <w:rFonts w:cs="Times New Roman"/>
                <w:sz w:val="18"/>
                <w:szCs w:val="18"/>
              </w:rPr>
              <w:t>Changes in SGP of 10 points or more are considered meaningful.</w:t>
            </w:r>
          </w:p>
        </w:tc>
      </w:tr>
    </w:tbl>
    <w:p w14:paraId="3284D26E" w14:textId="77777777" w:rsidR="007E5AA0" w:rsidRPr="007E5AA0" w:rsidRDefault="007E5AA0" w:rsidP="007E5AA0">
      <w:pPr>
        <w:spacing w:after="0"/>
        <w:rPr>
          <w:rFonts w:cs="Times New Roman"/>
        </w:rPr>
      </w:pPr>
    </w:p>
    <w:p w14:paraId="2C898A72" w14:textId="77777777" w:rsidR="007E5AA0" w:rsidRPr="007E5AA0" w:rsidRDefault="007E5AA0" w:rsidP="007E5AA0">
      <w:pPr>
        <w:spacing w:after="0"/>
        <w:rPr>
          <w:rFonts w:cs="Times New Roman"/>
          <w:b/>
        </w:rPr>
      </w:pPr>
    </w:p>
    <w:p w14:paraId="3281473F" w14:textId="6563BE93" w:rsidR="007E5AA0" w:rsidRPr="007E5AA0" w:rsidRDefault="007E5AA0" w:rsidP="007E5AA0">
      <w:pPr>
        <w:spacing w:after="0"/>
        <w:rPr>
          <w:rFonts w:cs="Times New Roman"/>
          <w:b/>
        </w:rPr>
      </w:pPr>
      <w:r w:rsidRPr="007E5AA0">
        <w:rPr>
          <w:rFonts w:cs="Times New Roman"/>
          <w:b/>
        </w:rPr>
        <w:t>Between 2014 and 2017, in math the median SGP declined by 24 to 35.5 points in the 4</w:t>
      </w:r>
      <w:r w:rsidRPr="007E5AA0">
        <w:rPr>
          <w:rFonts w:cs="Times New Roman"/>
          <w:b/>
          <w:vertAlign w:val="superscript"/>
        </w:rPr>
        <w:t>th</w:t>
      </w:r>
      <w:r w:rsidRPr="007E5AA0">
        <w:rPr>
          <w:rFonts w:cs="Times New Roman"/>
          <w:b/>
        </w:rPr>
        <w:t xml:space="preserve">, </w:t>
      </w:r>
      <w:r w:rsidR="00030215">
        <w:rPr>
          <w:rFonts w:cs="Times New Roman"/>
          <w:b/>
        </w:rPr>
        <w:t>5</w:t>
      </w:r>
      <w:r w:rsidR="00030215" w:rsidRPr="002909A5">
        <w:rPr>
          <w:rFonts w:cs="Times New Roman"/>
          <w:b/>
          <w:vertAlign w:val="superscript"/>
        </w:rPr>
        <w:t>th</w:t>
      </w:r>
      <w:r w:rsidR="00030215">
        <w:rPr>
          <w:rFonts w:cs="Times New Roman"/>
          <w:b/>
        </w:rPr>
        <w:t xml:space="preserve">, </w:t>
      </w:r>
      <w:r w:rsidRPr="007E5AA0">
        <w:rPr>
          <w:rFonts w:cs="Times New Roman"/>
          <w:b/>
        </w:rPr>
        <w:t>8</w:t>
      </w:r>
      <w:r w:rsidRPr="007E5AA0">
        <w:rPr>
          <w:rFonts w:cs="Times New Roman"/>
          <w:b/>
          <w:vertAlign w:val="superscript"/>
        </w:rPr>
        <w:t>th</w:t>
      </w:r>
      <w:r w:rsidRPr="007E5AA0">
        <w:rPr>
          <w:rFonts w:cs="Times New Roman"/>
          <w:b/>
        </w:rPr>
        <w:t>, and 10</w:t>
      </w:r>
      <w:r w:rsidRPr="007E5AA0">
        <w:rPr>
          <w:rFonts w:cs="Times New Roman"/>
          <w:b/>
          <w:vertAlign w:val="superscript"/>
        </w:rPr>
        <w:t>th</w:t>
      </w:r>
      <w:r w:rsidRPr="007E5AA0">
        <w:rPr>
          <w:rFonts w:cs="Times New Roman"/>
          <w:b/>
        </w:rPr>
        <w:t xml:space="preserve"> grades.</w:t>
      </w:r>
    </w:p>
    <w:p w14:paraId="24970924" w14:textId="77777777" w:rsidR="007E5AA0" w:rsidRPr="007E5AA0" w:rsidRDefault="007E5AA0" w:rsidP="007E5AA0">
      <w:pPr>
        <w:spacing w:after="0"/>
        <w:rPr>
          <w:rFonts w:cs="Times New Roman"/>
        </w:rPr>
      </w:pPr>
    </w:p>
    <w:tbl>
      <w:tblPr>
        <w:tblStyle w:val="TableGrid5"/>
        <w:tblW w:w="9558" w:type="dxa"/>
        <w:tblLook w:val="04A0" w:firstRow="1" w:lastRow="0" w:firstColumn="1" w:lastColumn="0" w:noHBand="0" w:noVBand="1"/>
        <w:tblCaption w:val="Table 9: Gill-Montague Regional School District"/>
        <w:tblDescription w:val="Math Median Student Growth Percentile, 2014-2017"/>
      </w:tblPr>
      <w:tblGrid>
        <w:gridCol w:w="1092"/>
        <w:gridCol w:w="1209"/>
        <w:gridCol w:w="1209"/>
        <w:gridCol w:w="1210"/>
        <w:gridCol w:w="1209"/>
        <w:gridCol w:w="1210"/>
        <w:gridCol w:w="1209"/>
        <w:gridCol w:w="1210"/>
      </w:tblGrid>
      <w:tr w:rsidR="007E5AA0" w:rsidRPr="007E5AA0" w14:paraId="0C53562C" w14:textId="77777777" w:rsidTr="00463EE9">
        <w:trPr>
          <w:tblHeader/>
        </w:trPr>
        <w:tc>
          <w:tcPr>
            <w:tcW w:w="9558" w:type="dxa"/>
            <w:gridSpan w:val="8"/>
            <w:tcBorders>
              <w:top w:val="nil"/>
              <w:left w:val="nil"/>
              <w:right w:val="nil"/>
            </w:tcBorders>
            <w:shd w:val="clear" w:color="auto" w:fill="auto"/>
          </w:tcPr>
          <w:p w14:paraId="514667F8" w14:textId="0174E719" w:rsidR="007E5AA0" w:rsidRPr="007E5AA0" w:rsidRDefault="007E5AA0" w:rsidP="007E5AA0">
            <w:pPr>
              <w:spacing w:after="0" w:line="240" w:lineRule="auto"/>
              <w:jc w:val="center"/>
              <w:rPr>
                <w:rFonts w:cs="Times New Roman"/>
                <w:b/>
                <w:sz w:val="20"/>
                <w:szCs w:val="20"/>
              </w:rPr>
            </w:pPr>
            <w:r w:rsidRPr="007E5AA0">
              <w:rPr>
                <w:rFonts w:cs="Times New Roman"/>
                <w:b/>
                <w:sz w:val="20"/>
                <w:szCs w:val="20"/>
              </w:rPr>
              <w:t>Table</w:t>
            </w:r>
            <w:r w:rsidR="002A14C3">
              <w:rPr>
                <w:rFonts w:cs="Times New Roman"/>
                <w:b/>
                <w:sz w:val="20"/>
                <w:szCs w:val="20"/>
              </w:rPr>
              <w:t xml:space="preserve"> </w:t>
            </w:r>
            <w:r w:rsidRPr="007E5AA0">
              <w:rPr>
                <w:rFonts w:cs="Times New Roman"/>
                <w:b/>
                <w:sz w:val="20"/>
                <w:szCs w:val="20"/>
              </w:rPr>
              <w:t xml:space="preserve">9: Gill-Montague </w:t>
            </w:r>
            <w:r w:rsidR="006B0EF9" w:rsidRPr="007E5AA0">
              <w:rPr>
                <w:rFonts w:cs="Times New Roman"/>
                <w:b/>
                <w:sz w:val="20"/>
                <w:szCs w:val="20"/>
              </w:rPr>
              <w:t>R</w:t>
            </w:r>
            <w:r w:rsidR="006B0EF9">
              <w:rPr>
                <w:rFonts w:cs="Times New Roman"/>
                <w:b/>
                <w:sz w:val="20"/>
                <w:szCs w:val="20"/>
              </w:rPr>
              <w:t xml:space="preserve">egional </w:t>
            </w:r>
            <w:r w:rsidR="006B0EF9" w:rsidRPr="007E5AA0">
              <w:rPr>
                <w:rFonts w:cs="Times New Roman"/>
                <w:b/>
                <w:sz w:val="20"/>
                <w:szCs w:val="20"/>
              </w:rPr>
              <w:t>S</w:t>
            </w:r>
            <w:r w:rsidR="006B0EF9">
              <w:rPr>
                <w:rFonts w:cs="Times New Roman"/>
                <w:b/>
                <w:sz w:val="20"/>
                <w:szCs w:val="20"/>
              </w:rPr>
              <w:t xml:space="preserve">chool </w:t>
            </w:r>
            <w:r w:rsidR="006B0EF9" w:rsidRPr="007E5AA0">
              <w:rPr>
                <w:rFonts w:cs="Times New Roman"/>
                <w:b/>
                <w:sz w:val="20"/>
                <w:szCs w:val="20"/>
              </w:rPr>
              <w:t>D</w:t>
            </w:r>
            <w:r w:rsidR="006B0EF9">
              <w:rPr>
                <w:rFonts w:cs="Times New Roman"/>
                <w:b/>
                <w:sz w:val="20"/>
                <w:szCs w:val="20"/>
              </w:rPr>
              <w:t>istrict</w:t>
            </w:r>
          </w:p>
          <w:p w14:paraId="150F7049" w14:textId="77777777" w:rsidR="007E5AA0" w:rsidRPr="007E5AA0" w:rsidRDefault="007E5AA0" w:rsidP="007E5AA0">
            <w:pPr>
              <w:spacing w:after="0" w:line="240" w:lineRule="auto"/>
              <w:jc w:val="center"/>
              <w:rPr>
                <w:rFonts w:cs="Times New Roman"/>
                <w:sz w:val="20"/>
                <w:szCs w:val="20"/>
              </w:rPr>
            </w:pPr>
            <w:r w:rsidRPr="007E5AA0">
              <w:rPr>
                <w:rFonts w:cs="Times New Roman"/>
                <w:b/>
                <w:sz w:val="20"/>
                <w:szCs w:val="20"/>
              </w:rPr>
              <w:t>Math Median Student Growth Percentile, 2014-2017</w:t>
            </w:r>
          </w:p>
        </w:tc>
      </w:tr>
      <w:tr w:rsidR="007E5AA0" w:rsidRPr="007E5AA0" w14:paraId="14F26A70" w14:textId="77777777" w:rsidTr="00463EE9">
        <w:trPr>
          <w:tblHeader/>
        </w:trPr>
        <w:tc>
          <w:tcPr>
            <w:tcW w:w="1092" w:type="dxa"/>
            <w:shd w:val="clear" w:color="auto" w:fill="D9D9D9" w:themeFill="background1" w:themeFillShade="D9"/>
          </w:tcPr>
          <w:p w14:paraId="741D8B8E" w14:textId="77777777" w:rsidR="007E5AA0" w:rsidRPr="007E5AA0" w:rsidRDefault="007E5AA0" w:rsidP="002909A5">
            <w:pPr>
              <w:spacing w:after="0" w:line="240" w:lineRule="auto"/>
              <w:rPr>
                <w:rFonts w:cs="Times New Roman"/>
                <w:b/>
                <w:sz w:val="20"/>
                <w:szCs w:val="20"/>
              </w:rPr>
            </w:pPr>
            <w:r w:rsidRPr="007E5AA0">
              <w:rPr>
                <w:rFonts w:cs="Times New Roman"/>
                <w:b/>
                <w:sz w:val="20"/>
                <w:szCs w:val="20"/>
              </w:rPr>
              <w:t>Grade</w:t>
            </w:r>
          </w:p>
        </w:tc>
        <w:tc>
          <w:tcPr>
            <w:tcW w:w="1209" w:type="dxa"/>
            <w:shd w:val="clear" w:color="auto" w:fill="D9D9D9" w:themeFill="background1" w:themeFillShade="D9"/>
          </w:tcPr>
          <w:p w14:paraId="2C7FC1EB" w14:textId="77777777" w:rsidR="007E5AA0" w:rsidRPr="007E5AA0" w:rsidRDefault="007E5AA0" w:rsidP="007E5AA0">
            <w:pPr>
              <w:spacing w:after="0" w:line="240" w:lineRule="auto"/>
              <w:jc w:val="center"/>
              <w:rPr>
                <w:rFonts w:cs="Times New Roman"/>
                <w:b/>
                <w:sz w:val="20"/>
                <w:szCs w:val="20"/>
              </w:rPr>
            </w:pPr>
            <w:r w:rsidRPr="007E5AA0">
              <w:rPr>
                <w:rFonts w:cs="Times New Roman"/>
                <w:b/>
                <w:sz w:val="20"/>
                <w:szCs w:val="20"/>
              </w:rPr>
              <w:t>N (2017)</w:t>
            </w:r>
          </w:p>
        </w:tc>
        <w:tc>
          <w:tcPr>
            <w:tcW w:w="1209" w:type="dxa"/>
            <w:shd w:val="clear" w:color="auto" w:fill="D9D9D9" w:themeFill="background1" w:themeFillShade="D9"/>
          </w:tcPr>
          <w:p w14:paraId="3C3F2D9C" w14:textId="77777777" w:rsidR="007E5AA0" w:rsidRPr="007E5AA0" w:rsidRDefault="007E5AA0" w:rsidP="007E5AA0">
            <w:pPr>
              <w:spacing w:after="0" w:line="240" w:lineRule="auto"/>
              <w:jc w:val="center"/>
              <w:rPr>
                <w:rFonts w:cs="Times New Roman"/>
                <w:b/>
                <w:sz w:val="20"/>
                <w:szCs w:val="20"/>
              </w:rPr>
            </w:pPr>
            <w:r w:rsidRPr="007E5AA0">
              <w:rPr>
                <w:rFonts w:cs="Times New Roman"/>
                <w:b/>
                <w:sz w:val="20"/>
                <w:szCs w:val="20"/>
              </w:rPr>
              <w:t>2014</w:t>
            </w:r>
          </w:p>
        </w:tc>
        <w:tc>
          <w:tcPr>
            <w:tcW w:w="1210" w:type="dxa"/>
            <w:shd w:val="clear" w:color="auto" w:fill="D9D9D9" w:themeFill="background1" w:themeFillShade="D9"/>
          </w:tcPr>
          <w:p w14:paraId="5EC5A052" w14:textId="77777777" w:rsidR="007E5AA0" w:rsidRPr="007E5AA0" w:rsidRDefault="007E5AA0" w:rsidP="007E5AA0">
            <w:pPr>
              <w:spacing w:after="0" w:line="240" w:lineRule="auto"/>
              <w:jc w:val="center"/>
              <w:rPr>
                <w:rFonts w:cs="Times New Roman"/>
                <w:b/>
                <w:sz w:val="20"/>
                <w:szCs w:val="20"/>
              </w:rPr>
            </w:pPr>
            <w:r w:rsidRPr="007E5AA0">
              <w:rPr>
                <w:rFonts w:cs="Times New Roman"/>
                <w:b/>
                <w:sz w:val="20"/>
                <w:szCs w:val="20"/>
              </w:rPr>
              <w:t>2015</w:t>
            </w:r>
          </w:p>
        </w:tc>
        <w:tc>
          <w:tcPr>
            <w:tcW w:w="1209" w:type="dxa"/>
            <w:shd w:val="clear" w:color="auto" w:fill="D9D9D9" w:themeFill="background1" w:themeFillShade="D9"/>
          </w:tcPr>
          <w:p w14:paraId="5EA46425" w14:textId="77777777" w:rsidR="007E5AA0" w:rsidRPr="007E5AA0" w:rsidRDefault="007E5AA0" w:rsidP="007E5AA0">
            <w:pPr>
              <w:spacing w:after="0" w:line="240" w:lineRule="auto"/>
              <w:jc w:val="center"/>
              <w:rPr>
                <w:rFonts w:cs="Times New Roman"/>
                <w:b/>
                <w:sz w:val="20"/>
                <w:szCs w:val="20"/>
              </w:rPr>
            </w:pPr>
            <w:r w:rsidRPr="007E5AA0">
              <w:rPr>
                <w:rFonts w:cs="Times New Roman"/>
                <w:b/>
                <w:sz w:val="20"/>
                <w:szCs w:val="20"/>
              </w:rPr>
              <w:t>2016</w:t>
            </w:r>
          </w:p>
        </w:tc>
        <w:tc>
          <w:tcPr>
            <w:tcW w:w="1210" w:type="dxa"/>
            <w:shd w:val="clear" w:color="auto" w:fill="D9D9D9" w:themeFill="background1" w:themeFillShade="D9"/>
          </w:tcPr>
          <w:p w14:paraId="63A2D108" w14:textId="77777777" w:rsidR="007E5AA0" w:rsidRPr="007E5AA0" w:rsidRDefault="007E5AA0" w:rsidP="007E5AA0">
            <w:pPr>
              <w:spacing w:after="0" w:line="240" w:lineRule="auto"/>
              <w:jc w:val="center"/>
              <w:rPr>
                <w:rFonts w:cs="Times New Roman"/>
                <w:b/>
                <w:sz w:val="20"/>
                <w:szCs w:val="20"/>
              </w:rPr>
            </w:pPr>
            <w:r w:rsidRPr="007E5AA0">
              <w:rPr>
                <w:rFonts w:cs="Times New Roman"/>
                <w:b/>
                <w:sz w:val="20"/>
                <w:szCs w:val="20"/>
              </w:rPr>
              <w:t>2017</w:t>
            </w:r>
          </w:p>
        </w:tc>
        <w:tc>
          <w:tcPr>
            <w:tcW w:w="1209" w:type="dxa"/>
            <w:shd w:val="clear" w:color="auto" w:fill="D9D9D9" w:themeFill="background1" w:themeFillShade="D9"/>
          </w:tcPr>
          <w:p w14:paraId="783A07D4" w14:textId="77777777" w:rsidR="007E5AA0" w:rsidRPr="007E5AA0" w:rsidRDefault="007E5AA0" w:rsidP="007E5AA0">
            <w:pPr>
              <w:spacing w:after="0" w:line="240" w:lineRule="auto"/>
              <w:jc w:val="center"/>
              <w:rPr>
                <w:rFonts w:cs="Times New Roman"/>
                <w:b/>
                <w:sz w:val="20"/>
                <w:szCs w:val="20"/>
              </w:rPr>
            </w:pPr>
            <w:r w:rsidRPr="007E5AA0">
              <w:rPr>
                <w:rFonts w:cs="Times New Roman"/>
                <w:b/>
                <w:sz w:val="20"/>
                <w:szCs w:val="20"/>
              </w:rPr>
              <w:t>4-yr change</w:t>
            </w:r>
          </w:p>
        </w:tc>
        <w:tc>
          <w:tcPr>
            <w:tcW w:w="1210" w:type="dxa"/>
            <w:shd w:val="clear" w:color="auto" w:fill="D9D9D9" w:themeFill="background1" w:themeFillShade="D9"/>
          </w:tcPr>
          <w:p w14:paraId="654B4DBE" w14:textId="77777777" w:rsidR="007E5AA0" w:rsidRPr="007E5AA0" w:rsidRDefault="007E5AA0" w:rsidP="007E5AA0">
            <w:pPr>
              <w:spacing w:after="0" w:line="240" w:lineRule="auto"/>
              <w:jc w:val="center"/>
              <w:rPr>
                <w:rFonts w:cs="Times New Roman"/>
                <w:b/>
                <w:sz w:val="20"/>
                <w:szCs w:val="20"/>
              </w:rPr>
            </w:pPr>
            <w:r w:rsidRPr="007E5AA0">
              <w:rPr>
                <w:rFonts w:cs="Times New Roman"/>
                <w:b/>
                <w:sz w:val="20"/>
                <w:szCs w:val="20"/>
              </w:rPr>
              <w:t>State (2017)</w:t>
            </w:r>
          </w:p>
        </w:tc>
      </w:tr>
      <w:tr w:rsidR="007E5AA0" w:rsidRPr="007E5AA0" w14:paraId="4905798E" w14:textId="77777777" w:rsidTr="00463EE9">
        <w:trPr>
          <w:tblHeader/>
        </w:trPr>
        <w:tc>
          <w:tcPr>
            <w:tcW w:w="1092" w:type="dxa"/>
          </w:tcPr>
          <w:p w14:paraId="32E9FA31" w14:textId="77777777" w:rsidR="007E5AA0" w:rsidRPr="007E5AA0" w:rsidRDefault="007E5AA0" w:rsidP="002909A5">
            <w:pPr>
              <w:spacing w:after="0" w:line="240" w:lineRule="auto"/>
              <w:rPr>
                <w:rFonts w:cs="Times New Roman"/>
                <w:sz w:val="20"/>
                <w:szCs w:val="20"/>
              </w:rPr>
            </w:pPr>
            <w:r w:rsidRPr="007E5AA0">
              <w:rPr>
                <w:rFonts w:cs="Times New Roman"/>
                <w:sz w:val="20"/>
                <w:szCs w:val="20"/>
              </w:rPr>
              <w:t>3</w:t>
            </w:r>
          </w:p>
        </w:tc>
        <w:tc>
          <w:tcPr>
            <w:tcW w:w="1209" w:type="dxa"/>
          </w:tcPr>
          <w:p w14:paraId="553009C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209" w:type="dxa"/>
          </w:tcPr>
          <w:p w14:paraId="2EF431A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210" w:type="dxa"/>
          </w:tcPr>
          <w:p w14:paraId="692167A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209" w:type="dxa"/>
          </w:tcPr>
          <w:p w14:paraId="41931E6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210" w:type="dxa"/>
          </w:tcPr>
          <w:p w14:paraId="44033FD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209" w:type="dxa"/>
          </w:tcPr>
          <w:p w14:paraId="4BB5322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210" w:type="dxa"/>
          </w:tcPr>
          <w:p w14:paraId="01522FE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r>
      <w:tr w:rsidR="007E5AA0" w:rsidRPr="007E5AA0" w14:paraId="0254EDEE" w14:textId="77777777" w:rsidTr="00463EE9">
        <w:trPr>
          <w:tblHeader/>
        </w:trPr>
        <w:tc>
          <w:tcPr>
            <w:tcW w:w="1092" w:type="dxa"/>
            <w:shd w:val="clear" w:color="auto" w:fill="D9D9D9" w:themeFill="background1" w:themeFillShade="D9"/>
          </w:tcPr>
          <w:p w14:paraId="721509FC" w14:textId="77777777" w:rsidR="007E5AA0" w:rsidRPr="007E5AA0" w:rsidRDefault="007E5AA0" w:rsidP="002909A5">
            <w:pPr>
              <w:spacing w:after="0" w:line="240" w:lineRule="auto"/>
              <w:rPr>
                <w:rFonts w:cs="Times New Roman"/>
                <w:sz w:val="20"/>
                <w:szCs w:val="20"/>
              </w:rPr>
            </w:pPr>
            <w:r w:rsidRPr="007E5AA0">
              <w:rPr>
                <w:rFonts w:cs="Times New Roman"/>
                <w:sz w:val="20"/>
                <w:szCs w:val="20"/>
              </w:rPr>
              <w:t>4</w:t>
            </w:r>
          </w:p>
        </w:tc>
        <w:tc>
          <w:tcPr>
            <w:tcW w:w="1209" w:type="dxa"/>
            <w:shd w:val="clear" w:color="auto" w:fill="D9D9D9" w:themeFill="background1" w:themeFillShade="D9"/>
          </w:tcPr>
          <w:p w14:paraId="2C2D063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60</w:t>
            </w:r>
          </w:p>
        </w:tc>
        <w:tc>
          <w:tcPr>
            <w:tcW w:w="1209" w:type="dxa"/>
            <w:shd w:val="clear" w:color="auto" w:fill="D9D9D9" w:themeFill="background1" w:themeFillShade="D9"/>
          </w:tcPr>
          <w:p w14:paraId="5653C3E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49.0</w:t>
            </w:r>
          </w:p>
        </w:tc>
        <w:tc>
          <w:tcPr>
            <w:tcW w:w="1210" w:type="dxa"/>
            <w:shd w:val="clear" w:color="auto" w:fill="D9D9D9" w:themeFill="background1" w:themeFillShade="D9"/>
          </w:tcPr>
          <w:p w14:paraId="668EFB3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37.0</w:t>
            </w:r>
          </w:p>
        </w:tc>
        <w:tc>
          <w:tcPr>
            <w:tcW w:w="1209" w:type="dxa"/>
            <w:shd w:val="clear" w:color="auto" w:fill="D9D9D9" w:themeFill="background1" w:themeFillShade="D9"/>
          </w:tcPr>
          <w:p w14:paraId="16482A5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46.0</w:t>
            </w:r>
          </w:p>
        </w:tc>
        <w:tc>
          <w:tcPr>
            <w:tcW w:w="1210" w:type="dxa"/>
            <w:shd w:val="clear" w:color="auto" w:fill="D9D9D9" w:themeFill="background1" w:themeFillShade="D9"/>
          </w:tcPr>
          <w:p w14:paraId="698D691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25.0</w:t>
            </w:r>
          </w:p>
        </w:tc>
        <w:tc>
          <w:tcPr>
            <w:tcW w:w="1209" w:type="dxa"/>
            <w:shd w:val="clear" w:color="auto" w:fill="D9D9D9" w:themeFill="background1" w:themeFillShade="D9"/>
          </w:tcPr>
          <w:p w14:paraId="7106034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-24.0</w:t>
            </w:r>
          </w:p>
        </w:tc>
        <w:tc>
          <w:tcPr>
            <w:tcW w:w="1210" w:type="dxa"/>
            <w:shd w:val="clear" w:color="auto" w:fill="D9D9D9" w:themeFill="background1" w:themeFillShade="D9"/>
          </w:tcPr>
          <w:p w14:paraId="0EB9A0A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50.0</w:t>
            </w:r>
          </w:p>
        </w:tc>
      </w:tr>
      <w:tr w:rsidR="007E5AA0" w:rsidRPr="007E5AA0" w14:paraId="72D963F3" w14:textId="77777777" w:rsidTr="00463EE9">
        <w:trPr>
          <w:tblHeader/>
        </w:trPr>
        <w:tc>
          <w:tcPr>
            <w:tcW w:w="1092" w:type="dxa"/>
          </w:tcPr>
          <w:p w14:paraId="0F386CF9" w14:textId="77777777" w:rsidR="007E5AA0" w:rsidRPr="007E5AA0" w:rsidRDefault="007E5AA0" w:rsidP="002909A5">
            <w:pPr>
              <w:spacing w:after="0" w:line="240" w:lineRule="auto"/>
              <w:rPr>
                <w:rFonts w:cs="Times New Roman"/>
                <w:sz w:val="20"/>
                <w:szCs w:val="20"/>
              </w:rPr>
            </w:pPr>
            <w:r w:rsidRPr="007E5AA0">
              <w:rPr>
                <w:rFonts w:cs="Times New Roman"/>
                <w:sz w:val="20"/>
                <w:szCs w:val="20"/>
              </w:rPr>
              <w:t>5</w:t>
            </w:r>
          </w:p>
        </w:tc>
        <w:tc>
          <w:tcPr>
            <w:tcW w:w="1209" w:type="dxa"/>
          </w:tcPr>
          <w:p w14:paraId="02B9581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66</w:t>
            </w:r>
          </w:p>
        </w:tc>
        <w:tc>
          <w:tcPr>
            <w:tcW w:w="1209" w:type="dxa"/>
          </w:tcPr>
          <w:p w14:paraId="1B7432D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67.0</w:t>
            </w:r>
          </w:p>
        </w:tc>
        <w:tc>
          <w:tcPr>
            <w:tcW w:w="1210" w:type="dxa"/>
          </w:tcPr>
          <w:p w14:paraId="53CFDB9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60.0</w:t>
            </w:r>
          </w:p>
        </w:tc>
        <w:tc>
          <w:tcPr>
            <w:tcW w:w="1209" w:type="dxa"/>
          </w:tcPr>
          <w:p w14:paraId="682927F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55.0</w:t>
            </w:r>
          </w:p>
        </w:tc>
        <w:tc>
          <w:tcPr>
            <w:tcW w:w="1210" w:type="dxa"/>
          </w:tcPr>
          <w:p w14:paraId="0DF0352F"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31.5</w:t>
            </w:r>
          </w:p>
        </w:tc>
        <w:tc>
          <w:tcPr>
            <w:tcW w:w="1209" w:type="dxa"/>
          </w:tcPr>
          <w:p w14:paraId="533513D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-35.5</w:t>
            </w:r>
          </w:p>
        </w:tc>
        <w:tc>
          <w:tcPr>
            <w:tcW w:w="1210" w:type="dxa"/>
          </w:tcPr>
          <w:p w14:paraId="364792D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50.0</w:t>
            </w:r>
          </w:p>
        </w:tc>
      </w:tr>
      <w:tr w:rsidR="007E5AA0" w:rsidRPr="007E5AA0" w14:paraId="2369C327" w14:textId="77777777" w:rsidTr="00463EE9">
        <w:trPr>
          <w:tblHeader/>
        </w:trPr>
        <w:tc>
          <w:tcPr>
            <w:tcW w:w="1092" w:type="dxa"/>
            <w:shd w:val="clear" w:color="auto" w:fill="D9D9D9" w:themeFill="background1" w:themeFillShade="D9"/>
          </w:tcPr>
          <w:p w14:paraId="18DC484E" w14:textId="77777777" w:rsidR="007E5AA0" w:rsidRPr="007E5AA0" w:rsidRDefault="007E5AA0" w:rsidP="002909A5">
            <w:pPr>
              <w:spacing w:after="0" w:line="240" w:lineRule="auto"/>
              <w:rPr>
                <w:rFonts w:cs="Times New Roman"/>
                <w:sz w:val="20"/>
                <w:szCs w:val="20"/>
              </w:rPr>
            </w:pPr>
            <w:r w:rsidRPr="007E5AA0">
              <w:rPr>
                <w:rFonts w:cs="Times New Roman"/>
                <w:sz w:val="20"/>
                <w:szCs w:val="20"/>
              </w:rPr>
              <w:t>6</w:t>
            </w:r>
          </w:p>
        </w:tc>
        <w:tc>
          <w:tcPr>
            <w:tcW w:w="1209" w:type="dxa"/>
            <w:shd w:val="clear" w:color="auto" w:fill="D9D9D9" w:themeFill="background1" w:themeFillShade="D9"/>
          </w:tcPr>
          <w:p w14:paraId="55CEA8E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87</w:t>
            </w:r>
          </w:p>
        </w:tc>
        <w:tc>
          <w:tcPr>
            <w:tcW w:w="1209" w:type="dxa"/>
            <w:shd w:val="clear" w:color="auto" w:fill="D9D9D9" w:themeFill="background1" w:themeFillShade="D9"/>
          </w:tcPr>
          <w:p w14:paraId="7431CA0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44.5</w:t>
            </w:r>
          </w:p>
        </w:tc>
        <w:tc>
          <w:tcPr>
            <w:tcW w:w="1210" w:type="dxa"/>
            <w:shd w:val="clear" w:color="auto" w:fill="D9D9D9" w:themeFill="background1" w:themeFillShade="D9"/>
          </w:tcPr>
          <w:p w14:paraId="352160C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41.0</w:t>
            </w:r>
          </w:p>
        </w:tc>
        <w:tc>
          <w:tcPr>
            <w:tcW w:w="1209" w:type="dxa"/>
            <w:shd w:val="clear" w:color="auto" w:fill="D9D9D9" w:themeFill="background1" w:themeFillShade="D9"/>
          </w:tcPr>
          <w:p w14:paraId="5C8A056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23.0</w:t>
            </w:r>
          </w:p>
        </w:tc>
        <w:tc>
          <w:tcPr>
            <w:tcW w:w="1210" w:type="dxa"/>
            <w:shd w:val="clear" w:color="auto" w:fill="D9D9D9" w:themeFill="background1" w:themeFillShade="D9"/>
          </w:tcPr>
          <w:p w14:paraId="35FE6E8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40.0</w:t>
            </w:r>
          </w:p>
        </w:tc>
        <w:tc>
          <w:tcPr>
            <w:tcW w:w="1209" w:type="dxa"/>
            <w:shd w:val="clear" w:color="auto" w:fill="D9D9D9" w:themeFill="background1" w:themeFillShade="D9"/>
          </w:tcPr>
          <w:p w14:paraId="7CE3F62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-4.5</w:t>
            </w:r>
          </w:p>
        </w:tc>
        <w:tc>
          <w:tcPr>
            <w:tcW w:w="1210" w:type="dxa"/>
            <w:shd w:val="clear" w:color="auto" w:fill="D9D9D9" w:themeFill="background1" w:themeFillShade="D9"/>
          </w:tcPr>
          <w:p w14:paraId="50673BB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50.0</w:t>
            </w:r>
          </w:p>
        </w:tc>
      </w:tr>
      <w:tr w:rsidR="007E5AA0" w:rsidRPr="007E5AA0" w14:paraId="27F20D31" w14:textId="77777777" w:rsidTr="00463EE9">
        <w:trPr>
          <w:tblHeader/>
        </w:trPr>
        <w:tc>
          <w:tcPr>
            <w:tcW w:w="1092" w:type="dxa"/>
          </w:tcPr>
          <w:p w14:paraId="2B707E72" w14:textId="77777777" w:rsidR="007E5AA0" w:rsidRPr="007E5AA0" w:rsidRDefault="007E5AA0" w:rsidP="002909A5">
            <w:pPr>
              <w:spacing w:after="0" w:line="240" w:lineRule="auto"/>
              <w:rPr>
                <w:rFonts w:cs="Times New Roman"/>
                <w:sz w:val="20"/>
                <w:szCs w:val="20"/>
              </w:rPr>
            </w:pPr>
            <w:r w:rsidRPr="007E5AA0">
              <w:rPr>
                <w:rFonts w:cs="Times New Roman"/>
                <w:sz w:val="20"/>
                <w:szCs w:val="20"/>
              </w:rPr>
              <w:t>7</w:t>
            </w:r>
          </w:p>
        </w:tc>
        <w:tc>
          <w:tcPr>
            <w:tcW w:w="1209" w:type="dxa"/>
          </w:tcPr>
          <w:p w14:paraId="15AF95A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78</w:t>
            </w:r>
          </w:p>
        </w:tc>
        <w:tc>
          <w:tcPr>
            <w:tcW w:w="1209" w:type="dxa"/>
          </w:tcPr>
          <w:p w14:paraId="0C0C46D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80.0</w:t>
            </w:r>
          </w:p>
        </w:tc>
        <w:tc>
          <w:tcPr>
            <w:tcW w:w="1210" w:type="dxa"/>
          </w:tcPr>
          <w:p w14:paraId="4E074C0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58.0</w:t>
            </w:r>
          </w:p>
        </w:tc>
        <w:tc>
          <w:tcPr>
            <w:tcW w:w="1209" w:type="dxa"/>
          </w:tcPr>
          <w:p w14:paraId="08FD584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70.0</w:t>
            </w:r>
          </w:p>
        </w:tc>
        <w:tc>
          <w:tcPr>
            <w:tcW w:w="1210" w:type="dxa"/>
          </w:tcPr>
          <w:p w14:paraId="7A316A0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71.0</w:t>
            </w:r>
          </w:p>
        </w:tc>
        <w:tc>
          <w:tcPr>
            <w:tcW w:w="1209" w:type="dxa"/>
          </w:tcPr>
          <w:p w14:paraId="54BE33A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-9.0</w:t>
            </w:r>
          </w:p>
        </w:tc>
        <w:tc>
          <w:tcPr>
            <w:tcW w:w="1210" w:type="dxa"/>
          </w:tcPr>
          <w:p w14:paraId="1FD0CA6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50.0</w:t>
            </w:r>
          </w:p>
        </w:tc>
      </w:tr>
      <w:tr w:rsidR="007E5AA0" w:rsidRPr="007E5AA0" w14:paraId="7135F6A8" w14:textId="77777777" w:rsidTr="00463EE9">
        <w:trPr>
          <w:tblHeader/>
        </w:trPr>
        <w:tc>
          <w:tcPr>
            <w:tcW w:w="1092" w:type="dxa"/>
            <w:shd w:val="clear" w:color="auto" w:fill="D9D9D9" w:themeFill="background1" w:themeFillShade="D9"/>
          </w:tcPr>
          <w:p w14:paraId="0BF0CB9F" w14:textId="77777777" w:rsidR="007E5AA0" w:rsidRPr="007E5AA0" w:rsidRDefault="007E5AA0" w:rsidP="002909A5">
            <w:pPr>
              <w:spacing w:after="0" w:line="240" w:lineRule="auto"/>
              <w:rPr>
                <w:rFonts w:cs="Times New Roman"/>
                <w:sz w:val="20"/>
                <w:szCs w:val="20"/>
              </w:rPr>
            </w:pPr>
            <w:r w:rsidRPr="007E5AA0">
              <w:rPr>
                <w:rFonts w:cs="Times New Roman"/>
                <w:sz w:val="20"/>
                <w:szCs w:val="20"/>
              </w:rPr>
              <w:t>8</w:t>
            </w:r>
          </w:p>
        </w:tc>
        <w:tc>
          <w:tcPr>
            <w:tcW w:w="1209" w:type="dxa"/>
            <w:shd w:val="clear" w:color="auto" w:fill="D9D9D9" w:themeFill="background1" w:themeFillShade="D9"/>
          </w:tcPr>
          <w:p w14:paraId="2FC05CC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70</w:t>
            </w:r>
          </w:p>
        </w:tc>
        <w:tc>
          <w:tcPr>
            <w:tcW w:w="1209" w:type="dxa"/>
            <w:shd w:val="clear" w:color="auto" w:fill="D9D9D9" w:themeFill="background1" w:themeFillShade="D9"/>
          </w:tcPr>
          <w:p w14:paraId="01B49CE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80.0</w:t>
            </w:r>
          </w:p>
        </w:tc>
        <w:tc>
          <w:tcPr>
            <w:tcW w:w="1210" w:type="dxa"/>
            <w:shd w:val="clear" w:color="auto" w:fill="D9D9D9" w:themeFill="background1" w:themeFillShade="D9"/>
          </w:tcPr>
          <w:p w14:paraId="08F43CD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42.0</w:t>
            </w:r>
          </w:p>
        </w:tc>
        <w:tc>
          <w:tcPr>
            <w:tcW w:w="1209" w:type="dxa"/>
            <w:shd w:val="clear" w:color="auto" w:fill="D9D9D9" w:themeFill="background1" w:themeFillShade="D9"/>
          </w:tcPr>
          <w:p w14:paraId="1CCF8FD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57.0</w:t>
            </w:r>
          </w:p>
        </w:tc>
        <w:tc>
          <w:tcPr>
            <w:tcW w:w="1210" w:type="dxa"/>
            <w:shd w:val="clear" w:color="auto" w:fill="D9D9D9" w:themeFill="background1" w:themeFillShade="D9"/>
          </w:tcPr>
          <w:p w14:paraId="61CD828F"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49.5</w:t>
            </w:r>
          </w:p>
        </w:tc>
        <w:tc>
          <w:tcPr>
            <w:tcW w:w="1209" w:type="dxa"/>
            <w:shd w:val="clear" w:color="auto" w:fill="D9D9D9" w:themeFill="background1" w:themeFillShade="D9"/>
          </w:tcPr>
          <w:p w14:paraId="24168EA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-30.5</w:t>
            </w:r>
          </w:p>
        </w:tc>
        <w:tc>
          <w:tcPr>
            <w:tcW w:w="1210" w:type="dxa"/>
            <w:shd w:val="clear" w:color="auto" w:fill="D9D9D9" w:themeFill="background1" w:themeFillShade="D9"/>
          </w:tcPr>
          <w:p w14:paraId="106AEDE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50.0</w:t>
            </w:r>
          </w:p>
        </w:tc>
      </w:tr>
      <w:tr w:rsidR="007E5AA0" w:rsidRPr="007E5AA0" w14:paraId="54E2939F" w14:textId="77777777" w:rsidTr="00463EE9">
        <w:trPr>
          <w:tblHeader/>
        </w:trPr>
        <w:tc>
          <w:tcPr>
            <w:tcW w:w="1092" w:type="dxa"/>
            <w:tcBorders>
              <w:bottom w:val="single" w:sz="4" w:space="0" w:color="auto"/>
            </w:tcBorders>
          </w:tcPr>
          <w:p w14:paraId="3E448444" w14:textId="77777777" w:rsidR="007E5AA0" w:rsidRPr="007E5AA0" w:rsidRDefault="007E5AA0" w:rsidP="00A52B97">
            <w:pPr>
              <w:spacing w:after="0" w:line="240" w:lineRule="auto"/>
              <w:rPr>
                <w:rFonts w:cs="Times New Roman"/>
                <w:sz w:val="20"/>
                <w:szCs w:val="20"/>
              </w:rPr>
            </w:pPr>
            <w:r w:rsidRPr="007E5AA0">
              <w:rPr>
                <w:rFonts w:cs="Times New Roman"/>
                <w:sz w:val="20"/>
                <w:szCs w:val="20"/>
              </w:rPr>
              <w:t>10</w:t>
            </w:r>
          </w:p>
        </w:tc>
        <w:tc>
          <w:tcPr>
            <w:tcW w:w="1209" w:type="dxa"/>
            <w:tcBorders>
              <w:bottom w:val="single" w:sz="4" w:space="0" w:color="auto"/>
            </w:tcBorders>
          </w:tcPr>
          <w:p w14:paraId="6592FAA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46</w:t>
            </w:r>
          </w:p>
        </w:tc>
        <w:tc>
          <w:tcPr>
            <w:tcW w:w="1209" w:type="dxa"/>
            <w:tcBorders>
              <w:bottom w:val="single" w:sz="4" w:space="0" w:color="auto"/>
            </w:tcBorders>
          </w:tcPr>
          <w:p w14:paraId="52A672E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49.0</w:t>
            </w:r>
          </w:p>
        </w:tc>
        <w:tc>
          <w:tcPr>
            <w:tcW w:w="1210" w:type="dxa"/>
            <w:tcBorders>
              <w:bottom w:val="single" w:sz="4" w:space="0" w:color="auto"/>
            </w:tcBorders>
          </w:tcPr>
          <w:p w14:paraId="569284B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39.0</w:t>
            </w:r>
          </w:p>
        </w:tc>
        <w:tc>
          <w:tcPr>
            <w:tcW w:w="1209" w:type="dxa"/>
            <w:tcBorders>
              <w:bottom w:val="single" w:sz="4" w:space="0" w:color="auto"/>
            </w:tcBorders>
          </w:tcPr>
          <w:p w14:paraId="4DF981C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48.5</w:t>
            </w:r>
          </w:p>
        </w:tc>
        <w:tc>
          <w:tcPr>
            <w:tcW w:w="1210" w:type="dxa"/>
            <w:tcBorders>
              <w:bottom w:val="single" w:sz="4" w:space="0" w:color="auto"/>
            </w:tcBorders>
          </w:tcPr>
          <w:p w14:paraId="77F44BF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22.0</w:t>
            </w:r>
          </w:p>
        </w:tc>
        <w:tc>
          <w:tcPr>
            <w:tcW w:w="1209" w:type="dxa"/>
            <w:tcBorders>
              <w:bottom w:val="single" w:sz="4" w:space="0" w:color="auto"/>
            </w:tcBorders>
          </w:tcPr>
          <w:p w14:paraId="7214188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-27.0</w:t>
            </w:r>
          </w:p>
        </w:tc>
        <w:tc>
          <w:tcPr>
            <w:tcW w:w="1210" w:type="dxa"/>
            <w:tcBorders>
              <w:bottom w:val="single" w:sz="4" w:space="0" w:color="auto"/>
            </w:tcBorders>
          </w:tcPr>
          <w:p w14:paraId="07FECBF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50.0</w:t>
            </w:r>
          </w:p>
        </w:tc>
      </w:tr>
      <w:tr w:rsidR="007E5AA0" w:rsidRPr="007E5AA0" w14:paraId="0579A820" w14:textId="77777777" w:rsidTr="00463EE9">
        <w:trPr>
          <w:tblHeader/>
        </w:trPr>
        <w:tc>
          <w:tcPr>
            <w:tcW w:w="9558" w:type="dxa"/>
            <w:gridSpan w:val="8"/>
            <w:tcBorders>
              <w:left w:val="nil"/>
              <w:bottom w:val="nil"/>
              <w:right w:val="nil"/>
            </w:tcBorders>
          </w:tcPr>
          <w:p w14:paraId="13462803" w14:textId="77777777" w:rsidR="007E5AA0" w:rsidRPr="007E5AA0" w:rsidRDefault="007E5AA0" w:rsidP="002909A5">
            <w:pPr>
              <w:spacing w:before="60" w:after="0" w:line="240" w:lineRule="auto"/>
              <w:rPr>
                <w:rFonts w:cs="Times New Roman"/>
              </w:rPr>
            </w:pPr>
            <w:r w:rsidRPr="007E5AA0">
              <w:rPr>
                <w:rFonts w:cs="Times New Roman"/>
                <w:sz w:val="18"/>
                <w:szCs w:val="18"/>
              </w:rPr>
              <w:t>Changes in SGP of 10 points or more are considered meaningful.</w:t>
            </w:r>
          </w:p>
        </w:tc>
      </w:tr>
    </w:tbl>
    <w:p w14:paraId="27338D79" w14:textId="77777777" w:rsidR="007E5AA0" w:rsidRPr="007E5AA0" w:rsidRDefault="007E5AA0" w:rsidP="007E5AA0">
      <w:pPr>
        <w:spacing w:after="0" w:line="240" w:lineRule="auto"/>
        <w:rPr>
          <w:b/>
        </w:rPr>
      </w:pPr>
    </w:p>
    <w:p w14:paraId="7FC7171F" w14:textId="77777777" w:rsidR="007E5AA0" w:rsidRPr="007E5AA0" w:rsidRDefault="007E5AA0" w:rsidP="007E5AA0">
      <w:pPr>
        <w:spacing w:after="0" w:line="240" w:lineRule="auto"/>
        <w:rPr>
          <w:b/>
        </w:rPr>
      </w:pPr>
    </w:p>
    <w:p w14:paraId="13CEFAFF" w14:textId="3E930C08" w:rsidR="007E5AA0" w:rsidRPr="007E5AA0" w:rsidRDefault="007E5AA0" w:rsidP="007E5AA0">
      <w:pPr>
        <w:spacing w:after="0" w:line="240" w:lineRule="auto"/>
        <w:rPr>
          <w:b/>
        </w:rPr>
      </w:pPr>
      <w:r w:rsidRPr="007E5AA0">
        <w:rPr>
          <w:b/>
        </w:rPr>
        <w:t xml:space="preserve">In ELA, the percentage of students meeting or exceeding expectations on the Next-Generation MCAS </w:t>
      </w:r>
      <w:r w:rsidR="0048673F" w:rsidRPr="002909A5">
        <w:rPr>
          <w:rFonts w:cs="Times New Roman"/>
          <w:b/>
        </w:rPr>
        <w:t>assessment</w:t>
      </w:r>
      <w:r w:rsidR="0048673F" w:rsidRPr="007E5AA0">
        <w:rPr>
          <w:b/>
        </w:rPr>
        <w:t xml:space="preserve"> </w:t>
      </w:r>
      <w:r w:rsidRPr="007E5AA0">
        <w:rPr>
          <w:b/>
        </w:rPr>
        <w:t>ranged from 39 to 45 percent in the 3</w:t>
      </w:r>
      <w:r w:rsidRPr="007E5AA0">
        <w:rPr>
          <w:b/>
          <w:vertAlign w:val="superscript"/>
        </w:rPr>
        <w:t>rd</w:t>
      </w:r>
      <w:r w:rsidRPr="007E5AA0">
        <w:rPr>
          <w:b/>
        </w:rPr>
        <w:t xml:space="preserve"> grade, from 11 to 19 percent in the 4</w:t>
      </w:r>
      <w:r w:rsidRPr="007E5AA0">
        <w:rPr>
          <w:b/>
          <w:vertAlign w:val="superscript"/>
        </w:rPr>
        <w:t>th</w:t>
      </w:r>
      <w:r w:rsidRPr="007E5AA0">
        <w:rPr>
          <w:b/>
        </w:rPr>
        <w:t xml:space="preserve"> grade, </w:t>
      </w:r>
      <w:r w:rsidR="00A52B97">
        <w:rPr>
          <w:b/>
        </w:rPr>
        <w:t xml:space="preserve">from </w:t>
      </w:r>
      <w:r w:rsidRPr="007E5AA0">
        <w:rPr>
          <w:b/>
        </w:rPr>
        <w:t>36 to 50 percent in the 5</w:t>
      </w:r>
      <w:r w:rsidRPr="007E5AA0">
        <w:rPr>
          <w:b/>
          <w:vertAlign w:val="superscript"/>
        </w:rPr>
        <w:t>th</w:t>
      </w:r>
      <w:r w:rsidRPr="007E5AA0">
        <w:rPr>
          <w:b/>
        </w:rPr>
        <w:t xml:space="preserve"> </w:t>
      </w:r>
      <w:r w:rsidR="00A52B97">
        <w:rPr>
          <w:b/>
        </w:rPr>
        <w:t xml:space="preserve">grade, </w:t>
      </w:r>
      <w:r w:rsidRPr="007E5AA0">
        <w:rPr>
          <w:b/>
        </w:rPr>
        <w:t xml:space="preserve">and </w:t>
      </w:r>
      <w:r w:rsidR="00A52B97">
        <w:rPr>
          <w:b/>
        </w:rPr>
        <w:t xml:space="preserve">from </w:t>
      </w:r>
      <w:r w:rsidRPr="007E5AA0">
        <w:rPr>
          <w:b/>
        </w:rPr>
        <w:t>31 to 73 percent in the 6</w:t>
      </w:r>
      <w:r w:rsidRPr="007E5AA0">
        <w:rPr>
          <w:b/>
          <w:vertAlign w:val="superscript"/>
        </w:rPr>
        <w:t>th</w:t>
      </w:r>
      <w:r w:rsidRPr="007E5AA0">
        <w:rPr>
          <w:b/>
        </w:rPr>
        <w:t xml:space="preserve"> grade.  The percentage of students meeting or exceeding expectations was 46 percent and 35 percent in the 7</w:t>
      </w:r>
      <w:r w:rsidRPr="007E5AA0">
        <w:rPr>
          <w:b/>
          <w:vertAlign w:val="superscript"/>
        </w:rPr>
        <w:t>th</w:t>
      </w:r>
      <w:r w:rsidRPr="007E5AA0">
        <w:rPr>
          <w:b/>
        </w:rPr>
        <w:t xml:space="preserve"> and 8</w:t>
      </w:r>
      <w:r w:rsidRPr="007E5AA0">
        <w:rPr>
          <w:b/>
          <w:vertAlign w:val="superscript"/>
        </w:rPr>
        <w:t>th</w:t>
      </w:r>
      <w:r w:rsidRPr="007E5AA0">
        <w:rPr>
          <w:b/>
        </w:rPr>
        <w:t xml:space="preserve"> grades</w:t>
      </w:r>
      <w:r w:rsidR="00A52B97">
        <w:rPr>
          <w:b/>
        </w:rPr>
        <w:t>, respectively,</w:t>
      </w:r>
      <w:r w:rsidRPr="007E5AA0">
        <w:rPr>
          <w:b/>
        </w:rPr>
        <w:t xml:space="preserve"> at Great Falls Middle.</w:t>
      </w:r>
    </w:p>
    <w:p w14:paraId="067FD07F" w14:textId="77777777" w:rsidR="007E5AA0" w:rsidRPr="007E5AA0" w:rsidRDefault="007E5AA0" w:rsidP="007E5AA0">
      <w:pPr>
        <w:spacing w:after="0" w:line="240" w:lineRule="auto"/>
      </w:pPr>
    </w:p>
    <w:tbl>
      <w:tblPr>
        <w:tblStyle w:val="TableGrid16"/>
        <w:tblW w:w="9540" w:type="dxa"/>
        <w:tblInd w:w="18" w:type="dxa"/>
        <w:tblLayout w:type="fixed"/>
        <w:tblLook w:val="04A0" w:firstRow="1" w:lastRow="0" w:firstColumn="1" w:lastColumn="0" w:noHBand="0" w:noVBand="1"/>
        <w:tblCaption w:val="Table 10: Gill-Montague Regional School District"/>
        <w:tblDescription w:val="Next-Generation MCAS ELA Percent Meeting or Exceeding Expectations by Grade and School, 2017"/>
      </w:tblPr>
      <w:tblGrid>
        <w:gridCol w:w="3150"/>
        <w:gridCol w:w="912"/>
        <w:gridCol w:w="913"/>
        <w:gridCol w:w="913"/>
        <w:gridCol w:w="913"/>
        <w:gridCol w:w="913"/>
        <w:gridCol w:w="913"/>
        <w:gridCol w:w="913"/>
      </w:tblGrid>
      <w:tr w:rsidR="007E5AA0" w:rsidRPr="007E5AA0" w14:paraId="2A9EC765" w14:textId="77777777" w:rsidTr="00463EE9">
        <w:trPr>
          <w:trHeight w:val="278"/>
          <w:tblHeader/>
        </w:trPr>
        <w:tc>
          <w:tcPr>
            <w:tcW w:w="9540" w:type="dxa"/>
            <w:gridSpan w:val="8"/>
            <w:tcBorders>
              <w:top w:val="nil"/>
              <w:left w:val="nil"/>
              <w:right w:val="nil"/>
            </w:tcBorders>
            <w:shd w:val="clear" w:color="auto" w:fill="auto"/>
          </w:tcPr>
          <w:p w14:paraId="706E5307" w14:textId="3CB9CC56" w:rsidR="007E5AA0" w:rsidRPr="007E5AA0" w:rsidRDefault="007E5AA0" w:rsidP="007E5AA0">
            <w:pPr>
              <w:spacing w:after="0" w:line="240" w:lineRule="auto"/>
              <w:jc w:val="center"/>
              <w:rPr>
                <w:rFonts w:eastAsia="Times New Roman" w:cs="Times New Roman"/>
                <w:b/>
                <w:sz w:val="20"/>
                <w:szCs w:val="20"/>
              </w:rPr>
            </w:pPr>
            <w:r w:rsidRPr="007E5AA0">
              <w:rPr>
                <w:rFonts w:eastAsia="Times New Roman" w:cs="Times New Roman"/>
                <w:b/>
                <w:sz w:val="20"/>
                <w:szCs w:val="20"/>
              </w:rPr>
              <w:t xml:space="preserve">Table 10: </w:t>
            </w:r>
            <w:r w:rsidRPr="007E5AA0">
              <w:rPr>
                <w:rFonts w:cs="Times New Roman"/>
                <w:b/>
                <w:sz w:val="20"/>
                <w:szCs w:val="20"/>
              </w:rPr>
              <w:t xml:space="preserve">Gill-Montague </w:t>
            </w:r>
            <w:r w:rsidR="006B0EF9" w:rsidRPr="007E5AA0">
              <w:rPr>
                <w:rFonts w:cs="Times New Roman"/>
                <w:b/>
                <w:sz w:val="20"/>
                <w:szCs w:val="20"/>
              </w:rPr>
              <w:t>R</w:t>
            </w:r>
            <w:r w:rsidR="006B0EF9">
              <w:rPr>
                <w:rFonts w:cs="Times New Roman"/>
                <w:b/>
                <w:sz w:val="20"/>
                <w:szCs w:val="20"/>
              </w:rPr>
              <w:t xml:space="preserve">egional </w:t>
            </w:r>
            <w:r w:rsidR="006B0EF9" w:rsidRPr="007E5AA0">
              <w:rPr>
                <w:rFonts w:cs="Times New Roman"/>
                <w:b/>
                <w:sz w:val="20"/>
                <w:szCs w:val="20"/>
              </w:rPr>
              <w:t>S</w:t>
            </w:r>
            <w:r w:rsidR="006B0EF9">
              <w:rPr>
                <w:rFonts w:cs="Times New Roman"/>
                <w:b/>
                <w:sz w:val="20"/>
                <w:szCs w:val="20"/>
              </w:rPr>
              <w:t xml:space="preserve">chool </w:t>
            </w:r>
            <w:r w:rsidR="006B0EF9" w:rsidRPr="007E5AA0">
              <w:rPr>
                <w:rFonts w:cs="Times New Roman"/>
                <w:b/>
                <w:sz w:val="20"/>
                <w:szCs w:val="20"/>
              </w:rPr>
              <w:t>D</w:t>
            </w:r>
            <w:r w:rsidR="006B0EF9">
              <w:rPr>
                <w:rFonts w:cs="Times New Roman"/>
                <w:b/>
                <w:sz w:val="20"/>
                <w:szCs w:val="20"/>
              </w:rPr>
              <w:t>istrict</w:t>
            </w:r>
          </w:p>
          <w:p w14:paraId="53742AE7" w14:textId="77777777" w:rsidR="007E5AA0" w:rsidRPr="007E5AA0" w:rsidRDefault="007E5AA0" w:rsidP="007E5AA0">
            <w:pPr>
              <w:spacing w:after="0" w:line="240" w:lineRule="auto"/>
              <w:jc w:val="center"/>
              <w:rPr>
                <w:rFonts w:eastAsia="Times New Roman" w:cs="Times New Roman"/>
                <w:b/>
                <w:sz w:val="20"/>
                <w:szCs w:val="20"/>
              </w:rPr>
            </w:pPr>
            <w:r w:rsidRPr="007E5AA0">
              <w:rPr>
                <w:rFonts w:eastAsia="Times New Roman" w:cs="Times New Roman"/>
                <w:b/>
                <w:sz w:val="20"/>
                <w:szCs w:val="20"/>
              </w:rPr>
              <w:t>Next-Generation MCAS ELA Percent Meeting or Exceeding Expectations by Grade and School, 2017</w:t>
            </w:r>
          </w:p>
        </w:tc>
      </w:tr>
      <w:tr w:rsidR="007E5AA0" w:rsidRPr="007E5AA0" w14:paraId="390396EE" w14:textId="77777777" w:rsidTr="00463EE9">
        <w:trPr>
          <w:trHeight w:val="242"/>
          <w:tblHeader/>
        </w:trPr>
        <w:tc>
          <w:tcPr>
            <w:tcW w:w="3150" w:type="dxa"/>
            <w:shd w:val="clear" w:color="auto" w:fill="D9D9D9" w:themeFill="background1" w:themeFillShade="D9"/>
          </w:tcPr>
          <w:p w14:paraId="2854419D" w14:textId="77777777" w:rsidR="007E5AA0" w:rsidRPr="007E5AA0" w:rsidRDefault="007E5AA0" w:rsidP="002909A5">
            <w:pPr>
              <w:spacing w:after="0" w:line="240" w:lineRule="auto"/>
              <w:rPr>
                <w:rFonts w:eastAsia="Times New Roman" w:cs="Times New Roman"/>
                <w:b/>
                <w:sz w:val="20"/>
                <w:szCs w:val="20"/>
              </w:rPr>
            </w:pPr>
            <w:r w:rsidRPr="007E5AA0">
              <w:rPr>
                <w:rFonts w:eastAsia="Times New Roman" w:cs="Times New Roman"/>
                <w:b/>
                <w:sz w:val="20"/>
                <w:szCs w:val="20"/>
              </w:rPr>
              <w:t>School</w:t>
            </w:r>
          </w:p>
        </w:tc>
        <w:tc>
          <w:tcPr>
            <w:tcW w:w="912" w:type="dxa"/>
            <w:shd w:val="clear" w:color="auto" w:fill="D9D9D9" w:themeFill="background1" w:themeFillShade="D9"/>
          </w:tcPr>
          <w:p w14:paraId="4365E84C" w14:textId="77777777" w:rsidR="007E5AA0" w:rsidRPr="007E5AA0" w:rsidRDefault="007E5AA0" w:rsidP="007E5AA0">
            <w:pPr>
              <w:spacing w:after="0" w:line="240" w:lineRule="auto"/>
              <w:jc w:val="center"/>
              <w:rPr>
                <w:rFonts w:eastAsia="Times New Roman" w:cs="Times New Roman"/>
                <w:b/>
                <w:sz w:val="20"/>
                <w:szCs w:val="20"/>
              </w:rPr>
            </w:pPr>
            <w:r w:rsidRPr="007E5AA0">
              <w:rPr>
                <w:rFonts w:eastAsia="Times New Roman" w:cs="Times New Roman"/>
                <w:b/>
                <w:sz w:val="20"/>
                <w:szCs w:val="20"/>
              </w:rPr>
              <w:t>3</w:t>
            </w:r>
          </w:p>
        </w:tc>
        <w:tc>
          <w:tcPr>
            <w:tcW w:w="913" w:type="dxa"/>
            <w:shd w:val="clear" w:color="auto" w:fill="D9D9D9" w:themeFill="background1" w:themeFillShade="D9"/>
          </w:tcPr>
          <w:p w14:paraId="378D714B" w14:textId="77777777" w:rsidR="007E5AA0" w:rsidRPr="007E5AA0" w:rsidRDefault="007E5AA0" w:rsidP="007E5AA0">
            <w:pPr>
              <w:spacing w:after="0" w:line="240" w:lineRule="auto"/>
              <w:jc w:val="center"/>
              <w:rPr>
                <w:rFonts w:eastAsia="Times New Roman" w:cs="Times New Roman"/>
                <w:b/>
                <w:sz w:val="20"/>
                <w:szCs w:val="20"/>
              </w:rPr>
            </w:pPr>
            <w:r w:rsidRPr="007E5AA0">
              <w:rPr>
                <w:rFonts w:eastAsia="Times New Roman" w:cs="Times New Roman"/>
                <w:b/>
                <w:sz w:val="20"/>
                <w:szCs w:val="20"/>
              </w:rPr>
              <w:t>4</w:t>
            </w:r>
          </w:p>
        </w:tc>
        <w:tc>
          <w:tcPr>
            <w:tcW w:w="913" w:type="dxa"/>
            <w:shd w:val="clear" w:color="auto" w:fill="D9D9D9" w:themeFill="background1" w:themeFillShade="D9"/>
          </w:tcPr>
          <w:p w14:paraId="4840213D" w14:textId="77777777" w:rsidR="007E5AA0" w:rsidRPr="007E5AA0" w:rsidRDefault="007E5AA0" w:rsidP="007E5AA0">
            <w:pPr>
              <w:spacing w:after="0" w:line="240" w:lineRule="auto"/>
              <w:jc w:val="center"/>
              <w:rPr>
                <w:rFonts w:eastAsia="Times New Roman" w:cs="Times New Roman"/>
                <w:b/>
                <w:sz w:val="20"/>
                <w:szCs w:val="20"/>
              </w:rPr>
            </w:pPr>
            <w:r w:rsidRPr="007E5AA0">
              <w:rPr>
                <w:rFonts w:eastAsia="Times New Roman" w:cs="Times New Roman"/>
                <w:b/>
                <w:sz w:val="20"/>
                <w:szCs w:val="20"/>
              </w:rPr>
              <w:t>5</w:t>
            </w:r>
          </w:p>
        </w:tc>
        <w:tc>
          <w:tcPr>
            <w:tcW w:w="913" w:type="dxa"/>
            <w:shd w:val="clear" w:color="auto" w:fill="D9D9D9" w:themeFill="background1" w:themeFillShade="D9"/>
          </w:tcPr>
          <w:p w14:paraId="5F47F694" w14:textId="77777777" w:rsidR="007E5AA0" w:rsidRPr="007E5AA0" w:rsidRDefault="007E5AA0" w:rsidP="007E5AA0">
            <w:pPr>
              <w:spacing w:after="0" w:line="240" w:lineRule="auto"/>
              <w:jc w:val="center"/>
              <w:rPr>
                <w:rFonts w:eastAsia="Times New Roman" w:cs="Times New Roman"/>
                <w:b/>
                <w:sz w:val="20"/>
                <w:szCs w:val="20"/>
              </w:rPr>
            </w:pPr>
            <w:r w:rsidRPr="007E5AA0">
              <w:rPr>
                <w:rFonts w:eastAsia="Times New Roman" w:cs="Times New Roman"/>
                <w:b/>
                <w:sz w:val="20"/>
                <w:szCs w:val="20"/>
              </w:rPr>
              <w:t>6</w:t>
            </w:r>
          </w:p>
        </w:tc>
        <w:tc>
          <w:tcPr>
            <w:tcW w:w="913" w:type="dxa"/>
            <w:shd w:val="clear" w:color="auto" w:fill="D9D9D9" w:themeFill="background1" w:themeFillShade="D9"/>
          </w:tcPr>
          <w:p w14:paraId="66CB684D" w14:textId="77777777" w:rsidR="007E5AA0" w:rsidRPr="007E5AA0" w:rsidRDefault="007E5AA0" w:rsidP="007E5AA0">
            <w:pPr>
              <w:spacing w:after="0" w:line="240" w:lineRule="auto"/>
              <w:jc w:val="center"/>
              <w:rPr>
                <w:rFonts w:eastAsia="Times New Roman" w:cs="Times New Roman"/>
                <w:b/>
                <w:sz w:val="20"/>
                <w:szCs w:val="20"/>
              </w:rPr>
            </w:pPr>
            <w:r w:rsidRPr="007E5AA0">
              <w:rPr>
                <w:rFonts w:eastAsia="Times New Roman" w:cs="Times New Roman"/>
                <w:b/>
                <w:sz w:val="20"/>
                <w:szCs w:val="20"/>
              </w:rPr>
              <w:t>7</w:t>
            </w:r>
          </w:p>
        </w:tc>
        <w:tc>
          <w:tcPr>
            <w:tcW w:w="913" w:type="dxa"/>
            <w:shd w:val="clear" w:color="auto" w:fill="D9D9D9" w:themeFill="background1" w:themeFillShade="D9"/>
          </w:tcPr>
          <w:p w14:paraId="246D3854" w14:textId="77777777" w:rsidR="007E5AA0" w:rsidRPr="007E5AA0" w:rsidRDefault="007E5AA0" w:rsidP="007E5AA0">
            <w:pPr>
              <w:spacing w:after="0" w:line="240" w:lineRule="auto"/>
              <w:jc w:val="center"/>
              <w:rPr>
                <w:rFonts w:eastAsia="Times New Roman" w:cs="Times New Roman"/>
                <w:b/>
                <w:sz w:val="20"/>
                <w:szCs w:val="20"/>
              </w:rPr>
            </w:pPr>
            <w:r w:rsidRPr="007E5AA0">
              <w:rPr>
                <w:rFonts w:eastAsia="Times New Roman" w:cs="Times New Roman"/>
                <w:b/>
                <w:sz w:val="20"/>
                <w:szCs w:val="20"/>
              </w:rPr>
              <w:t>8</w:t>
            </w:r>
          </w:p>
        </w:tc>
        <w:tc>
          <w:tcPr>
            <w:tcW w:w="913" w:type="dxa"/>
            <w:shd w:val="clear" w:color="auto" w:fill="D9D9D9" w:themeFill="background1" w:themeFillShade="D9"/>
          </w:tcPr>
          <w:p w14:paraId="0D16A6A4" w14:textId="2A4167B3" w:rsidR="007E5AA0" w:rsidRPr="007E5AA0" w:rsidRDefault="007E5AA0" w:rsidP="00335DC7">
            <w:pPr>
              <w:spacing w:after="0" w:line="240" w:lineRule="auto"/>
              <w:jc w:val="center"/>
              <w:rPr>
                <w:rFonts w:eastAsia="Times New Roman" w:cs="Times New Roman"/>
                <w:b/>
                <w:sz w:val="20"/>
                <w:szCs w:val="20"/>
              </w:rPr>
            </w:pPr>
            <w:r w:rsidRPr="007E5AA0">
              <w:rPr>
                <w:rFonts w:eastAsia="Times New Roman" w:cs="Times New Roman"/>
                <w:b/>
                <w:sz w:val="20"/>
                <w:szCs w:val="20"/>
              </w:rPr>
              <w:t>3</w:t>
            </w:r>
            <w:r w:rsidR="00335DC7">
              <w:rPr>
                <w:rFonts w:eastAsia="Times New Roman" w:cs="Times New Roman"/>
                <w:b/>
                <w:sz w:val="20"/>
                <w:szCs w:val="20"/>
              </w:rPr>
              <w:t>–</w:t>
            </w:r>
            <w:r w:rsidRPr="007E5AA0">
              <w:rPr>
                <w:rFonts w:eastAsia="Times New Roman" w:cs="Times New Roman"/>
                <w:b/>
                <w:sz w:val="20"/>
                <w:szCs w:val="20"/>
              </w:rPr>
              <w:t>8</w:t>
            </w:r>
          </w:p>
        </w:tc>
      </w:tr>
      <w:tr w:rsidR="007E5AA0" w:rsidRPr="007E5AA0" w14:paraId="3E55A74E" w14:textId="77777777" w:rsidTr="00463EE9">
        <w:trPr>
          <w:tblHeader/>
        </w:trPr>
        <w:tc>
          <w:tcPr>
            <w:tcW w:w="3150" w:type="dxa"/>
            <w:shd w:val="clear" w:color="auto" w:fill="auto"/>
          </w:tcPr>
          <w:p w14:paraId="59C1E886" w14:textId="77777777" w:rsidR="007E5AA0" w:rsidRPr="007E5AA0" w:rsidRDefault="007E5AA0" w:rsidP="00A52B97">
            <w:pPr>
              <w:spacing w:after="0" w:line="240" w:lineRule="auto"/>
              <w:rPr>
                <w:sz w:val="20"/>
                <w:szCs w:val="20"/>
              </w:rPr>
            </w:pPr>
            <w:r w:rsidRPr="007E5AA0">
              <w:rPr>
                <w:sz w:val="20"/>
                <w:szCs w:val="20"/>
              </w:rPr>
              <w:t>Hillcrest</w:t>
            </w:r>
          </w:p>
        </w:tc>
        <w:tc>
          <w:tcPr>
            <w:tcW w:w="912" w:type="dxa"/>
            <w:shd w:val="clear" w:color="auto" w:fill="auto"/>
          </w:tcPr>
          <w:p w14:paraId="7F024221" w14:textId="77777777" w:rsidR="007E5AA0" w:rsidRPr="007E5AA0" w:rsidRDefault="007E5AA0" w:rsidP="007E5AA0">
            <w:pPr>
              <w:spacing w:after="0" w:line="240" w:lineRule="auto"/>
              <w:jc w:val="center"/>
              <w:rPr>
                <w:sz w:val="20"/>
                <w:szCs w:val="20"/>
              </w:rPr>
            </w:pPr>
            <w:r w:rsidRPr="007E5AA0">
              <w:rPr>
                <w:sz w:val="20"/>
                <w:szCs w:val="20"/>
              </w:rPr>
              <w:t>--</w:t>
            </w:r>
          </w:p>
        </w:tc>
        <w:tc>
          <w:tcPr>
            <w:tcW w:w="913" w:type="dxa"/>
            <w:shd w:val="clear" w:color="auto" w:fill="auto"/>
          </w:tcPr>
          <w:p w14:paraId="14AFE9F2" w14:textId="77777777" w:rsidR="007E5AA0" w:rsidRPr="007E5AA0" w:rsidRDefault="007E5AA0" w:rsidP="007E5AA0">
            <w:pPr>
              <w:spacing w:after="0" w:line="240" w:lineRule="auto"/>
              <w:jc w:val="center"/>
              <w:rPr>
                <w:sz w:val="20"/>
                <w:szCs w:val="20"/>
              </w:rPr>
            </w:pPr>
            <w:r w:rsidRPr="007E5AA0">
              <w:rPr>
                <w:sz w:val="20"/>
                <w:szCs w:val="20"/>
              </w:rPr>
              <w:t>--</w:t>
            </w:r>
          </w:p>
        </w:tc>
        <w:tc>
          <w:tcPr>
            <w:tcW w:w="913" w:type="dxa"/>
            <w:shd w:val="clear" w:color="auto" w:fill="auto"/>
          </w:tcPr>
          <w:p w14:paraId="3BAEA96E" w14:textId="77777777" w:rsidR="007E5AA0" w:rsidRPr="007E5AA0" w:rsidRDefault="007E5AA0" w:rsidP="007E5AA0">
            <w:pPr>
              <w:spacing w:after="0" w:line="240" w:lineRule="auto"/>
              <w:jc w:val="center"/>
              <w:rPr>
                <w:sz w:val="20"/>
                <w:szCs w:val="20"/>
              </w:rPr>
            </w:pPr>
            <w:r w:rsidRPr="007E5AA0">
              <w:rPr>
                <w:sz w:val="20"/>
                <w:szCs w:val="20"/>
              </w:rPr>
              <w:t>--</w:t>
            </w:r>
          </w:p>
        </w:tc>
        <w:tc>
          <w:tcPr>
            <w:tcW w:w="913" w:type="dxa"/>
            <w:shd w:val="clear" w:color="auto" w:fill="auto"/>
          </w:tcPr>
          <w:p w14:paraId="36A6A380" w14:textId="77777777" w:rsidR="007E5AA0" w:rsidRPr="007E5AA0" w:rsidRDefault="007E5AA0" w:rsidP="007E5AA0">
            <w:pPr>
              <w:spacing w:after="0" w:line="240" w:lineRule="auto"/>
              <w:jc w:val="center"/>
              <w:rPr>
                <w:sz w:val="20"/>
                <w:szCs w:val="20"/>
              </w:rPr>
            </w:pPr>
            <w:r w:rsidRPr="007E5AA0">
              <w:rPr>
                <w:sz w:val="20"/>
                <w:szCs w:val="20"/>
              </w:rPr>
              <w:t>--</w:t>
            </w:r>
          </w:p>
        </w:tc>
        <w:tc>
          <w:tcPr>
            <w:tcW w:w="913" w:type="dxa"/>
            <w:shd w:val="clear" w:color="auto" w:fill="auto"/>
          </w:tcPr>
          <w:p w14:paraId="31DB245E" w14:textId="77777777" w:rsidR="007E5AA0" w:rsidRPr="007E5AA0" w:rsidRDefault="007E5AA0" w:rsidP="007E5AA0">
            <w:pPr>
              <w:spacing w:after="0" w:line="240" w:lineRule="auto"/>
              <w:jc w:val="center"/>
              <w:rPr>
                <w:sz w:val="20"/>
                <w:szCs w:val="20"/>
              </w:rPr>
            </w:pPr>
            <w:r w:rsidRPr="007E5AA0">
              <w:rPr>
                <w:sz w:val="20"/>
                <w:szCs w:val="20"/>
              </w:rPr>
              <w:t>--</w:t>
            </w:r>
          </w:p>
        </w:tc>
        <w:tc>
          <w:tcPr>
            <w:tcW w:w="913" w:type="dxa"/>
            <w:shd w:val="clear" w:color="auto" w:fill="auto"/>
          </w:tcPr>
          <w:p w14:paraId="3F0EECD6" w14:textId="77777777" w:rsidR="007E5AA0" w:rsidRPr="007E5AA0" w:rsidRDefault="007E5AA0" w:rsidP="007E5AA0">
            <w:pPr>
              <w:spacing w:after="0" w:line="240" w:lineRule="auto"/>
              <w:jc w:val="center"/>
              <w:rPr>
                <w:sz w:val="20"/>
                <w:szCs w:val="20"/>
              </w:rPr>
            </w:pPr>
            <w:r w:rsidRPr="007E5AA0">
              <w:rPr>
                <w:sz w:val="20"/>
                <w:szCs w:val="20"/>
              </w:rPr>
              <w:t>--</w:t>
            </w:r>
          </w:p>
        </w:tc>
        <w:tc>
          <w:tcPr>
            <w:tcW w:w="913" w:type="dxa"/>
            <w:shd w:val="clear" w:color="auto" w:fill="auto"/>
          </w:tcPr>
          <w:p w14:paraId="3AA09A8B" w14:textId="77777777" w:rsidR="007E5AA0" w:rsidRPr="007E5AA0" w:rsidRDefault="007E5AA0" w:rsidP="007E5AA0">
            <w:pPr>
              <w:spacing w:after="0" w:line="240" w:lineRule="auto"/>
              <w:jc w:val="center"/>
              <w:rPr>
                <w:sz w:val="20"/>
                <w:szCs w:val="20"/>
              </w:rPr>
            </w:pPr>
            <w:r w:rsidRPr="007E5AA0">
              <w:rPr>
                <w:sz w:val="20"/>
                <w:szCs w:val="20"/>
              </w:rPr>
              <w:t>--</w:t>
            </w:r>
          </w:p>
        </w:tc>
      </w:tr>
      <w:tr w:rsidR="007E5AA0" w:rsidRPr="007E5AA0" w14:paraId="3C557731" w14:textId="77777777" w:rsidTr="00463EE9">
        <w:trPr>
          <w:tblHeader/>
        </w:trPr>
        <w:tc>
          <w:tcPr>
            <w:tcW w:w="3150" w:type="dxa"/>
            <w:shd w:val="clear" w:color="auto" w:fill="D9D9D9" w:themeFill="background1" w:themeFillShade="D9"/>
          </w:tcPr>
          <w:p w14:paraId="770028E2" w14:textId="2A33FADF" w:rsidR="007E5AA0" w:rsidRPr="007E5AA0" w:rsidRDefault="007E5AA0" w:rsidP="00A52B97">
            <w:pPr>
              <w:spacing w:after="0" w:line="240" w:lineRule="auto"/>
              <w:rPr>
                <w:sz w:val="20"/>
                <w:szCs w:val="20"/>
              </w:rPr>
            </w:pPr>
            <w:r w:rsidRPr="007E5AA0">
              <w:rPr>
                <w:sz w:val="20"/>
                <w:szCs w:val="20"/>
              </w:rPr>
              <w:t xml:space="preserve">Gill </w:t>
            </w:r>
          </w:p>
        </w:tc>
        <w:tc>
          <w:tcPr>
            <w:tcW w:w="912" w:type="dxa"/>
            <w:shd w:val="clear" w:color="auto" w:fill="D9D9D9" w:themeFill="background1" w:themeFillShade="D9"/>
          </w:tcPr>
          <w:p w14:paraId="5C2D663A" w14:textId="77777777" w:rsidR="007E5AA0" w:rsidRPr="007E5AA0" w:rsidRDefault="007E5AA0" w:rsidP="007E5AA0">
            <w:pPr>
              <w:spacing w:after="0" w:line="240" w:lineRule="auto"/>
              <w:jc w:val="center"/>
              <w:rPr>
                <w:sz w:val="20"/>
                <w:szCs w:val="20"/>
              </w:rPr>
            </w:pPr>
            <w:r w:rsidRPr="007E5AA0">
              <w:rPr>
                <w:sz w:val="20"/>
                <w:szCs w:val="20"/>
              </w:rPr>
              <w:t>45%</w:t>
            </w:r>
          </w:p>
        </w:tc>
        <w:tc>
          <w:tcPr>
            <w:tcW w:w="913" w:type="dxa"/>
            <w:shd w:val="clear" w:color="auto" w:fill="D9D9D9" w:themeFill="background1" w:themeFillShade="D9"/>
          </w:tcPr>
          <w:p w14:paraId="54B7B049" w14:textId="77777777" w:rsidR="007E5AA0" w:rsidRPr="007E5AA0" w:rsidRDefault="007E5AA0" w:rsidP="007E5AA0">
            <w:pPr>
              <w:spacing w:after="0" w:line="240" w:lineRule="auto"/>
              <w:jc w:val="center"/>
              <w:rPr>
                <w:sz w:val="20"/>
                <w:szCs w:val="20"/>
              </w:rPr>
            </w:pPr>
            <w:r w:rsidRPr="007E5AA0">
              <w:rPr>
                <w:sz w:val="20"/>
                <w:szCs w:val="20"/>
              </w:rPr>
              <w:t>19%</w:t>
            </w:r>
          </w:p>
        </w:tc>
        <w:tc>
          <w:tcPr>
            <w:tcW w:w="913" w:type="dxa"/>
            <w:shd w:val="clear" w:color="auto" w:fill="D9D9D9" w:themeFill="background1" w:themeFillShade="D9"/>
          </w:tcPr>
          <w:p w14:paraId="25F2CBF8" w14:textId="77777777" w:rsidR="007E5AA0" w:rsidRPr="007E5AA0" w:rsidRDefault="007E5AA0" w:rsidP="007E5AA0">
            <w:pPr>
              <w:spacing w:after="0" w:line="240" w:lineRule="auto"/>
              <w:jc w:val="center"/>
              <w:rPr>
                <w:sz w:val="20"/>
                <w:szCs w:val="20"/>
              </w:rPr>
            </w:pPr>
            <w:r w:rsidRPr="007E5AA0">
              <w:rPr>
                <w:sz w:val="20"/>
                <w:szCs w:val="20"/>
              </w:rPr>
              <w:t>50%</w:t>
            </w:r>
          </w:p>
        </w:tc>
        <w:tc>
          <w:tcPr>
            <w:tcW w:w="913" w:type="dxa"/>
            <w:shd w:val="clear" w:color="auto" w:fill="D9D9D9" w:themeFill="background1" w:themeFillShade="D9"/>
          </w:tcPr>
          <w:p w14:paraId="6E87AEB3" w14:textId="77777777" w:rsidR="007E5AA0" w:rsidRPr="007E5AA0" w:rsidRDefault="007E5AA0" w:rsidP="007E5AA0">
            <w:pPr>
              <w:spacing w:after="0" w:line="240" w:lineRule="auto"/>
              <w:jc w:val="center"/>
              <w:rPr>
                <w:sz w:val="20"/>
                <w:szCs w:val="20"/>
              </w:rPr>
            </w:pPr>
            <w:r w:rsidRPr="007E5AA0">
              <w:rPr>
                <w:sz w:val="20"/>
                <w:szCs w:val="20"/>
              </w:rPr>
              <w:t>73%</w:t>
            </w:r>
          </w:p>
        </w:tc>
        <w:tc>
          <w:tcPr>
            <w:tcW w:w="913" w:type="dxa"/>
            <w:shd w:val="clear" w:color="auto" w:fill="D9D9D9" w:themeFill="background1" w:themeFillShade="D9"/>
          </w:tcPr>
          <w:p w14:paraId="6645FF69" w14:textId="77777777" w:rsidR="007E5AA0" w:rsidRPr="007E5AA0" w:rsidRDefault="007E5AA0" w:rsidP="007E5AA0">
            <w:pPr>
              <w:spacing w:after="0" w:line="240" w:lineRule="auto"/>
              <w:jc w:val="center"/>
              <w:rPr>
                <w:sz w:val="20"/>
                <w:szCs w:val="20"/>
              </w:rPr>
            </w:pPr>
            <w:r w:rsidRPr="007E5AA0">
              <w:rPr>
                <w:sz w:val="20"/>
                <w:szCs w:val="20"/>
              </w:rPr>
              <w:t>--</w:t>
            </w:r>
          </w:p>
        </w:tc>
        <w:tc>
          <w:tcPr>
            <w:tcW w:w="913" w:type="dxa"/>
            <w:shd w:val="clear" w:color="auto" w:fill="D9D9D9" w:themeFill="background1" w:themeFillShade="D9"/>
          </w:tcPr>
          <w:p w14:paraId="26645F0D" w14:textId="77777777" w:rsidR="007E5AA0" w:rsidRPr="007E5AA0" w:rsidRDefault="007E5AA0" w:rsidP="007E5AA0">
            <w:pPr>
              <w:spacing w:after="0" w:line="240" w:lineRule="auto"/>
              <w:jc w:val="center"/>
              <w:rPr>
                <w:sz w:val="20"/>
                <w:szCs w:val="20"/>
              </w:rPr>
            </w:pPr>
            <w:r w:rsidRPr="007E5AA0">
              <w:rPr>
                <w:sz w:val="20"/>
                <w:szCs w:val="20"/>
              </w:rPr>
              <w:t>--</w:t>
            </w:r>
          </w:p>
        </w:tc>
        <w:tc>
          <w:tcPr>
            <w:tcW w:w="913" w:type="dxa"/>
            <w:shd w:val="clear" w:color="auto" w:fill="D9D9D9" w:themeFill="background1" w:themeFillShade="D9"/>
          </w:tcPr>
          <w:p w14:paraId="739F2B85" w14:textId="77777777" w:rsidR="007E5AA0" w:rsidRPr="007E5AA0" w:rsidRDefault="007E5AA0" w:rsidP="007E5AA0">
            <w:pPr>
              <w:spacing w:after="0" w:line="240" w:lineRule="auto"/>
              <w:jc w:val="center"/>
              <w:rPr>
                <w:sz w:val="20"/>
                <w:szCs w:val="20"/>
              </w:rPr>
            </w:pPr>
            <w:r w:rsidRPr="007E5AA0">
              <w:rPr>
                <w:sz w:val="20"/>
                <w:szCs w:val="20"/>
              </w:rPr>
              <w:t>46%</w:t>
            </w:r>
          </w:p>
        </w:tc>
      </w:tr>
      <w:tr w:rsidR="007E5AA0" w:rsidRPr="007E5AA0" w14:paraId="1FE346BF" w14:textId="77777777" w:rsidTr="00463EE9">
        <w:trPr>
          <w:tblHeader/>
        </w:trPr>
        <w:tc>
          <w:tcPr>
            <w:tcW w:w="3150" w:type="dxa"/>
            <w:shd w:val="clear" w:color="auto" w:fill="auto"/>
          </w:tcPr>
          <w:p w14:paraId="35CA5F9A" w14:textId="272C035F" w:rsidR="007E5AA0" w:rsidRPr="007E5AA0" w:rsidRDefault="007E5AA0" w:rsidP="00A52B97">
            <w:pPr>
              <w:spacing w:after="0" w:line="240" w:lineRule="auto"/>
              <w:rPr>
                <w:sz w:val="20"/>
                <w:szCs w:val="20"/>
              </w:rPr>
            </w:pPr>
            <w:r w:rsidRPr="007E5AA0">
              <w:rPr>
                <w:sz w:val="20"/>
                <w:szCs w:val="20"/>
              </w:rPr>
              <w:t xml:space="preserve">Sheffield </w:t>
            </w:r>
          </w:p>
        </w:tc>
        <w:tc>
          <w:tcPr>
            <w:tcW w:w="912" w:type="dxa"/>
            <w:shd w:val="clear" w:color="auto" w:fill="auto"/>
          </w:tcPr>
          <w:p w14:paraId="2FC277C1" w14:textId="77777777" w:rsidR="007E5AA0" w:rsidRPr="007E5AA0" w:rsidRDefault="007E5AA0" w:rsidP="007E5AA0">
            <w:pPr>
              <w:spacing w:after="0" w:line="240" w:lineRule="auto"/>
              <w:jc w:val="center"/>
              <w:rPr>
                <w:sz w:val="20"/>
                <w:szCs w:val="20"/>
              </w:rPr>
            </w:pPr>
            <w:r w:rsidRPr="007E5AA0">
              <w:rPr>
                <w:sz w:val="20"/>
                <w:szCs w:val="20"/>
              </w:rPr>
              <w:t>39%</w:t>
            </w:r>
          </w:p>
        </w:tc>
        <w:tc>
          <w:tcPr>
            <w:tcW w:w="913" w:type="dxa"/>
            <w:shd w:val="clear" w:color="auto" w:fill="auto"/>
          </w:tcPr>
          <w:p w14:paraId="5278F4AA" w14:textId="77777777" w:rsidR="007E5AA0" w:rsidRPr="007E5AA0" w:rsidRDefault="007E5AA0" w:rsidP="007E5AA0">
            <w:pPr>
              <w:spacing w:after="0" w:line="240" w:lineRule="auto"/>
              <w:jc w:val="center"/>
              <w:rPr>
                <w:sz w:val="20"/>
                <w:szCs w:val="20"/>
              </w:rPr>
            </w:pPr>
            <w:r w:rsidRPr="007E5AA0">
              <w:rPr>
                <w:sz w:val="20"/>
                <w:szCs w:val="20"/>
              </w:rPr>
              <w:t>11%</w:t>
            </w:r>
          </w:p>
        </w:tc>
        <w:tc>
          <w:tcPr>
            <w:tcW w:w="913" w:type="dxa"/>
            <w:shd w:val="clear" w:color="auto" w:fill="auto"/>
          </w:tcPr>
          <w:p w14:paraId="054EF787" w14:textId="77777777" w:rsidR="007E5AA0" w:rsidRPr="007E5AA0" w:rsidRDefault="007E5AA0" w:rsidP="007E5AA0">
            <w:pPr>
              <w:spacing w:after="0" w:line="240" w:lineRule="auto"/>
              <w:jc w:val="center"/>
              <w:rPr>
                <w:sz w:val="20"/>
                <w:szCs w:val="20"/>
              </w:rPr>
            </w:pPr>
            <w:r w:rsidRPr="007E5AA0">
              <w:rPr>
                <w:sz w:val="20"/>
                <w:szCs w:val="20"/>
              </w:rPr>
              <w:t>36%</w:t>
            </w:r>
          </w:p>
        </w:tc>
        <w:tc>
          <w:tcPr>
            <w:tcW w:w="913" w:type="dxa"/>
            <w:shd w:val="clear" w:color="auto" w:fill="auto"/>
          </w:tcPr>
          <w:p w14:paraId="417A9A62" w14:textId="77777777" w:rsidR="007E5AA0" w:rsidRPr="007E5AA0" w:rsidRDefault="007E5AA0" w:rsidP="007E5AA0">
            <w:pPr>
              <w:spacing w:after="0" w:line="240" w:lineRule="auto"/>
              <w:jc w:val="center"/>
              <w:rPr>
                <w:sz w:val="20"/>
                <w:szCs w:val="20"/>
              </w:rPr>
            </w:pPr>
            <w:r w:rsidRPr="007E5AA0">
              <w:rPr>
                <w:sz w:val="20"/>
                <w:szCs w:val="20"/>
              </w:rPr>
              <w:t>--</w:t>
            </w:r>
          </w:p>
        </w:tc>
        <w:tc>
          <w:tcPr>
            <w:tcW w:w="913" w:type="dxa"/>
            <w:shd w:val="clear" w:color="auto" w:fill="auto"/>
          </w:tcPr>
          <w:p w14:paraId="17817F1D" w14:textId="77777777" w:rsidR="007E5AA0" w:rsidRPr="007E5AA0" w:rsidRDefault="007E5AA0" w:rsidP="007E5AA0">
            <w:pPr>
              <w:spacing w:after="0" w:line="240" w:lineRule="auto"/>
              <w:jc w:val="center"/>
              <w:rPr>
                <w:sz w:val="20"/>
                <w:szCs w:val="20"/>
              </w:rPr>
            </w:pPr>
            <w:r w:rsidRPr="007E5AA0">
              <w:rPr>
                <w:sz w:val="20"/>
                <w:szCs w:val="20"/>
              </w:rPr>
              <w:t>--</w:t>
            </w:r>
          </w:p>
        </w:tc>
        <w:tc>
          <w:tcPr>
            <w:tcW w:w="913" w:type="dxa"/>
            <w:shd w:val="clear" w:color="auto" w:fill="auto"/>
          </w:tcPr>
          <w:p w14:paraId="5DF64962" w14:textId="77777777" w:rsidR="007E5AA0" w:rsidRPr="007E5AA0" w:rsidRDefault="007E5AA0" w:rsidP="007E5AA0">
            <w:pPr>
              <w:spacing w:after="0" w:line="240" w:lineRule="auto"/>
              <w:jc w:val="center"/>
              <w:rPr>
                <w:sz w:val="20"/>
                <w:szCs w:val="20"/>
              </w:rPr>
            </w:pPr>
            <w:r w:rsidRPr="007E5AA0">
              <w:rPr>
                <w:sz w:val="20"/>
                <w:szCs w:val="20"/>
              </w:rPr>
              <w:t>--</w:t>
            </w:r>
          </w:p>
        </w:tc>
        <w:tc>
          <w:tcPr>
            <w:tcW w:w="913" w:type="dxa"/>
            <w:shd w:val="clear" w:color="auto" w:fill="auto"/>
          </w:tcPr>
          <w:p w14:paraId="4C6A2A3D" w14:textId="77777777" w:rsidR="007E5AA0" w:rsidRPr="007E5AA0" w:rsidRDefault="007E5AA0" w:rsidP="007E5AA0">
            <w:pPr>
              <w:spacing w:after="0" w:line="240" w:lineRule="auto"/>
              <w:jc w:val="center"/>
              <w:rPr>
                <w:sz w:val="20"/>
                <w:szCs w:val="20"/>
              </w:rPr>
            </w:pPr>
            <w:r w:rsidRPr="007E5AA0">
              <w:rPr>
                <w:sz w:val="20"/>
                <w:szCs w:val="20"/>
              </w:rPr>
              <w:t>30%</w:t>
            </w:r>
          </w:p>
        </w:tc>
      </w:tr>
      <w:tr w:rsidR="007E5AA0" w:rsidRPr="007E5AA0" w14:paraId="07BB87D3" w14:textId="77777777" w:rsidTr="00463EE9">
        <w:trPr>
          <w:tblHeader/>
        </w:trPr>
        <w:tc>
          <w:tcPr>
            <w:tcW w:w="3150" w:type="dxa"/>
            <w:shd w:val="clear" w:color="auto" w:fill="D9D9D9" w:themeFill="background1" w:themeFillShade="D9"/>
          </w:tcPr>
          <w:p w14:paraId="6D1DC608" w14:textId="5E8A1C7E" w:rsidR="007E5AA0" w:rsidRPr="007E5AA0" w:rsidRDefault="007E5AA0" w:rsidP="00A52B97">
            <w:pPr>
              <w:spacing w:after="0" w:line="240" w:lineRule="auto"/>
              <w:rPr>
                <w:sz w:val="20"/>
                <w:szCs w:val="20"/>
              </w:rPr>
            </w:pPr>
            <w:r w:rsidRPr="007E5AA0">
              <w:rPr>
                <w:sz w:val="20"/>
                <w:szCs w:val="20"/>
              </w:rPr>
              <w:t xml:space="preserve">Great Falls </w:t>
            </w:r>
          </w:p>
        </w:tc>
        <w:tc>
          <w:tcPr>
            <w:tcW w:w="912" w:type="dxa"/>
            <w:shd w:val="clear" w:color="auto" w:fill="D9D9D9" w:themeFill="background1" w:themeFillShade="D9"/>
          </w:tcPr>
          <w:p w14:paraId="2A430709" w14:textId="77777777" w:rsidR="007E5AA0" w:rsidRPr="007E5AA0" w:rsidRDefault="007E5AA0" w:rsidP="007E5AA0">
            <w:pPr>
              <w:spacing w:after="0" w:line="240" w:lineRule="auto"/>
              <w:jc w:val="center"/>
              <w:rPr>
                <w:sz w:val="20"/>
                <w:szCs w:val="20"/>
              </w:rPr>
            </w:pPr>
            <w:r w:rsidRPr="007E5AA0">
              <w:rPr>
                <w:sz w:val="20"/>
                <w:szCs w:val="20"/>
              </w:rPr>
              <w:t>--</w:t>
            </w:r>
          </w:p>
        </w:tc>
        <w:tc>
          <w:tcPr>
            <w:tcW w:w="913" w:type="dxa"/>
            <w:shd w:val="clear" w:color="auto" w:fill="D9D9D9" w:themeFill="background1" w:themeFillShade="D9"/>
          </w:tcPr>
          <w:p w14:paraId="6871ADEC" w14:textId="77777777" w:rsidR="007E5AA0" w:rsidRPr="007E5AA0" w:rsidRDefault="007E5AA0" w:rsidP="007E5AA0">
            <w:pPr>
              <w:spacing w:after="0" w:line="240" w:lineRule="auto"/>
              <w:jc w:val="center"/>
              <w:rPr>
                <w:sz w:val="20"/>
                <w:szCs w:val="20"/>
              </w:rPr>
            </w:pPr>
            <w:r w:rsidRPr="007E5AA0">
              <w:rPr>
                <w:sz w:val="20"/>
                <w:szCs w:val="20"/>
              </w:rPr>
              <w:t>--</w:t>
            </w:r>
          </w:p>
        </w:tc>
        <w:tc>
          <w:tcPr>
            <w:tcW w:w="913" w:type="dxa"/>
            <w:shd w:val="clear" w:color="auto" w:fill="D9D9D9" w:themeFill="background1" w:themeFillShade="D9"/>
          </w:tcPr>
          <w:p w14:paraId="6C2A25C7" w14:textId="77777777" w:rsidR="007E5AA0" w:rsidRPr="007E5AA0" w:rsidRDefault="007E5AA0" w:rsidP="007E5AA0">
            <w:pPr>
              <w:spacing w:after="0" w:line="240" w:lineRule="auto"/>
              <w:jc w:val="center"/>
              <w:rPr>
                <w:sz w:val="20"/>
                <w:szCs w:val="20"/>
              </w:rPr>
            </w:pPr>
            <w:r w:rsidRPr="007E5AA0">
              <w:rPr>
                <w:sz w:val="20"/>
                <w:szCs w:val="20"/>
              </w:rPr>
              <w:t>--</w:t>
            </w:r>
          </w:p>
        </w:tc>
        <w:tc>
          <w:tcPr>
            <w:tcW w:w="913" w:type="dxa"/>
            <w:shd w:val="clear" w:color="auto" w:fill="D9D9D9" w:themeFill="background1" w:themeFillShade="D9"/>
          </w:tcPr>
          <w:p w14:paraId="27F8247A" w14:textId="77777777" w:rsidR="007E5AA0" w:rsidRPr="007E5AA0" w:rsidRDefault="007E5AA0" w:rsidP="007E5AA0">
            <w:pPr>
              <w:spacing w:after="0" w:line="240" w:lineRule="auto"/>
              <w:jc w:val="center"/>
              <w:rPr>
                <w:sz w:val="20"/>
                <w:szCs w:val="20"/>
              </w:rPr>
            </w:pPr>
            <w:r w:rsidRPr="007E5AA0">
              <w:rPr>
                <w:sz w:val="20"/>
                <w:szCs w:val="20"/>
              </w:rPr>
              <w:t>31%</w:t>
            </w:r>
          </w:p>
        </w:tc>
        <w:tc>
          <w:tcPr>
            <w:tcW w:w="913" w:type="dxa"/>
            <w:shd w:val="clear" w:color="auto" w:fill="D9D9D9" w:themeFill="background1" w:themeFillShade="D9"/>
          </w:tcPr>
          <w:p w14:paraId="759C266C" w14:textId="77777777" w:rsidR="007E5AA0" w:rsidRPr="007E5AA0" w:rsidRDefault="007E5AA0" w:rsidP="007E5AA0">
            <w:pPr>
              <w:spacing w:after="0" w:line="240" w:lineRule="auto"/>
              <w:jc w:val="center"/>
              <w:rPr>
                <w:sz w:val="20"/>
                <w:szCs w:val="20"/>
              </w:rPr>
            </w:pPr>
            <w:r w:rsidRPr="007E5AA0">
              <w:rPr>
                <w:sz w:val="20"/>
                <w:szCs w:val="20"/>
              </w:rPr>
              <w:t>46%</w:t>
            </w:r>
          </w:p>
        </w:tc>
        <w:tc>
          <w:tcPr>
            <w:tcW w:w="913" w:type="dxa"/>
            <w:shd w:val="clear" w:color="auto" w:fill="D9D9D9" w:themeFill="background1" w:themeFillShade="D9"/>
          </w:tcPr>
          <w:p w14:paraId="027AEFBB" w14:textId="77777777" w:rsidR="007E5AA0" w:rsidRPr="007E5AA0" w:rsidRDefault="007E5AA0" w:rsidP="007E5AA0">
            <w:pPr>
              <w:spacing w:after="0" w:line="240" w:lineRule="auto"/>
              <w:jc w:val="center"/>
              <w:rPr>
                <w:sz w:val="20"/>
                <w:szCs w:val="20"/>
              </w:rPr>
            </w:pPr>
            <w:r w:rsidRPr="007E5AA0">
              <w:rPr>
                <w:sz w:val="20"/>
                <w:szCs w:val="20"/>
              </w:rPr>
              <w:t>35%</w:t>
            </w:r>
          </w:p>
        </w:tc>
        <w:tc>
          <w:tcPr>
            <w:tcW w:w="913" w:type="dxa"/>
            <w:shd w:val="clear" w:color="auto" w:fill="D9D9D9" w:themeFill="background1" w:themeFillShade="D9"/>
          </w:tcPr>
          <w:p w14:paraId="414B7B07" w14:textId="77777777" w:rsidR="007E5AA0" w:rsidRPr="007E5AA0" w:rsidRDefault="007E5AA0" w:rsidP="007E5AA0">
            <w:pPr>
              <w:spacing w:after="0" w:line="240" w:lineRule="auto"/>
              <w:jc w:val="center"/>
              <w:rPr>
                <w:sz w:val="20"/>
                <w:szCs w:val="20"/>
              </w:rPr>
            </w:pPr>
            <w:r w:rsidRPr="007E5AA0">
              <w:rPr>
                <w:sz w:val="20"/>
                <w:szCs w:val="20"/>
              </w:rPr>
              <w:t>38%</w:t>
            </w:r>
          </w:p>
        </w:tc>
      </w:tr>
      <w:tr w:rsidR="007E5AA0" w:rsidRPr="007E5AA0" w14:paraId="6764E14D" w14:textId="77777777" w:rsidTr="00463EE9">
        <w:trPr>
          <w:tblHeader/>
        </w:trPr>
        <w:tc>
          <w:tcPr>
            <w:tcW w:w="3150" w:type="dxa"/>
            <w:shd w:val="clear" w:color="auto" w:fill="auto"/>
          </w:tcPr>
          <w:p w14:paraId="405670AF" w14:textId="77777777" w:rsidR="007E5AA0" w:rsidRPr="007E5AA0" w:rsidRDefault="007E5AA0" w:rsidP="00A52B97">
            <w:pPr>
              <w:spacing w:after="0" w:line="240" w:lineRule="auto"/>
              <w:rPr>
                <w:rFonts w:ascii="Calibri" w:hAnsi="Calibri"/>
                <w:sz w:val="20"/>
                <w:szCs w:val="20"/>
              </w:rPr>
            </w:pPr>
            <w:r w:rsidRPr="007E5AA0">
              <w:rPr>
                <w:rFonts w:ascii="Calibri" w:hAnsi="Calibri"/>
                <w:sz w:val="20"/>
                <w:szCs w:val="20"/>
              </w:rPr>
              <w:t>District</w:t>
            </w:r>
          </w:p>
        </w:tc>
        <w:tc>
          <w:tcPr>
            <w:tcW w:w="912" w:type="dxa"/>
            <w:shd w:val="clear" w:color="auto" w:fill="auto"/>
          </w:tcPr>
          <w:p w14:paraId="4F2DCAE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38%</w:t>
            </w:r>
          </w:p>
        </w:tc>
        <w:tc>
          <w:tcPr>
            <w:tcW w:w="913" w:type="dxa"/>
            <w:shd w:val="clear" w:color="auto" w:fill="auto"/>
          </w:tcPr>
          <w:p w14:paraId="2ACDFE4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12%</w:t>
            </w:r>
          </w:p>
        </w:tc>
        <w:tc>
          <w:tcPr>
            <w:tcW w:w="913" w:type="dxa"/>
            <w:shd w:val="clear" w:color="auto" w:fill="auto"/>
          </w:tcPr>
          <w:p w14:paraId="3B9F9A2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39%</w:t>
            </w:r>
          </w:p>
        </w:tc>
        <w:tc>
          <w:tcPr>
            <w:tcW w:w="913" w:type="dxa"/>
            <w:shd w:val="clear" w:color="auto" w:fill="auto"/>
          </w:tcPr>
          <w:p w14:paraId="74EA30F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36%</w:t>
            </w:r>
          </w:p>
        </w:tc>
        <w:tc>
          <w:tcPr>
            <w:tcW w:w="913" w:type="dxa"/>
            <w:shd w:val="clear" w:color="auto" w:fill="auto"/>
          </w:tcPr>
          <w:p w14:paraId="57649F2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46%</w:t>
            </w:r>
          </w:p>
        </w:tc>
        <w:tc>
          <w:tcPr>
            <w:tcW w:w="913" w:type="dxa"/>
            <w:shd w:val="clear" w:color="auto" w:fill="auto"/>
          </w:tcPr>
          <w:p w14:paraId="4A39D8D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35%</w:t>
            </w:r>
          </w:p>
        </w:tc>
        <w:tc>
          <w:tcPr>
            <w:tcW w:w="913" w:type="dxa"/>
            <w:shd w:val="clear" w:color="auto" w:fill="auto"/>
          </w:tcPr>
          <w:p w14:paraId="28412CE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35%</w:t>
            </w:r>
          </w:p>
        </w:tc>
      </w:tr>
      <w:tr w:rsidR="007E5AA0" w:rsidRPr="007E5AA0" w14:paraId="14FDC988" w14:textId="77777777" w:rsidTr="00463EE9">
        <w:trPr>
          <w:tblHeader/>
        </w:trPr>
        <w:tc>
          <w:tcPr>
            <w:tcW w:w="3150" w:type="dxa"/>
            <w:shd w:val="clear" w:color="auto" w:fill="D9D9D9" w:themeFill="background1" w:themeFillShade="D9"/>
          </w:tcPr>
          <w:p w14:paraId="24242E13" w14:textId="77777777" w:rsidR="007E5AA0" w:rsidRPr="007E5AA0" w:rsidRDefault="007E5AA0" w:rsidP="00A52B97">
            <w:pPr>
              <w:spacing w:after="0" w:line="240" w:lineRule="auto"/>
              <w:rPr>
                <w:rFonts w:ascii="Calibri" w:hAnsi="Calibri"/>
                <w:sz w:val="20"/>
                <w:szCs w:val="20"/>
              </w:rPr>
            </w:pPr>
            <w:r w:rsidRPr="007E5AA0">
              <w:rPr>
                <w:rFonts w:ascii="Calibri" w:hAnsi="Calibri"/>
                <w:sz w:val="20"/>
                <w:szCs w:val="20"/>
              </w:rPr>
              <w:t>State</w:t>
            </w:r>
          </w:p>
        </w:tc>
        <w:tc>
          <w:tcPr>
            <w:tcW w:w="912" w:type="dxa"/>
            <w:shd w:val="clear" w:color="auto" w:fill="D9D9D9" w:themeFill="background1" w:themeFillShade="D9"/>
          </w:tcPr>
          <w:p w14:paraId="1B08665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47%</w:t>
            </w:r>
          </w:p>
        </w:tc>
        <w:tc>
          <w:tcPr>
            <w:tcW w:w="913" w:type="dxa"/>
            <w:shd w:val="clear" w:color="auto" w:fill="D9D9D9" w:themeFill="background1" w:themeFillShade="D9"/>
          </w:tcPr>
          <w:p w14:paraId="2C4B16D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48%</w:t>
            </w:r>
          </w:p>
        </w:tc>
        <w:tc>
          <w:tcPr>
            <w:tcW w:w="913" w:type="dxa"/>
            <w:shd w:val="clear" w:color="auto" w:fill="D9D9D9" w:themeFill="background1" w:themeFillShade="D9"/>
          </w:tcPr>
          <w:p w14:paraId="57B7D38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49%</w:t>
            </w:r>
          </w:p>
        </w:tc>
        <w:tc>
          <w:tcPr>
            <w:tcW w:w="913" w:type="dxa"/>
            <w:shd w:val="clear" w:color="auto" w:fill="D9D9D9" w:themeFill="background1" w:themeFillShade="D9"/>
          </w:tcPr>
          <w:p w14:paraId="423BB0D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51%</w:t>
            </w:r>
          </w:p>
        </w:tc>
        <w:tc>
          <w:tcPr>
            <w:tcW w:w="913" w:type="dxa"/>
            <w:shd w:val="clear" w:color="auto" w:fill="D9D9D9" w:themeFill="background1" w:themeFillShade="D9"/>
          </w:tcPr>
          <w:p w14:paraId="06FB580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50%</w:t>
            </w:r>
          </w:p>
        </w:tc>
        <w:tc>
          <w:tcPr>
            <w:tcW w:w="913" w:type="dxa"/>
            <w:shd w:val="clear" w:color="auto" w:fill="D9D9D9" w:themeFill="background1" w:themeFillShade="D9"/>
          </w:tcPr>
          <w:p w14:paraId="736C17E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49%</w:t>
            </w:r>
          </w:p>
        </w:tc>
        <w:tc>
          <w:tcPr>
            <w:tcW w:w="913" w:type="dxa"/>
            <w:shd w:val="clear" w:color="auto" w:fill="D9D9D9" w:themeFill="background1" w:themeFillShade="D9"/>
          </w:tcPr>
          <w:p w14:paraId="14DD9DD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49%</w:t>
            </w:r>
          </w:p>
        </w:tc>
      </w:tr>
    </w:tbl>
    <w:p w14:paraId="67291A41" w14:textId="77777777" w:rsidR="007E5AA0" w:rsidRPr="007E5AA0" w:rsidRDefault="007E5AA0" w:rsidP="007E5AA0">
      <w:pPr>
        <w:spacing w:after="0" w:line="240" w:lineRule="auto"/>
      </w:pPr>
    </w:p>
    <w:p w14:paraId="2EE12421" w14:textId="77777777" w:rsidR="007E5AA0" w:rsidRPr="007E5AA0" w:rsidRDefault="007E5AA0" w:rsidP="007E5AA0">
      <w:pPr>
        <w:spacing w:after="0" w:line="240" w:lineRule="auto"/>
      </w:pPr>
    </w:p>
    <w:p w14:paraId="0E33CAC7" w14:textId="7683CC66" w:rsidR="007E5AA0" w:rsidRPr="007E5AA0" w:rsidRDefault="007E5AA0" w:rsidP="007E5AA0">
      <w:pPr>
        <w:spacing w:after="0" w:line="240" w:lineRule="auto"/>
        <w:rPr>
          <w:b/>
        </w:rPr>
      </w:pPr>
      <w:r w:rsidRPr="007E5AA0">
        <w:rPr>
          <w:b/>
        </w:rPr>
        <w:lastRenderedPageBreak/>
        <w:t xml:space="preserve">In math, the percentage of students meeting or exceeding expectations on the Next-Generation MCAS </w:t>
      </w:r>
      <w:r w:rsidR="0048673F" w:rsidRPr="002909A5">
        <w:rPr>
          <w:rFonts w:cs="Times New Roman"/>
          <w:b/>
        </w:rPr>
        <w:t>assessment</w:t>
      </w:r>
      <w:r w:rsidR="0048673F" w:rsidRPr="007E5AA0">
        <w:rPr>
          <w:b/>
        </w:rPr>
        <w:t xml:space="preserve"> </w:t>
      </w:r>
      <w:r w:rsidRPr="007E5AA0">
        <w:rPr>
          <w:b/>
        </w:rPr>
        <w:t>ranged from 27 to 45 percent in the 3</w:t>
      </w:r>
      <w:r w:rsidRPr="007E5AA0">
        <w:rPr>
          <w:b/>
          <w:vertAlign w:val="superscript"/>
        </w:rPr>
        <w:t>rd</w:t>
      </w:r>
      <w:r w:rsidRPr="007E5AA0">
        <w:rPr>
          <w:b/>
        </w:rPr>
        <w:t xml:space="preserve"> grade, from 11 to 19 percent in the 4</w:t>
      </w:r>
      <w:r w:rsidRPr="007E5AA0">
        <w:rPr>
          <w:b/>
          <w:vertAlign w:val="superscript"/>
        </w:rPr>
        <w:t>th</w:t>
      </w:r>
      <w:r w:rsidRPr="007E5AA0">
        <w:rPr>
          <w:b/>
        </w:rPr>
        <w:t xml:space="preserve"> grade, from 18 to 31 percent in the 5</w:t>
      </w:r>
      <w:r w:rsidRPr="007E5AA0">
        <w:rPr>
          <w:b/>
          <w:vertAlign w:val="superscript"/>
        </w:rPr>
        <w:t>th</w:t>
      </w:r>
      <w:r w:rsidRPr="007E5AA0">
        <w:rPr>
          <w:b/>
        </w:rPr>
        <w:t xml:space="preserve"> grade, and from 21 to 60 percent in the 6</w:t>
      </w:r>
      <w:r w:rsidRPr="007E5AA0">
        <w:rPr>
          <w:b/>
          <w:vertAlign w:val="superscript"/>
        </w:rPr>
        <w:t>th</w:t>
      </w:r>
      <w:r w:rsidRPr="007E5AA0">
        <w:rPr>
          <w:b/>
        </w:rPr>
        <w:t xml:space="preserve"> grade.  The percentage of students meeting or exceeding expectations was 32 percent and 41 percent in the 7</w:t>
      </w:r>
      <w:r w:rsidRPr="007E5AA0">
        <w:rPr>
          <w:b/>
          <w:vertAlign w:val="superscript"/>
        </w:rPr>
        <w:t>th</w:t>
      </w:r>
      <w:r w:rsidRPr="007E5AA0">
        <w:rPr>
          <w:b/>
        </w:rPr>
        <w:t xml:space="preserve"> and 8</w:t>
      </w:r>
      <w:r w:rsidRPr="007E5AA0">
        <w:rPr>
          <w:b/>
          <w:vertAlign w:val="superscript"/>
        </w:rPr>
        <w:t>th</w:t>
      </w:r>
      <w:r w:rsidRPr="007E5AA0">
        <w:rPr>
          <w:b/>
        </w:rPr>
        <w:t xml:space="preserve"> grades</w:t>
      </w:r>
      <w:r w:rsidR="00033C6D">
        <w:rPr>
          <w:b/>
        </w:rPr>
        <w:t>, respectively,</w:t>
      </w:r>
      <w:r w:rsidRPr="007E5AA0">
        <w:rPr>
          <w:b/>
        </w:rPr>
        <w:t xml:space="preserve"> at Great Falls Middle.</w:t>
      </w:r>
    </w:p>
    <w:p w14:paraId="73F6DE06" w14:textId="77777777" w:rsidR="007E5AA0" w:rsidRPr="007E5AA0" w:rsidRDefault="007E5AA0" w:rsidP="007E5AA0">
      <w:pPr>
        <w:spacing w:after="0" w:line="240" w:lineRule="auto"/>
      </w:pPr>
    </w:p>
    <w:tbl>
      <w:tblPr>
        <w:tblStyle w:val="TableGrid16"/>
        <w:tblW w:w="9540" w:type="dxa"/>
        <w:tblInd w:w="18" w:type="dxa"/>
        <w:tblLayout w:type="fixed"/>
        <w:tblLook w:val="04A0" w:firstRow="1" w:lastRow="0" w:firstColumn="1" w:lastColumn="0" w:noHBand="0" w:noVBand="1"/>
        <w:tblCaption w:val="Table 11: Gill-Montague Regional School District"/>
        <w:tblDescription w:val="Next-Generation MCAS Math Percent Meeting or Exceeding Expectations by Grade and School, 2017"/>
      </w:tblPr>
      <w:tblGrid>
        <w:gridCol w:w="3150"/>
        <w:gridCol w:w="912"/>
        <w:gridCol w:w="913"/>
        <w:gridCol w:w="913"/>
        <w:gridCol w:w="913"/>
        <w:gridCol w:w="913"/>
        <w:gridCol w:w="913"/>
        <w:gridCol w:w="913"/>
      </w:tblGrid>
      <w:tr w:rsidR="007E5AA0" w:rsidRPr="007E5AA0" w14:paraId="15AFF017" w14:textId="77777777" w:rsidTr="00463EE9">
        <w:trPr>
          <w:tblHeader/>
        </w:trPr>
        <w:tc>
          <w:tcPr>
            <w:tcW w:w="9540" w:type="dxa"/>
            <w:gridSpan w:val="8"/>
            <w:tcBorders>
              <w:top w:val="nil"/>
              <w:left w:val="nil"/>
              <w:right w:val="nil"/>
            </w:tcBorders>
            <w:shd w:val="clear" w:color="auto" w:fill="auto"/>
          </w:tcPr>
          <w:p w14:paraId="60B0930D" w14:textId="60244A00" w:rsidR="007E5AA0" w:rsidRPr="007E5AA0" w:rsidRDefault="007E5AA0" w:rsidP="007E5AA0">
            <w:pPr>
              <w:spacing w:after="0" w:line="240" w:lineRule="auto"/>
              <w:jc w:val="center"/>
              <w:rPr>
                <w:rFonts w:eastAsia="Times New Roman" w:cs="Times New Roman"/>
                <w:b/>
                <w:sz w:val="20"/>
                <w:szCs w:val="20"/>
              </w:rPr>
            </w:pPr>
            <w:r w:rsidRPr="007E5AA0">
              <w:rPr>
                <w:rFonts w:eastAsia="Times New Roman" w:cs="Times New Roman"/>
                <w:b/>
                <w:sz w:val="20"/>
                <w:szCs w:val="20"/>
              </w:rPr>
              <w:t xml:space="preserve">Table 11: </w:t>
            </w:r>
            <w:r w:rsidRPr="007E5AA0">
              <w:rPr>
                <w:rFonts w:cs="Times New Roman"/>
                <w:b/>
                <w:sz w:val="20"/>
                <w:szCs w:val="20"/>
              </w:rPr>
              <w:t xml:space="preserve">Gill-Montague </w:t>
            </w:r>
            <w:r w:rsidR="006B0EF9" w:rsidRPr="007E5AA0">
              <w:rPr>
                <w:rFonts w:cs="Times New Roman"/>
                <w:b/>
                <w:sz w:val="20"/>
                <w:szCs w:val="20"/>
              </w:rPr>
              <w:t>R</w:t>
            </w:r>
            <w:r w:rsidR="006B0EF9">
              <w:rPr>
                <w:rFonts w:cs="Times New Roman"/>
                <w:b/>
                <w:sz w:val="20"/>
                <w:szCs w:val="20"/>
              </w:rPr>
              <w:t xml:space="preserve">egional </w:t>
            </w:r>
            <w:r w:rsidR="006B0EF9" w:rsidRPr="007E5AA0">
              <w:rPr>
                <w:rFonts w:cs="Times New Roman"/>
                <w:b/>
                <w:sz w:val="20"/>
                <w:szCs w:val="20"/>
              </w:rPr>
              <w:t>S</w:t>
            </w:r>
            <w:r w:rsidR="006B0EF9">
              <w:rPr>
                <w:rFonts w:cs="Times New Roman"/>
                <w:b/>
                <w:sz w:val="20"/>
                <w:szCs w:val="20"/>
              </w:rPr>
              <w:t xml:space="preserve">chool </w:t>
            </w:r>
            <w:r w:rsidR="006B0EF9" w:rsidRPr="007E5AA0">
              <w:rPr>
                <w:rFonts w:cs="Times New Roman"/>
                <w:b/>
                <w:sz w:val="20"/>
                <w:szCs w:val="20"/>
              </w:rPr>
              <w:t>D</w:t>
            </w:r>
            <w:r w:rsidR="006B0EF9">
              <w:rPr>
                <w:rFonts w:cs="Times New Roman"/>
                <w:b/>
                <w:sz w:val="20"/>
                <w:szCs w:val="20"/>
              </w:rPr>
              <w:t>istrict</w:t>
            </w:r>
          </w:p>
          <w:p w14:paraId="710631C3" w14:textId="77777777" w:rsidR="007E5AA0" w:rsidRPr="007E5AA0" w:rsidRDefault="007E5AA0" w:rsidP="007E5AA0">
            <w:pPr>
              <w:spacing w:after="0" w:line="240" w:lineRule="auto"/>
              <w:jc w:val="center"/>
              <w:rPr>
                <w:rFonts w:eastAsia="Times New Roman" w:cs="Times New Roman"/>
                <w:b/>
                <w:sz w:val="20"/>
                <w:szCs w:val="20"/>
              </w:rPr>
            </w:pPr>
            <w:r w:rsidRPr="007E5AA0">
              <w:rPr>
                <w:rFonts w:eastAsia="Times New Roman" w:cs="Times New Roman"/>
                <w:b/>
                <w:sz w:val="20"/>
                <w:szCs w:val="20"/>
              </w:rPr>
              <w:t>Next-Generation MCAS</w:t>
            </w:r>
            <w:r w:rsidRPr="007E5AA0" w:rsidDel="009A0498">
              <w:rPr>
                <w:rFonts w:eastAsia="Times New Roman" w:cs="Times New Roman"/>
                <w:b/>
                <w:sz w:val="20"/>
                <w:szCs w:val="20"/>
              </w:rPr>
              <w:t xml:space="preserve"> </w:t>
            </w:r>
            <w:r w:rsidRPr="007E5AA0">
              <w:rPr>
                <w:rFonts w:eastAsia="Times New Roman" w:cs="Times New Roman"/>
                <w:b/>
                <w:sz w:val="20"/>
                <w:szCs w:val="20"/>
              </w:rPr>
              <w:t>Math Percent Meeting or Exceeding Expectations by Grade and School, 2017</w:t>
            </w:r>
          </w:p>
        </w:tc>
      </w:tr>
      <w:tr w:rsidR="007E5AA0" w:rsidRPr="007E5AA0" w14:paraId="2C899459" w14:textId="77777777" w:rsidTr="00463EE9">
        <w:trPr>
          <w:tblHeader/>
        </w:trPr>
        <w:tc>
          <w:tcPr>
            <w:tcW w:w="3150" w:type="dxa"/>
            <w:shd w:val="clear" w:color="auto" w:fill="D9D9D9" w:themeFill="background1" w:themeFillShade="D9"/>
          </w:tcPr>
          <w:p w14:paraId="199A6BB7" w14:textId="77777777" w:rsidR="007E5AA0" w:rsidRPr="007E5AA0" w:rsidRDefault="007E5AA0" w:rsidP="007E5AA0">
            <w:pPr>
              <w:spacing w:after="0" w:line="240" w:lineRule="auto"/>
              <w:rPr>
                <w:rFonts w:eastAsia="Times New Roman" w:cs="Times New Roman"/>
                <w:b/>
                <w:sz w:val="20"/>
                <w:szCs w:val="20"/>
              </w:rPr>
            </w:pPr>
            <w:r w:rsidRPr="007E5AA0">
              <w:rPr>
                <w:rFonts w:eastAsia="Times New Roman" w:cs="Times New Roman"/>
                <w:b/>
                <w:sz w:val="20"/>
                <w:szCs w:val="20"/>
              </w:rPr>
              <w:t>School</w:t>
            </w:r>
          </w:p>
        </w:tc>
        <w:tc>
          <w:tcPr>
            <w:tcW w:w="912" w:type="dxa"/>
            <w:shd w:val="clear" w:color="auto" w:fill="D9D9D9" w:themeFill="background1" w:themeFillShade="D9"/>
          </w:tcPr>
          <w:p w14:paraId="5422F849" w14:textId="77777777" w:rsidR="007E5AA0" w:rsidRPr="007E5AA0" w:rsidRDefault="007E5AA0" w:rsidP="007E5AA0">
            <w:pPr>
              <w:spacing w:after="0" w:line="240" w:lineRule="auto"/>
              <w:jc w:val="center"/>
              <w:rPr>
                <w:rFonts w:eastAsia="Times New Roman" w:cs="Times New Roman"/>
                <w:b/>
                <w:sz w:val="20"/>
                <w:szCs w:val="20"/>
              </w:rPr>
            </w:pPr>
            <w:r w:rsidRPr="007E5AA0">
              <w:rPr>
                <w:rFonts w:eastAsia="Times New Roman" w:cs="Times New Roman"/>
                <w:b/>
                <w:sz w:val="20"/>
                <w:szCs w:val="20"/>
              </w:rPr>
              <w:t>3</w:t>
            </w:r>
          </w:p>
        </w:tc>
        <w:tc>
          <w:tcPr>
            <w:tcW w:w="913" w:type="dxa"/>
            <w:shd w:val="clear" w:color="auto" w:fill="D9D9D9" w:themeFill="background1" w:themeFillShade="D9"/>
          </w:tcPr>
          <w:p w14:paraId="5C9BFA2F" w14:textId="77777777" w:rsidR="007E5AA0" w:rsidRPr="007E5AA0" w:rsidRDefault="007E5AA0" w:rsidP="007E5AA0">
            <w:pPr>
              <w:spacing w:after="0" w:line="240" w:lineRule="auto"/>
              <w:jc w:val="center"/>
              <w:rPr>
                <w:rFonts w:eastAsia="Times New Roman" w:cs="Times New Roman"/>
                <w:b/>
                <w:sz w:val="20"/>
                <w:szCs w:val="20"/>
              </w:rPr>
            </w:pPr>
            <w:r w:rsidRPr="007E5AA0">
              <w:rPr>
                <w:rFonts w:eastAsia="Times New Roman" w:cs="Times New Roman"/>
                <w:b/>
                <w:sz w:val="20"/>
                <w:szCs w:val="20"/>
              </w:rPr>
              <w:t>4</w:t>
            </w:r>
          </w:p>
        </w:tc>
        <w:tc>
          <w:tcPr>
            <w:tcW w:w="913" w:type="dxa"/>
            <w:shd w:val="clear" w:color="auto" w:fill="D9D9D9" w:themeFill="background1" w:themeFillShade="D9"/>
          </w:tcPr>
          <w:p w14:paraId="66D9CBF7" w14:textId="77777777" w:rsidR="007E5AA0" w:rsidRPr="007E5AA0" w:rsidRDefault="007E5AA0" w:rsidP="007E5AA0">
            <w:pPr>
              <w:spacing w:after="0" w:line="240" w:lineRule="auto"/>
              <w:jc w:val="center"/>
              <w:rPr>
                <w:rFonts w:eastAsia="Times New Roman" w:cs="Times New Roman"/>
                <w:b/>
                <w:sz w:val="20"/>
                <w:szCs w:val="20"/>
              </w:rPr>
            </w:pPr>
            <w:r w:rsidRPr="007E5AA0">
              <w:rPr>
                <w:rFonts w:eastAsia="Times New Roman" w:cs="Times New Roman"/>
                <w:b/>
                <w:sz w:val="20"/>
                <w:szCs w:val="20"/>
              </w:rPr>
              <w:t>5</w:t>
            </w:r>
          </w:p>
        </w:tc>
        <w:tc>
          <w:tcPr>
            <w:tcW w:w="913" w:type="dxa"/>
            <w:shd w:val="clear" w:color="auto" w:fill="D9D9D9" w:themeFill="background1" w:themeFillShade="D9"/>
          </w:tcPr>
          <w:p w14:paraId="4C72BC57" w14:textId="77777777" w:rsidR="007E5AA0" w:rsidRPr="007E5AA0" w:rsidRDefault="007E5AA0" w:rsidP="007E5AA0">
            <w:pPr>
              <w:spacing w:after="0" w:line="240" w:lineRule="auto"/>
              <w:jc w:val="center"/>
              <w:rPr>
                <w:rFonts w:eastAsia="Times New Roman" w:cs="Times New Roman"/>
                <w:b/>
                <w:sz w:val="20"/>
                <w:szCs w:val="20"/>
              </w:rPr>
            </w:pPr>
            <w:r w:rsidRPr="007E5AA0">
              <w:rPr>
                <w:rFonts w:eastAsia="Times New Roman" w:cs="Times New Roman"/>
                <w:b/>
                <w:sz w:val="20"/>
                <w:szCs w:val="20"/>
              </w:rPr>
              <w:t>6</w:t>
            </w:r>
          </w:p>
        </w:tc>
        <w:tc>
          <w:tcPr>
            <w:tcW w:w="913" w:type="dxa"/>
            <w:shd w:val="clear" w:color="auto" w:fill="D9D9D9" w:themeFill="background1" w:themeFillShade="D9"/>
          </w:tcPr>
          <w:p w14:paraId="68B027E0" w14:textId="77777777" w:rsidR="007E5AA0" w:rsidRPr="007E5AA0" w:rsidRDefault="007E5AA0" w:rsidP="007E5AA0">
            <w:pPr>
              <w:spacing w:after="0" w:line="240" w:lineRule="auto"/>
              <w:jc w:val="center"/>
              <w:rPr>
                <w:rFonts w:eastAsia="Times New Roman" w:cs="Times New Roman"/>
                <w:b/>
                <w:sz w:val="20"/>
                <w:szCs w:val="20"/>
              </w:rPr>
            </w:pPr>
            <w:r w:rsidRPr="007E5AA0">
              <w:rPr>
                <w:rFonts w:eastAsia="Times New Roman" w:cs="Times New Roman"/>
                <w:b/>
                <w:sz w:val="20"/>
                <w:szCs w:val="20"/>
              </w:rPr>
              <w:t>7</w:t>
            </w:r>
          </w:p>
        </w:tc>
        <w:tc>
          <w:tcPr>
            <w:tcW w:w="913" w:type="dxa"/>
            <w:shd w:val="clear" w:color="auto" w:fill="D9D9D9" w:themeFill="background1" w:themeFillShade="D9"/>
          </w:tcPr>
          <w:p w14:paraId="48F6A726" w14:textId="77777777" w:rsidR="007E5AA0" w:rsidRPr="007E5AA0" w:rsidRDefault="007E5AA0" w:rsidP="007E5AA0">
            <w:pPr>
              <w:spacing w:after="0" w:line="240" w:lineRule="auto"/>
              <w:jc w:val="center"/>
              <w:rPr>
                <w:rFonts w:eastAsia="Times New Roman" w:cs="Times New Roman"/>
                <w:b/>
                <w:sz w:val="20"/>
                <w:szCs w:val="20"/>
              </w:rPr>
            </w:pPr>
            <w:r w:rsidRPr="007E5AA0">
              <w:rPr>
                <w:rFonts w:eastAsia="Times New Roman" w:cs="Times New Roman"/>
                <w:b/>
                <w:sz w:val="20"/>
                <w:szCs w:val="20"/>
              </w:rPr>
              <w:t>8</w:t>
            </w:r>
          </w:p>
        </w:tc>
        <w:tc>
          <w:tcPr>
            <w:tcW w:w="913" w:type="dxa"/>
            <w:shd w:val="clear" w:color="auto" w:fill="D9D9D9" w:themeFill="background1" w:themeFillShade="D9"/>
          </w:tcPr>
          <w:p w14:paraId="3977306D" w14:textId="7373E476" w:rsidR="007E5AA0" w:rsidRPr="007E5AA0" w:rsidRDefault="007E5AA0" w:rsidP="00A5512E">
            <w:pPr>
              <w:spacing w:after="0" w:line="240" w:lineRule="auto"/>
              <w:jc w:val="center"/>
              <w:rPr>
                <w:rFonts w:eastAsia="Times New Roman" w:cs="Times New Roman"/>
                <w:b/>
                <w:sz w:val="20"/>
                <w:szCs w:val="20"/>
              </w:rPr>
            </w:pPr>
            <w:r w:rsidRPr="007E5AA0">
              <w:rPr>
                <w:rFonts w:eastAsia="Times New Roman" w:cs="Times New Roman"/>
                <w:b/>
                <w:sz w:val="20"/>
                <w:szCs w:val="20"/>
              </w:rPr>
              <w:t>3</w:t>
            </w:r>
            <w:r w:rsidR="00A5512E">
              <w:rPr>
                <w:rFonts w:eastAsia="Times New Roman" w:cs="Times New Roman"/>
                <w:b/>
                <w:sz w:val="20"/>
                <w:szCs w:val="20"/>
              </w:rPr>
              <w:t>–</w:t>
            </w:r>
            <w:r w:rsidRPr="007E5AA0">
              <w:rPr>
                <w:rFonts w:eastAsia="Times New Roman" w:cs="Times New Roman"/>
                <w:b/>
                <w:sz w:val="20"/>
                <w:szCs w:val="20"/>
              </w:rPr>
              <w:t>8</w:t>
            </w:r>
          </w:p>
        </w:tc>
      </w:tr>
      <w:tr w:rsidR="007E5AA0" w:rsidRPr="007E5AA0" w14:paraId="4D5A4F5F" w14:textId="77777777" w:rsidTr="00463EE9">
        <w:trPr>
          <w:tblHeader/>
        </w:trPr>
        <w:tc>
          <w:tcPr>
            <w:tcW w:w="3150" w:type="dxa"/>
            <w:shd w:val="clear" w:color="auto" w:fill="auto"/>
          </w:tcPr>
          <w:p w14:paraId="350CF080" w14:textId="77777777" w:rsidR="007E5AA0" w:rsidRPr="007E5AA0" w:rsidRDefault="007E5AA0" w:rsidP="007E5AA0">
            <w:pPr>
              <w:spacing w:after="0" w:line="240" w:lineRule="auto"/>
              <w:rPr>
                <w:rFonts w:ascii="Calibri" w:hAnsi="Calibri"/>
                <w:sz w:val="20"/>
                <w:szCs w:val="20"/>
              </w:rPr>
            </w:pPr>
            <w:r w:rsidRPr="007E5AA0">
              <w:rPr>
                <w:rFonts w:ascii="Calibri" w:hAnsi="Calibri"/>
                <w:sz w:val="20"/>
                <w:szCs w:val="20"/>
              </w:rPr>
              <w:t>Hillcrest</w:t>
            </w:r>
          </w:p>
        </w:tc>
        <w:tc>
          <w:tcPr>
            <w:tcW w:w="912" w:type="dxa"/>
            <w:shd w:val="clear" w:color="auto" w:fill="auto"/>
          </w:tcPr>
          <w:p w14:paraId="4C7333F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913" w:type="dxa"/>
            <w:shd w:val="clear" w:color="auto" w:fill="auto"/>
          </w:tcPr>
          <w:p w14:paraId="7A9E7AC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913" w:type="dxa"/>
            <w:shd w:val="clear" w:color="auto" w:fill="auto"/>
          </w:tcPr>
          <w:p w14:paraId="2CD9068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913" w:type="dxa"/>
            <w:shd w:val="clear" w:color="auto" w:fill="auto"/>
          </w:tcPr>
          <w:p w14:paraId="1CDC219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913" w:type="dxa"/>
            <w:shd w:val="clear" w:color="auto" w:fill="auto"/>
          </w:tcPr>
          <w:p w14:paraId="4402633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913" w:type="dxa"/>
            <w:shd w:val="clear" w:color="auto" w:fill="auto"/>
          </w:tcPr>
          <w:p w14:paraId="2AA442D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913" w:type="dxa"/>
            <w:shd w:val="clear" w:color="auto" w:fill="auto"/>
          </w:tcPr>
          <w:p w14:paraId="7AA5FFF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r>
      <w:tr w:rsidR="007E5AA0" w:rsidRPr="007E5AA0" w14:paraId="3F0031E5" w14:textId="77777777" w:rsidTr="00463EE9">
        <w:trPr>
          <w:tblHeader/>
        </w:trPr>
        <w:tc>
          <w:tcPr>
            <w:tcW w:w="3150" w:type="dxa"/>
            <w:shd w:val="clear" w:color="auto" w:fill="D9D9D9" w:themeFill="background1" w:themeFillShade="D9"/>
          </w:tcPr>
          <w:p w14:paraId="1CA3CDD9" w14:textId="40108924" w:rsidR="007E5AA0" w:rsidRPr="007E5AA0" w:rsidRDefault="007E5AA0" w:rsidP="004425D6">
            <w:pPr>
              <w:spacing w:after="0" w:line="240" w:lineRule="auto"/>
              <w:rPr>
                <w:rFonts w:ascii="Calibri" w:hAnsi="Calibri"/>
                <w:sz w:val="20"/>
                <w:szCs w:val="20"/>
              </w:rPr>
            </w:pPr>
            <w:r w:rsidRPr="007E5AA0">
              <w:rPr>
                <w:rFonts w:ascii="Calibri" w:hAnsi="Calibri"/>
                <w:sz w:val="20"/>
                <w:szCs w:val="20"/>
              </w:rPr>
              <w:t xml:space="preserve">Gill </w:t>
            </w:r>
          </w:p>
        </w:tc>
        <w:tc>
          <w:tcPr>
            <w:tcW w:w="912" w:type="dxa"/>
            <w:shd w:val="clear" w:color="auto" w:fill="D9D9D9" w:themeFill="background1" w:themeFillShade="D9"/>
          </w:tcPr>
          <w:p w14:paraId="531CCB9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45%</w:t>
            </w:r>
          </w:p>
        </w:tc>
        <w:tc>
          <w:tcPr>
            <w:tcW w:w="913" w:type="dxa"/>
            <w:shd w:val="clear" w:color="auto" w:fill="D9D9D9" w:themeFill="background1" w:themeFillShade="D9"/>
          </w:tcPr>
          <w:p w14:paraId="12BBE7F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19%</w:t>
            </w:r>
          </w:p>
        </w:tc>
        <w:tc>
          <w:tcPr>
            <w:tcW w:w="913" w:type="dxa"/>
            <w:shd w:val="clear" w:color="auto" w:fill="D9D9D9" w:themeFill="background1" w:themeFillShade="D9"/>
          </w:tcPr>
          <w:p w14:paraId="4DBF468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31%</w:t>
            </w:r>
          </w:p>
        </w:tc>
        <w:tc>
          <w:tcPr>
            <w:tcW w:w="913" w:type="dxa"/>
            <w:shd w:val="clear" w:color="auto" w:fill="D9D9D9" w:themeFill="background1" w:themeFillShade="D9"/>
          </w:tcPr>
          <w:p w14:paraId="3E01615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60%</w:t>
            </w:r>
          </w:p>
        </w:tc>
        <w:tc>
          <w:tcPr>
            <w:tcW w:w="913" w:type="dxa"/>
            <w:shd w:val="clear" w:color="auto" w:fill="D9D9D9" w:themeFill="background1" w:themeFillShade="D9"/>
          </w:tcPr>
          <w:p w14:paraId="55FF23B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913" w:type="dxa"/>
            <w:shd w:val="clear" w:color="auto" w:fill="D9D9D9" w:themeFill="background1" w:themeFillShade="D9"/>
          </w:tcPr>
          <w:p w14:paraId="3809DB4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913" w:type="dxa"/>
            <w:shd w:val="clear" w:color="auto" w:fill="D9D9D9" w:themeFill="background1" w:themeFillShade="D9"/>
          </w:tcPr>
          <w:p w14:paraId="6D2EFF2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39%</w:t>
            </w:r>
          </w:p>
        </w:tc>
      </w:tr>
      <w:tr w:rsidR="007E5AA0" w:rsidRPr="007E5AA0" w14:paraId="70A1E63C" w14:textId="77777777" w:rsidTr="00463EE9">
        <w:trPr>
          <w:tblHeader/>
        </w:trPr>
        <w:tc>
          <w:tcPr>
            <w:tcW w:w="3150" w:type="dxa"/>
            <w:shd w:val="clear" w:color="auto" w:fill="auto"/>
          </w:tcPr>
          <w:p w14:paraId="05870239" w14:textId="5569F0BC" w:rsidR="007E5AA0" w:rsidRPr="007E5AA0" w:rsidRDefault="007E5AA0" w:rsidP="004425D6">
            <w:pPr>
              <w:spacing w:after="0" w:line="240" w:lineRule="auto"/>
              <w:rPr>
                <w:rFonts w:ascii="Calibri" w:hAnsi="Calibri"/>
                <w:sz w:val="20"/>
                <w:szCs w:val="20"/>
              </w:rPr>
            </w:pPr>
            <w:r w:rsidRPr="007E5AA0">
              <w:rPr>
                <w:rFonts w:ascii="Calibri" w:hAnsi="Calibri"/>
                <w:sz w:val="20"/>
                <w:szCs w:val="20"/>
              </w:rPr>
              <w:t xml:space="preserve">Sheffield </w:t>
            </w:r>
          </w:p>
        </w:tc>
        <w:tc>
          <w:tcPr>
            <w:tcW w:w="912" w:type="dxa"/>
            <w:shd w:val="clear" w:color="auto" w:fill="auto"/>
          </w:tcPr>
          <w:p w14:paraId="276D0AF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27%</w:t>
            </w:r>
          </w:p>
        </w:tc>
        <w:tc>
          <w:tcPr>
            <w:tcW w:w="913" w:type="dxa"/>
            <w:shd w:val="clear" w:color="auto" w:fill="auto"/>
          </w:tcPr>
          <w:p w14:paraId="1D4B744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11%</w:t>
            </w:r>
          </w:p>
        </w:tc>
        <w:tc>
          <w:tcPr>
            <w:tcW w:w="913" w:type="dxa"/>
            <w:shd w:val="clear" w:color="auto" w:fill="auto"/>
          </w:tcPr>
          <w:p w14:paraId="72B8EF5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18%</w:t>
            </w:r>
          </w:p>
        </w:tc>
        <w:tc>
          <w:tcPr>
            <w:tcW w:w="913" w:type="dxa"/>
            <w:shd w:val="clear" w:color="auto" w:fill="auto"/>
          </w:tcPr>
          <w:p w14:paraId="3BC26F6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913" w:type="dxa"/>
            <w:shd w:val="clear" w:color="auto" w:fill="auto"/>
          </w:tcPr>
          <w:p w14:paraId="2D38FFC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913" w:type="dxa"/>
            <w:shd w:val="clear" w:color="auto" w:fill="auto"/>
          </w:tcPr>
          <w:p w14:paraId="7EB8B5E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913" w:type="dxa"/>
            <w:shd w:val="clear" w:color="auto" w:fill="auto"/>
          </w:tcPr>
          <w:p w14:paraId="0F27458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19%</w:t>
            </w:r>
          </w:p>
        </w:tc>
      </w:tr>
      <w:tr w:rsidR="007E5AA0" w:rsidRPr="007E5AA0" w14:paraId="5BC45FAB" w14:textId="77777777" w:rsidTr="00463EE9">
        <w:trPr>
          <w:tblHeader/>
        </w:trPr>
        <w:tc>
          <w:tcPr>
            <w:tcW w:w="3150" w:type="dxa"/>
            <w:shd w:val="clear" w:color="auto" w:fill="D9D9D9" w:themeFill="background1" w:themeFillShade="D9"/>
          </w:tcPr>
          <w:p w14:paraId="0E0A887B" w14:textId="5C454126" w:rsidR="007E5AA0" w:rsidRPr="007E5AA0" w:rsidRDefault="007E5AA0" w:rsidP="004425D6">
            <w:pPr>
              <w:spacing w:after="0" w:line="240" w:lineRule="auto"/>
              <w:rPr>
                <w:rFonts w:ascii="Calibri" w:hAnsi="Calibri"/>
                <w:sz w:val="20"/>
                <w:szCs w:val="20"/>
              </w:rPr>
            </w:pPr>
            <w:r w:rsidRPr="007E5AA0">
              <w:rPr>
                <w:rFonts w:ascii="Calibri" w:hAnsi="Calibri"/>
                <w:sz w:val="20"/>
                <w:szCs w:val="20"/>
              </w:rPr>
              <w:t xml:space="preserve">Great Falls </w:t>
            </w:r>
          </w:p>
        </w:tc>
        <w:tc>
          <w:tcPr>
            <w:tcW w:w="912" w:type="dxa"/>
            <w:shd w:val="clear" w:color="auto" w:fill="D9D9D9" w:themeFill="background1" w:themeFillShade="D9"/>
          </w:tcPr>
          <w:p w14:paraId="452293C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913" w:type="dxa"/>
            <w:shd w:val="clear" w:color="auto" w:fill="D9D9D9" w:themeFill="background1" w:themeFillShade="D9"/>
          </w:tcPr>
          <w:p w14:paraId="5A8B080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913" w:type="dxa"/>
            <w:shd w:val="clear" w:color="auto" w:fill="D9D9D9" w:themeFill="background1" w:themeFillShade="D9"/>
          </w:tcPr>
          <w:p w14:paraId="22BF3E1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913" w:type="dxa"/>
            <w:shd w:val="clear" w:color="auto" w:fill="D9D9D9" w:themeFill="background1" w:themeFillShade="D9"/>
          </w:tcPr>
          <w:p w14:paraId="1DBD105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21%</w:t>
            </w:r>
          </w:p>
        </w:tc>
        <w:tc>
          <w:tcPr>
            <w:tcW w:w="913" w:type="dxa"/>
            <w:shd w:val="clear" w:color="auto" w:fill="D9D9D9" w:themeFill="background1" w:themeFillShade="D9"/>
          </w:tcPr>
          <w:p w14:paraId="7929486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32%</w:t>
            </w:r>
          </w:p>
        </w:tc>
        <w:tc>
          <w:tcPr>
            <w:tcW w:w="913" w:type="dxa"/>
            <w:shd w:val="clear" w:color="auto" w:fill="D9D9D9" w:themeFill="background1" w:themeFillShade="D9"/>
          </w:tcPr>
          <w:p w14:paraId="3FCB6CF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41%</w:t>
            </w:r>
          </w:p>
        </w:tc>
        <w:tc>
          <w:tcPr>
            <w:tcW w:w="913" w:type="dxa"/>
            <w:shd w:val="clear" w:color="auto" w:fill="D9D9D9" w:themeFill="background1" w:themeFillShade="D9"/>
          </w:tcPr>
          <w:p w14:paraId="7A20EA2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31%</w:t>
            </w:r>
          </w:p>
        </w:tc>
      </w:tr>
      <w:tr w:rsidR="007E5AA0" w:rsidRPr="007E5AA0" w14:paraId="77E51A69" w14:textId="77777777" w:rsidTr="00463EE9">
        <w:trPr>
          <w:tblHeader/>
        </w:trPr>
        <w:tc>
          <w:tcPr>
            <w:tcW w:w="3150" w:type="dxa"/>
            <w:shd w:val="clear" w:color="auto" w:fill="auto"/>
          </w:tcPr>
          <w:p w14:paraId="1796FA44" w14:textId="77777777" w:rsidR="007E5AA0" w:rsidRPr="007E5AA0" w:rsidRDefault="007E5AA0" w:rsidP="007E5AA0">
            <w:pPr>
              <w:spacing w:after="0" w:line="240" w:lineRule="auto"/>
              <w:rPr>
                <w:rFonts w:ascii="Calibri" w:hAnsi="Calibri"/>
                <w:sz w:val="20"/>
                <w:szCs w:val="20"/>
              </w:rPr>
            </w:pPr>
            <w:r w:rsidRPr="007E5AA0">
              <w:rPr>
                <w:rFonts w:ascii="Calibri" w:hAnsi="Calibri"/>
                <w:sz w:val="20"/>
                <w:szCs w:val="20"/>
              </w:rPr>
              <w:t>District</w:t>
            </w:r>
          </w:p>
        </w:tc>
        <w:tc>
          <w:tcPr>
            <w:tcW w:w="912" w:type="dxa"/>
            <w:shd w:val="clear" w:color="auto" w:fill="auto"/>
          </w:tcPr>
          <w:p w14:paraId="160BBFB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30%</w:t>
            </w:r>
          </w:p>
        </w:tc>
        <w:tc>
          <w:tcPr>
            <w:tcW w:w="913" w:type="dxa"/>
            <w:shd w:val="clear" w:color="auto" w:fill="auto"/>
          </w:tcPr>
          <w:p w14:paraId="5BC5E3F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12%</w:t>
            </w:r>
          </w:p>
        </w:tc>
        <w:tc>
          <w:tcPr>
            <w:tcW w:w="913" w:type="dxa"/>
            <w:shd w:val="clear" w:color="auto" w:fill="auto"/>
          </w:tcPr>
          <w:p w14:paraId="51C7151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21%</w:t>
            </w:r>
          </w:p>
        </w:tc>
        <w:tc>
          <w:tcPr>
            <w:tcW w:w="913" w:type="dxa"/>
            <w:shd w:val="clear" w:color="auto" w:fill="auto"/>
          </w:tcPr>
          <w:p w14:paraId="5D81844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26%</w:t>
            </w:r>
          </w:p>
        </w:tc>
        <w:tc>
          <w:tcPr>
            <w:tcW w:w="913" w:type="dxa"/>
            <w:shd w:val="clear" w:color="auto" w:fill="auto"/>
          </w:tcPr>
          <w:p w14:paraId="4CBB641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31%</w:t>
            </w:r>
          </w:p>
        </w:tc>
        <w:tc>
          <w:tcPr>
            <w:tcW w:w="913" w:type="dxa"/>
            <w:shd w:val="clear" w:color="auto" w:fill="auto"/>
          </w:tcPr>
          <w:p w14:paraId="4BFC96B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42%</w:t>
            </w:r>
          </w:p>
        </w:tc>
        <w:tc>
          <w:tcPr>
            <w:tcW w:w="913" w:type="dxa"/>
            <w:shd w:val="clear" w:color="auto" w:fill="auto"/>
          </w:tcPr>
          <w:p w14:paraId="342E865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27%</w:t>
            </w:r>
          </w:p>
        </w:tc>
      </w:tr>
      <w:tr w:rsidR="007E5AA0" w:rsidRPr="007E5AA0" w14:paraId="4A2037FA" w14:textId="77777777" w:rsidTr="00463EE9">
        <w:trPr>
          <w:tblHeader/>
        </w:trPr>
        <w:tc>
          <w:tcPr>
            <w:tcW w:w="3150" w:type="dxa"/>
            <w:shd w:val="clear" w:color="auto" w:fill="D9D9D9" w:themeFill="background1" w:themeFillShade="D9"/>
          </w:tcPr>
          <w:p w14:paraId="2B3327AE" w14:textId="77777777" w:rsidR="007E5AA0" w:rsidRPr="007E5AA0" w:rsidRDefault="007E5AA0" w:rsidP="007E5AA0">
            <w:pPr>
              <w:spacing w:after="0" w:line="240" w:lineRule="auto"/>
              <w:rPr>
                <w:rFonts w:ascii="Calibri" w:hAnsi="Calibri"/>
                <w:sz w:val="20"/>
                <w:szCs w:val="20"/>
              </w:rPr>
            </w:pPr>
            <w:r w:rsidRPr="007E5AA0">
              <w:rPr>
                <w:rFonts w:ascii="Calibri" w:hAnsi="Calibri"/>
                <w:sz w:val="20"/>
                <w:szCs w:val="20"/>
              </w:rPr>
              <w:t>State</w:t>
            </w:r>
          </w:p>
        </w:tc>
        <w:tc>
          <w:tcPr>
            <w:tcW w:w="912" w:type="dxa"/>
            <w:shd w:val="clear" w:color="auto" w:fill="D9D9D9" w:themeFill="background1" w:themeFillShade="D9"/>
          </w:tcPr>
          <w:p w14:paraId="648609A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49%</w:t>
            </w:r>
          </w:p>
        </w:tc>
        <w:tc>
          <w:tcPr>
            <w:tcW w:w="913" w:type="dxa"/>
            <w:shd w:val="clear" w:color="auto" w:fill="D9D9D9" w:themeFill="background1" w:themeFillShade="D9"/>
          </w:tcPr>
          <w:p w14:paraId="052D953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49%</w:t>
            </w:r>
          </w:p>
        </w:tc>
        <w:tc>
          <w:tcPr>
            <w:tcW w:w="913" w:type="dxa"/>
            <w:shd w:val="clear" w:color="auto" w:fill="D9D9D9" w:themeFill="background1" w:themeFillShade="D9"/>
          </w:tcPr>
          <w:p w14:paraId="40C29D1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46%</w:t>
            </w:r>
          </w:p>
        </w:tc>
        <w:tc>
          <w:tcPr>
            <w:tcW w:w="913" w:type="dxa"/>
            <w:shd w:val="clear" w:color="auto" w:fill="D9D9D9" w:themeFill="background1" w:themeFillShade="D9"/>
          </w:tcPr>
          <w:p w14:paraId="0510B4E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50%</w:t>
            </w:r>
          </w:p>
        </w:tc>
        <w:tc>
          <w:tcPr>
            <w:tcW w:w="913" w:type="dxa"/>
            <w:shd w:val="clear" w:color="auto" w:fill="D9D9D9" w:themeFill="background1" w:themeFillShade="D9"/>
          </w:tcPr>
          <w:p w14:paraId="6CF9A57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47%</w:t>
            </w:r>
          </w:p>
        </w:tc>
        <w:tc>
          <w:tcPr>
            <w:tcW w:w="913" w:type="dxa"/>
            <w:shd w:val="clear" w:color="auto" w:fill="D9D9D9" w:themeFill="background1" w:themeFillShade="D9"/>
          </w:tcPr>
          <w:p w14:paraId="404D970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48%</w:t>
            </w:r>
          </w:p>
        </w:tc>
        <w:tc>
          <w:tcPr>
            <w:tcW w:w="913" w:type="dxa"/>
            <w:shd w:val="clear" w:color="auto" w:fill="D9D9D9" w:themeFill="background1" w:themeFillShade="D9"/>
          </w:tcPr>
          <w:p w14:paraId="7BA6D40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48%</w:t>
            </w:r>
          </w:p>
        </w:tc>
      </w:tr>
    </w:tbl>
    <w:p w14:paraId="51105759" w14:textId="127E50FF" w:rsidR="007E5AA0" w:rsidRDefault="007E5AA0" w:rsidP="007E5AA0">
      <w:pPr>
        <w:spacing w:after="0" w:line="240" w:lineRule="auto"/>
      </w:pPr>
    </w:p>
    <w:p w14:paraId="12F5EFDA" w14:textId="77777777" w:rsidR="0071633D" w:rsidRPr="007E5AA0" w:rsidRDefault="0071633D" w:rsidP="007E5AA0">
      <w:pPr>
        <w:spacing w:after="0" w:line="240" w:lineRule="auto"/>
      </w:pPr>
    </w:p>
    <w:p w14:paraId="7AF3CFE3" w14:textId="3C8A62B8" w:rsidR="007E5AA0" w:rsidRPr="007E5AA0" w:rsidRDefault="007E5AA0" w:rsidP="007E5AA0">
      <w:pPr>
        <w:spacing w:after="0" w:line="240" w:lineRule="auto"/>
      </w:pPr>
      <w:r w:rsidRPr="007E5AA0">
        <w:rPr>
          <w:b/>
        </w:rPr>
        <w:t xml:space="preserve">On the MCAS </w:t>
      </w:r>
      <w:r w:rsidR="00A30436" w:rsidRPr="002909A5">
        <w:rPr>
          <w:rFonts w:cs="Times New Roman"/>
          <w:b/>
        </w:rPr>
        <w:t>assessment</w:t>
      </w:r>
      <w:r w:rsidR="00631EA4">
        <w:rPr>
          <w:rFonts w:cs="Times New Roman"/>
          <w:b/>
        </w:rPr>
        <w:t>,</w:t>
      </w:r>
      <w:r w:rsidR="00A30436" w:rsidRPr="007E5AA0">
        <w:rPr>
          <w:b/>
        </w:rPr>
        <w:t xml:space="preserve"> </w:t>
      </w:r>
      <w:r w:rsidRPr="007E5AA0">
        <w:rPr>
          <w:b/>
        </w:rPr>
        <w:t>in the 10</w:t>
      </w:r>
      <w:r w:rsidRPr="007E5AA0">
        <w:rPr>
          <w:b/>
          <w:vertAlign w:val="superscript"/>
        </w:rPr>
        <w:t>th</w:t>
      </w:r>
      <w:r w:rsidRPr="007E5AA0">
        <w:rPr>
          <w:b/>
        </w:rPr>
        <w:t xml:space="preserve"> grade the percentage of students scoring proficient or advanced at Turners Fall High was below the state rate by 8 percentage points in ELA and by 2 percentage points in math</w:t>
      </w:r>
      <w:r w:rsidRPr="007E5AA0">
        <w:t>.</w:t>
      </w:r>
    </w:p>
    <w:p w14:paraId="767B4081" w14:textId="77777777" w:rsidR="007E5AA0" w:rsidRPr="007E5AA0" w:rsidRDefault="007E5AA0" w:rsidP="007E5AA0">
      <w:pPr>
        <w:spacing w:after="0" w:line="240" w:lineRule="auto"/>
      </w:pPr>
    </w:p>
    <w:tbl>
      <w:tblPr>
        <w:tblStyle w:val="TableGrid5"/>
        <w:tblW w:w="0" w:type="auto"/>
        <w:tblLook w:val="04A0" w:firstRow="1" w:lastRow="0" w:firstColumn="1" w:lastColumn="0" w:noHBand="0" w:noVBand="1"/>
        <w:tblCaption w:val="Table 12: Gill-Montague Regional School District"/>
        <w:tblDescription w:val="MCAS ELA and Math Percent Scoring Proficient or Advanced in Grade 10, 2017"/>
      </w:tblPr>
      <w:tblGrid>
        <w:gridCol w:w="3125"/>
        <w:gridCol w:w="3116"/>
        <w:gridCol w:w="3119"/>
      </w:tblGrid>
      <w:tr w:rsidR="007E5AA0" w:rsidRPr="007E5AA0" w14:paraId="437A2BB4" w14:textId="77777777" w:rsidTr="00463EE9">
        <w:trPr>
          <w:tblHeader/>
        </w:trPr>
        <w:tc>
          <w:tcPr>
            <w:tcW w:w="9576" w:type="dxa"/>
            <w:gridSpan w:val="3"/>
            <w:tcBorders>
              <w:top w:val="nil"/>
              <w:left w:val="nil"/>
              <w:right w:val="nil"/>
            </w:tcBorders>
          </w:tcPr>
          <w:p w14:paraId="71669D9B" w14:textId="37068C19" w:rsidR="007E5AA0" w:rsidRPr="007E5AA0" w:rsidRDefault="007E5AA0" w:rsidP="007E5AA0">
            <w:pPr>
              <w:spacing w:after="0" w:line="240" w:lineRule="auto"/>
              <w:jc w:val="center"/>
              <w:rPr>
                <w:b/>
                <w:sz w:val="20"/>
                <w:szCs w:val="20"/>
              </w:rPr>
            </w:pPr>
            <w:r w:rsidRPr="007E5AA0">
              <w:rPr>
                <w:b/>
                <w:sz w:val="20"/>
                <w:szCs w:val="20"/>
              </w:rPr>
              <w:t xml:space="preserve">Table 12: </w:t>
            </w:r>
            <w:r w:rsidRPr="007E5AA0">
              <w:rPr>
                <w:rFonts w:cs="Times New Roman"/>
                <w:b/>
                <w:sz w:val="20"/>
                <w:szCs w:val="20"/>
              </w:rPr>
              <w:t xml:space="preserve">Gill-Montague </w:t>
            </w:r>
            <w:r w:rsidR="006B0EF9" w:rsidRPr="007E5AA0">
              <w:rPr>
                <w:rFonts w:cs="Times New Roman"/>
                <w:b/>
                <w:sz w:val="20"/>
                <w:szCs w:val="20"/>
              </w:rPr>
              <w:t>R</w:t>
            </w:r>
            <w:r w:rsidR="006B0EF9">
              <w:rPr>
                <w:rFonts w:cs="Times New Roman"/>
                <w:b/>
                <w:sz w:val="20"/>
                <w:szCs w:val="20"/>
              </w:rPr>
              <w:t xml:space="preserve">egional </w:t>
            </w:r>
            <w:r w:rsidR="006B0EF9" w:rsidRPr="007E5AA0">
              <w:rPr>
                <w:rFonts w:cs="Times New Roman"/>
                <w:b/>
                <w:sz w:val="20"/>
                <w:szCs w:val="20"/>
              </w:rPr>
              <w:t>S</w:t>
            </w:r>
            <w:r w:rsidR="006B0EF9">
              <w:rPr>
                <w:rFonts w:cs="Times New Roman"/>
                <w:b/>
                <w:sz w:val="20"/>
                <w:szCs w:val="20"/>
              </w:rPr>
              <w:t xml:space="preserve">chool </w:t>
            </w:r>
            <w:r w:rsidR="006B0EF9" w:rsidRPr="007E5AA0">
              <w:rPr>
                <w:rFonts w:cs="Times New Roman"/>
                <w:b/>
                <w:sz w:val="20"/>
                <w:szCs w:val="20"/>
              </w:rPr>
              <w:t>D</w:t>
            </w:r>
            <w:r w:rsidR="006B0EF9">
              <w:rPr>
                <w:rFonts w:cs="Times New Roman"/>
                <w:b/>
                <w:sz w:val="20"/>
                <w:szCs w:val="20"/>
              </w:rPr>
              <w:t>istrict</w:t>
            </w:r>
          </w:p>
          <w:p w14:paraId="08B9302F" w14:textId="77777777" w:rsidR="007E5AA0" w:rsidRPr="007E5AA0" w:rsidRDefault="007E5AA0" w:rsidP="007E5AA0">
            <w:pPr>
              <w:spacing w:after="0" w:line="240" w:lineRule="auto"/>
              <w:jc w:val="center"/>
            </w:pPr>
            <w:r w:rsidRPr="007E5AA0">
              <w:rPr>
                <w:b/>
                <w:sz w:val="20"/>
                <w:szCs w:val="20"/>
              </w:rPr>
              <w:t>MCAS ELA and Math Percent Scoring Proficient or Advanced in Grade 10, 2017</w:t>
            </w:r>
          </w:p>
        </w:tc>
      </w:tr>
      <w:tr w:rsidR="007E5AA0" w:rsidRPr="007E5AA0" w14:paraId="340F12CA" w14:textId="77777777" w:rsidTr="00463EE9">
        <w:trPr>
          <w:tblHeader/>
        </w:trPr>
        <w:tc>
          <w:tcPr>
            <w:tcW w:w="3192" w:type="dxa"/>
            <w:shd w:val="clear" w:color="auto" w:fill="D9D9D9" w:themeFill="background1" w:themeFillShade="D9"/>
          </w:tcPr>
          <w:p w14:paraId="40EB6DCF" w14:textId="77777777" w:rsidR="007E5AA0" w:rsidRPr="007E5AA0" w:rsidRDefault="007E5AA0" w:rsidP="002909A5">
            <w:pPr>
              <w:spacing w:after="0" w:line="240" w:lineRule="auto"/>
              <w:rPr>
                <w:rFonts w:ascii="Calibri" w:hAnsi="Calibri"/>
                <w:b/>
                <w:sz w:val="20"/>
                <w:szCs w:val="20"/>
              </w:rPr>
            </w:pPr>
            <w:r w:rsidRPr="007E5AA0">
              <w:rPr>
                <w:rFonts w:ascii="Calibri" w:hAnsi="Calibri"/>
                <w:b/>
                <w:sz w:val="20"/>
                <w:szCs w:val="20"/>
              </w:rPr>
              <w:t>School</w:t>
            </w:r>
          </w:p>
        </w:tc>
        <w:tc>
          <w:tcPr>
            <w:tcW w:w="3192" w:type="dxa"/>
            <w:shd w:val="clear" w:color="auto" w:fill="D9D9D9" w:themeFill="background1" w:themeFillShade="D9"/>
          </w:tcPr>
          <w:p w14:paraId="22E07ABD" w14:textId="77777777" w:rsidR="007E5AA0" w:rsidRPr="002909A5" w:rsidRDefault="007E5AA0" w:rsidP="007E5AA0">
            <w:pPr>
              <w:spacing w:after="0" w:line="240" w:lineRule="auto"/>
              <w:jc w:val="center"/>
              <w:rPr>
                <w:b/>
                <w:sz w:val="20"/>
                <w:szCs w:val="20"/>
              </w:rPr>
            </w:pPr>
            <w:r w:rsidRPr="002909A5">
              <w:rPr>
                <w:b/>
                <w:sz w:val="20"/>
                <w:szCs w:val="20"/>
              </w:rPr>
              <w:t>ELA</w:t>
            </w:r>
          </w:p>
        </w:tc>
        <w:tc>
          <w:tcPr>
            <w:tcW w:w="3192" w:type="dxa"/>
            <w:shd w:val="clear" w:color="auto" w:fill="D9D9D9" w:themeFill="background1" w:themeFillShade="D9"/>
          </w:tcPr>
          <w:p w14:paraId="18D164A7" w14:textId="77777777" w:rsidR="007E5AA0" w:rsidRPr="002909A5" w:rsidRDefault="007E5AA0" w:rsidP="007E5AA0">
            <w:pPr>
              <w:spacing w:after="0" w:line="240" w:lineRule="auto"/>
              <w:jc w:val="center"/>
              <w:rPr>
                <w:b/>
                <w:sz w:val="20"/>
                <w:szCs w:val="20"/>
              </w:rPr>
            </w:pPr>
            <w:r w:rsidRPr="002909A5">
              <w:rPr>
                <w:b/>
                <w:sz w:val="20"/>
                <w:szCs w:val="20"/>
              </w:rPr>
              <w:t>Math</w:t>
            </w:r>
          </w:p>
        </w:tc>
      </w:tr>
      <w:tr w:rsidR="007E5AA0" w:rsidRPr="007E5AA0" w14:paraId="1963E6C9" w14:textId="77777777" w:rsidTr="00463EE9">
        <w:trPr>
          <w:tblHeader/>
        </w:trPr>
        <w:tc>
          <w:tcPr>
            <w:tcW w:w="3192" w:type="dxa"/>
          </w:tcPr>
          <w:p w14:paraId="4150AB18" w14:textId="77777777" w:rsidR="007E5AA0" w:rsidRPr="007E5AA0" w:rsidRDefault="007E5AA0" w:rsidP="007E5AA0">
            <w:pPr>
              <w:spacing w:after="0" w:line="240" w:lineRule="auto"/>
              <w:rPr>
                <w:rFonts w:ascii="Calibri" w:hAnsi="Calibri"/>
                <w:sz w:val="20"/>
                <w:szCs w:val="20"/>
              </w:rPr>
            </w:pPr>
            <w:r w:rsidRPr="007E5AA0">
              <w:rPr>
                <w:rFonts w:ascii="Calibri" w:hAnsi="Calibri"/>
                <w:sz w:val="20"/>
                <w:szCs w:val="20"/>
              </w:rPr>
              <w:t>Turners Fall High</w:t>
            </w:r>
          </w:p>
        </w:tc>
        <w:tc>
          <w:tcPr>
            <w:tcW w:w="3192" w:type="dxa"/>
          </w:tcPr>
          <w:p w14:paraId="4EC09E2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83%</w:t>
            </w:r>
          </w:p>
        </w:tc>
        <w:tc>
          <w:tcPr>
            <w:tcW w:w="3192" w:type="dxa"/>
          </w:tcPr>
          <w:p w14:paraId="4E7FD6E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77%</w:t>
            </w:r>
          </w:p>
        </w:tc>
      </w:tr>
      <w:tr w:rsidR="007E5AA0" w:rsidRPr="007E5AA0" w14:paraId="2BCE8929" w14:textId="77777777" w:rsidTr="00463EE9">
        <w:trPr>
          <w:tblHeader/>
        </w:trPr>
        <w:tc>
          <w:tcPr>
            <w:tcW w:w="3192" w:type="dxa"/>
            <w:shd w:val="clear" w:color="auto" w:fill="auto"/>
          </w:tcPr>
          <w:p w14:paraId="28996D76" w14:textId="77777777" w:rsidR="007E5AA0" w:rsidRPr="007E5AA0" w:rsidRDefault="007E5AA0" w:rsidP="007E5AA0">
            <w:pPr>
              <w:spacing w:after="0" w:line="240" w:lineRule="auto"/>
              <w:rPr>
                <w:rFonts w:ascii="Calibri" w:hAnsi="Calibri"/>
                <w:sz w:val="20"/>
                <w:szCs w:val="20"/>
              </w:rPr>
            </w:pPr>
            <w:r w:rsidRPr="007E5AA0">
              <w:rPr>
                <w:rFonts w:ascii="Calibri" w:hAnsi="Calibri"/>
                <w:sz w:val="20"/>
                <w:szCs w:val="20"/>
              </w:rPr>
              <w:t>State</w:t>
            </w:r>
          </w:p>
        </w:tc>
        <w:tc>
          <w:tcPr>
            <w:tcW w:w="3192" w:type="dxa"/>
            <w:shd w:val="clear" w:color="auto" w:fill="auto"/>
          </w:tcPr>
          <w:p w14:paraId="2109037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91%</w:t>
            </w:r>
          </w:p>
        </w:tc>
        <w:tc>
          <w:tcPr>
            <w:tcW w:w="3192" w:type="dxa"/>
            <w:shd w:val="clear" w:color="auto" w:fill="auto"/>
          </w:tcPr>
          <w:p w14:paraId="71D5A2A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79%</w:t>
            </w:r>
          </w:p>
        </w:tc>
      </w:tr>
    </w:tbl>
    <w:p w14:paraId="2D70BA4B" w14:textId="77777777" w:rsidR="007E5AA0" w:rsidRPr="007E5AA0" w:rsidRDefault="007E5AA0" w:rsidP="007E5AA0">
      <w:pPr>
        <w:spacing w:after="0" w:line="240" w:lineRule="auto"/>
      </w:pPr>
    </w:p>
    <w:p w14:paraId="58A7A543" w14:textId="77777777" w:rsidR="007E5AA0" w:rsidRPr="007E5AA0" w:rsidRDefault="007E5AA0" w:rsidP="007E5AA0">
      <w:pPr>
        <w:spacing w:after="0" w:line="240" w:lineRule="auto"/>
      </w:pPr>
    </w:p>
    <w:p w14:paraId="327BE943" w14:textId="3C5A83D9" w:rsidR="007E5AA0" w:rsidRPr="007E5AA0" w:rsidRDefault="007E5AA0" w:rsidP="007E5AA0">
      <w:pPr>
        <w:spacing w:after="0" w:line="240" w:lineRule="auto"/>
        <w:rPr>
          <w:b/>
        </w:rPr>
      </w:pPr>
      <w:r w:rsidRPr="007E5AA0">
        <w:rPr>
          <w:b/>
        </w:rPr>
        <w:t xml:space="preserve">In science, the percentage of students scoring proficient or advanced on the MCAS </w:t>
      </w:r>
      <w:r w:rsidR="00A30436" w:rsidRPr="002909A5">
        <w:rPr>
          <w:rFonts w:cs="Times New Roman"/>
          <w:b/>
        </w:rPr>
        <w:t>assessment</w:t>
      </w:r>
      <w:r w:rsidR="00A30436" w:rsidRPr="007E5AA0">
        <w:rPr>
          <w:b/>
        </w:rPr>
        <w:t xml:space="preserve"> </w:t>
      </w:r>
      <w:r w:rsidRPr="007E5AA0">
        <w:rPr>
          <w:b/>
        </w:rPr>
        <w:t>were 56 and 25 percent in the 5</w:t>
      </w:r>
      <w:r w:rsidRPr="007E5AA0">
        <w:rPr>
          <w:b/>
          <w:vertAlign w:val="superscript"/>
        </w:rPr>
        <w:t>th</w:t>
      </w:r>
      <w:r w:rsidRPr="007E5AA0">
        <w:rPr>
          <w:b/>
        </w:rPr>
        <w:t xml:space="preserve"> grade in the district’s elementary schools</w:t>
      </w:r>
      <w:r w:rsidR="003233D5">
        <w:rPr>
          <w:b/>
        </w:rPr>
        <w:t xml:space="preserve"> with reportable data</w:t>
      </w:r>
      <w:r w:rsidRPr="007E5AA0">
        <w:rPr>
          <w:b/>
        </w:rPr>
        <w:t>, and was 50 percent in the 8</w:t>
      </w:r>
      <w:r w:rsidRPr="007E5AA0">
        <w:rPr>
          <w:b/>
          <w:vertAlign w:val="superscript"/>
        </w:rPr>
        <w:t>th</w:t>
      </w:r>
      <w:r w:rsidRPr="007E5AA0">
        <w:rPr>
          <w:b/>
        </w:rPr>
        <w:t xml:space="preserve"> grade at Great Falls Middle.  Science proficiency was 66 percent in the 10</w:t>
      </w:r>
      <w:r w:rsidRPr="007E5AA0">
        <w:rPr>
          <w:b/>
          <w:vertAlign w:val="superscript"/>
        </w:rPr>
        <w:t>th</w:t>
      </w:r>
      <w:r w:rsidRPr="007E5AA0">
        <w:rPr>
          <w:b/>
        </w:rPr>
        <w:t xml:space="preserve"> grade at Turners Fall High.</w:t>
      </w:r>
    </w:p>
    <w:p w14:paraId="56B074B9" w14:textId="77777777" w:rsidR="007E5AA0" w:rsidRPr="007E5AA0" w:rsidRDefault="007E5AA0" w:rsidP="007E5AA0">
      <w:pPr>
        <w:spacing w:after="0" w:line="240" w:lineRule="auto"/>
      </w:pPr>
    </w:p>
    <w:tbl>
      <w:tblPr>
        <w:tblStyle w:val="TableGrid16"/>
        <w:tblW w:w="0" w:type="auto"/>
        <w:tblInd w:w="18" w:type="dxa"/>
        <w:tblLayout w:type="fixed"/>
        <w:tblLook w:val="04A0" w:firstRow="1" w:lastRow="0" w:firstColumn="1" w:lastColumn="0" w:noHBand="0" w:noVBand="1"/>
        <w:tblCaption w:val="Table 13: Gill-Montague Regional School District"/>
        <w:tblDescription w:val="MCAS Science Percent Scoring Proficient or Advanced by School and Grade, 2017"/>
      </w:tblPr>
      <w:tblGrid>
        <w:gridCol w:w="3330"/>
        <w:gridCol w:w="778"/>
        <w:gridCol w:w="779"/>
        <w:gridCol w:w="778"/>
        <w:gridCol w:w="779"/>
        <w:gridCol w:w="778"/>
        <w:gridCol w:w="779"/>
        <w:gridCol w:w="778"/>
        <w:gridCol w:w="779"/>
      </w:tblGrid>
      <w:tr w:rsidR="007E5AA0" w:rsidRPr="007E5AA0" w14:paraId="27545225" w14:textId="77777777" w:rsidTr="00463EE9">
        <w:trPr>
          <w:tblHeader/>
        </w:trPr>
        <w:tc>
          <w:tcPr>
            <w:tcW w:w="9558" w:type="dxa"/>
            <w:gridSpan w:val="9"/>
            <w:tcBorders>
              <w:top w:val="nil"/>
              <w:left w:val="nil"/>
              <w:right w:val="nil"/>
            </w:tcBorders>
          </w:tcPr>
          <w:p w14:paraId="4A7ABEB0" w14:textId="067949F6" w:rsidR="007E5AA0" w:rsidRPr="007E5AA0" w:rsidRDefault="007E5AA0" w:rsidP="007E5AA0">
            <w:pPr>
              <w:spacing w:after="0" w:line="240" w:lineRule="auto"/>
              <w:jc w:val="center"/>
              <w:rPr>
                <w:rFonts w:eastAsia="Times New Roman" w:cs="Times New Roman"/>
                <w:b/>
                <w:sz w:val="20"/>
                <w:szCs w:val="20"/>
              </w:rPr>
            </w:pPr>
            <w:r w:rsidRPr="007E5AA0">
              <w:rPr>
                <w:rFonts w:eastAsia="Times New Roman" w:cs="Times New Roman"/>
                <w:b/>
                <w:sz w:val="20"/>
                <w:szCs w:val="20"/>
              </w:rPr>
              <w:t xml:space="preserve">Table 13: </w:t>
            </w:r>
            <w:r w:rsidRPr="007E5AA0">
              <w:rPr>
                <w:rFonts w:cs="Times New Roman"/>
                <w:b/>
                <w:sz w:val="20"/>
                <w:szCs w:val="20"/>
              </w:rPr>
              <w:t xml:space="preserve">Gill-Montague </w:t>
            </w:r>
            <w:r w:rsidR="006B0EF9" w:rsidRPr="007E5AA0">
              <w:rPr>
                <w:rFonts w:cs="Times New Roman"/>
                <w:b/>
                <w:sz w:val="20"/>
                <w:szCs w:val="20"/>
              </w:rPr>
              <w:t>R</w:t>
            </w:r>
            <w:r w:rsidR="006B0EF9">
              <w:rPr>
                <w:rFonts w:cs="Times New Roman"/>
                <w:b/>
                <w:sz w:val="20"/>
                <w:szCs w:val="20"/>
              </w:rPr>
              <w:t xml:space="preserve">egional </w:t>
            </w:r>
            <w:r w:rsidR="006B0EF9" w:rsidRPr="007E5AA0">
              <w:rPr>
                <w:rFonts w:cs="Times New Roman"/>
                <w:b/>
                <w:sz w:val="20"/>
                <w:szCs w:val="20"/>
              </w:rPr>
              <w:t>S</w:t>
            </w:r>
            <w:r w:rsidR="006B0EF9">
              <w:rPr>
                <w:rFonts w:cs="Times New Roman"/>
                <w:b/>
                <w:sz w:val="20"/>
                <w:szCs w:val="20"/>
              </w:rPr>
              <w:t xml:space="preserve">chool </w:t>
            </w:r>
            <w:r w:rsidR="006B0EF9" w:rsidRPr="007E5AA0">
              <w:rPr>
                <w:rFonts w:cs="Times New Roman"/>
                <w:b/>
                <w:sz w:val="20"/>
                <w:szCs w:val="20"/>
              </w:rPr>
              <w:t>D</w:t>
            </w:r>
            <w:r w:rsidR="006B0EF9">
              <w:rPr>
                <w:rFonts w:cs="Times New Roman"/>
                <w:b/>
                <w:sz w:val="20"/>
                <w:szCs w:val="20"/>
              </w:rPr>
              <w:t>istrict</w:t>
            </w:r>
          </w:p>
          <w:p w14:paraId="61F24BD7" w14:textId="77777777" w:rsidR="007E5AA0" w:rsidRPr="007E5AA0" w:rsidRDefault="007E5AA0" w:rsidP="007E5AA0">
            <w:pPr>
              <w:spacing w:after="0" w:line="240" w:lineRule="auto"/>
              <w:jc w:val="center"/>
              <w:rPr>
                <w:rFonts w:eastAsia="Times New Roman" w:cs="Times New Roman"/>
                <w:b/>
                <w:sz w:val="20"/>
                <w:szCs w:val="20"/>
              </w:rPr>
            </w:pPr>
            <w:r w:rsidRPr="007E5AA0">
              <w:rPr>
                <w:rFonts w:eastAsia="Times New Roman" w:cs="Times New Roman"/>
                <w:b/>
                <w:sz w:val="20"/>
                <w:szCs w:val="20"/>
              </w:rPr>
              <w:t>MCAS Science Percent Scoring Proficient or Advanced by School and Grade, 2017</w:t>
            </w:r>
          </w:p>
        </w:tc>
      </w:tr>
      <w:tr w:rsidR="007E5AA0" w:rsidRPr="007E5AA0" w14:paraId="07F3C432" w14:textId="77777777" w:rsidTr="004B0D98">
        <w:tc>
          <w:tcPr>
            <w:tcW w:w="3330" w:type="dxa"/>
            <w:shd w:val="clear" w:color="auto" w:fill="D9D9D9" w:themeFill="background1" w:themeFillShade="D9"/>
          </w:tcPr>
          <w:p w14:paraId="68E02384" w14:textId="77777777" w:rsidR="007E5AA0" w:rsidRPr="007E5AA0" w:rsidRDefault="007E5AA0" w:rsidP="007E5AA0">
            <w:pPr>
              <w:spacing w:after="0" w:line="240" w:lineRule="auto"/>
              <w:rPr>
                <w:rFonts w:eastAsia="Times New Roman" w:cs="Times New Roman"/>
                <w:b/>
                <w:sz w:val="20"/>
                <w:szCs w:val="20"/>
              </w:rPr>
            </w:pPr>
            <w:r w:rsidRPr="007E5AA0">
              <w:rPr>
                <w:rFonts w:eastAsia="Times New Roman" w:cs="Times New Roman"/>
                <w:b/>
                <w:sz w:val="20"/>
                <w:szCs w:val="20"/>
              </w:rPr>
              <w:t>School</w:t>
            </w:r>
          </w:p>
        </w:tc>
        <w:tc>
          <w:tcPr>
            <w:tcW w:w="778" w:type="dxa"/>
            <w:shd w:val="clear" w:color="auto" w:fill="D9D9D9" w:themeFill="background1" w:themeFillShade="D9"/>
          </w:tcPr>
          <w:p w14:paraId="79BF6321" w14:textId="77777777" w:rsidR="007E5AA0" w:rsidRPr="007E5AA0" w:rsidRDefault="007E5AA0" w:rsidP="007E5AA0">
            <w:pPr>
              <w:spacing w:after="0" w:line="240" w:lineRule="auto"/>
              <w:jc w:val="center"/>
              <w:rPr>
                <w:rFonts w:eastAsia="Times New Roman" w:cs="Times New Roman"/>
                <w:b/>
                <w:sz w:val="20"/>
                <w:szCs w:val="20"/>
              </w:rPr>
            </w:pPr>
            <w:r w:rsidRPr="007E5AA0">
              <w:rPr>
                <w:rFonts w:eastAsia="Times New Roman" w:cs="Times New Roman"/>
                <w:b/>
                <w:sz w:val="20"/>
                <w:szCs w:val="20"/>
              </w:rPr>
              <w:t>3</w:t>
            </w:r>
          </w:p>
        </w:tc>
        <w:tc>
          <w:tcPr>
            <w:tcW w:w="779" w:type="dxa"/>
            <w:shd w:val="clear" w:color="auto" w:fill="D9D9D9" w:themeFill="background1" w:themeFillShade="D9"/>
          </w:tcPr>
          <w:p w14:paraId="3E4AE392" w14:textId="77777777" w:rsidR="007E5AA0" w:rsidRPr="007E5AA0" w:rsidRDefault="007E5AA0" w:rsidP="007E5AA0">
            <w:pPr>
              <w:spacing w:after="0" w:line="240" w:lineRule="auto"/>
              <w:jc w:val="center"/>
              <w:rPr>
                <w:rFonts w:eastAsia="Times New Roman" w:cs="Times New Roman"/>
                <w:b/>
                <w:sz w:val="20"/>
                <w:szCs w:val="20"/>
              </w:rPr>
            </w:pPr>
            <w:r w:rsidRPr="007E5AA0">
              <w:rPr>
                <w:rFonts w:eastAsia="Times New Roman" w:cs="Times New Roman"/>
                <w:b/>
                <w:sz w:val="20"/>
                <w:szCs w:val="20"/>
              </w:rPr>
              <w:t>4</w:t>
            </w:r>
          </w:p>
        </w:tc>
        <w:tc>
          <w:tcPr>
            <w:tcW w:w="778" w:type="dxa"/>
            <w:shd w:val="clear" w:color="auto" w:fill="D9D9D9" w:themeFill="background1" w:themeFillShade="D9"/>
          </w:tcPr>
          <w:p w14:paraId="5A09382C" w14:textId="77777777" w:rsidR="007E5AA0" w:rsidRPr="007E5AA0" w:rsidRDefault="007E5AA0" w:rsidP="007E5AA0">
            <w:pPr>
              <w:spacing w:after="0" w:line="240" w:lineRule="auto"/>
              <w:jc w:val="center"/>
              <w:rPr>
                <w:rFonts w:eastAsia="Times New Roman" w:cs="Times New Roman"/>
                <w:b/>
                <w:sz w:val="20"/>
                <w:szCs w:val="20"/>
              </w:rPr>
            </w:pPr>
            <w:r w:rsidRPr="007E5AA0">
              <w:rPr>
                <w:rFonts w:eastAsia="Times New Roman" w:cs="Times New Roman"/>
                <w:b/>
                <w:sz w:val="20"/>
                <w:szCs w:val="20"/>
              </w:rPr>
              <w:t>5</w:t>
            </w:r>
          </w:p>
        </w:tc>
        <w:tc>
          <w:tcPr>
            <w:tcW w:w="779" w:type="dxa"/>
            <w:shd w:val="clear" w:color="auto" w:fill="D9D9D9" w:themeFill="background1" w:themeFillShade="D9"/>
          </w:tcPr>
          <w:p w14:paraId="2EBCCB8C" w14:textId="77777777" w:rsidR="007E5AA0" w:rsidRPr="007E5AA0" w:rsidRDefault="007E5AA0" w:rsidP="007E5AA0">
            <w:pPr>
              <w:spacing w:after="0" w:line="240" w:lineRule="auto"/>
              <w:jc w:val="center"/>
              <w:rPr>
                <w:rFonts w:eastAsia="Times New Roman" w:cs="Times New Roman"/>
                <w:b/>
                <w:sz w:val="20"/>
                <w:szCs w:val="20"/>
              </w:rPr>
            </w:pPr>
            <w:r w:rsidRPr="007E5AA0">
              <w:rPr>
                <w:rFonts w:eastAsia="Times New Roman" w:cs="Times New Roman"/>
                <w:b/>
                <w:sz w:val="20"/>
                <w:szCs w:val="20"/>
              </w:rPr>
              <w:t>6</w:t>
            </w:r>
          </w:p>
        </w:tc>
        <w:tc>
          <w:tcPr>
            <w:tcW w:w="778" w:type="dxa"/>
            <w:shd w:val="clear" w:color="auto" w:fill="D9D9D9" w:themeFill="background1" w:themeFillShade="D9"/>
          </w:tcPr>
          <w:p w14:paraId="1BD9925A" w14:textId="77777777" w:rsidR="007E5AA0" w:rsidRPr="007E5AA0" w:rsidRDefault="007E5AA0" w:rsidP="007E5AA0">
            <w:pPr>
              <w:spacing w:after="0" w:line="240" w:lineRule="auto"/>
              <w:jc w:val="center"/>
              <w:rPr>
                <w:rFonts w:eastAsia="Times New Roman" w:cs="Times New Roman"/>
                <w:b/>
                <w:sz w:val="20"/>
                <w:szCs w:val="20"/>
              </w:rPr>
            </w:pPr>
            <w:r w:rsidRPr="007E5AA0">
              <w:rPr>
                <w:rFonts w:eastAsia="Times New Roman" w:cs="Times New Roman"/>
                <w:b/>
                <w:sz w:val="20"/>
                <w:szCs w:val="20"/>
              </w:rPr>
              <w:t>7</w:t>
            </w:r>
          </w:p>
        </w:tc>
        <w:tc>
          <w:tcPr>
            <w:tcW w:w="779" w:type="dxa"/>
            <w:shd w:val="clear" w:color="auto" w:fill="D9D9D9" w:themeFill="background1" w:themeFillShade="D9"/>
          </w:tcPr>
          <w:p w14:paraId="04D04E08" w14:textId="77777777" w:rsidR="007E5AA0" w:rsidRPr="007E5AA0" w:rsidRDefault="007E5AA0" w:rsidP="007E5AA0">
            <w:pPr>
              <w:spacing w:after="0" w:line="240" w:lineRule="auto"/>
              <w:jc w:val="center"/>
              <w:rPr>
                <w:rFonts w:eastAsia="Times New Roman" w:cs="Times New Roman"/>
                <w:b/>
                <w:sz w:val="20"/>
                <w:szCs w:val="20"/>
              </w:rPr>
            </w:pPr>
            <w:r w:rsidRPr="007E5AA0">
              <w:rPr>
                <w:rFonts w:eastAsia="Times New Roman" w:cs="Times New Roman"/>
                <w:b/>
                <w:sz w:val="20"/>
                <w:szCs w:val="20"/>
              </w:rPr>
              <w:t>8</w:t>
            </w:r>
          </w:p>
        </w:tc>
        <w:tc>
          <w:tcPr>
            <w:tcW w:w="778" w:type="dxa"/>
            <w:shd w:val="clear" w:color="auto" w:fill="D9D9D9" w:themeFill="background1" w:themeFillShade="D9"/>
          </w:tcPr>
          <w:p w14:paraId="464E3963" w14:textId="77777777" w:rsidR="007E5AA0" w:rsidRPr="007E5AA0" w:rsidRDefault="007E5AA0" w:rsidP="007E5AA0">
            <w:pPr>
              <w:spacing w:after="0" w:line="240" w:lineRule="auto"/>
              <w:jc w:val="center"/>
              <w:rPr>
                <w:rFonts w:eastAsia="Times New Roman" w:cs="Times New Roman"/>
                <w:b/>
                <w:sz w:val="20"/>
                <w:szCs w:val="20"/>
              </w:rPr>
            </w:pPr>
            <w:r w:rsidRPr="007E5AA0">
              <w:rPr>
                <w:rFonts w:eastAsia="Times New Roman" w:cs="Times New Roman"/>
                <w:b/>
                <w:sz w:val="20"/>
                <w:szCs w:val="20"/>
              </w:rPr>
              <w:t>10</w:t>
            </w:r>
          </w:p>
        </w:tc>
        <w:tc>
          <w:tcPr>
            <w:tcW w:w="779" w:type="dxa"/>
            <w:shd w:val="clear" w:color="auto" w:fill="D9D9D9" w:themeFill="background1" w:themeFillShade="D9"/>
          </w:tcPr>
          <w:p w14:paraId="41FC5272" w14:textId="77777777" w:rsidR="007E5AA0" w:rsidRPr="007E5AA0" w:rsidRDefault="007E5AA0" w:rsidP="007E5AA0">
            <w:pPr>
              <w:spacing w:after="0" w:line="240" w:lineRule="auto"/>
              <w:jc w:val="center"/>
              <w:rPr>
                <w:rFonts w:eastAsia="Times New Roman" w:cs="Times New Roman"/>
                <w:b/>
                <w:sz w:val="20"/>
                <w:szCs w:val="20"/>
              </w:rPr>
            </w:pPr>
            <w:r w:rsidRPr="007E5AA0">
              <w:rPr>
                <w:rFonts w:eastAsia="Times New Roman" w:cs="Times New Roman"/>
                <w:b/>
                <w:sz w:val="20"/>
                <w:szCs w:val="20"/>
              </w:rPr>
              <w:t>Total</w:t>
            </w:r>
          </w:p>
        </w:tc>
      </w:tr>
      <w:tr w:rsidR="007E5AA0" w:rsidRPr="007E5AA0" w14:paraId="4CA00C98" w14:textId="77777777" w:rsidTr="004B0D98">
        <w:tc>
          <w:tcPr>
            <w:tcW w:w="3330" w:type="dxa"/>
            <w:shd w:val="clear" w:color="auto" w:fill="auto"/>
          </w:tcPr>
          <w:p w14:paraId="2DBA7168" w14:textId="77777777" w:rsidR="007E5AA0" w:rsidRPr="007E5AA0" w:rsidRDefault="007E5AA0" w:rsidP="007E5AA0">
            <w:pPr>
              <w:spacing w:after="0" w:line="240" w:lineRule="auto"/>
              <w:rPr>
                <w:rFonts w:ascii="Calibri" w:hAnsi="Calibri"/>
                <w:sz w:val="20"/>
                <w:szCs w:val="20"/>
              </w:rPr>
            </w:pPr>
            <w:r w:rsidRPr="007E5AA0">
              <w:rPr>
                <w:rFonts w:ascii="Calibri" w:hAnsi="Calibri"/>
                <w:sz w:val="20"/>
                <w:szCs w:val="20"/>
              </w:rPr>
              <w:t>Hillcrest</w:t>
            </w:r>
          </w:p>
        </w:tc>
        <w:tc>
          <w:tcPr>
            <w:tcW w:w="778" w:type="dxa"/>
            <w:shd w:val="clear" w:color="auto" w:fill="auto"/>
          </w:tcPr>
          <w:p w14:paraId="649D61F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9" w:type="dxa"/>
            <w:shd w:val="clear" w:color="auto" w:fill="auto"/>
          </w:tcPr>
          <w:p w14:paraId="04C35F7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8" w:type="dxa"/>
            <w:shd w:val="clear" w:color="auto" w:fill="auto"/>
          </w:tcPr>
          <w:p w14:paraId="563287A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9" w:type="dxa"/>
            <w:shd w:val="clear" w:color="auto" w:fill="auto"/>
          </w:tcPr>
          <w:p w14:paraId="6B8A5A8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8" w:type="dxa"/>
            <w:shd w:val="clear" w:color="auto" w:fill="auto"/>
          </w:tcPr>
          <w:p w14:paraId="35BF862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9" w:type="dxa"/>
            <w:shd w:val="clear" w:color="auto" w:fill="auto"/>
          </w:tcPr>
          <w:p w14:paraId="0F8A0D9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8" w:type="dxa"/>
            <w:shd w:val="clear" w:color="auto" w:fill="auto"/>
          </w:tcPr>
          <w:p w14:paraId="3E380CA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9" w:type="dxa"/>
            <w:shd w:val="clear" w:color="auto" w:fill="auto"/>
          </w:tcPr>
          <w:p w14:paraId="074A68B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r>
      <w:tr w:rsidR="007E5AA0" w:rsidRPr="007E5AA0" w14:paraId="3F3A6B38" w14:textId="77777777" w:rsidTr="004B0D98">
        <w:tc>
          <w:tcPr>
            <w:tcW w:w="3330" w:type="dxa"/>
            <w:shd w:val="clear" w:color="auto" w:fill="D9D9D9" w:themeFill="background1" w:themeFillShade="D9"/>
          </w:tcPr>
          <w:p w14:paraId="33101470" w14:textId="67E13B60" w:rsidR="007E5AA0" w:rsidRPr="007E5AA0" w:rsidRDefault="007E5AA0" w:rsidP="003233D5">
            <w:pPr>
              <w:spacing w:after="0" w:line="240" w:lineRule="auto"/>
              <w:rPr>
                <w:rFonts w:ascii="Calibri" w:hAnsi="Calibri"/>
                <w:sz w:val="20"/>
                <w:szCs w:val="20"/>
              </w:rPr>
            </w:pPr>
            <w:r w:rsidRPr="007E5AA0">
              <w:rPr>
                <w:rFonts w:ascii="Calibri" w:hAnsi="Calibri"/>
                <w:sz w:val="20"/>
                <w:szCs w:val="20"/>
              </w:rPr>
              <w:t xml:space="preserve">Gill </w:t>
            </w:r>
          </w:p>
        </w:tc>
        <w:tc>
          <w:tcPr>
            <w:tcW w:w="778" w:type="dxa"/>
            <w:shd w:val="clear" w:color="auto" w:fill="D9D9D9" w:themeFill="background1" w:themeFillShade="D9"/>
          </w:tcPr>
          <w:p w14:paraId="0AECD1C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9" w:type="dxa"/>
            <w:shd w:val="clear" w:color="auto" w:fill="D9D9D9" w:themeFill="background1" w:themeFillShade="D9"/>
          </w:tcPr>
          <w:p w14:paraId="3A385E8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8" w:type="dxa"/>
            <w:shd w:val="clear" w:color="auto" w:fill="D9D9D9" w:themeFill="background1" w:themeFillShade="D9"/>
          </w:tcPr>
          <w:p w14:paraId="1F8FA42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56%</w:t>
            </w:r>
          </w:p>
        </w:tc>
        <w:tc>
          <w:tcPr>
            <w:tcW w:w="779" w:type="dxa"/>
            <w:shd w:val="clear" w:color="auto" w:fill="D9D9D9" w:themeFill="background1" w:themeFillShade="D9"/>
          </w:tcPr>
          <w:p w14:paraId="64996C1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8" w:type="dxa"/>
            <w:shd w:val="clear" w:color="auto" w:fill="D9D9D9" w:themeFill="background1" w:themeFillShade="D9"/>
          </w:tcPr>
          <w:p w14:paraId="6CD3CAB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9" w:type="dxa"/>
            <w:shd w:val="clear" w:color="auto" w:fill="D9D9D9" w:themeFill="background1" w:themeFillShade="D9"/>
          </w:tcPr>
          <w:p w14:paraId="14141EE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8" w:type="dxa"/>
            <w:shd w:val="clear" w:color="auto" w:fill="D9D9D9" w:themeFill="background1" w:themeFillShade="D9"/>
          </w:tcPr>
          <w:p w14:paraId="62F250B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9" w:type="dxa"/>
            <w:shd w:val="clear" w:color="auto" w:fill="D9D9D9" w:themeFill="background1" w:themeFillShade="D9"/>
          </w:tcPr>
          <w:p w14:paraId="050F83A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56%</w:t>
            </w:r>
          </w:p>
        </w:tc>
      </w:tr>
      <w:tr w:rsidR="007E5AA0" w:rsidRPr="007E5AA0" w14:paraId="1159B027" w14:textId="77777777" w:rsidTr="004B0D98">
        <w:tc>
          <w:tcPr>
            <w:tcW w:w="3330" w:type="dxa"/>
            <w:shd w:val="clear" w:color="auto" w:fill="auto"/>
          </w:tcPr>
          <w:p w14:paraId="3F301D1C" w14:textId="46AFB348" w:rsidR="007E5AA0" w:rsidRPr="007E5AA0" w:rsidRDefault="007E5AA0" w:rsidP="003233D5">
            <w:pPr>
              <w:spacing w:after="0" w:line="240" w:lineRule="auto"/>
              <w:rPr>
                <w:rFonts w:ascii="Calibri" w:hAnsi="Calibri"/>
                <w:sz w:val="20"/>
                <w:szCs w:val="20"/>
              </w:rPr>
            </w:pPr>
            <w:r w:rsidRPr="007E5AA0">
              <w:rPr>
                <w:rFonts w:ascii="Calibri" w:hAnsi="Calibri"/>
                <w:sz w:val="20"/>
                <w:szCs w:val="20"/>
              </w:rPr>
              <w:t xml:space="preserve">Sheffield </w:t>
            </w:r>
          </w:p>
        </w:tc>
        <w:tc>
          <w:tcPr>
            <w:tcW w:w="778" w:type="dxa"/>
            <w:shd w:val="clear" w:color="auto" w:fill="auto"/>
          </w:tcPr>
          <w:p w14:paraId="33D985E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9" w:type="dxa"/>
            <w:shd w:val="clear" w:color="auto" w:fill="auto"/>
          </w:tcPr>
          <w:p w14:paraId="3AF1BFE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8" w:type="dxa"/>
            <w:shd w:val="clear" w:color="auto" w:fill="auto"/>
          </w:tcPr>
          <w:p w14:paraId="675B355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25%</w:t>
            </w:r>
          </w:p>
        </w:tc>
        <w:tc>
          <w:tcPr>
            <w:tcW w:w="779" w:type="dxa"/>
            <w:shd w:val="clear" w:color="auto" w:fill="auto"/>
          </w:tcPr>
          <w:p w14:paraId="311933B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8" w:type="dxa"/>
            <w:shd w:val="clear" w:color="auto" w:fill="auto"/>
          </w:tcPr>
          <w:p w14:paraId="2EE13A9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9" w:type="dxa"/>
            <w:shd w:val="clear" w:color="auto" w:fill="auto"/>
          </w:tcPr>
          <w:p w14:paraId="119251AF"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8" w:type="dxa"/>
            <w:shd w:val="clear" w:color="auto" w:fill="auto"/>
          </w:tcPr>
          <w:p w14:paraId="3554665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9" w:type="dxa"/>
            <w:shd w:val="clear" w:color="auto" w:fill="auto"/>
          </w:tcPr>
          <w:p w14:paraId="01E6E13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25%</w:t>
            </w:r>
          </w:p>
        </w:tc>
      </w:tr>
      <w:tr w:rsidR="007E5AA0" w:rsidRPr="007E5AA0" w14:paraId="478B74EA" w14:textId="77777777" w:rsidTr="004B0D98">
        <w:tc>
          <w:tcPr>
            <w:tcW w:w="3330" w:type="dxa"/>
            <w:shd w:val="clear" w:color="auto" w:fill="D9D9D9" w:themeFill="background1" w:themeFillShade="D9"/>
          </w:tcPr>
          <w:p w14:paraId="38C7871C" w14:textId="5D7DB017" w:rsidR="007E5AA0" w:rsidRPr="007E5AA0" w:rsidRDefault="007E5AA0" w:rsidP="003233D5">
            <w:pPr>
              <w:spacing w:after="0" w:line="240" w:lineRule="auto"/>
              <w:rPr>
                <w:rFonts w:ascii="Calibri" w:hAnsi="Calibri"/>
                <w:sz w:val="20"/>
                <w:szCs w:val="20"/>
              </w:rPr>
            </w:pPr>
            <w:r w:rsidRPr="007E5AA0">
              <w:rPr>
                <w:rFonts w:ascii="Calibri" w:hAnsi="Calibri"/>
                <w:sz w:val="20"/>
                <w:szCs w:val="20"/>
              </w:rPr>
              <w:t xml:space="preserve">Great Falls </w:t>
            </w:r>
          </w:p>
        </w:tc>
        <w:tc>
          <w:tcPr>
            <w:tcW w:w="778" w:type="dxa"/>
            <w:shd w:val="clear" w:color="auto" w:fill="D9D9D9" w:themeFill="background1" w:themeFillShade="D9"/>
          </w:tcPr>
          <w:p w14:paraId="59971DD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9" w:type="dxa"/>
            <w:shd w:val="clear" w:color="auto" w:fill="D9D9D9" w:themeFill="background1" w:themeFillShade="D9"/>
          </w:tcPr>
          <w:p w14:paraId="156033FF"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8" w:type="dxa"/>
            <w:shd w:val="clear" w:color="auto" w:fill="D9D9D9" w:themeFill="background1" w:themeFillShade="D9"/>
          </w:tcPr>
          <w:p w14:paraId="26B7794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9" w:type="dxa"/>
            <w:shd w:val="clear" w:color="auto" w:fill="D9D9D9" w:themeFill="background1" w:themeFillShade="D9"/>
          </w:tcPr>
          <w:p w14:paraId="67B4891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8" w:type="dxa"/>
            <w:shd w:val="clear" w:color="auto" w:fill="D9D9D9" w:themeFill="background1" w:themeFillShade="D9"/>
          </w:tcPr>
          <w:p w14:paraId="13FCDBB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9" w:type="dxa"/>
            <w:shd w:val="clear" w:color="auto" w:fill="D9D9D9" w:themeFill="background1" w:themeFillShade="D9"/>
          </w:tcPr>
          <w:p w14:paraId="66863F4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50%</w:t>
            </w:r>
          </w:p>
        </w:tc>
        <w:tc>
          <w:tcPr>
            <w:tcW w:w="778" w:type="dxa"/>
            <w:shd w:val="clear" w:color="auto" w:fill="D9D9D9" w:themeFill="background1" w:themeFillShade="D9"/>
          </w:tcPr>
          <w:p w14:paraId="4736059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9" w:type="dxa"/>
            <w:shd w:val="clear" w:color="auto" w:fill="D9D9D9" w:themeFill="background1" w:themeFillShade="D9"/>
          </w:tcPr>
          <w:p w14:paraId="7E8175A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50%</w:t>
            </w:r>
          </w:p>
        </w:tc>
      </w:tr>
      <w:tr w:rsidR="007E5AA0" w:rsidRPr="007E5AA0" w14:paraId="4CD82C11" w14:textId="77777777" w:rsidTr="004B0D98">
        <w:tc>
          <w:tcPr>
            <w:tcW w:w="3330" w:type="dxa"/>
            <w:shd w:val="clear" w:color="auto" w:fill="auto"/>
          </w:tcPr>
          <w:p w14:paraId="4C11088D" w14:textId="77777777" w:rsidR="007E5AA0" w:rsidRPr="007E5AA0" w:rsidRDefault="007E5AA0" w:rsidP="007E5AA0">
            <w:pPr>
              <w:spacing w:after="0" w:line="240" w:lineRule="auto"/>
              <w:rPr>
                <w:rFonts w:ascii="Calibri" w:hAnsi="Calibri"/>
                <w:sz w:val="20"/>
                <w:szCs w:val="20"/>
              </w:rPr>
            </w:pPr>
            <w:r w:rsidRPr="007E5AA0">
              <w:rPr>
                <w:rFonts w:ascii="Calibri" w:hAnsi="Calibri"/>
                <w:sz w:val="20"/>
                <w:szCs w:val="20"/>
              </w:rPr>
              <w:t>Turners Fall High</w:t>
            </w:r>
          </w:p>
        </w:tc>
        <w:tc>
          <w:tcPr>
            <w:tcW w:w="778" w:type="dxa"/>
            <w:shd w:val="clear" w:color="auto" w:fill="auto"/>
          </w:tcPr>
          <w:p w14:paraId="4481F75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9" w:type="dxa"/>
            <w:shd w:val="clear" w:color="auto" w:fill="auto"/>
          </w:tcPr>
          <w:p w14:paraId="48FBAB7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8" w:type="dxa"/>
            <w:shd w:val="clear" w:color="auto" w:fill="auto"/>
          </w:tcPr>
          <w:p w14:paraId="79ECBCC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9" w:type="dxa"/>
            <w:shd w:val="clear" w:color="auto" w:fill="auto"/>
          </w:tcPr>
          <w:p w14:paraId="0A1411D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8" w:type="dxa"/>
            <w:shd w:val="clear" w:color="auto" w:fill="auto"/>
          </w:tcPr>
          <w:p w14:paraId="3EFE1BD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9" w:type="dxa"/>
            <w:shd w:val="clear" w:color="auto" w:fill="auto"/>
          </w:tcPr>
          <w:p w14:paraId="357E9E5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8" w:type="dxa"/>
            <w:shd w:val="clear" w:color="auto" w:fill="auto"/>
          </w:tcPr>
          <w:p w14:paraId="558D088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66%</w:t>
            </w:r>
          </w:p>
        </w:tc>
        <w:tc>
          <w:tcPr>
            <w:tcW w:w="779" w:type="dxa"/>
            <w:shd w:val="clear" w:color="auto" w:fill="auto"/>
          </w:tcPr>
          <w:p w14:paraId="1E8E1C1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66%</w:t>
            </w:r>
          </w:p>
        </w:tc>
      </w:tr>
      <w:tr w:rsidR="007E5AA0" w:rsidRPr="007E5AA0" w14:paraId="70AC7DD7" w14:textId="77777777" w:rsidTr="004B0D98">
        <w:tc>
          <w:tcPr>
            <w:tcW w:w="3330" w:type="dxa"/>
            <w:shd w:val="clear" w:color="auto" w:fill="D9D9D9" w:themeFill="background1" w:themeFillShade="D9"/>
          </w:tcPr>
          <w:p w14:paraId="1C1F6B3C" w14:textId="77777777" w:rsidR="007E5AA0" w:rsidRPr="007E5AA0" w:rsidRDefault="007E5AA0" w:rsidP="007E5AA0">
            <w:pPr>
              <w:spacing w:after="0" w:line="240" w:lineRule="auto"/>
              <w:rPr>
                <w:rFonts w:ascii="Calibri" w:hAnsi="Calibri"/>
                <w:sz w:val="20"/>
                <w:szCs w:val="20"/>
              </w:rPr>
            </w:pPr>
            <w:r w:rsidRPr="007E5AA0">
              <w:rPr>
                <w:rFonts w:ascii="Calibri" w:hAnsi="Calibri"/>
                <w:sz w:val="20"/>
                <w:szCs w:val="20"/>
              </w:rPr>
              <w:t>District</w:t>
            </w:r>
          </w:p>
        </w:tc>
        <w:tc>
          <w:tcPr>
            <w:tcW w:w="778" w:type="dxa"/>
            <w:shd w:val="clear" w:color="auto" w:fill="D9D9D9" w:themeFill="background1" w:themeFillShade="D9"/>
          </w:tcPr>
          <w:p w14:paraId="7C61953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9" w:type="dxa"/>
            <w:shd w:val="clear" w:color="auto" w:fill="D9D9D9" w:themeFill="background1" w:themeFillShade="D9"/>
          </w:tcPr>
          <w:p w14:paraId="46A6569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8" w:type="dxa"/>
            <w:shd w:val="clear" w:color="auto" w:fill="D9D9D9" w:themeFill="background1" w:themeFillShade="D9"/>
          </w:tcPr>
          <w:p w14:paraId="7653CE9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32%</w:t>
            </w:r>
          </w:p>
        </w:tc>
        <w:tc>
          <w:tcPr>
            <w:tcW w:w="779" w:type="dxa"/>
            <w:shd w:val="clear" w:color="auto" w:fill="D9D9D9" w:themeFill="background1" w:themeFillShade="D9"/>
          </w:tcPr>
          <w:p w14:paraId="082A6A5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8" w:type="dxa"/>
            <w:shd w:val="clear" w:color="auto" w:fill="D9D9D9" w:themeFill="background1" w:themeFillShade="D9"/>
          </w:tcPr>
          <w:p w14:paraId="5E3EC85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9" w:type="dxa"/>
            <w:shd w:val="clear" w:color="auto" w:fill="D9D9D9" w:themeFill="background1" w:themeFillShade="D9"/>
          </w:tcPr>
          <w:p w14:paraId="2998ED6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49%</w:t>
            </w:r>
          </w:p>
        </w:tc>
        <w:tc>
          <w:tcPr>
            <w:tcW w:w="778" w:type="dxa"/>
            <w:shd w:val="clear" w:color="auto" w:fill="D9D9D9" w:themeFill="background1" w:themeFillShade="D9"/>
          </w:tcPr>
          <w:p w14:paraId="6AD75D0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66%</w:t>
            </w:r>
          </w:p>
        </w:tc>
        <w:tc>
          <w:tcPr>
            <w:tcW w:w="779" w:type="dxa"/>
            <w:shd w:val="clear" w:color="auto" w:fill="D9D9D9" w:themeFill="background1" w:themeFillShade="D9"/>
          </w:tcPr>
          <w:p w14:paraId="6319D27A" w14:textId="77777777" w:rsidR="007E5AA0" w:rsidRPr="007E5AA0" w:rsidRDefault="007E5AA0" w:rsidP="007E5AA0">
            <w:pPr>
              <w:spacing w:after="0" w:line="240" w:lineRule="auto"/>
              <w:jc w:val="center"/>
              <w:rPr>
                <w:sz w:val="20"/>
                <w:szCs w:val="20"/>
              </w:rPr>
            </w:pPr>
            <w:r w:rsidRPr="007E5AA0">
              <w:rPr>
                <w:sz w:val="20"/>
                <w:szCs w:val="20"/>
              </w:rPr>
              <w:t>47%</w:t>
            </w:r>
          </w:p>
        </w:tc>
      </w:tr>
      <w:tr w:rsidR="007E5AA0" w:rsidRPr="007E5AA0" w14:paraId="1CBABBE7" w14:textId="77777777" w:rsidTr="004B0D98">
        <w:tc>
          <w:tcPr>
            <w:tcW w:w="3330" w:type="dxa"/>
            <w:shd w:val="clear" w:color="auto" w:fill="auto"/>
          </w:tcPr>
          <w:p w14:paraId="2464940C" w14:textId="77777777" w:rsidR="007E5AA0" w:rsidRPr="007E5AA0" w:rsidRDefault="007E5AA0" w:rsidP="007E5AA0">
            <w:pPr>
              <w:spacing w:after="0" w:line="240" w:lineRule="auto"/>
              <w:rPr>
                <w:rFonts w:ascii="Calibri" w:hAnsi="Calibri"/>
                <w:sz w:val="20"/>
                <w:szCs w:val="20"/>
              </w:rPr>
            </w:pPr>
            <w:r w:rsidRPr="007E5AA0">
              <w:rPr>
                <w:rFonts w:ascii="Calibri" w:hAnsi="Calibri"/>
                <w:sz w:val="20"/>
                <w:szCs w:val="20"/>
              </w:rPr>
              <w:t>State</w:t>
            </w:r>
          </w:p>
        </w:tc>
        <w:tc>
          <w:tcPr>
            <w:tcW w:w="778" w:type="dxa"/>
            <w:shd w:val="clear" w:color="auto" w:fill="auto"/>
          </w:tcPr>
          <w:p w14:paraId="41905C6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9" w:type="dxa"/>
            <w:shd w:val="clear" w:color="auto" w:fill="auto"/>
          </w:tcPr>
          <w:p w14:paraId="5A360FF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8" w:type="dxa"/>
            <w:shd w:val="clear" w:color="auto" w:fill="auto"/>
          </w:tcPr>
          <w:p w14:paraId="67107A0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46%</w:t>
            </w:r>
          </w:p>
        </w:tc>
        <w:tc>
          <w:tcPr>
            <w:tcW w:w="779" w:type="dxa"/>
            <w:shd w:val="clear" w:color="auto" w:fill="auto"/>
          </w:tcPr>
          <w:p w14:paraId="7E26814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8" w:type="dxa"/>
            <w:shd w:val="clear" w:color="auto" w:fill="auto"/>
          </w:tcPr>
          <w:p w14:paraId="263ABB7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779" w:type="dxa"/>
            <w:shd w:val="clear" w:color="auto" w:fill="auto"/>
          </w:tcPr>
          <w:p w14:paraId="3635A38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40%</w:t>
            </w:r>
          </w:p>
        </w:tc>
        <w:tc>
          <w:tcPr>
            <w:tcW w:w="778" w:type="dxa"/>
            <w:shd w:val="clear" w:color="auto" w:fill="auto"/>
          </w:tcPr>
          <w:p w14:paraId="42CE9AA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74%</w:t>
            </w:r>
          </w:p>
        </w:tc>
        <w:tc>
          <w:tcPr>
            <w:tcW w:w="779" w:type="dxa"/>
            <w:shd w:val="clear" w:color="auto" w:fill="auto"/>
          </w:tcPr>
          <w:p w14:paraId="0B10C0A2" w14:textId="77777777" w:rsidR="007E5AA0" w:rsidRPr="007E5AA0" w:rsidRDefault="007E5AA0" w:rsidP="007E5AA0">
            <w:pPr>
              <w:spacing w:after="0" w:line="240" w:lineRule="auto"/>
              <w:jc w:val="center"/>
              <w:rPr>
                <w:sz w:val="20"/>
                <w:szCs w:val="20"/>
              </w:rPr>
            </w:pPr>
            <w:r w:rsidRPr="007E5AA0">
              <w:rPr>
                <w:sz w:val="20"/>
                <w:szCs w:val="20"/>
              </w:rPr>
              <w:t>53%</w:t>
            </w:r>
          </w:p>
        </w:tc>
      </w:tr>
    </w:tbl>
    <w:p w14:paraId="42C75779" w14:textId="77777777" w:rsidR="007E5AA0" w:rsidRPr="007E5AA0" w:rsidRDefault="007E5AA0" w:rsidP="007E5AA0">
      <w:pPr>
        <w:spacing w:after="0" w:line="240" w:lineRule="auto"/>
      </w:pPr>
    </w:p>
    <w:p w14:paraId="74738C87" w14:textId="77777777" w:rsidR="007E5AA0" w:rsidRPr="007E5AA0" w:rsidRDefault="007E5AA0" w:rsidP="007E5AA0">
      <w:pPr>
        <w:spacing w:after="0" w:line="240" w:lineRule="auto"/>
      </w:pPr>
    </w:p>
    <w:p w14:paraId="0FE31381" w14:textId="1E0EDDBB" w:rsidR="007E5AA0" w:rsidRPr="007E5AA0" w:rsidRDefault="007E5AA0" w:rsidP="007E5AA0">
      <w:pPr>
        <w:spacing w:after="0" w:line="240" w:lineRule="auto"/>
      </w:pPr>
      <w:r w:rsidRPr="007E5AA0">
        <w:rPr>
          <w:b/>
        </w:rPr>
        <w:t xml:space="preserve">In ELA, the percentage of students meeting or exceeding expectations on the Next-Generation MCAS </w:t>
      </w:r>
      <w:r w:rsidR="00A30436" w:rsidRPr="002909A5">
        <w:rPr>
          <w:rFonts w:cs="Times New Roman"/>
          <w:b/>
        </w:rPr>
        <w:t>assessment</w:t>
      </w:r>
      <w:r w:rsidR="00A30436" w:rsidRPr="007E5AA0">
        <w:rPr>
          <w:b/>
        </w:rPr>
        <w:t xml:space="preserve"> </w:t>
      </w:r>
      <w:r w:rsidRPr="007E5AA0">
        <w:rPr>
          <w:b/>
        </w:rPr>
        <w:t>in the district’s elementary schools ranged from 30 to 46 percent and was 38 percent at Great Falls Middle.</w:t>
      </w:r>
    </w:p>
    <w:p w14:paraId="156FE41A" w14:textId="77777777" w:rsidR="007E5AA0" w:rsidRPr="007E5AA0" w:rsidRDefault="007E5AA0" w:rsidP="007E5AA0">
      <w:pPr>
        <w:numPr>
          <w:ilvl w:val="0"/>
          <w:numId w:val="69"/>
        </w:numPr>
        <w:spacing w:after="0" w:line="240" w:lineRule="auto"/>
        <w:contextualSpacing/>
      </w:pPr>
      <w:r w:rsidRPr="007E5AA0">
        <w:lastRenderedPageBreak/>
        <w:t>The percentage of high needs students meeting or exceeding expectations ranged from 20 to 27 percent in the district’s elementary schools, and was 26 percent at Great Falls Middle.</w:t>
      </w:r>
    </w:p>
    <w:p w14:paraId="008E81AE" w14:textId="77777777" w:rsidR="007E5AA0" w:rsidRPr="007E5AA0" w:rsidRDefault="007E5AA0" w:rsidP="007E5AA0">
      <w:pPr>
        <w:numPr>
          <w:ilvl w:val="0"/>
          <w:numId w:val="69"/>
        </w:numPr>
        <w:spacing w:after="0" w:line="240" w:lineRule="auto"/>
        <w:contextualSpacing/>
      </w:pPr>
      <w:r w:rsidRPr="007E5AA0">
        <w:t>The percentage of economically disadvantaged students meeting or exceeding expectations ranged from 19 to 33 percent in the district’s elementary schools, and was 33 percent at Great Falls Middle.</w:t>
      </w:r>
    </w:p>
    <w:p w14:paraId="7611A794" w14:textId="77777777" w:rsidR="007E5AA0" w:rsidRPr="007E5AA0" w:rsidRDefault="007E5AA0" w:rsidP="007E5AA0">
      <w:pPr>
        <w:numPr>
          <w:ilvl w:val="0"/>
          <w:numId w:val="69"/>
        </w:numPr>
        <w:spacing w:after="0" w:line="240" w:lineRule="auto"/>
        <w:contextualSpacing/>
      </w:pPr>
      <w:r w:rsidRPr="007E5AA0">
        <w:t>The percentage of students with disabilities meeting or exceeding expectations was 13 percent at Sheffield Elementary and 6 percent at Great Falls Middle.</w:t>
      </w:r>
    </w:p>
    <w:p w14:paraId="1E56E1E3" w14:textId="77777777" w:rsidR="007E5AA0" w:rsidRPr="007E5AA0" w:rsidRDefault="007E5AA0" w:rsidP="007E5AA0">
      <w:pPr>
        <w:numPr>
          <w:ilvl w:val="0"/>
          <w:numId w:val="69"/>
        </w:numPr>
        <w:spacing w:after="0" w:line="240" w:lineRule="auto"/>
        <w:contextualSpacing/>
      </w:pPr>
      <w:r w:rsidRPr="007E5AA0">
        <w:t>The percentage of English language learners meeting or exceeding expectations was 19 percent at Sheffield Elementary and 9 percent at Great Falls Middle.</w:t>
      </w:r>
    </w:p>
    <w:p w14:paraId="06248FEB" w14:textId="77777777" w:rsidR="007E5AA0" w:rsidRPr="007E5AA0" w:rsidRDefault="007E5AA0" w:rsidP="007E5AA0">
      <w:pPr>
        <w:spacing w:after="0" w:line="240" w:lineRule="auto"/>
      </w:pPr>
    </w:p>
    <w:p w14:paraId="43B1E4AA" w14:textId="59F273F6" w:rsidR="007E5AA0" w:rsidRPr="007E5AA0" w:rsidRDefault="007E5AA0" w:rsidP="007E5AA0">
      <w:pPr>
        <w:spacing w:after="0" w:line="240" w:lineRule="auto"/>
        <w:rPr>
          <w:b/>
        </w:rPr>
      </w:pPr>
      <w:r w:rsidRPr="007E5AA0">
        <w:rPr>
          <w:b/>
        </w:rPr>
        <w:t xml:space="preserve">In math, the percentage of students meeting or exceeding expectations on the Next-Generation MCAS </w:t>
      </w:r>
      <w:r w:rsidR="00A30436" w:rsidRPr="002909A5">
        <w:rPr>
          <w:rFonts w:cs="Times New Roman"/>
          <w:b/>
        </w:rPr>
        <w:t>assessment</w:t>
      </w:r>
      <w:r w:rsidR="00A30436" w:rsidRPr="007E5AA0">
        <w:rPr>
          <w:b/>
        </w:rPr>
        <w:t xml:space="preserve"> </w:t>
      </w:r>
      <w:r w:rsidRPr="007E5AA0">
        <w:rPr>
          <w:b/>
        </w:rPr>
        <w:t xml:space="preserve">in the district’s elementary schools ranged from 19 to 39 percent and was 31 percent at Great Falls Middle.  </w:t>
      </w:r>
    </w:p>
    <w:p w14:paraId="1A9E33BD" w14:textId="77777777" w:rsidR="007E5AA0" w:rsidRPr="007E5AA0" w:rsidRDefault="007E5AA0" w:rsidP="007E5AA0">
      <w:pPr>
        <w:spacing w:after="0" w:line="240" w:lineRule="auto"/>
      </w:pPr>
    </w:p>
    <w:p w14:paraId="4233954E" w14:textId="77777777" w:rsidR="007E5AA0" w:rsidRPr="007E5AA0" w:rsidRDefault="007E5AA0" w:rsidP="007E5AA0">
      <w:pPr>
        <w:numPr>
          <w:ilvl w:val="0"/>
          <w:numId w:val="69"/>
        </w:numPr>
        <w:spacing w:after="0" w:line="240" w:lineRule="auto"/>
        <w:contextualSpacing/>
      </w:pPr>
      <w:r w:rsidRPr="007E5AA0">
        <w:t>The percentage of high needs students meeting or exceeding expectations ranged from 14 to 15 percent in the district’s elementary schools and was 16 percent at Great Falls Middle.</w:t>
      </w:r>
    </w:p>
    <w:p w14:paraId="4FF39B4A" w14:textId="77777777" w:rsidR="007E5AA0" w:rsidRPr="007E5AA0" w:rsidRDefault="007E5AA0" w:rsidP="007E5AA0">
      <w:pPr>
        <w:numPr>
          <w:ilvl w:val="0"/>
          <w:numId w:val="69"/>
        </w:numPr>
        <w:spacing w:after="0" w:line="240" w:lineRule="auto"/>
        <w:contextualSpacing/>
      </w:pPr>
      <w:r w:rsidRPr="007E5AA0">
        <w:t>The percentage of economically disadvantaged students meeting or exceeding expectations ranged from 11 to 22 percent in the district’s elementary schools and was 19 percent at Great Falls Middle.</w:t>
      </w:r>
    </w:p>
    <w:p w14:paraId="4F994A70" w14:textId="77777777" w:rsidR="007E5AA0" w:rsidRPr="007E5AA0" w:rsidRDefault="007E5AA0" w:rsidP="007E5AA0">
      <w:pPr>
        <w:numPr>
          <w:ilvl w:val="0"/>
          <w:numId w:val="69"/>
        </w:numPr>
        <w:spacing w:after="0" w:line="240" w:lineRule="auto"/>
        <w:contextualSpacing/>
      </w:pPr>
      <w:r w:rsidRPr="007E5AA0">
        <w:t>The percentage of students with disabilities meeting or exceeding expectations was 13 percent at Sheffield Elementary and 6 percent at Great Falls Middle.</w:t>
      </w:r>
    </w:p>
    <w:p w14:paraId="46C97B63" w14:textId="39D94184" w:rsidR="007E5AA0" w:rsidRPr="007E5AA0" w:rsidRDefault="007E5AA0" w:rsidP="007E5AA0">
      <w:pPr>
        <w:numPr>
          <w:ilvl w:val="0"/>
          <w:numId w:val="69"/>
        </w:numPr>
        <w:spacing w:after="0" w:line="240" w:lineRule="auto"/>
        <w:contextualSpacing/>
      </w:pPr>
      <w:r w:rsidRPr="007E5AA0">
        <w:t>The percentage of English language learners meeting or exceeding expectations was 19 percent at Sheffield Elementary and 18 percent at Great Falls Middle.</w:t>
      </w:r>
    </w:p>
    <w:p w14:paraId="3A8F507E" w14:textId="77777777" w:rsidR="007E5AA0" w:rsidRPr="007E5AA0" w:rsidRDefault="007E5AA0" w:rsidP="007E5AA0">
      <w:pPr>
        <w:spacing w:after="0" w:line="240" w:lineRule="auto"/>
        <w:contextualSpacing/>
      </w:pPr>
    </w:p>
    <w:tbl>
      <w:tblPr>
        <w:tblStyle w:val="TableGrid5"/>
        <w:tblW w:w="0" w:type="auto"/>
        <w:tblBorders>
          <w:left w:val="single" w:sz="18" w:space="0" w:color="auto"/>
        </w:tblBorders>
        <w:tblLayout w:type="fixed"/>
        <w:tblLook w:val="04A0" w:firstRow="1" w:lastRow="0" w:firstColumn="1" w:lastColumn="0" w:noHBand="0" w:noVBand="1"/>
        <w:tblCaption w:val="Table 14: Gill-Montague Regional School District"/>
        <w:tblDescription w:val="Next-Generation MCAS ELA and Math Percent Meeting and Exceeding Expectations by School, 2017"/>
      </w:tblPr>
      <w:tblGrid>
        <w:gridCol w:w="2628"/>
        <w:gridCol w:w="693"/>
        <w:gridCol w:w="693"/>
        <w:gridCol w:w="693"/>
        <w:gridCol w:w="693"/>
        <w:gridCol w:w="693"/>
        <w:gridCol w:w="693"/>
        <w:gridCol w:w="693"/>
        <w:gridCol w:w="693"/>
        <w:gridCol w:w="693"/>
        <w:gridCol w:w="693"/>
      </w:tblGrid>
      <w:tr w:rsidR="007E5AA0" w:rsidRPr="007E5AA0" w14:paraId="52E52EE5" w14:textId="77777777" w:rsidTr="00463EE9">
        <w:trPr>
          <w:tblHeader/>
        </w:trPr>
        <w:tc>
          <w:tcPr>
            <w:tcW w:w="9558" w:type="dxa"/>
            <w:gridSpan w:val="11"/>
            <w:tcBorders>
              <w:top w:val="nil"/>
              <w:left w:val="nil"/>
              <w:right w:val="nil"/>
            </w:tcBorders>
          </w:tcPr>
          <w:p w14:paraId="270FCF36" w14:textId="23F0009F" w:rsidR="007E5AA0" w:rsidRPr="007E5AA0" w:rsidRDefault="007E5AA0" w:rsidP="007E5AA0">
            <w:pPr>
              <w:spacing w:after="0" w:line="240" w:lineRule="auto"/>
              <w:jc w:val="center"/>
              <w:rPr>
                <w:b/>
                <w:sz w:val="20"/>
                <w:szCs w:val="20"/>
              </w:rPr>
            </w:pPr>
            <w:r w:rsidRPr="007E5AA0">
              <w:rPr>
                <w:b/>
                <w:sz w:val="20"/>
                <w:szCs w:val="20"/>
              </w:rPr>
              <w:t xml:space="preserve">Table 14: </w:t>
            </w:r>
            <w:r w:rsidRPr="007E5AA0">
              <w:rPr>
                <w:rFonts w:cs="Times New Roman"/>
                <w:b/>
                <w:sz w:val="20"/>
                <w:szCs w:val="20"/>
              </w:rPr>
              <w:t xml:space="preserve">Gill-Montague </w:t>
            </w:r>
            <w:r w:rsidR="006B0EF9" w:rsidRPr="007E5AA0">
              <w:rPr>
                <w:rFonts w:cs="Times New Roman"/>
                <w:b/>
                <w:sz w:val="20"/>
                <w:szCs w:val="20"/>
              </w:rPr>
              <w:t>R</w:t>
            </w:r>
            <w:r w:rsidR="006B0EF9">
              <w:rPr>
                <w:rFonts w:cs="Times New Roman"/>
                <w:b/>
                <w:sz w:val="20"/>
                <w:szCs w:val="20"/>
              </w:rPr>
              <w:t xml:space="preserve">egional </w:t>
            </w:r>
            <w:r w:rsidR="006B0EF9" w:rsidRPr="007E5AA0">
              <w:rPr>
                <w:rFonts w:cs="Times New Roman"/>
                <w:b/>
                <w:sz w:val="20"/>
                <w:szCs w:val="20"/>
              </w:rPr>
              <w:t>S</w:t>
            </w:r>
            <w:r w:rsidR="006B0EF9">
              <w:rPr>
                <w:rFonts w:cs="Times New Roman"/>
                <w:b/>
                <w:sz w:val="20"/>
                <w:szCs w:val="20"/>
              </w:rPr>
              <w:t xml:space="preserve">chool </w:t>
            </w:r>
            <w:r w:rsidR="006B0EF9" w:rsidRPr="007E5AA0">
              <w:rPr>
                <w:rFonts w:cs="Times New Roman"/>
                <w:b/>
                <w:sz w:val="20"/>
                <w:szCs w:val="20"/>
              </w:rPr>
              <w:t>D</w:t>
            </w:r>
            <w:r w:rsidR="006B0EF9">
              <w:rPr>
                <w:rFonts w:cs="Times New Roman"/>
                <w:b/>
                <w:sz w:val="20"/>
                <w:szCs w:val="20"/>
              </w:rPr>
              <w:t>istrict</w:t>
            </w:r>
          </w:p>
          <w:p w14:paraId="248D1180" w14:textId="77777777" w:rsidR="007E5AA0" w:rsidRPr="007E5AA0" w:rsidRDefault="007E5AA0" w:rsidP="007E5AA0">
            <w:pPr>
              <w:spacing w:after="0" w:line="240" w:lineRule="auto"/>
              <w:jc w:val="center"/>
              <w:rPr>
                <w:sz w:val="20"/>
                <w:szCs w:val="20"/>
              </w:rPr>
            </w:pPr>
            <w:r w:rsidRPr="007E5AA0">
              <w:rPr>
                <w:b/>
                <w:sz w:val="20"/>
                <w:szCs w:val="20"/>
              </w:rPr>
              <w:t>Next-Generation MCAS ELA and Math Percent Meeting and Exceeding Expectations by School, 2017</w:t>
            </w:r>
          </w:p>
        </w:tc>
      </w:tr>
      <w:tr w:rsidR="007E5AA0" w:rsidRPr="007E5AA0" w14:paraId="4A4281FE" w14:textId="77777777" w:rsidTr="00463EE9">
        <w:trPr>
          <w:tblHeader/>
        </w:trPr>
        <w:tc>
          <w:tcPr>
            <w:tcW w:w="2628" w:type="dxa"/>
            <w:tcBorders>
              <w:left w:val="single" w:sz="4" w:space="0" w:color="auto"/>
            </w:tcBorders>
            <w:shd w:val="clear" w:color="auto" w:fill="D9D9D9" w:themeFill="background1" w:themeFillShade="D9"/>
          </w:tcPr>
          <w:p w14:paraId="3D44E766" w14:textId="77777777" w:rsidR="007E5AA0" w:rsidRPr="007E5AA0" w:rsidRDefault="007E5AA0" w:rsidP="007E5AA0">
            <w:pPr>
              <w:spacing w:after="0" w:line="240" w:lineRule="auto"/>
            </w:pPr>
          </w:p>
        </w:tc>
        <w:tc>
          <w:tcPr>
            <w:tcW w:w="3465" w:type="dxa"/>
            <w:gridSpan w:val="5"/>
            <w:tcBorders>
              <w:right w:val="single" w:sz="18" w:space="0" w:color="auto"/>
            </w:tcBorders>
            <w:shd w:val="clear" w:color="auto" w:fill="D9D9D9" w:themeFill="background1" w:themeFillShade="D9"/>
          </w:tcPr>
          <w:p w14:paraId="176E1697" w14:textId="77777777" w:rsidR="007E5AA0" w:rsidRPr="007E5AA0" w:rsidRDefault="007E5AA0" w:rsidP="007E5AA0">
            <w:pPr>
              <w:spacing w:after="0" w:line="240" w:lineRule="auto"/>
              <w:jc w:val="center"/>
              <w:rPr>
                <w:b/>
                <w:sz w:val="20"/>
                <w:szCs w:val="20"/>
              </w:rPr>
            </w:pPr>
            <w:r w:rsidRPr="007E5AA0">
              <w:rPr>
                <w:b/>
                <w:sz w:val="20"/>
                <w:szCs w:val="20"/>
              </w:rPr>
              <w:t>ELA</w:t>
            </w:r>
          </w:p>
        </w:tc>
        <w:tc>
          <w:tcPr>
            <w:tcW w:w="3465" w:type="dxa"/>
            <w:gridSpan w:val="5"/>
            <w:tcBorders>
              <w:left w:val="single" w:sz="18" w:space="0" w:color="auto"/>
              <w:right w:val="single" w:sz="4" w:space="0" w:color="auto"/>
            </w:tcBorders>
            <w:shd w:val="clear" w:color="auto" w:fill="D9D9D9" w:themeFill="background1" w:themeFillShade="D9"/>
          </w:tcPr>
          <w:p w14:paraId="75654CDC" w14:textId="77777777" w:rsidR="007E5AA0" w:rsidRPr="007E5AA0" w:rsidRDefault="007E5AA0" w:rsidP="007E5AA0">
            <w:pPr>
              <w:spacing w:after="0" w:line="240" w:lineRule="auto"/>
              <w:jc w:val="center"/>
              <w:rPr>
                <w:b/>
                <w:sz w:val="20"/>
                <w:szCs w:val="20"/>
              </w:rPr>
            </w:pPr>
            <w:r w:rsidRPr="007E5AA0">
              <w:rPr>
                <w:b/>
                <w:sz w:val="20"/>
                <w:szCs w:val="20"/>
              </w:rPr>
              <w:t>Math</w:t>
            </w:r>
          </w:p>
        </w:tc>
      </w:tr>
      <w:tr w:rsidR="007E5AA0" w:rsidRPr="007E5AA0" w14:paraId="17938A27" w14:textId="77777777" w:rsidTr="00463EE9">
        <w:trPr>
          <w:cantSplit/>
          <w:trHeight w:val="890"/>
          <w:tblHeader/>
        </w:trPr>
        <w:tc>
          <w:tcPr>
            <w:tcW w:w="2628" w:type="dxa"/>
            <w:tcBorders>
              <w:left w:val="single" w:sz="4" w:space="0" w:color="auto"/>
            </w:tcBorders>
            <w:shd w:val="clear" w:color="auto" w:fill="D9D9D9" w:themeFill="background1" w:themeFillShade="D9"/>
          </w:tcPr>
          <w:p w14:paraId="7481C0AA" w14:textId="77777777" w:rsidR="007E5AA0" w:rsidRPr="007E5AA0" w:rsidRDefault="007E5AA0" w:rsidP="002909A5">
            <w:pPr>
              <w:spacing w:after="0" w:line="240" w:lineRule="auto"/>
              <w:rPr>
                <w:b/>
              </w:rPr>
            </w:pPr>
            <w:r w:rsidRPr="007E5AA0">
              <w:rPr>
                <w:b/>
              </w:rPr>
              <w:t>School</w:t>
            </w:r>
          </w:p>
        </w:tc>
        <w:tc>
          <w:tcPr>
            <w:tcW w:w="693" w:type="dxa"/>
            <w:shd w:val="clear" w:color="auto" w:fill="D9D9D9" w:themeFill="background1" w:themeFillShade="D9"/>
            <w:textDirection w:val="tbRl"/>
          </w:tcPr>
          <w:p w14:paraId="30C94055" w14:textId="77777777" w:rsidR="007E5AA0" w:rsidRPr="007E5AA0" w:rsidRDefault="007E5AA0" w:rsidP="007E5AA0">
            <w:pPr>
              <w:spacing w:after="0" w:line="240" w:lineRule="auto"/>
              <w:ind w:left="113" w:right="113"/>
              <w:jc w:val="center"/>
              <w:rPr>
                <w:b/>
                <w:sz w:val="20"/>
                <w:szCs w:val="20"/>
              </w:rPr>
            </w:pPr>
            <w:r w:rsidRPr="007E5AA0">
              <w:rPr>
                <w:b/>
                <w:sz w:val="20"/>
                <w:szCs w:val="20"/>
              </w:rPr>
              <w:t>All</w:t>
            </w:r>
          </w:p>
        </w:tc>
        <w:tc>
          <w:tcPr>
            <w:tcW w:w="693" w:type="dxa"/>
            <w:shd w:val="clear" w:color="auto" w:fill="D9D9D9" w:themeFill="background1" w:themeFillShade="D9"/>
            <w:textDirection w:val="tbRl"/>
          </w:tcPr>
          <w:p w14:paraId="33B5B90C" w14:textId="77777777" w:rsidR="007E5AA0" w:rsidRPr="007E5AA0" w:rsidRDefault="007E5AA0" w:rsidP="007E5AA0">
            <w:pPr>
              <w:spacing w:after="0" w:line="240" w:lineRule="auto"/>
              <w:ind w:left="113" w:right="113"/>
              <w:jc w:val="center"/>
              <w:rPr>
                <w:b/>
                <w:sz w:val="20"/>
                <w:szCs w:val="20"/>
              </w:rPr>
            </w:pPr>
            <w:r w:rsidRPr="007E5AA0">
              <w:rPr>
                <w:b/>
                <w:sz w:val="20"/>
                <w:szCs w:val="20"/>
              </w:rPr>
              <w:t>High Needs</w:t>
            </w:r>
          </w:p>
        </w:tc>
        <w:tc>
          <w:tcPr>
            <w:tcW w:w="693" w:type="dxa"/>
            <w:shd w:val="clear" w:color="auto" w:fill="D9D9D9" w:themeFill="background1" w:themeFillShade="D9"/>
            <w:textDirection w:val="tbRl"/>
          </w:tcPr>
          <w:p w14:paraId="5D88D5BA" w14:textId="77777777" w:rsidR="007E5AA0" w:rsidRPr="007E5AA0" w:rsidRDefault="007E5AA0" w:rsidP="007E5AA0">
            <w:pPr>
              <w:spacing w:after="0" w:line="240" w:lineRule="auto"/>
              <w:ind w:left="113" w:right="113"/>
              <w:jc w:val="center"/>
              <w:rPr>
                <w:b/>
                <w:sz w:val="20"/>
                <w:szCs w:val="20"/>
              </w:rPr>
            </w:pPr>
            <w:r w:rsidRPr="007E5AA0">
              <w:rPr>
                <w:rFonts w:cs="Times New Roman"/>
                <w:b/>
                <w:sz w:val="20"/>
                <w:szCs w:val="20"/>
              </w:rPr>
              <w:t>Econ. Dis.</w:t>
            </w:r>
          </w:p>
        </w:tc>
        <w:tc>
          <w:tcPr>
            <w:tcW w:w="693" w:type="dxa"/>
            <w:shd w:val="clear" w:color="auto" w:fill="D9D9D9" w:themeFill="background1" w:themeFillShade="D9"/>
            <w:textDirection w:val="tbRl"/>
          </w:tcPr>
          <w:p w14:paraId="657C2EA3" w14:textId="77777777" w:rsidR="007E5AA0" w:rsidRPr="007E5AA0" w:rsidRDefault="007E5AA0" w:rsidP="007E5AA0">
            <w:pPr>
              <w:spacing w:after="0" w:line="240" w:lineRule="auto"/>
              <w:ind w:left="113" w:right="113"/>
              <w:jc w:val="center"/>
              <w:rPr>
                <w:b/>
                <w:sz w:val="20"/>
                <w:szCs w:val="20"/>
              </w:rPr>
            </w:pPr>
            <w:r w:rsidRPr="007E5AA0">
              <w:rPr>
                <w:b/>
                <w:sz w:val="20"/>
                <w:szCs w:val="20"/>
              </w:rPr>
              <w:t>SWD</w:t>
            </w:r>
          </w:p>
        </w:tc>
        <w:tc>
          <w:tcPr>
            <w:tcW w:w="693" w:type="dxa"/>
            <w:tcBorders>
              <w:right w:val="single" w:sz="18" w:space="0" w:color="auto"/>
            </w:tcBorders>
            <w:shd w:val="clear" w:color="auto" w:fill="D9D9D9" w:themeFill="background1" w:themeFillShade="D9"/>
            <w:textDirection w:val="tbRl"/>
          </w:tcPr>
          <w:p w14:paraId="68161CE5" w14:textId="2001B6AB" w:rsidR="007E5AA0" w:rsidRPr="007E5AA0" w:rsidRDefault="007E5AA0" w:rsidP="007E5AA0">
            <w:pPr>
              <w:spacing w:after="0" w:line="240" w:lineRule="auto"/>
              <w:ind w:left="113" w:right="113"/>
              <w:jc w:val="center"/>
              <w:rPr>
                <w:b/>
                <w:sz w:val="20"/>
                <w:szCs w:val="20"/>
              </w:rPr>
            </w:pPr>
            <w:r w:rsidRPr="007E5AA0">
              <w:rPr>
                <w:b/>
                <w:sz w:val="20"/>
                <w:szCs w:val="20"/>
              </w:rPr>
              <w:t>ELL</w:t>
            </w:r>
            <w:r w:rsidR="006417A5">
              <w:rPr>
                <w:b/>
                <w:sz w:val="20"/>
                <w:szCs w:val="20"/>
              </w:rPr>
              <w:t>s</w:t>
            </w:r>
          </w:p>
        </w:tc>
        <w:tc>
          <w:tcPr>
            <w:tcW w:w="693" w:type="dxa"/>
            <w:tcBorders>
              <w:left w:val="single" w:sz="18" w:space="0" w:color="auto"/>
            </w:tcBorders>
            <w:shd w:val="clear" w:color="auto" w:fill="D9D9D9" w:themeFill="background1" w:themeFillShade="D9"/>
            <w:textDirection w:val="tbRl"/>
          </w:tcPr>
          <w:p w14:paraId="335F7CCC" w14:textId="77777777" w:rsidR="007E5AA0" w:rsidRPr="007E5AA0" w:rsidRDefault="007E5AA0" w:rsidP="007E5AA0">
            <w:pPr>
              <w:spacing w:after="0" w:line="240" w:lineRule="auto"/>
              <w:ind w:left="113" w:right="113"/>
              <w:jc w:val="center"/>
              <w:rPr>
                <w:b/>
                <w:sz w:val="20"/>
                <w:szCs w:val="20"/>
              </w:rPr>
            </w:pPr>
            <w:r w:rsidRPr="007E5AA0">
              <w:rPr>
                <w:b/>
                <w:sz w:val="20"/>
                <w:szCs w:val="20"/>
              </w:rPr>
              <w:t>All</w:t>
            </w:r>
          </w:p>
        </w:tc>
        <w:tc>
          <w:tcPr>
            <w:tcW w:w="693" w:type="dxa"/>
            <w:shd w:val="clear" w:color="auto" w:fill="D9D9D9" w:themeFill="background1" w:themeFillShade="D9"/>
            <w:textDirection w:val="tbRl"/>
          </w:tcPr>
          <w:p w14:paraId="71435E65" w14:textId="77777777" w:rsidR="007E5AA0" w:rsidRPr="007E5AA0" w:rsidRDefault="007E5AA0" w:rsidP="007E5AA0">
            <w:pPr>
              <w:spacing w:after="0" w:line="240" w:lineRule="auto"/>
              <w:ind w:left="113" w:right="113"/>
              <w:jc w:val="center"/>
              <w:rPr>
                <w:b/>
                <w:sz w:val="20"/>
                <w:szCs w:val="20"/>
              </w:rPr>
            </w:pPr>
            <w:r w:rsidRPr="007E5AA0">
              <w:rPr>
                <w:b/>
                <w:sz w:val="20"/>
                <w:szCs w:val="20"/>
              </w:rPr>
              <w:t>High Needs</w:t>
            </w:r>
          </w:p>
        </w:tc>
        <w:tc>
          <w:tcPr>
            <w:tcW w:w="693" w:type="dxa"/>
            <w:shd w:val="clear" w:color="auto" w:fill="D9D9D9" w:themeFill="background1" w:themeFillShade="D9"/>
            <w:textDirection w:val="tbRl"/>
          </w:tcPr>
          <w:p w14:paraId="4089430D" w14:textId="77777777" w:rsidR="007E5AA0" w:rsidRPr="007E5AA0" w:rsidRDefault="007E5AA0" w:rsidP="007E5AA0">
            <w:pPr>
              <w:spacing w:after="0" w:line="240" w:lineRule="auto"/>
              <w:ind w:left="113" w:right="113"/>
              <w:jc w:val="center"/>
              <w:rPr>
                <w:b/>
                <w:sz w:val="20"/>
                <w:szCs w:val="20"/>
              </w:rPr>
            </w:pPr>
            <w:r w:rsidRPr="007E5AA0">
              <w:rPr>
                <w:rFonts w:cs="Times New Roman"/>
                <w:b/>
                <w:sz w:val="20"/>
                <w:szCs w:val="20"/>
              </w:rPr>
              <w:t>Econ. Dis.</w:t>
            </w:r>
          </w:p>
        </w:tc>
        <w:tc>
          <w:tcPr>
            <w:tcW w:w="693" w:type="dxa"/>
            <w:shd w:val="clear" w:color="auto" w:fill="D9D9D9" w:themeFill="background1" w:themeFillShade="D9"/>
            <w:textDirection w:val="tbRl"/>
          </w:tcPr>
          <w:p w14:paraId="6CDE1506" w14:textId="77777777" w:rsidR="007E5AA0" w:rsidRPr="007E5AA0" w:rsidRDefault="007E5AA0" w:rsidP="007E5AA0">
            <w:pPr>
              <w:spacing w:after="0" w:line="240" w:lineRule="auto"/>
              <w:ind w:left="113" w:right="113"/>
              <w:jc w:val="center"/>
              <w:rPr>
                <w:b/>
                <w:sz w:val="20"/>
                <w:szCs w:val="20"/>
              </w:rPr>
            </w:pPr>
            <w:r w:rsidRPr="007E5AA0">
              <w:rPr>
                <w:b/>
                <w:sz w:val="20"/>
                <w:szCs w:val="20"/>
              </w:rPr>
              <w:t>SWD</w:t>
            </w:r>
          </w:p>
        </w:tc>
        <w:tc>
          <w:tcPr>
            <w:tcW w:w="693" w:type="dxa"/>
            <w:tcBorders>
              <w:right w:val="single" w:sz="4" w:space="0" w:color="auto"/>
            </w:tcBorders>
            <w:shd w:val="clear" w:color="auto" w:fill="D9D9D9" w:themeFill="background1" w:themeFillShade="D9"/>
            <w:textDirection w:val="tbRl"/>
          </w:tcPr>
          <w:p w14:paraId="1ED97613" w14:textId="1FDFB562" w:rsidR="007E5AA0" w:rsidRPr="007E5AA0" w:rsidRDefault="007E5AA0" w:rsidP="007E5AA0">
            <w:pPr>
              <w:spacing w:after="0" w:line="240" w:lineRule="auto"/>
              <w:ind w:left="113" w:right="113"/>
              <w:jc w:val="center"/>
              <w:rPr>
                <w:b/>
                <w:sz w:val="20"/>
                <w:szCs w:val="20"/>
              </w:rPr>
            </w:pPr>
            <w:r w:rsidRPr="007E5AA0">
              <w:rPr>
                <w:b/>
                <w:sz w:val="20"/>
                <w:szCs w:val="20"/>
              </w:rPr>
              <w:t>ELL</w:t>
            </w:r>
            <w:r w:rsidR="006417A5">
              <w:rPr>
                <w:b/>
                <w:sz w:val="20"/>
                <w:szCs w:val="20"/>
              </w:rPr>
              <w:t>s</w:t>
            </w:r>
          </w:p>
        </w:tc>
      </w:tr>
      <w:tr w:rsidR="007E5AA0" w:rsidRPr="007E5AA0" w14:paraId="6D8F8627" w14:textId="77777777" w:rsidTr="00463EE9">
        <w:trPr>
          <w:tblHeader/>
        </w:trPr>
        <w:tc>
          <w:tcPr>
            <w:tcW w:w="2628" w:type="dxa"/>
            <w:tcBorders>
              <w:left w:val="single" w:sz="4" w:space="0" w:color="auto"/>
            </w:tcBorders>
          </w:tcPr>
          <w:p w14:paraId="1227A614" w14:textId="77777777" w:rsidR="007E5AA0" w:rsidRPr="007E5AA0" w:rsidRDefault="007E5AA0" w:rsidP="002909A5">
            <w:pPr>
              <w:spacing w:after="0" w:line="240" w:lineRule="auto"/>
              <w:rPr>
                <w:rFonts w:ascii="Calibri" w:hAnsi="Calibri"/>
                <w:sz w:val="20"/>
                <w:szCs w:val="20"/>
              </w:rPr>
            </w:pPr>
            <w:r w:rsidRPr="007E5AA0">
              <w:rPr>
                <w:rFonts w:ascii="Calibri" w:hAnsi="Calibri"/>
                <w:sz w:val="20"/>
                <w:szCs w:val="20"/>
              </w:rPr>
              <w:t>Hillcrest</w:t>
            </w:r>
          </w:p>
        </w:tc>
        <w:tc>
          <w:tcPr>
            <w:tcW w:w="693" w:type="dxa"/>
          </w:tcPr>
          <w:p w14:paraId="161B11A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693" w:type="dxa"/>
          </w:tcPr>
          <w:p w14:paraId="2781ED7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693" w:type="dxa"/>
          </w:tcPr>
          <w:p w14:paraId="3E7FE35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693" w:type="dxa"/>
          </w:tcPr>
          <w:p w14:paraId="4B417D2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693" w:type="dxa"/>
            <w:tcBorders>
              <w:right w:val="single" w:sz="18" w:space="0" w:color="auto"/>
            </w:tcBorders>
          </w:tcPr>
          <w:p w14:paraId="2A6A7D3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693" w:type="dxa"/>
            <w:tcBorders>
              <w:left w:val="single" w:sz="18" w:space="0" w:color="auto"/>
            </w:tcBorders>
          </w:tcPr>
          <w:p w14:paraId="52523DC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693" w:type="dxa"/>
          </w:tcPr>
          <w:p w14:paraId="38181DB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693" w:type="dxa"/>
          </w:tcPr>
          <w:p w14:paraId="1038879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693" w:type="dxa"/>
          </w:tcPr>
          <w:p w14:paraId="63B76A3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693" w:type="dxa"/>
            <w:tcBorders>
              <w:right w:val="single" w:sz="4" w:space="0" w:color="auto"/>
            </w:tcBorders>
          </w:tcPr>
          <w:p w14:paraId="0E7304E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r>
      <w:tr w:rsidR="007E5AA0" w:rsidRPr="007E5AA0" w14:paraId="23412FB4" w14:textId="77777777" w:rsidTr="00463EE9">
        <w:trPr>
          <w:tblHeader/>
        </w:trPr>
        <w:tc>
          <w:tcPr>
            <w:tcW w:w="2628" w:type="dxa"/>
            <w:tcBorders>
              <w:left w:val="single" w:sz="4" w:space="0" w:color="auto"/>
            </w:tcBorders>
            <w:shd w:val="clear" w:color="auto" w:fill="D9D9D9" w:themeFill="background1" w:themeFillShade="D9"/>
          </w:tcPr>
          <w:p w14:paraId="361A7284" w14:textId="5EB332A7" w:rsidR="007E5AA0" w:rsidRPr="007E5AA0" w:rsidRDefault="007E5AA0" w:rsidP="002909A5">
            <w:pPr>
              <w:spacing w:after="0" w:line="240" w:lineRule="auto"/>
              <w:rPr>
                <w:rFonts w:ascii="Calibri" w:hAnsi="Calibri"/>
                <w:sz w:val="20"/>
                <w:szCs w:val="20"/>
              </w:rPr>
            </w:pPr>
            <w:r w:rsidRPr="007E5AA0">
              <w:rPr>
                <w:rFonts w:ascii="Calibri" w:hAnsi="Calibri"/>
                <w:sz w:val="20"/>
                <w:szCs w:val="20"/>
              </w:rPr>
              <w:t xml:space="preserve">Gill </w:t>
            </w:r>
          </w:p>
        </w:tc>
        <w:tc>
          <w:tcPr>
            <w:tcW w:w="693" w:type="dxa"/>
            <w:shd w:val="clear" w:color="auto" w:fill="D9D9D9" w:themeFill="background1" w:themeFillShade="D9"/>
          </w:tcPr>
          <w:p w14:paraId="2FA7FE9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46%</w:t>
            </w:r>
          </w:p>
        </w:tc>
        <w:tc>
          <w:tcPr>
            <w:tcW w:w="693" w:type="dxa"/>
            <w:shd w:val="clear" w:color="auto" w:fill="D9D9D9" w:themeFill="background1" w:themeFillShade="D9"/>
          </w:tcPr>
          <w:p w14:paraId="5ADF532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27%</w:t>
            </w:r>
          </w:p>
        </w:tc>
        <w:tc>
          <w:tcPr>
            <w:tcW w:w="693" w:type="dxa"/>
            <w:shd w:val="clear" w:color="auto" w:fill="D9D9D9" w:themeFill="background1" w:themeFillShade="D9"/>
          </w:tcPr>
          <w:p w14:paraId="4486E18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33%</w:t>
            </w:r>
          </w:p>
        </w:tc>
        <w:tc>
          <w:tcPr>
            <w:tcW w:w="693" w:type="dxa"/>
            <w:shd w:val="clear" w:color="auto" w:fill="D9D9D9" w:themeFill="background1" w:themeFillShade="D9"/>
          </w:tcPr>
          <w:p w14:paraId="0585EAE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693" w:type="dxa"/>
            <w:tcBorders>
              <w:right w:val="single" w:sz="18" w:space="0" w:color="auto"/>
            </w:tcBorders>
            <w:shd w:val="clear" w:color="auto" w:fill="D9D9D9" w:themeFill="background1" w:themeFillShade="D9"/>
          </w:tcPr>
          <w:p w14:paraId="7D908B7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693" w:type="dxa"/>
            <w:tcBorders>
              <w:left w:val="single" w:sz="18" w:space="0" w:color="auto"/>
            </w:tcBorders>
            <w:shd w:val="clear" w:color="auto" w:fill="D9D9D9" w:themeFill="background1" w:themeFillShade="D9"/>
          </w:tcPr>
          <w:p w14:paraId="2D43F46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39%</w:t>
            </w:r>
          </w:p>
        </w:tc>
        <w:tc>
          <w:tcPr>
            <w:tcW w:w="693" w:type="dxa"/>
            <w:shd w:val="clear" w:color="auto" w:fill="D9D9D9" w:themeFill="background1" w:themeFillShade="D9"/>
          </w:tcPr>
          <w:p w14:paraId="2304040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15%</w:t>
            </w:r>
          </w:p>
        </w:tc>
        <w:tc>
          <w:tcPr>
            <w:tcW w:w="693" w:type="dxa"/>
            <w:shd w:val="clear" w:color="auto" w:fill="D9D9D9" w:themeFill="background1" w:themeFillShade="D9"/>
          </w:tcPr>
          <w:p w14:paraId="6C1BA75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22%</w:t>
            </w:r>
          </w:p>
        </w:tc>
        <w:tc>
          <w:tcPr>
            <w:tcW w:w="693" w:type="dxa"/>
            <w:shd w:val="clear" w:color="auto" w:fill="D9D9D9" w:themeFill="background1" w:themeFillShade="D9"/>
          </w:tcPr>
          <w:p w14:paraId="7BEF4E7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693" w:type="dxa"/>
            <w:tcBorders>
              <w:right w:val="single" w:sz="4" w:space="0" w:color="auto"/>
            </w:tcBorders>
            <w:shd w:val="clear" w:color="auto" w:fill="D9D9D9" w:themeFill="background1" w:themeFillShade="D9"/>
          </w:tcPr>
          <w:p w14:paraId="26A1AB9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r>
      <w:tr w:rsidR="007E5AA0" w:rsidRPr="007E5AA0" w14:paraId="42639B8E" w14:textId="77777777" w:rsidTr="00463EE9">
        <w:trPr>
          <w:tblHeader/>
        </w:trPr>
        <w:tc>
          <w:tcPr>
            <w:tcW w:w="2628" w:type="dxa"/>
            <w:tcBorders>
              <w:left w:val="single" w:sz="4" w:space="0" w:color="auto"/>
            </w:tcBorders>
          </w:tcPr>
          <w:p w14:paraId="16CFD06E" w14:textId="1BAB185F" w:rsidR="007E5AA0" w:rsidRPr="007E5AA0" w:rsidRDefault="007E5AA0" w:rsidP="002909A5">
            <w:pPr>
              <w:spacing w:after="0" w:line="240" w:lineRule="auto"/>
              <w:rPr>
                <w:rFonts w:ascii="Calibri" w:hAnsi="Calibri"/>
                <w:sz w:val="20"/>
                <w:szCs w:val="20"/>
              </w:rPr>
            </w:pPr>
            <w:r w:rsidRPr="007E5AA0">
              <w:rPr>
                <w:rFonts w:ascii="Calibri" w:hAnsi="Calibri"/>
                <w:sz w:val="20"/>
                <w:szCs w:val="20"/>
              </w:rPr>
              <w:t xml:space="preserve">Sheffield </w:t>
            </w:r>
          </w:p>
        </w:tc>
        <w:tc>
          <w:tcPr>
            <w:tcW w:w="693" w:type="dxa"/>
          </w:tcPr>
          <w:p w14:paraId="3D7BBCB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30%</w:t>
            </w:r>
          </w:p>
        </w:tc>
        <w:tc>
          <w:tcPr>
            <w:tcW w:w="693" w:type="dxa"/>
          </w:tcPr>
          <w:p w14:paraId="4F04820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20%</w:t>
            </w:r>
          </w:p>
        </w:tc>
        <w:tc>
          <w:tcPr>
            <w:tcW w:w="693" w:type="dxa"/>
          </w:tcPr>
          <w:p w14:paraId="7AFCA7BF"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19%</w:t>
            </w:r>
          </w:p>
        </w:tc>
        <w:tc>
          <w:tcPr>
            <w:tcW w:w="693" w:type="dxa"/>
          </w:tcPr>
          <w:p w14:paraId="49BC317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13%</w:t>
            </w:r>
          </w:p>
        </w:tc>
        <w:tc>
          <w:tcPr>
            <w:tcW w:w="693" w:type="dxa"/>
            <w:tcBorders>
              <w:right w:val="single" w:sz="18" w:space="0" w:color="auto"/>
            </w:tcBorders>
          </w:tcPr>
          <w:p w14:paraId="53C35FD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19%</w:t>
            </w:r>
          </w:p>
        </w:tc>
        <w:tc>
          <w:tcPr>
            <w:tcW w:w="693" w:type="dxa"/>
            <w:tcBorders>
              <w:left w:val="single" w:sz="18" w:space="0" w:color="auto"/>
            </w:tcBorders>
          </w:tcPr>
          <w:p w14:paraId="0941071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19%</w:t>
            </w:r>
          </w:p>
        </w:tc>
        <w:tc>
          <w:tcPr>
            <w:tcW w:w="693" w:type="dxa"/>
          </w:tcPr>
          <w:p w14:paraId="1EB8B4A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14%</w:t>
            </w:r>
          </w:p>
        </w:tc>
        <w:tc>
          <w:tcPr>
            <w:tcW w:w="693" w:type="dxa"/>
          </w:tcPr>
          <w:p w14:paraId="2EF6205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11%</w:t>
            </w:r>
          </w:p>
        </w:tc>
        <w:tc>
          <w:tcPr>
            <w:tcW w:w="693" w:type="dxa"/>
          </w:tcPr>
          <w:p w14:paraId="3344592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13%</w:t>
            </w:r>
          </w:p>
        </w:tc>
        <w:tc>
          <w:tcPr>
            <w:tcW w:w="693" w:type="dxa"/>
            <w:tcBorders>
              <w:right w:val="single" w:sz="4" w:space="0" w:color="auto"/>
            </w:tcBorders>
          </w:tcPr>
          <w:p w14:paraId="601C8D3F"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19%</w:t>
            </w:r>
          </w:p>
        </w:tc>
      </w:tr>
      <w:tr w:rsidR="007E5AA0" w:rsidRPr="007E5AA0" w14:paraId="55248D7D" w14:textId="77777777" w:rsidTr="00463EE9">
        <w:trPr>
          <w:tblHeader/>
        </w:trPr>
        <w:tc>
          <w:tcPr>
            <w:tcW w:w="2628" w:type="dxa"/>
            <w:tcBorders>
              <w:left w:val="single" w:sz="4" w:space="0" w:color="auto"/>
            </w:tcBorders>
            <w:shd w:val="clear" w:color="auto" w:fill="D9D9D9" w:themeFill="background1" w:themeFillShade="D9"/>
          </w:tcPr>
          <w:p w14:paraId="02535F1F" w14:textId="0DD2B6FA" w:rsidR="007E5AA0" w:rsidRPr="007E5AA0" w:rsidRDefault="007E5AA0" w:rsidP="002909A5">
            <w:pPr>
              <w:spacing w:after="0" w:line="240" w:lineRule="auto"/>
              <w:rPr>
                <w:rFonts w:ascii="Calibri" w:hAnsi="Calibri"/>
                <w:sz w:val="20"/>
                <w:szCs w:val="20"/>
              </w:rPr>
            </w:pPr>
            <w:r w:rsidRPr="007E5AA0">
              <w:rPr>
                <w:rFonts w:ascii="Calibri" w:hAnsi="Calibri"/>
                <w:sz w:val="20"/>
                <w:szCs w:val="20"/>
              </w:rPr>
              <w:t xml:space="preserve">Great Falls </w:t>
            </w:r>
          </w:p>
        </w:tc>
        <w:tc>
          <w:tcPr>
            <w:tcW w:w="693" w:type="dxa"/>
            <w:shd w:val="clear" w:color="auto" w:fill="D9D9D9" w:themeFill="background1" w:themeFillShade="D9"/>
          </w:tcPr>
          <w:p w14:paraId="5374D52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38%</w:t>
            </w:r>
          </w:p>
        </w:tc>
        <w:tc>
          <w:tcPr>
            <w:tcW w:w="693" w:type="dxa"/>
            <w:shd w:val="clear" w:color="auto" w:fill="D9D9D9" w:themeFill="background1" w:themeFillShade="D9"/>
          </w:tcPr>
          <w:p w14:paraId="4421BEB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26%</w:t>
            </w:r>
          </w:p>
        </w:tc>
        <w:tc>
          <w:tcPr>
            <w:tcW w:w="693" w:type="dxa"/>
            <w:shd w:val="clear" w:color="auto" w:fill="D9D9D9" w:themeFill="background1" w:themeFillShade="D9"/>
          </w:tcPr>
          <w:p w14:paraId="5D9E4DE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33%</w:t>
            </w:r>
          </w:p>
        </w:tc>
        <w:tc>
          <w:tcPr>
            <w:tcW w:w="693" w:type="dxa"/>
            <w:shd w:val="clear" w:color="auto" w:fill="D9D9D9" w:themeFill="background1" w:themeFillShade="D9"/>
          </w:tcPr>
          <w:p w14:paraId="1D1F14BF"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w:t>
            </w:r>
          </w:p>
        </w:tc>
        <w:tc>
          <w:tcPr>
            <w:tcW w:w="693" w:type="dxa"/>
            <w:tcBorders>
              <w:right w:val="single" w:sz="18" w:space="0" w:color="auto"/>
            </w:tcBorders>
            <w:shd w:val="clear" w:color="auto" w:fill="D9D9D9" w:themeFill="background1" w:themeFillShade="D9"/>
          </w:tcPr>
          <w:p w14:paraId="4C6BB2F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9%</w:t>
            </w:r>
          </w:p>
        </w:tc>
        <w:tc>
          <w:tcPr>
            <w:tcW w:w="693" w:type="dxa"/>
            <w:tcBorders>
              <w:left w:val="single" w:sz="18" w:space="0" w:color="auto"/>
            </w:tcBorders>
            <w:shd w:val="clear" w:color="auto" w:fill="D9D9D9" w:themeFill="background1" w:themeFillShade="D9"/>
          </w:tcPr>
          <w:p w14:paraId="5ABD5D7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31%</w:t>
            </w:r>
          </w:p>
        </w:tc>
        <w:tc>
          <w:tcPr>
            <w:tcW w:w="693" w:type="dxa"/>
            <w:shd w:val="clear" w:color="auto" w:fill="D9D9D9" w:themeFill="background1" w:themeFillShade="D9"/>
          </w:tcPr>
          <w:p w14:paraId="2DB7466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16%</w:t>
            </w:r>
          </w:p>
        </w:tc>
        <w:tc>
          <w:tcPr>
            <w:tcW w:w="693" w:type="dxa"/>
            <w:shd w:val="clear" w:color="auto" w:fill="D9D9D9" w:themeFill="background1" w:themeFillShade="D9"/>
          </w:tcPr>
          <w:p w14:paraId="6B1451F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19%</w:t>
            </w:r>
          </w:p>
        </w:tc>
        <w:tc>
          <w:tcPr>
            <w:tcW w:w="693" w:type="dxa"/>
            <w:shd w:val="clear" w:color="auto" w:fill="D9D9D9" w:themeFill="background1" w:themeFillShade="D9"/>
          </w:tcPr>
          <w:p w14:paraId="0598DF8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w:t>
            </w:r>
          </w:p>
        </w:tc>
        <w:tc>
          <w:tcPr>
            <w:tcW w:w="693" w:type="dxa"/>
            <w:tcBorders>
              <w:right w:val="single" w:sz="4" w:space="0" w:color="auto"/>
            </w:tcBorders>
            <w:shd w:val="clear" w:color="auto" w:fill="D9D9D9" w:themeFill="background1" w:themeFillShade="D9"/>
          </w:tcPr>
          <w:p w14:paraId="54C2EDA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18%</w:t>
            </w:r>
          </w:p>
        </w:tc>
      </w:tr>
      <w:tr w:rsidR="007E5AA0" w:rsidRPr="007E5AA0" w14:paraId="78F77DA1" w14:textId="77777777" w:rsidTr="00463EE9">
        <w:trPr>
          <w:tblHeader/>
        </w:trPr>
        <w:tc>
          <w:tcPr>
            <w:tcW w:w="2628" w:type="dxa"/>
            <w:tcBorders>
              <w:left w:val="single" w:sz="4" w:space="0" w:color="auto"/>
            </w:tcBorders>
            <w:shd w:val="clear" w:color="auto" w:fill="auto"/>
          </w:tcPr>
          <w:p w14:paraId="7654E27A" w14:textId="77777777" w:rsidR="007E5AA0" w:rsidRPr="007E5AA0" w:rsidRDefault="007E5AA0" w:rsidP="002909A5">
            <w:pPr>
              <w:spacing w:after="0" w:line="240" w:lineRule="auto"/>
            </w:pPr>
            <w:r w:rsidRPr="007E5AA0">
              <w:rPr>
                <w:rFonts w:ascii="Calibri" w:hAnsi="Calibri"/>
                <w:sz w:val="20"/>
                <w:szCs w:val="20"/>
              </w:rPr>
              <w:t>District</w:t>
            </w:r>
          </w:p>
        </w:tc>
        <w:tc>
          <w:tcPr>
            <w:tcW w:w="693" w:type="dxa"/>
            <w:shd w:val="clear" w:color="auto" w:fill="auto"/>
          </w:tcPr>
          <w:p w14:paraId="31815C0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35%</w:t>
            </w:r>
          </w:p>
        </w:tc>
        <w:tc>
          <w:tcPr>
            <w:tcW w:w="693" w:type="dxa"/>
            <w:shd w:val="clear" w:color="auto" w:fill="auto"/>
          </w:tcPr>
          <w:p w14:paraId="4AB36B9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23%</w:t>
            </w:r>
          </w:p>
        </w:tc>
        <w:tc>
          <w:tcPr>
            <w:tcW w:w="693" w:type="dxa"/>
            <w:shd w:val="clear" w:color="auto" w:fill="auto"/>
          </w:tcPr>
          <w:p w14:paraId="6033D99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26%</w:t>
            </w:r>
          </w:p>
        </w:tc>
        <w:tc>
          <w:tcPr>
            <w:tcW w:w="693" w:type="dxa"/>
            <w:shd w:val="clear" w:color="auto" w:fill="auto"/>
          </w:tcPr>
          <w:p w14:paraId="402F969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9%</w:t>
            </w:r>
          </w:p>
        </w:tc>
        <w:tc>
          <w:tcPr>
            <w:tcW w:w="693" w:type="dxa"/>
            <w:tcBorders>
              <w:right w:val="single" w:sz="18" w:space="0" w:color="auto"/>
            </w:tcBorders>
            <w:shd w:val="clear" w:color="auto" w:fill="auto"/>
          </w:tcPr>
          <w:p w14:paraId="7CB076F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16%</w:t>
            </w:r>
          </w:p>
        </w:tc>
        <w:tc>
          <w:tcPr>
            <w:tcW w:w="693" w:type="dxa"/>
            <w:tcBorders>
              <w:left w:val="single" w:sz="18" w:space="0" w:color="auto"/>
            </w:tcBorders>
            <w:shd w:val="clear" w:color="auto" w:fill="auto"/>
          </w:tcPr>
          <w:p w14:paraId="18D1D63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27%</w:t>
            </w:r>
          </w:p>
        </w:tc>
        <w:tc>
          <w:tcPr>
            <w:tcW w:w="693" w:type="dxa"/>
            <w:shd w:val="clear" w:color="auto" w:fill="auto"/>
          </w:tcPr>
          <w:p w14:paraId="451339F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15%</w:t>
            </w:r>
          </w:p>
        </w:tc>
        <w:tc>
          <w:tcPr>
            <w:tcW w:w="693" w:type="dxa"/>
            <w:shd w:val="clear" w:color="auto" w:fill="auto"/>
          </w:tcPr>
          <w:p w14:paraId="0DA3B7F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15%</w:t>
            </w:r>
          </w:p>
        </w:tc>
        <w:tc>
          <w:tcPr>
            <w:tcW w:w="693" w:type="dxa"/>
            <w:shd w:val="clear" w:color="auto" w:fill="auto"/>
          </w:tcPr>
          <w:p w14:paraId="5CD51C2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8%</w:t>
            </w:r>
          </w:p>
        </w:tc>
        <w:tc>
          <w:tcPr>
            <w:tcW w:w="693" w:type="dxa"/>
            <w:tcBorders>
              <w:right w:val="single" w:sz="4" w:space="0" w:color="auto"/>
            </w:tcBorders>
            <w:shd w:val="clear" w:color="auto" w:fill="auto"/>
          </w:tcPr>
          <w:p w14:paraId="76A6D2F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18%</w:t>
            </w:r>
          </w:p>
        </w:tc>
      </w:tr>
    </w:tbl>
    <w:p w14:paraId="499B8319" w14:textId="77777777" w:rsidR="007E5AA0" w:rsidRPr="007E5AA0" w:rsidRDefault="007E5AA0" w:rsidP="007E5AA0">
      <w:pPr>
        <w:tabs>
          <w:tab w:val="left" w:pos="7224"/>
        </w:tabs>
        <w:spacing w:after="0" w:line="240" w:lineRule="auto"/>
      </w:pPr>
    </w:p>
    <w:p w14:paraId="6E01286D" w14:textId="77777777" w:rsidR="007E5AA0" w:rsidRPr="007E5AA0" w:rsidRDefault="007E5AA0" w:rsidP="007E5AA0">
      <w:pPr>
        <w:spacing w:after="0" w:line="240" w:lineRule="auto"/>
      </w:pPr>
    </w:p>
    <w:p w14:paraId="3D78CF57" w14:textId="67C24CB7" w:rsidR="007E5AA0" w:rsidRPr="007E5AA0" w:rsidRDefault="007E5AA0" w:rsidP="007E5AA0">
      <w:pPr>
        <w:spacing w:after="0" w:line="240" w:lineRule="auto"/>
        <w:rPr>
          <w:b/>
        </w:rPr>
      </w:pPr>
      <w:r w:rsidRPr="007E5AA0">
        <w:rPr>
          <w:b/>
        </w:rPr>
        <w:t>Between 2014 and 2017, ELA proficiency at Turners Fall High declined by 4 percentage points for all students and by 19 and 14 percentage points for high needs students and students with disabilities</w:t>
      </w:r>
      <w:r w:rsidR="003233D5">
        <w:rPr>
          <w:b/>
        </w:rPr>
        <w:t>, respectively</w:t>
      </w:r>
      <w:r w:rsidRPr="007E5AA0">
        <w:rPr>
          <w:b/>
        </w:rPr>
        <w:t>.</w:t>
      </w:r>
    </w:p>
    <w:p w14:paraId="5EB70C41" w14:textId="77777777" w:rsidR="007E5AA0" w:rsidRPr="007E5AA0" w:rsidRDefault="007E5AA0" w:rsidP="007E5AA0">
      <w:pPr>
        <w:spacing w:after="0" w:line="240" w:lineRule="auto"/>
      </w:pPr>
    </w:p>
    <w:p w14:paraId="2F5DF6AD" w14:textId="7BF4A728" w:rsidR="007E5AA0" w:rsidRDefault="007E5AA0" w:rsidP="007E5AA0">
      <w:pPr>
        <w:spacing w:after="0" w:line="240" w:lineRule="auto"/>
        <w:rPr>
          <w:b/>
        </w:rPr>
      </w:pPr>
      <w:r w:rsidRPr="007E5AA0">
        <w:rPr>
          <w:b/>
        </w:rPr>
        <w:t>Between 2014 and 2017, math proficiency at Turners Fall High improved by 4 and 3 percentage points for all students and students with disabilities and declined by 8 percentage points for high needs students.</w:t>
      </w:r>
    </w:p>
    <w:p w14:paraId="73BDAE14" w14:textId="312E4DCA" w:rsidR="0071633D" w:rsidRDefault="0071633D" w:rsidP="007E5AA0">
      <w:pPr>
        <w:spacing w:after="0" w:line="240" w:lineRule="auto"/>
        <w:rPr>
          <w:b/>
        </w:rPr>
      </w:pPr>
    </w:p>
    <w:p w14:paraId="586B0EEE" w14:textId="62514773" w:rsidR="0071633D" w:rsidRDefault="0071633D" w:rsidP="007E5AA0">
      <w:pPr>
        <w:spacing w:after="0" w:line="240" w:lineRule="auto"/>
        <w:rPr>
          <w:b/>
        </w:rPr>
      </w:pPr>
    </w:p>
    <w:p w14:paraId="632EEA35" w14:textId="50B32C0E" w:rsidR="005148C6" w:rsidRDefault="005148C6" w:rsidP="007E5AA0">
      <w:pPr>
        <w:spacing w:after="0" w:line="240" w:lineRule="auto"/>
        <w:rPr>
          <w:b/>
        </w:rPr>
      </w:pPr>
    </w:p>
    <w:tbl>
      <w:tblPr>
        <w:tblStyle w:val="TableGrid5"/>
        <w:tblW w:w="9558"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15: Gill-Montague Regional School District"/>
        <w:tblDescription w:val="MCAS ELA and Math Percent Scoring Proficient or Advanced in Grade 10, 2014-2017"/>
      </w:tblPr>
      <w:tblGrid>
        <w:gridCol w:w="2322"/>
        <w:gridCol w:w="661"/>
        <w:gridCol w:w="662"/>
        <w:gridCol w:w="661"/>
        <w:gridCol w:w="662"/>
        <w:gridCol w:w="900"/>
        <w:gridCol w:w="697"/>
        <w:gridCol w:w="698"/>
        <w:gridCol w:w="697"/>
        <w:gridCol w:w="698"/>
        <w:gridCol w:w="900"/>
      </w:tblGrid>
      <w:tr w:rsidR="007E5AA0" w:rsidRPr="007E5AA0" w14:paraId="3E7FE945" w14:textId="77777777" w:rsidTr="00463EE9">
        <w:trPr>
          <w:tblHeader/>
        </w:trPr>
        <w:tc>
          <w:tcPr>
            <w:tcW w:w="9558" w:type="dxa"/>
            <w:gridSpan w:val="11"/>
            <w:shd w:val="clear" w:color="auto" w:fill="auto"/>
          </w:tcPr>
          <w:p w14:paraId="50B52040" w14:textId="55FEE12F" w:rsidR="007E5AA0" w:rsidRPr="007E5AA0" w:rsidRDefault="007E5AA0" w:rsidP="007E5AA0">
            <w:pPr>
              <w:spacing w:after="0" w:line="240" w:lineRule="auto"/>
              <w:jc w:val="center"/>
              <w:rPr>
                <w:b/>
                <w:sz w:val="20"/>
                <w:szCs w:val="20"/>
              </w:rPr>
            </w:pPr>
            <w:r w:rsidRPr="007E5AA0">
              <w:rPr>
                <w:b/>
                <w:sz w:val="20"/>
                <w:szCs w:val="20"/>
              </w:rPr>
              <w:lastRenderedPageBreak/>
              <w:t xml:space="preserve">Table 15: </w:t>
            </w:r>
            <w:r w:rsidRPr="007E5AA0">
              <w:rPr>
                <w:rFonts w:cs="Times New Roman"/>
                <w:b/>
                <w:sz w:val="20"/>
                <w:szCs w:val="20"/>
              </w:rPr>
              <w:t xml:space="preserve">Gill-Montague </w:t>
            </w:r>
            <w:r w:rsidR="006B0EF9" w:rsidRPr="007E5AA0">
              <w:rPr>
                <w:rFonts w:cs="Times New Roman"/>
                <w:b/>
                <w:sz w:val="20"/>
                <w:szCs w:val="20"/>
              </w:rPr>
              <w:t>R</w:t>
            </w:r>
            <w:r w:rsidR="006B0EF9">
              <w:rPr>
                <w:rFonts w:cs="Times New Roman"/>
                <w:b/>
                <w:sz w:val="20"/>
                <w:szCs w:val="20"/>
              </w:rPr>
              <w:t xml:space="preserve">egional </w:t>
            </w:r>
            <w:r w:rsidR="006B0EF9" w:rsidRPr="007E5AA0">
              <w:rPr>
                <w:rFonts w:cs="Times New Roman"/>
                <w:b/>
                <w:sz w:val="20"/>
                <w:szCs w:val="20"/>
              </w:rPr>
              <w:t>S</w:t>
            </w:r>
            <w:r w:rsidR="006B0EF9">
              <w:rPr>
                <w:rFonts w:cs="Times New Roman"/>
                <w:b/>
                <w:sz w:val="20"/>
                <w:szCs w:val="20"/>
              </w:rPr>
              <w:t xml:space="preserve">chool </w:t>
            </w:r>
            <w:r w:rsidR="006B0EF9" w:rsidRPr="007E5AA0">
              <w:rPr>
                <w:rFonts w:cs="Times New Roman"/>
                <w:b/>
                <w:sz w:val="20"/>
                <w:szCs w:val="20"/>
              </w:rPr>
              <w:t>D</w:t>
            </w:r>
            <w:r w:rsidR="006B0EF9">
              <w:rPr>
                <w:rFonts w:cs="Times New Roman"/>
                <w:b/>
                <w:sz w:val="20"/>
                <w:szCs w:val="20"/>
              </w:rPr>
              <w:t>istrict</w:t>
            </w:r>
          </w:p>
          <w:p w14:paraId="4FA31596" w14:textId="77777777" w:rsidR="007E5AA0" w:rsidRPr="007E5AA0" w:rsidRDefault="007E5AA0" w:rsidP="007E5AA0">
            <w:pPr>
              <w:spacing w:after="0" w:line="240" w:lineRule="auto"/>
              <w:jc w:val="center"/>
              <w:rPr>
                <w:b/>
                <w:sz w:val="20"/>
                <w:szCs w:val="20"/>
              </w:rPr>
            </w:pPr>
            <w:r w:rsidRPr="007E5AA0">
              <w:rPr>
                <w:b/>
                <w:sz w:val="20"/>
                <w:szCs w:val="20"/>
              </w:rPr>
              <w:t>MCAS ELA and Math Percent Scoring Proficient or Advanced in Grade 10, 2014-2017</w:t>
            </w:r>
          </w:p>
        </w:tc>
      </w:tr>
      <w:tr w:rsidR="007E5AA0" w:rsidRPr="007E5AA0" w14:paraId="447959AF" w14:textId="77777777" w:rsidTr="00463EE9">
        <w:trPr>
          <w:trHeight w:val="233"/>
          <w:tblHeader/>
        </w:trPr>
        <w:tc>
          <w:tcPr>
            <w:tcW w:w="2322" w:type="dxa"/>
            <w:tcBorders>
              <w:top w:val="single" w:sz="4" w:space="0" w:color="auto"/>
              <w:left w:val="single" w:sz="4" w:space="0" w:color="auto"/>
            </w:tcBorders>
            <w:shd w:val="clear" w:color="auto" w:fill="D9D9D9" w:themeFill="background1" w:themeFillShade="D9"/>
          </w:tcPr>
          <w:p w14:paraId="4C24C45F" w14:textId="77777777" w:rsidR="007E5AA0" w:rsidRPr="007E5AA0" w:rsidRDefault="007E5AA0" w:rsidP="007E5AA0">
            <w:pPr>
              <w:spacing w:after="0" w:line="240" w:lineRule="auto"/>
              <w:rPr>
                <w:rFonts w:ascii="Calibri" w:hAnsi="Calibri"/>
                <w:b/>
                <w:sz w:val="20"/>
                <w:szCs w:val="20"/>
              </w:rPr>
            </w:pPr>
          </w:p>
        </w:tc>
        <w:tc>
          <w:tcPr>
            <w:tcW w:w="3546" w:type="dxa"/>
            <w:gridSpan w:val="5"/>
            <w:tcBorders>
              <w:right w:val="single" w:sz="18" w:space="0" w:color="auto"/>
            </w:tcBorders>
            <w:shd w:val="clear" w:color="auto" w:fill="D9D9D9" w:themeFill="background1" w:themeFillShade="D9"/>
          </w:tcPr>
          <w:p w14:paraId="398E5537" w14:textId="77777777" w:rsidR="007E5AA0" w:rsidRPr="007E5AA0" w:rsidRDefault="007E5AA0" w:rsidP="007E5AA0">
            <w:pPr>
              <w:spacing w:after="0" w:line="240" w:lineRule="auto"/>
              <w:jc w:val="center"/>
              <w:rPr>
                <w:b/>
                <w:sz w:val="20"/>
                <w:szCs w:val="20"/>
              </w:rPr>
            </w:pPr>
            <w:r w:rsidRPr="007E5AA0">
              <w:rPr>
                <w:b/>
                <w:sz w:val="20"/>
                <w:szCs w:val="20"/>
              </w:rPr>
              <w:t>ELA</w:t>
            </w:r>
          </w:p>
        </w:tc>
        <w:tc>
          <w:tcPr>
            <w:tcW w:w="3690" w:type="dxa"/>
            <w:gridSpan w:val="5"/>
            <w:tcBorders>
              <w:top w:val="single" w:sz="4" w:space="0" w:color="auto"/>
              <w:left w:val="single" w:sz="18" w:space="0" w:color="auto"/>
              <w:right w:val="single" w:sz="4" w:space="0" w:color="auto"/>
            </w:tcBorders>
            <w:shd w:val="clear" w:color="auto" w:fill="D9D9D9" w:themeFill="background1" w:themeFillShade="D9"/>
          </w:tcPr>
          <w:p w14:paraId="2467FD9E" w14:textId="77777777" w:rsidR="007E5AA0" w:rsidRPr="007E5AA0" w:rsidRDefault="007E5AA0" w:rsidP="007E5AA0">
            <w:pPr>
              <w:spacing w:after="0" w:line="240" w:lineRule="auto"/>
              <w:jc w:val="center"/>
              <w:rPr>
                <w:b/>
                <w:sz w:val="20"/>
                <w:szCs w:val="20"/>
              </w:rPr>
            </w:pPr>
            <w:r w:rsidRPr="007E5AA0">
              <w:rPr>
                <w:b/>
                <w:sz w:val="20"/>
                <w:szCs w:val="20"/>
              </w:rPr>
              <w:t>Math</w:t>
            </w:r>
          </w:p>
        </w:tc>
      </w:tr>
      <w:tr w:rsidR="007E5AA0" w:rsidRPr="007E5AA0" w14:paraId="7838D539" w14:textId="77777777" w:rsidTr="00463EE9">
        <w:trPr>
          <w:trHeight w:val="233"/>
          <w:tblHeader/>
        </w:trPr>
        <w:tc>
          <w:tcPr>
            <w:tcW w:w="2322" w:type="dxa"/>
            <w:tcBorders>
              <w:top w:val="single" w:sz="4" w:space="0" w:color="auto"/>
              <w:left w:val="single" w:sz="4" w:space="0" w:color="auto"/>
            </w:tcBorders>
            <w:shd w:val="clear" w:color="auto" w:fill="D9D9D9" w:themeFill="background1" w:themeFillShade="D9"/>
          </w:tcPr>
          <w:p w14:paraId="7E726CC1" w14:textId="77777777" w:rsidR="007E5AA0" w:rsidRPr="007E5AA0" w:rsidRDefault="007E5AA0" w:rsidP="002909A5">
            <w:pPr>
              <w:spacing w:after="0" w:line="240" w:lineRule="auto"/>
              <w:rPr>
                <w:rFonts w:ascii="Calibri" w:hAnsi="Calibri"/>
                <w:b/>
                <w:sz w:val="20"/>
                <w:szCs w:val="20"/>
              </w:rPr>
            </w:pPr>
            <w:r w:rsidRPr="007E5AA0">
              <w:rPr>
                <w:rFonts w:ascii="Calibri" w:hAnsi="Calibri"/>
                <w:b/>
                <w:sz w:val="20"/>
                <w:szCs w:val="20"/>
              </w:rPr>
              <w:t>School</w:t>
            </w:r>
          </w:p>
        </w:tc>
        <w:tc>
          <w:tcPr>
            <w:tcW w:w="661" w:type="dxa"/>
            <w:shd w:val="clear" w:color="auto" w:fill="D9D9D9" w:themeFill="background1" w:themeFillShade="D9"/>
          </w:tcPr>
          <w:p w14:paraId="06C334AF" w14:textId="77777777" w:rsidR="007E5AA0" w:rsidRPr="007E5AA0" w:rsidRDefault="007E5AA0" w:rsidP="007E5AA0">
            <w:pPr>
              <w:spacing w:after="0" w:line="240" w:lineRule="auto"/>
              <w:jc w:val="center"/>
              <w:rPr>
                <w:b/>
                <w:sz w:val="20"/>
                <w:szCs w:val="20"/>
              </w:rPr>
            </w:pPr>
            <w:r w:rsidRPr="007E5AA0">
              <w:rPr>
                <w:b/>
                <w:sz w:val="20"/>
                <w:szCs w:val="20"/>
              </w:rPr>
              <w:t>2014</w:t>
            </w:r>
          </w:p>
        </w:tc>
        <w:tc>
          <w:tcPr>
            <w:tcW w:w="662" w:type="dxa"/>
            <w:shd w:val="clear" w:color="auto" w:fill="D9D9D9" w:themeFill="background1" w:themeFillShade="D9"/>
          </w:tcPr>
          <w:p w14:paraId="09C8C7C3" w14:textId="77777777" w:rsidR="007E5AA0" w:rsidRPr="007E5AA0" w:rsidRDefault="007E5AA0" w:rsidP="007E5AA0">
            <w:pPr>
              <w:spacing w:after="0" w:line="240" w:lineRule="auto"/>
              <w:jc w:val="center"/>
              <w:rPr>
                <w:b/>
                <w:sz w:val="20"/>
                <w:szCs w:val="20"/>
              </w:rPr>
            </w:pPr>
            <w:r w:rsidRPr="007E5AA0">
              <w:rPr>
                <w:b/>
                <w:sz w:val="20"/>
                <w:szCs w:val="20"/>
              </w:rPr>
              <w:t>2015</w:t>
            </w:r>
          </w:p>
        </w:tc>
        <w:tc>
          <w:tcPr>
            <w:tcW w:w="661" w:type="dxa"/>
            <w:shd w:val="clear" w:color="auto" w:fill="D9D9D9" w:themeFill="background1" w:themeFillShade="D9"/>
          </w:tcPr>
          <w:p w14:paraId="76A4416E" w14:textId="77777777" w:rsidR="007E5AA0" w:rsidRPr="007E5AA0" w:rsidRDefault="007E5AA0" w:rsidP="007E5AA0">
            <w:pPr>
              <w:spacing w:after="0" w:line="240" w:lineRule="auto"/>
              <w:jc w:val="center"/>
              <w:rPr>
                <w:b/>
                <w:sz w:val="20"/>
                <w:szCs w:val="20"/>
              </w:rPr>
            </w:pPr>
            <w:r w:rsidRPr="007E5AA0">
              <w:rPr>
                <w:b/>
                <w:sz w:val="20"/>
                <w:szCs w:val="20"/>
              </w:rPr>
              <w:t>2016</w:t>
            </w:r>
          </w:p>
        </w:tc>
        <w:tc>
          <w:tcPr>
            <w:tcW w:w="662" w:type="dxa"/>
            <w:shd w:val="clear" w:color="auto" w:fill="D9D9D9" w:themeFill="background1" w:themeFillShade="D9"/>
          </w:tcPr>
          <w:p w14:paraId="166EFEA4" w14:textId="77777777" w:rsidR="007E5AA0" w:rsidRPr="007E5AA0" w:rsidRDefault="007E5AA0" w:rsidP="007E5AA0">
            <w:pPr>
              <w:spacing w:after="0" w:line="240" w:lineRule="auto"/>
              <w:jc w:val="center"/>
              <w:rPr>
                <w:b/>
                <w:sz w:val="20"/>
                <w:szCs w:val="20"/>
              </w:rPr>
            </w:pPr>
            <w:r w:rsidRPr="007E5AA0">
              <w:rPr>
                <w:b/>
                <w:sz w:val="20"/>
                <w:szCs w:val="20"/>
              </w:rPr>
              <w:t>2017</w:t>
            </w:r>
          </w:p>
        </w:tc>
        <w:tc>
          <w:tcPr>
            <w:tcW w:w="900" w:type="dxa"/>
            <w:tcBorders>
              <w:right w:val="single" w:sz="18" w:space="0" w:color="auto"/>
            </w:tcBorders>
            <w:shd w:val="clear" w:color="auto" w:fill="D9D9D9" w:themeFill="background1" w:themeFillShade="D9"/>
          </w:tcPr>
          <w:p w14:paraId="3B2B9FC9" w14:textId="77777777" w:rsidR="007E5AA0" w:rsidRPr="007E5AA0" w:rsidRDefault="007E5AA0" w:rsidP="007E5AA0">
            <w:pPr>
              <w:spacing w:after="0" w:line="240" w:lineRule="auto"/>
              <w:jc w:val="center"/>
              <w:rPr>
                <w:b/>
                <w:sz w:val="20"/>
                <w:szCs w:val="20"/>
              </w:rPr>
            </w:pPr>
            <w:r w:rsidRPr="007E5AA0">
              <w:rPr>
                <w:b/>
                <w:sz w:val="20"/>
                <w:szCs w:val="20"/>
              </w:rPr>
              <w:t>4-yr Change</w:t>
            </w:r>
          </w:p>
        </w:tc>
        <w:tc>
          <w:tcPr>
            <w:tcW w:w="697" w:type="dxa"/>
            <w:tcBorders>
              <w:top w:val="single" w:sz="4" w:space="0" w:color="auto"/>
              <w:left w:val="single" w:sz="18" w:space="0" w:color="auto"/>
            </w:tcBorders>
            <w:shd w:val="clear" w:color="auto" w:fill="D9D9D9" w:themeFill="background1" w:themeFillShade="D9"/>
          </w:tcPr>
          <w:p w14:paraId="139DC36E" w14:textId="77777777" w:rsidR="007E5AA0" w:rsidRPr="007E5AA0" w:rsidRDefault="007E5AA0" w:rsidP="007E5AA0">
            <w:pPr>
              <w:spacing w:after="0" w:line="240" w:lineRule="auto"/>
              <w:jc w:val="center"/>
              <w:rPr>
                <w:b/>
                <w:sz w:val="20"/>
                <w:szCs w:val="20"/>
              </w:rPr>
            </w:pPr>
            <w:r w:rsidRPr="007E5AA0">
              <w:rPr>
                <w:b/>
                <w:sz w:val="20"/>
                <w:szCs w:val="20"/>
              </w:rPr>
              <w:t>2014</w:t>
            </w:r>
          </w:p>
        </w:tc>
        <w:tc>
          <w:tcPr>
            <w:tcW w:w="698" w:type="dxa"/>
            <w:shd w:val="clear" w:color="auto" w:fill="D9D9D9" w:themeFill="background1" w:themeFillShade="D9"/>
          </w:tcPr>
          <w:p w14:paraId="265F0B89" w14:textId="77777777" w:rsidR="007E5AA0" w:rsidRPr="007E5AA0" w:rsidRDefault="007E5AA0" w:rsidP="007E5AA0">
            <w:pPr>
              <w:spacing w:after="0" w:line="240" w:lineRule="auto"/>
              <w:jc w:val="center"/>
              <w:rPr>
                <w:b/>
                <w:sz w:val="20"/>
                <w:szCs w:val="20"/>
              </w:rPr>
            </w:pPr>
            <w:r w:rsidRPr="007E5AA0">
              <w:rPr>
                <w:b/>
                <w:sz w:val="20"/>
                <w:szCs w:val="20"/>
              </w:rPr>
              <w:t>2015</w:t>
            </w:r>
          </w:p>
        </w:tc>
        <w:tc>
          <w:tcPr>
            <w:tcW w:w="697" w:type="dxa"/>
            <w:shd w:val="clear" w:color="auto" w:fill="D9D9D9" w:themeFill="background1" w:themeFillShade="D9"/>
          </w:tcPr>
          <w:p w14:paraId="274A3F91" w14:textId="77777777" w:rsidR="007E5AA0" w:rsidRPr="007E5AA0" w:rsidRDefault="007E5AA0" w:rsidP="007E5AA0">
            <w:pPr>
              <w:spacing w:after="0" w:line="240" w:lineRule="auto"/>
              <w:jc w:val="center"/>
              <w:rPr>
                <w:b/>
                <w:sz w:val="20"/>
                <w:szCs w:val="20"/>
              </w:rPr>
            </w:pPr>
            <w:r w:rsidRPr="007E5AA0">
              <w:rPr>
                <w:b/>
                <w:sz w:val="20"/>
                <w:szCs w:val="20"/>
              </w:rPr>
              <w:t>2016</w:t>
            </w:r>
          </w:p>
        </w:tc>
        <w:tc>
          <w:tcPr>
            <w:tcW w:w="698" w:type="dxa"/>
            <w:shd w:val="clear" w:color="auto" w:fill="D9D9D9" w:themeFill="background1" w:themeFillShade="D9"/>
          </w:tcPr>
          <w:p w14:paraId="66756B60" w14:textId="77777777" w:rsidR="007E5AA0" w:rsidRPr="007E5AA0" w:rsidRDefault="007E5AA0" w:rsidP="007E5AA0">
            <w:pPr>
              <w:spacing w:after="0" w:line="240" w:lineRule="auto"/>
              <w:jc w:val="center"/>
              <w:rPr>
                <w:b/>
                <w:sz w:val="20"/>
                <w:szCs w:val="20"/>
              </w:rPr>
            </w:pPr>
            <w:r w:rsidRPr="007E5AA0">
              <w:rPr>
                <w:b/>
                <w:sz w:val="20"/>
                <w:szCs w:val="20"/>
              </w:rPr>
              <w:t>2017</w:t>
            </w:r>
          </w:p>
        </w:tc>
        <w:tc>
          <w:tcPr>
            <w:tcW w:w="900" w:type="dxa"/>
            <w:tcBorders>
              <w:top w:val="single" w:sz="4" w:space="0" w:color="auto"/>
              <w:right w:val="single" w:sz="4" w:space="0" w:color="auto"/>
            </w:tcBorders>
            <w:shd w:val="clear" w:color="auto" w:fill="D9D9D9" w:themeFill="background1" w:themeFillShade="D9"/>
          </w:tcPr>
          <w:p w14:paraId="41A52993" w14:textId="77777777" w:rsidR="007E5AA0" w:rsidRPr="007E5AA0" w:rsidRDefault="007E5AA0" w:rsidP="007E5AA0">
            <w:pPr>
              <w:spacing w:after="0" w:line="240" w:lineRule="auto"/>
              <w:jc w:val="center"/>
              <w:rPr>
                <w:b/>
                <w:sz w:val="20"/>
                <w:szCs w:val="20"/>
              </w:rPr>
            </w:pPr>
            <w:r w:rsidRPr="007E5AA0">
              <w:rPr>
                <w:b/>
                <w:sz w:val="20"/>
                <w:szCs w:val="20"/>
              </w:rPr>
              <w:t>4-yr Change</w:t>
            </w:r>
          </w:p>
        </w:tc>
      </w:tr>
      <w:tr w:rsidR="007E5AA0" w:rsidRPr="007E5AA0" w14:paraId="6F3A2415" w14:textId="77777777" w:rsidTr="00463EE9">
        <w:trPr>
          <w:tblHeader/>
        </w:trPr>
        <w:tc>
          <w:tcPr>
            <w:tcW w:w="2322" w:type="dxa"/>
            <w:tcBorders>
              <w:top w:val="single" w:sz="4" w:space="0" w:color="auto"/>
              <w:left w:val="single" w:sz="4" w:space="0" w:color="auto"/>
            </w:tcBorders>
            <w:shd w:val="clear" w:color="auto" w:fill="D9D9D9" w:themeFill="background1" w:themeFillShade="D9"/>
          </w:tcPr>
          <w:p w14:paraId="3758F055" w14:textId="77777777" w:rsidR="007E5AA0" w:rsidRPr="002909A5" w:rsidRDefault="007E5AA0" w:rsidP="007E5AA0">
            <w:pPr>
              <w:spacing w:after="0" w:line="240" w:lineRule="auto"/>
              <w:rPr>
                <w:rFonts w:ascii="Calibri" w:hAnsi="Calibri"/>
                <w:sz w:val="20"/>
                <w:szCs w:val="20"/>
              </w:rPr>
            </w:pPr>
            <w:r w:rsidRPr="002909A5">
              <w:rPr>
                <w:rFonts w:ascii="Calibri" w:hAnsi="Calibri"/>
                <w:sz w:val="20"/>
                <w:szCs w:val="20"/>
              </w:rPr>
              <w:t>Turners Fall High</w:t>
            </w:r>
          </w:p>
        </w:tc>
        <w:tc>
          <w:tcPr>
            <w:tcW w:w="661" w:type="dxa"/>
            <w:shd w:val="clear" w:color="auto" w:fill="D9D9D9" w:themeFill="background1" w:themeFillShade="D9"/>
          </w:tcPr>
          <w:p w14:paraId="6A08B3D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87%</w:t>
            </w:r>
          </w:p>
        </w:tc>
        <w:tc>
          <w:tcPr>
            <w:tcW w:w="662" w:type="dxa"/>
            <w:shd w:val="clear" w:color="auto" w:fill="D9D9D9" w:themeFill="background1" w:themeFillShade="D9"/>
          </w:tcPr>
          <w:p w14:paraId="6AE7F31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93%</w:t>
            </w:r>
          </w:p>
        </w:tc>
        <w:tc>
          <w:tcPr>
            <w:tcW w:w="661" w:type="dxa"/>
            <w:shd w:val="clear" w:color="auto" w:fill="D9D9D9" w:themeFill="background1" w:themeFillShade="D9"/>
          </w:tcPr>
          <w:p w14:paraId="5F662EE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91%</w:t>
            </w:r>
          </w:p>
        </w:tc>
        <w:tc>
          <w:tcPr>
            <w:tcW w:w="662" w:type="dxa"/>
            <w:shd w:val="clear" w:color="auto" w:fill="D9D9D9" w:themeFill="background1" w:themeFillShade="D9"/>
          </w:tcPr>
          <w:p w14:paraId="6E21EA2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83%</w:t>
            </w:r>
          </w:p>
        </w:tc>
        <w:tc>
          <w:tcPr>
            <w:tcW w:w="900" w:type="dxa"/>
            <w:tcBorders>
              <w:right w:val="single" w:sz="18" w:space="0" w:color="auto"/>
            </w:tcBorders>
            <w:shd w:val="clear" w:color="auto" w:fill="D9D9D9" w:themeFill="background1" w:themeFillShade="D9"/>
          </w:tcPr>
          <w:p w14:paraId="262171CD" w14:textId="2405F5A7" w:rsidR="007E5AA0" w:rsidRPr="007E5AA0" w:rsidRDefault="007E5AA0" w:rsidP="00C76721">
            <w:pPr>
              <w:spacing w:after="0" w:line="240" w:lineRule="auto"/>
              <w:jc w:val="center"/>
              <w:rPr>
                <w:rFonts w:ascii="Calibri" w:hAnsi="Calibri"/>
                <w:sz w:val="20"/>
                <w:szCs w:val="20"/>
              </w:rPr>
            </w:pPr>
            <w:r w:rsidRPr="007E5AA0">
              <w:rPr>
                <w:rFonts w:ascii="Calibri" w:hAnsi="Calibri"/>
                <w:sz w:val="20"/>
                <w:szCs w:val="20"/>
              </w:rPr>
              <w:t>-4</w:t>
            </w:r>
          </w:p>
        </w:tc>
        <w:tc>
          <w:tcPr>
            <w:tcW w:w="697" w:type="dxa"/>
            <w:tcBorders>
              <w:top w:val="single" w:sz="4" w:space="0" w:color="auto"/>
              <w:left w:val="single" w:sz="18" w:space="0" w:color="auto"/>
            </w:tcBorders>
            <w:shd w:val="clear" w:color="auto" w:fill="D9D9D9" w:themeFill="background1" w:themeFillShade="D9"/>
          </w:tcPr>
          <w:p w14:paraId="6C179AD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73%</w:t>
            </w:r>
          </w:p>
        </w:tc>
        <w:tc>
          <w:tcPr>
            <w:tcW w:w="698" w:type="dxa"/>
            <w:shd w:val="clear" w:color="auto" w:fill="D9D9D9" w:themeFill="background1" w:themeFillShade="D9"/>
          </w:tcPr>
          <w:p w14:paraId="609B197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78%</w:t>
            </w:r>
          </w:p>
        </w:tc>
        <w:tc>
          <w:tcPr>
            <w:tcW w:w="697" w:type="dxa"/>
            <w:shd w:val="clear" w:color="auto" w:fill="D9D9D9" w:themeFill="background1" w:themeFillShade="D9"/>
          </w:tcPr>
          <w:p w14:paraId="392DE16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84%</w:t>
            </w:r>
          </w:p>
        </w:tc>
        <w:tc>
          <w:tcPr>
            <w:tcW w:w="698" w:type="dxa"/>
            <w:shd w:val="clear" w:color="auto" w:fill="D9D9D9" w:themeFill="background1" w:themeFillShade="D9"/>
          </w:tcPr>
          <w:p w14:paraId="302CCBB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77%</w:t>
            </w:r>
          </w:p>
        </w:tc>
        <w:tc>
          <w:tcPr>
            <w:tcW w:w="900" w:type="dxa"/>
            <w:tcBorders>
              <w:top w:val="single" w:sz="4" w:space="0" w:color="auto"/>
              <w:right w:val="single" w:sz="4" w:space="0" w:color="auto"/>
            </w:tcBorders>
            <w:shd w:val="clear" w:color="auto" w:fill="D9D9D9" w:themeFill="background1" w:themeFillShade="D9"/>
          </w:tcPr>
          <w:p w14:paraId="4190E8A7" w14:textId="13ADD419" w:rsidR="007E5AA0" w:rsidRPr="007E5AA0" w:rsidRDefault="007E5AA0" w:rsidP="00C76721">
            <w:pPr>
              <w:spacing w:after="0" w:line="240" w:lineRule="auto"/>
              <w:jc w:val="center"/>
              <w:rPr>
                <w:rFonts w:ascii="Calibri" w:hAnsi="Calibri"/>
                <w:sz w:val="20"/>
                <w:szCs w:val="20"/>
              </w:rPr>
            </w:pPr>
            <w:r w:rsidRPr="007E5AA0">
              <w:rPr>
                <w:rFonts w:ascii="Calibri" w:hAnsi="Calibri"/>
                <w:sz w:val="20"/>
                <w:szCs w:val="20"/>
              </w:rPr>
              <w:t>4</w:t>
            </w:r>
          </w:p>
        </w:tc>
      </w:tr>
      <w:tr w:rsidR="007E5AA0" w:rsidRPr="007E5AA0" w14:paraId="771BC060" w14:textId="77777777" w:rsidTr="00463EE9">
        <w:trPr>
          <w:tblHeader/>
        </w:trPr>
        <w:tc>
          <w:tcPr>
            <w:tcW w:w="2322" w:type="dxa"/>
            <w:tcBorders>
              <w:top w:val="single" w:sz="4" w:space="0" w:color="auto"/>
              <w:left w:val="single" w:sz="4" w:space="0" w:color="auto"/>
            </w:tcBorders>
          </w:tcPr>
          <w:p w14:paraId="24873C88" w14:textId="77777777" w:rsidR="007E5AA0" w:rsidRPr="007E5AA0" w:rsidRDefault="007E5AA0" w:rsidP="007E5AA0">
            <w:pPr>
              <w:spacing w:after="0" w:line="240" w:lineRule="auto"/>
              <w:rPr>
                <w:rFonts w:ascii="Calibri" w:hAnsi="Calibri"/>
                <w:sz w:val="20"/>
                <w:szCs w:val="20"/>
              </w:rPr>
            </w:pPr>
            <w:r w:rsidRPr="007E5AA0">
              <w:rPr>
                <w:rFonts w:ascii="Calibri" w:hAnsi="Calibri"/>
                <w:sz w:val="20"/>
                <w:szCs w:val="20"/>
              </w:rPr>
              <w:t>High Needs</w:t>
            </w:r>
          </w:p>
        </w:tc>
        <w:tc>
          <w:tcPr>
            <w:tcW w:w="661" w:type="dxa"/>
          </w:tcPr>
          <w:p w14:paraId="7329ED7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84%</w:t>
            </w:r>
          </w:p>
        </w:tc>
        <w:tc>
          <w:tcPr>
            <w:tcW w:w="662" w:type="dxa"/>
          </w:tcPr>
          <w:p w14:paraId="2A87FA0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91%</w:t>
            </w:r>
          </w:p>
        </w:tc>
        <w:tc>
          <w:tcPr>
            <w:tcW w:w="661" w:type="dxa"/>
          </w:tcPr>
          <w:p w14:paraId="3D90761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76%</w:t>
            </w:r>
          </w:p>
        </w:tc>
        <w:tc>
          <w:tcPr>
            <w:tcW w:w="662" w:type="dxa"/>
          </w:tcPr>
          <w:p w14:paraId="6A0F91D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65%</w:t>
            </w:r>
          </w:p>
        </w:tc>
        <w:tc>
          <w:tcPr>
            <w:tcW w:w="900" w:type="dxa"/>
            <w:tcBorders>
              <w:right w:val="single" w:sz="18" w:space="0" w:color="auto"/>
            </w:tcBorders>
          </w:tcPr>
          <w:p w14:paraId="7259FEFA" w14:textId="0EAE810D" w:rsidR="007E5AA0" w:rsidRPr="007E5AA0" w:rsidRDefault="007E5AA0" w:rsidP="00C76721">
            <w:pPr>
              <w:spacing w:after="0" w:line="240" w:lineRule="auto"/>
              <w:jc w:val="center"/>
              <w:rPr>
                <w:rFonts w:ascii="Calibri" w:hAnsi="Calibri"/>
                <w:sz w:val="20"/>
                <w:szCs w:val="20"/>
              </w:rPr>
            </w:pPr>
            <w:r w:rsidRPr="007E5AA0">
              <w:rPr>
                <w:rFonts w:ascii="Calibri" w:hAnsi="Calibri"/>
                <w:sz w:val="20"/>
                <w:szCs w:val="20"/>
              </w:rPr>
              <w:t>-19</w:t>
            </w:r>
          </w:p>
        </w:tc>
        <w:tc>
          <w:tcPr>
            <w:tcW w:w="697" w:type="dxa"/>
            <w:tcBorders>
              <w:top w:val="single" w:sz="4" w:space="0" w:color="auto"/>
              <w:left w:val="single" w:sz="18" w:space="0" w:color="auto"/>
            </w:tcBorders>
          </w:tcPr>
          <w:p w14:paraId="0197A6E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66%</w:t>
            </w:r>
          </w:p>
        </w:tc>
        <w:tc>
          <w:tcPr>
            <w:tcW w:w="698" w:type="dxa"/>
          </w:tcPr>
          <w:p w14:paraId="31EB670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50%</w:t>
            </w:r>
          </w:p>
        </w:tc>
        <w:tc>
          <w:tcPr>
            <w:tcW w:w="697" w:type="dxa"/>
          </w:tcPr>
          <w:p w14:paraId="2EDB5ED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68%</w:t>
            </w:r>
          </w:p>
        </w:tc>
        <w:tc>
          <w:tcPr>
            <w:tcW w:w="698" w:type="dxa"/>
          </w:tcPr>
          <w:p w14:paraId="30D23C6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58%</w:t>
            </w:r>
          </w:p>
        </w:tc>
        <w:tc>
          <w:tcPr>
            <w:tcW w:w="900" w:type="dxa"/>
            <w:tcBorders>
              <w:top w:val="single" w:sz="4" w:space="0" w:color="auto"/>
              <w:right w:val="single" w:sz="4" w:space="0" w:color="auto"/>
            </w:tcBorders>
          </w:tcPr>
          <w:p w14:paraId="0C6418E5" w14:textId="57998B84" w:rsidR="007E5AA0" w:rsidRPr="007E5AA0" w:rsidRDefault="007E5AA0" w:rsidP="00C76721">
            <w:pPr>
              <w:spacing w:after="0" w:line="240" w:lineRule="auto"/>
              <w:jc w:val="center"/>
              <w:rPr>
                <w:rFonts w:ascii="Calibri" w:hAnsi="Calibri"/>
                <w:sz w:val="20"/>
                <w:szCs w:val="20"/>
              </w:rPr>
            </w:pPr>
            <w:r w:rsidRPr="007E5AA0">
              <w:rPr>
                <w:rFonts w:ascii="Calibri" w:hAnsi="Calibri"/>
                <w:sz w:val="20"/>
                <w:szCs w:val="20"/>
              </w:rPr>
              <w:t>-8</w:t>
            </w:r>
          </w:p>
        </w:tc>
      </w:tr>
      <w:tr w:rsidR="007E5AA0" w:rsidRPr="007E5AA0" w14:paraId="23FE1BA5" w14:textId="77777777" w:rsidTr="00463EE9">
        <w:trPr>
          <w:tblHeader/>
        </w:trPr>
        <w:tc>
          <w:tcPr>
            <w:tcW w:w="2322" w:type="dxa"/>
            <w:tcBorders>
              <w:top w:val="single" w:sz="4" w:space="0" w:color="auto"/>
              <w:left w:val="single" w:sz="4" w:space="0" w:color="auto"/>
            </w:tcBorders>
          </w:tcPr>
          <w:p w14:paraId="7EB00763" w14:textId="77777777" w:rsidR="007E5AA0" w:rsidRPr="007E5AA0" w:rsidRDefault="007E5AA0" w:rsidP="007E5AA0">
            <w:pPr>
              <w:spacing w:after="0" w:line="240" w:lineRule="auto"/>
              <w:rPr>
                <w:rFonts w:ascii="Calibri" w:hAnsi="Calibri"/>
                <w:sz w:val="20"/>
                <w:szCs w:val="20"/>
              </w:rPr>
            </w:pPr>
            <w:r w:rsidRPr="007E5AA0">
              <w:rPr>
                <w:rFonts w:ascii="Calibri" w:hAnsi="Calibri"/>
                <w:sz w:val="20"/>
                <w:szCs w:val="20"/>
              </w:rPr>
              <w:t>Econ. Dis.</w:t>
            </w:r>
          </w:p>
        </w:tc>
        <w:tc>
          <w:tcPr>
            <w:tcW w:w="661" w:type="dxa"/>
          </w:tcPr>
          <w:p w14:paraId="421867C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662" w:type="dxa"/>
          </w:tcPr>
          <w:p w14:paraId="3D5174F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95%</w:t>
            </w:r>
          </w:p>
        </w:tc>
        <w:tc>
          <w:tcPr>
            <w:tcW w:w="661" w:type="dxa"/>
          </w:tcPr>
          <w:p w14:paraId="7901DCE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81%</w:t>
            </w:r>
          </w:p>
        </w:tc>
        <w:tc>
          <w:tcPr>
            <w:tcW w:w="662" w:type="dxa"/>
          </w:tcPr>
          <w:p w14:paraId="5783B52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78%</w:t>
            </w:r>
          </w:p>
        </w:tc>
        <w:tc>
          <w:tcPr>
            <w:tcW w:w="900" w:type="dxa"/>
            <w:tcBorders>
              <w:right w:val="single" w:sz="18" w:space="0" w:color="auto"/>
            </w:tcBorders>
          </w:tcPr>
          <w:p w14:paraId="72CA488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697" w:type="dxa"/>
            <w:tcBorders>
              <w:top w:val="single" w:sz="4" w:space="0" w:color="auto"/>
              <w:left w:val="single" w:sz="18" w:space="0" w:color="auto"/>
            </w:tcBorders>
          </w:tcPr>
          <w:p w14:paraId="554E34D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698" w:type="dxa"/>
          </w:tcPr>
          <w:p w14:paraId="344D2FD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58%</w:t>
            </w:r>
          </w:p>
        </w:tc>
        <w:tc>
          <w:tcPr>
            <w:tcW w:w="697" w:type="dxa"/>
          </w:tcPr>
          <w:p w14:paraId="1030EC8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71%</w:t>
            </w:r>
          </w:p>
        </w:tc>
        <w:tc>
          <w:tcPr>
            <w:tcW w:w="698" w:type="dxa"/>
          </w:tcPr>
          <w:p w14:paraId="3FEEAAF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71%</w:t>
            </w:r>
          </w:p>
        </w:tc>
        <w:tc>
          <w:tcPr>
            <w:tcW w:w="900" w:type="dxa"/>
            <w:tcBorders>
              <w:top w:val="single" w:sz="4" w:space="0" w:color="auto"/>
              <w:right w:val="single" w:sz="4" w:space="0" w:color="auto"/>
            </w:tcBorders>
          </w:tcPr>
          <w:p w14:paraId="4221C13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r>
      <w:tr w:rsidR="007E5AA0" w:rsidRPr="007E5AA0" w14:paraId="3BC47D99" w14:textId="77777777" w:rsidTr="00463EE9">
        <w:trPr>
          <w:tblHeader/>
        </w:trPr>
        <w:tc>
          <w:tcPr>
            <w:tcW w:w="2322" w:type="dxa"/>
            <w:tcBorders>
              <w:top w:val="single" w:sz="4" w:space="0" w:color="auto"/>
              <w:left w:val="single" w:sz="4" w:space="0" w:color="auto"/>
            </w:tcBorders>
          </w:tcPr>
          <w:p w14:paraId="6677596A" w14:textId="77777777" w:rsidR="007E5AA0" w:rsidRPr="007E5AA0" w:rsidRDefault="007E5AA0" w:rsidP="007E5AA0">
            <w:pPr>
              <w:spacing w:after="0" w:line="240" w:lineRule="auto"/>
              <w:rPr>
                <w:rFonts w:ascii="Calibri" w:hAnsi="Calibri"/>
                <w:sz w:val="20"/>
                <w:szCs w:val="20"/>
              </w:rPr>
            </w:pPr>
            <w:r w:rsidRPr="007E5AA0">
              <w:rPr>
                <w:rFonts w:ascii="Calibri" w:hAnsi="Calibri"/>
                <w:sz w:val="20"/>
                <w:szCs w:val="20"/>
              </w:rPr>
              <w:t>ELLs</w:t>
            </w:r>
          </w:p>
        </w:tc>
        <w:tc>
          <w:tcPr>
            <w:tcW w:w="661" w:type="dxa"/>
          </w:tcPr>
          <w:p w14:paraId="0BAE147F"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662" w:type="dxa"/>
          </w:tcPr>
          <w:p w14:paraId="30550F9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661" w:type="dxa"/>
          </w:tcPr>
          <w:p w14:paraId="4A43402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662" w:type="dxa"/>
          </w:tcPr>
          <w:p w14:paraId="110142D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900" w:type="dxa"/>
            <w:tcBorders>
              <w:right w:val="single" w:sz="18" w:space="0" w:color="auto"/>
            </w:tcBorders>
          </w:tcPr>
          <w:p w14:paraId="786E9CD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697" w:type="dxa"/>
            <w:tcBorders>
              <w:top w:val="single" w:sz="4" w:space="0" w:color="auto"/>
              <w:left w:val="single" w:sz="18" w:space="0" w:color="auto"/>
            </w:tcBorders>
          </w:tcPr>
          <w:p w14:paraId="46845A7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698" w:type="dxa"/>
          </w:tcPr>
          <w:p w14:paraId="5E8F906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697" w:type="dxa"/>
          </w:tcPr>
          <w:p w14:paraId="44A46F7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698" w:type="dxa"/>
          </w:tcPr>
          <w:p w14:paraId="735578E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900" w:type="dxa"/>
            <w:tcBorders>
              <w:top w:val="single" w:sz="4" w:space="0" w:color="auto"/>
              <w:right w:val="single" w:sz="4" w:space="0" w:color="auto"/>
            </w:tcBorders>
          </w:tcPr>
          <w:p w14:paraId="310C311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r>
      <w:tr w:rsidR="007E5AA0" w:rsidRPr="007E5AA0" w14:paraId="3879D3A3" w14:textId="77777777" w:rsidTr="00463EE9">
        <w:trPr>
          <w:tblHeader/>
        </w:trPr>
        <w:tc>
          <w:tcPr>
            <w:tcW w:w="2322" w:type="dxa"/>
            <w:tcBorders>
              <w:top w:val="single" w:sz="4" w:space="0" w:color="auto"/>
              <w:left w:val="single" w:sz="4" w:space="0" w:color="auto"/>
              <w:bottom w:val="single" w:sz="4" w:space="0" w:color="auto"/>
            </w:tcBorders>
          </w:tcPr>
          <w:p w14:paraId="7C133789" w14:textId="77777777" w:rsidR="007E5AA0" w:rsidRPr="007E5AA0" w:rsidRDefault="007E5AA0" w:rsidP="007E5AA0">
            <w:pPr>
              <w:spacing w:after="0" w:line="240" w:lineRule="auto"/>
              <w:rPr>
                <w:rFonts w:ascii="Calibri" w:hAnsi="Calibri"/>
                <w:sz w:val="20"/>
                <w:szCs w:val="20"/>
              </w:rPr>
            </w:pPr>
            <w:r w:rsidRPr="007E5AA0">
              <w:rPr>
                <w:rFonts w:ascii="Calibri" w:hAnsi="Calibri"/>
                <w:sz w:val="20"/>
                <w:szCs w:val="20"/>
              </w:rPr>
              <w:t>SWD</w:t>
            </w:r>
          </w:p>
        </w:tc>
        <w:tc>
          <w:tcPr>
            <w:tcW w:w="661" w:type="dxa"/>
          </w:tcPr>
          <w:p w14:paraId="084684A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64%</w:t>
            </w:r>
          </w:p>
        </w:tc>
        <w:tc>
          <w:tcPr>
            <w:tcW w:w="662" w:type="dxa"/>
          </w:tcPr>
          <w:p w14:paraId="145A995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661" w:type="dxa"/>
          </w:tcPr>
          <w:p w14:paraId="72BA30D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662" w:type="dxa"/>
          </w:tcPr>
          <w:p w14:paraId="6BF0A0D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50%</w:t>
            </w:r>
          </w:p>
        </w:tc>
        <w:tc>
          <w:tcPr>
            <w:tcW w:w="900" w:type="dxa"/>
            <w:tcBorders>
              <w:right w:val="single" w:sz="18" w:space="0" w:color="auto"/>
            </w:tcBorders>
          </w:tcPr>
          <w:p w14:paraId="09563D62" w14:textId="388A1ED8" w:rsidR="007E5AA0" w:rsidRPr="007E5AA0" w:rsidRDefault="007E5AA0" w:rsidP="00C76721">
            <w:pPr>
              <w:spacing w:after="0" w:line="240" w:lineRule="auto"/>
              <w:jc w:val="center"/>
              <w:rPr>
                <w:rFonts w:ascii="Calibri" w:hAnsi="Calibri"/>
                <w:sz w:val="20"/>
                <w:szCs w:val="20"/>
              </w:rPr>
            </w:pPr>
            <w:r w:rsidRPr="007E5AA0">
              <w:rPr>
                <w:rFonts w:ascii="Calibri" w:hAnsi="Calibri"/>
                <w:sz w:val="20"/>
                <w:szCs w:val="20"/>
              </w:rPr>
              <w:t>-14</w:t>
            </w:r>
          </w:p>
        </w:tc>
        <w:tc>
          <w:tcPr>
            <w:tcW w:w="697" w:type="dxa"/>
            <w:tcBorders>
              <w:top w:val="single" w:sz="4" w:space="0" w:color="auto"/>
              <w:left w:val="single" w:sz="18" w:space="0" w:color="auto"/>
              <w:bottom w:val="single" w:sz="4" w:space="0" w:color="auto"/>
            </w:tcBorders>
          </w:tcPr>
          <w:p w14:paraId="4C7D88C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33%</w:t>
            </w:r>
          </w:p>
        </w:tc>
        <w:tc>
          <w:tcPr>
            <w:tcW w:w="698" w:type="dxa"/>
          </w:tcPr>
          <w:p w14:paraId="06F532A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697" w:type="dxa"/>
          </w:tcPr>
          <w:p w14:paraId="07A4196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698" w:type="dxa"/>
          </w:tcPr>
          <w:p w14:paraId="3D6ECF1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36%</w:t>
            </w:r>
          </w:p>
        </w:tc>
        <w:tc>
          <w:tcPr>
            <w:tcW w:w="900" w:type="dxa"/>
            <w:tcBorders>
              <w:top w:val="single" w:sz="4" w:space="0" w:color="auto"/>
              <w:bottom w:val="single" w:sz="4" w:space="0" w:color="auto"/>
              <w:right w:val="single" w:sz="4" w:space="0" w:color="auto"/>
            </w:tcBorders>
          </w:tcPr>
          <w:p w14:paraId="5F0AB2CA" w14:textId="25CE20C8" w:rsidR="007E5AA0" w:rsidRPr="007E5AA0" w:rsidRDefault="007E5AA0" w:rsidP="00C76721">
            <w:pPr>
              <w:spacing w:after="0" w:line="240" w:lineRule="auto"/>
              <w:jc w:val="center"/>
              <w:rPr>
                <w:rFonts w:ascii="Calibri" w:hAnsi="Calibri"/>
                <w:sz w:val="20"/>
                <w:szCs w:val="20"/>
              </w:rPr>
            </w:pPr>
            <w:r w:rsidRPr="007E5AA0">
              <w:rPr>
                <w:rFonts w:ascii="Calibri" w:hAnsi="Calibri"/>
                <w:sz w:val="20"/>
                <w:szCs w:val="20"/>
              </w:rPr>
              <w:t>3</w:t>
            </w:r>
          </w:p>
        </w:tc>
      </w:tr>
    </w:tbl>
    <w:p w14:paraId="34B8EF67" w14:textId="77777777" w:rsidR="007E5AA0" w:rsidRPr="007E5AA0" w:rsidRDefault="007E5AA0" w:rsidP="007E5AA0">
      <w:pPr>
        <w:spacing w:after="0" w:line="240" w:lineRule="auto"/>
      </w:pPr>
    </w:p>
    <w:p w14:paraId="35C51E6E" w14:textId="77777777" w:rsidR="007E5AA0" w:rsidRPr="007E5AA0" w:rsidRDefault="007E5AA0" w:rsidP="007E5AA0">
      <w:pPr>
        <w:spacing w:after="0" w:line="240" w:lineRule="auto"/>
      </w:pPr>
    </w:p>
    <w:p w14:paraId="662D3DE5" w14:textId="100F524C" w:rsidR="007E5AA0" w:rsidRPr="007E5AA0" w:rsidRDefault="00140A56" w:rsidP="007E5AA0">
      <w:pPr>
        <w:spacing w:after="0" w:line="240" w:lineRule="auto"/>
        <w:rPr>
          <w:b/>
        </w:rPr>
      </w:pPr>
      <w:r>
        <w:rPr>
          <w:b/>
        </w:rPr>
        <w:t>B</w:t>
      </w:r>
      <w:r w:rsidRPr="007E5AA0">
        <w:rPr>
          <w:b/>
        </w:rPr>
        <w:t>etween 2014 and 2017</w:t>
      </w:r>
      <w:r>
        <w:rPr>
          <w:b/>
        </w:rPr>
        <w:t>,</w:t>
      </w:r>
      <w:r w:rsidRPr="007E5AA0">
        <w:rPr>
          <w:b/>
        </w:rPr>
        <w:t xml:space="preserve"> </w:t>
      </w:r>
      <w:r>
        <w:rPr>
          <w:b/>
        </w:rPr>
        <w:t>i</w:t>
      </w:r>
      <w:r w:rsidRPr="007E5AA0">
        <w:rPr>
          <w:b/>
        </w:rPr>
        <w:t xml:space="preserve">n </w:t>
      </w:r>
      <w:r w:rsidR="007E5AA0" w:rsidRPr="007E5AA0">
        <w:rPr>
          <w:b/>
        </w:rPr>
        <w:t xml:space="preserve">science, the percentage of students scoring proficient or advanced on the MCAS </w:t>
      </w:r>
      <w:r w:rsidR="00A30436" w:rsidRPr="002909A5">
        <w:rPr>
          <w:rFonts w:cs="Times New Roman"/>
          <w:b/>
        </w:rPr>
        <w:t>assessment</w:t>
      </w:r>
      <w:r w:rsidR="00A30436" w:rsidRPr="007E5AA0">
        <w:rPr>
          <w:b/>
        </w:rPr>
        <w:t xml:space="preserve"> </w:t>
      </w:r>
      <w:r w:rsidR="007E5AA0" w:rsidRPr="007E5AA0">
        <w:rPr>
          <w:b/>
        </w:rPr>
        <w:t>declined by 14 and 17 percentage points in the 2 elementary schools with reportable data, and improved by 12 and14 percentage points at Great Falls Middle and Turners Fall High</w:t>
      </w:r>
      <w:r>
        <w:rPr>
          <w:b/>
        </w:rPr>
        <w:t>, respectively</w:t>
      </w:r>
      <w:r w:rsidR="007E5AA0" w:rsidRPr="007E5AA0">
        <w:rPr>
          <w:b/>
        </w:rPr>
        <w:t>.</w:t>
      </w:r>
    </w:p>
    <w:p w14:paraId="70AC7585" w14:textId="1FEE591D" w:rsidR="007E5AA0" w:rsidRPr="007E5AA0" w:rsidRDefault="00140A56" w:rsidP="007E5AA0">
      <w:pPr>
        <w:numPr>
          <w:ilvl w:val="0"/>
          <w:numId w:val="70"/>
        </w:numPr>
        <w:spacing w:after="0" w:line="240" w:lineRule="auto"/>
        <w:contextualSpacing/>
      </w:pPr>
      <w:r>
        <w:t>B</w:t>
      </w:r>
      <w:r w:rsidRPr="007E5AA0">
        <w:t>etween 2014 and 2017</w:t>
      </w:r>
      <w:r>
        <w:t>,</w:t>
      </w:r>
      <w:r w:rsidRPr="007E5AA0">
        <w:t xml:space="preserve"> </w:t>
      </w:r>
      <w:r>
        <w:t>s</w:t>
      </w:r>
      <w:r w:rsidRPr="007E5AA0">
        <w:t xml:space="preserve">cience </w:t>
      </w:r>
      <w:r w:rsidR="007E5AA0" w:rsidRPr="007E5AA0">
        <w:t>proficiency for high needs students declined by 21 percentage points at Sheffield Elementary, by 5 and 3 percentage points at Great Falls Middle and Turners Fall High</w:t>
      </w:r>
      <w:r>
        <w:t>, respectively</w:t>
      </w:r>
      <w:r w:rsidR="007E5AA0" w:rsidRPr="007E5AA0">
        <w:t>.</w:t>
      </w:r>
    </w:p>
    <w:p w14:paraId="23256EC6" w14:textId="6CE49376" w:rsidR="007E5AA0" w:rsidRPr="007E5AA0" w:rsidRDefault="00140A56" w:rsidP="007E5AA0">
      <w:pPr>
        <w:numPr>
          <w:ilvl w:val="0"/>
          <w:numId w:val="70"/>
        </w:numPr>
        <w:spacing w:after="0" w:line="240" w:lineRule="auto"/>
        <w:contextualSpacing/>
      </w:pPr>
      <w:r>
        <w:t>I</w:t>
      </w:r>
      <w:r w:rsidRPr="007E5AA0">
        <w:t>n 2017</w:t>
      </w:r>
      <w:r>
        <w:t>,</w:t>
      </w:r>
      <w:r w:rsidRPr="007E5AA0">
        <w:t xml:space="preserve"> </w:t>
      </w:r>
      <w:r>
        <w:t>s</w:t>
      </w:r>
      <w:r w:rsidRPr="007E5AA0">
        <w:t xml:space="preserve">cience </w:t>
      </w:r>
      <w:r w:rsidR="007E5AA0" w:rsidRPr="007E5AA0">
        <w:t>proficiency for economically disadvantaged students was 9 percent at Sheffield Elementary, and 31 and 45 percent at Greater Falls Middle and Turners Fall High</w:t>
      </w:r>
      <w:r>
        <w:t>, respectively</w:t>
      </w:r>
      <w:r w:rsidR="007E5AA0" w:rsidRPr="007E5AA0">
        <w:t>.</w:t>
      </w:r>
    </w:p>
    <w:p w14:paraId="6E17545B" w14:textId="6D7BA152" w:rsidR="007E5AA0" w:rsidRPr="007E5AA0" w:rsidRDefault="00140A56" w:rsidP="007E5AA0">
      <w:pPr>
        <w:numPr>
          <w:ilvl w:val="0"/>
          <w:numId w:val="70"/>
        </w:numPr>
        <w:spacing w:after="0" w:line="240" w:lineRule="auto"/>
        <w:contextualSpacing/>
      </w:pPr>
      <w:r>
        <w:t>B</w:t>
      </w:r>
      <w:r w:rsidRPr="007E5AA0">
        <w:t>etween 2014 and 2017</w:t>
      </w:r>
      <w:r>
        <w:t>,</w:t>
      </w:r>
      <w:r w:rsidRPr="007E5AA0">
        <w:t xml:space="preserve"> </w:t>
      </w:r>
      <w:r>
        <w:t>s</w:t>
      </w:r>
      <w:r w:rsidRPr="007E5AA0">
        <w:t xml:space="preserve">cience </w:t>
      </w:r>
      <w:r w:rsidR="007E5AA0" w:rsidRPr="007E5AA0">
        <w:t xml:space="preserve">proficiency for students with </w:t>
      </w:r>
      <w:r>
        <w:t xml:space="preserve">disabilities </w:t>
      </w:r>
      <w:r w:rsidR="007E5AA0" w:rsidRPr="007E5AA0">
        <w:t>declined by 33 and 12 percentage point</w:t>
      </w:r>
      <w:r>
        <w:t>s</w:t>
      </w:r>
      <w:r w:rsidR="007E5AA0" w:rsidRPr="007E5AA0">
        <w:t xml:space="preserve"> at Sheffield Elementary and Greater Falls Middle,</w:t>
      </w:r>
      <w:r w:rsidRPr="00140A56">
        <w:t xml:space="preserve"> </w:t>
      </w:r>
      <w:r>
        <w:t>, respectively,</w:t>
      </w:r>
      <w:r w:rsidR="007E5AA0" w:rsidRPr="007E5AA0">
        <w:t xml:space="preserve"> and improved by 18 percentage points at Turners Fall High.</w:t>
      </w:r>
    </w:p>
    <w:p w14:paraId="100C0A44" w14:textId="2096C12F" w:rsidR="007E5AA0" w:rsidRDefault="007E5AA0" w:rsidP="007E5AA0">
      <w:pPr>
        <w:spacing w:after="0" w:line="240" w:lineRule="auto"/>
      </w:pPr>
    </w:p>
    <w:p w14:paraId="527DFAF2" w14:textId="77777777" w:rsidR="00CD2B0C" w:rsidRDefault="00CD2B0C" w:rsidP="007E5AA0">
      <w:pPr>
        <w:spacing w:after="0" w:line="240" w:lineRule="auto"/>
      </w:pPr>
    </w:p>
    <w:p w14:paraId="6F1455FB" w14:textId="77777777" w:rsidR="0071633D" w:rsidRPr="007E5AA0" w:rsidRDefault="0071633D" w:rsidP="007E5AA0">
      <w:pPr>
        <w:spacing w:after="0" w:line="240" w:lineRule="auto"/>
      </w:pPr>
    </w:p>
    <w:tbl>
      <w:tblPr>
        <w:tblStyle w:val="TableGrid5"/>
        <w:tblW w:w="0" w:type="auto"/>
        <w:tblLayout w:type="fixed"/>
        <w:tblLook w:val="00A0" w:firstRow="1" w:lastRow="0" w:firstColumn="1" w:lastColumn="0" w:noHBand="0" w:noVBand="0"/>
        <w:tblCaption w:val="Table 16: Gill-Montague Regional School District"/>
        <w:tblDescription w:val="MCAS Science Percent Scoring Proficient or Advanced in Science by School and Subgroup, 2014–2017"/>
      </w:tblPr>
      <w:tblGrid>
        <w:gridCol w:w="4248"/>
        <w:gridCol w:w="900"/>
        <w:gridCol w:w="885"/>
        <w:gridCol w:w="1005"/>
        <w:gridCol w:w="810"/>
        <w:gridCol w:w="810"/>
        <w:gridCol w:w="918"/>
      </w:tblGrid>
      <w:tr w:rsidR="007E5AA0" w:rsidRPr="007E5AA0" w14:paraId="28F21971" w14:textId="77777777" w:rsidTr="00463EE9">
        <w:trPr>
          <w:trHeight w:val="288"/>
          <w:tblHeader/>
        </w:trPr>
        <w:tc>
          <w:tcPr>
            <w:tcW w:w="9576" w:type="dxa"/>
            <w:gridSpan w:val="7"/>
            <w:tcBorders>
              <w:top w:val="nil"/>
              <w:left w:val="nil"/>
              <w:right w:val="nil"/>
            </w:tcBorders>
            <w:shd w:val="clear" w:color="auto" w:fill="auto"/>
          </w:tcPr>
          <w:p w14:paraId="38F29910" w14:textId="471FDC82" w:rsidR="007E5AA0" w:rsidRPr="007E5AA0" w:rsidRDefault="007E5AA0" w:rsidP="007E5AA0">
            <w:pPr>
              <w:spacing w:after="0" w:line="240" w:lineRule="auto"/>
              <w:jc w:val="center"/>
              <w:rPr>
                <w:b/>
                <w:sz w:val="20"/>
                <w:szCs w:val="20"/>
              </w:rPr>
            </w:pPr>
            <w:r w:rsidRPr="007E5AA0">
              <w:rPr>
                <w:b/>
                <w:sz w:val="20"/>
                <w:szCs w:val="20"/>
              </w:rPr>
              <w:lastRenderedPageBreak/>
              <w:t xml:space="preserve">Table 16: </w:t>
            </w:r>
            <w:r w:rsidRPr="007E5AA0">
              <w:rPr>
                <w:rFonts w:cs="Times New Roman"/>
                <w:b/>
                <w:sz w:val="20"/>
                <w:szCs w:val="20"/>
              </w:rPr>
              <w:t xml:space="preserve">Gill-Montague </w:t>
            </w:r>
            <w:r w:rsidR="006B0EF9" w:rsidRPr="007E5AA0">
              <w:rPr>
                <w:rFonts w:cs="Times New Roman"/>
                <w:b/>
                <w:sz w:val="20"/>
                <w:szCs w:val="20"/>
              </w:rPr>
              <w:t>R</w:t>
            </w:r>
            <w:r w:rsidR="006B0EF9">
              <w:rPr>
                <w:rFonts w:cs="Times New Roman"/>
                <w:b/>
                <w:sz w:val="20"/>
                <w:szCs w:val="20"/>
              </w:rPr>
              <w:t xml:space="preserve">egional </w:t>
            </w:r>
            <w:r w:rsidR="006B0EF9" w:rsidRPr="007E5AA0">
              <w:rPr>
                <w:rFonts w:cs="Times New Roman"/>
                <w:b/>
                <w:sz w:val="20"/>
                <w:szCs w:val="20"/>
              </w:rPr>
              <w:t>S</w:t>
            </w:r>
            <w:r w:rsidR="006B0EF9">
              <w:rPr>
                <w:rFonts w:cs="Times New Roman"/>
                <w:b/>
                <w:sz w:val="20"/>
                <w:szCs w:val="20"/>
              </w:rPr>
              <w:t xml:space="preserve">chool </w:t>
            </w:r>
            <w:r w:rsidR="006B0EF9" w:rsidRPr="007E5AA0">
              <w:rPr>
                <w:rFonts w:cs="Times New Roman"/>
                <w:b/>
                <w:sz w:val="20"/>
                <w:szCs w:val="20"/>
              </w:rPr>
              <w:t>D</w:t>
            </w:r>
            <w:r w:rsidR="006B0EF9">
              <w:rPr>
                <w:rFonts w:cs="Times New Roman"/>
                <w:b/>
                <w:sz w:val="20"/>
                <w:szCs w:val="20"/>
              </w:rPr>
              <w:t>istrict</w:t>
            </w:r>
          </w:p>
          <w:p w14:paraId="4DE6C3CB" w14:textId="3AE8C51E" w:rsidR="007E5AA0" w:rsidRPr="007E5AA0" w:rsidRDefault="007E5AA0" w:rsidP="00140A56">
            <w:pPr>
              <w:spacing w:after="0" w:line="240" w:lineRule="auto"/>
              <w:jc w:val="center"/>
              <w:rPr>
                <w:sz w:val="20"/>
                <w:szCs w:val="20"/>
              </w:rPr>
            </w:pPr>
            <w:r w:rsidRPr="007E5AA0">
              <w:rPr>
                <w:b/>
                <w:sz w:val="20"/>
                <w:szCs w:val="20"/>
              </w:rPr>
              <w:t>MCAS Science Percent Scoring Proficient or Advanced in Science by School and Subgroup, 2014</w:t>
            </w:r>
            <w:r w:rsidR="00140A56">
              <w:rPr>
                <w:b/>
                <w:sz w:val="20"/>
                <w:szCs w:val="20"/>
              </w:rPr>
              <w:t>–</w:t>
            </w:r>
            <w:r w:rsidRPr="007E5AA0">
              <w:rPr>
                <w:b/>
                <w:sz w:val="20"/>
                <w:szCs w:val="20"/>
              </w:rPr>
              <w:t>2017</w:t>
            </w:r>
          </w:p>
        </w:tc>
      </w:tr>
      <w:tr w:rsidR="007E5AA0" w:rsidRPr="007E5AA0" w14:paraId="59BBDE28" w14:textId="77777777" w:rsidTr="00463EE9">
        <w:trPr>
          <w:trHeight w:val="288"/>
          <w:tblHeader/>
        </w:trPr>
        <w:tc>
          <w:tcPr>
            <w:tcW w:w="4248" w:type="dxa"/>
            <w:shd w:val="clear" w:color="auto" w:fill="D9D9D9" w:themeFill="background1" w:themeFillShade="D9"/>
          </w:tcPr>
          <w:p w14:paraId="6AC6BD98" w14:textId="77777777" w:rsidR="007E5AA0" w:rsidRPr="007E5AA0" w:rsidRDefault="007E5AA0" w:rsidP="002909A5">
            <w:pPr>
              <w:spacing w:after="0" w:line="240" w:lineRule="auto"/>
              <w:rPr>
                <w:b/>
                <w:sz w:val="20"/>
                <w:szCs w:val="20"/>
              </w:rPr>
            </w:pPr>
            <w:r w:rsidRPr="007E5AA0">
              <w:rPr>
                <w:b/>
                <w:sz w:val="20"/>
                <w:szCs w:val="20"/>
              </w:rPr>
              <w:t>School</w:t>
            </w:r>
          </w:p>
        </w:tc>
        <w:tc>
          <w:tcPr>
            <w:tcW w:w="900" w:type="dxa"/>
            <w:shd w:val="clear" w:color="auto" w:fill="D9D9D9" w:themeFill="background1" w:themeFillShade="D9"/>
          </w:tcPr>
          <w:p w14:paraId="65645D3D" w14:textId="77777777" w:rsidR="007E5AA0" w:rsidRPr="007E5AA0" w:rsidRDefault="007E5AA0" w:rsidP="007E5AA0">
            <w:pPr>
              <w:spacing w:after="0" w:line="240" w:lineRule="auto"/>
              <w:jc w:val="center"/>
              <w:rPr>
                <w:b/>
                <w:sz w:val="20"/>
                <w:szCs w:val="20"/>
              </w:rPr>
            </w:pPr>
            <w:r w:rsidRPr="007E5AA0">
              <w:rPr>
                <w:b/>
                <w:sz w:val="20"/>
                <w:szCs w:val="20"/>
              </w:rPr>
              <w:t>N (2017)</w:t>
            </w:r>
          </w:p>
        </w:tc>
        <w:tc>
          <w:tcPr>
            <w:tcW w:w="885" w:type="dxa"/>
            <w:shd w:val="clear" w:color="auto" w:fill="D9D9D9" w:themeFill="background1" w:themeFillShade="D9"/>
          </w:tcPr>
          <w:p w14:paraId="5659D216" w14:textId="77777777" w:rsidR="007E5AA0" w:rsidRPr="007E5AA0" w:rsidRDefault="007E5AA0" w:rsidP="007E5AA0">
            <w:pPr>
              <w:spacing w:after="0" w:line="240" w:lineRule="auto"/>
              <w:jc w:val="center"/>
              <w:rPr>
                <w:b/>
                <w:sz w:val="20"/>
                <w:szCs w:val="20"/>
              </w:rPr>
            </w:pPr>
            <w:r w:rsidRPr="007E5AA0">
              <w:rPr>
                <w:b/>
                <w:sz w:val="20"/>
                <w:szCs w:val="20"/>
              </w:rPr>
              <w:t>2014</w:t>
            </w:r>
          </w:p>
        </w:tc>
        <w:tc>
          <w:tcPr>
            <w:tcW w:w="1005" w:type="dxa"/>
            <w:shd w:val="clear" w:color="auto" w:fill="D9D9D9" w:themeFill="background1" w:themeFillShade="D9"/>
          </w:tcPr>
          <w:p w14:paraId="4EDD8988" w14:textId="77777777" w:rsidR="007E5AA0" w:rsidRPr="007E5AA0" w:rsidRDefault="007E5AA0" w:rsidP="007E5AA0">
            <w:pPr>
              <w:spacing w:after="0" w:line="240" w:lineRule="auto"/>
              <w:jc w:val="center"/>
              <w:rPr>
                <w:b/>
                <w:sz w:val="20"/>
                <w:szCs w:val="20"/>
              </w:rPr>
            </w:pPr>
            <w:r w:rsidRPr="007E5AA0">
              <w:rPr>
                <w:b/>
                <w:sz w:val="20"/>
                <w:szCs w:val="20"/>
              </w:rPr>
              <w:t>2015</w:t>
            </w:r>
          </w:p>
        </w:tc>
        <w:tc>
          <w:tcPr>
            <w:tcW w:w="810" w:type="dxa"/>
            <w:shd w:val="clear" w:color="auto" w:fill="D9D9D9" w:themeFill="background1" w:themeFillShade="D9"/>
          </w:tcPr>
          <w:p w14:paraId="23F203B2" w14:textId="77777777" w:rsidR="007E5AA0" w:rsidRPr="007E5AA0" w:rsidRDefault="007E5AA0" w:rsidP="007E5AA0">
            <w:pPr>
              <w:spacing w:after="0" w:line="240" w:lineRule="auto"/>
              <w:jc w:val="center"/>
              <w:rPr>
                <w:b/>
                <w:sz w:val="20"/>
                <w:szCs w:val="20"/>
              </w:rPr>
            </w:pPr>
            <w:r w:rsidRPr="007E5AA0">
              <w:rPr>
                <w:b/>
                <w:sz w:val="20"/>
                <w:szCs w:val="20"/>
              </w:rPr>
              <w:t>2016</w:t>
            </w:r>
          </w:p>
        </w:tc>
        <w:tc>
          <w:tcPr>
            <w:tcW w:w="810" w:type="dxa"/>
            <w:shd w:val="clear" w:color="auto" w:fill="D9D9D9" w:themeFill="background1" w:themeFillShade="D9"/>
          </w:tcPr>
          <w:p w14:paraId="16847C9D" w14:textId="77777777" w:rsidR="007E5AA0" w:rsidRPr="007E5AA0" w:rsidRDefault="007E5AA0" w:rsidP="007E5AA0">
            <w:pPr>
              <w:spacing w:after="0" w:line="240" w:lineRule="auto"/>
              <w:jc w:val="center"/>
              <w:rPr>
                <w:b/>
                <w:sz w:val="20"/>
                <w:szCs w:val="20"/>
              </w:rPr>
            </w:pPr>
            <w:r w:rsidRPr="007E5AA0">
              <w:rPr>
                <w:b/>
                <w:sz w:val="20"/>
                <w:szCs w:val="20"/>
              </w:rPr>
              <w:t>2017</w:t>
            </w:r>
          </w:p>
        </w:tc>
        <w:tc>
          <w:tcPr>
            <w:tcW w:w="918" w:type="dxa"/>
            <w:shd w:val="clear" w:color="auto" w:fill="D9D9D9" w:themeFill="background1" w:themeFillShade="D9"/>
          </w:tcPr>
          <w:p w14:paraId="73AD484E" w14:textId="77777777" w:rsidR="007E5AA0" w:rsidRPr="007E5AA0" w:rsidRDefault="007E5AA0" w:rsidP="007E5AA0">
            <w:pPr>
              <w:spacing w:after="0" w:line="240" w:lineRule="auto"/>
              <w:jc w:val="center"/>
              <w:rPr>
                <w:b/>
                <w:sz w:val="20"/>
                <w:szCs w:val="20"/>
              </w:rPr>
            </w:pPr>
            <w:r w:rsidRPr="007E5AA0">
              <w:rPr>
                <w:b/>
                <w:sz w:val="20"/>
                <w:szCs w:val="20"/>
              </w:rPr>
              <w:t>4-yr Change</w:t>
            </w:r>
          </w:p>
        </w:tc>
      </w:tr>
      <w:tr w:rsidR="007E5AA0" w:rsidRPr="007E5AA0" w14:paraId="13330FE6" w14:textId="77777777" w:rsidTr="00463EE9">
        <w:trPr>
          <w:trHeight w:val="288"/>
          <w:tblHeader/>
        </w:trPr>
        <w:tc>
          <w:tcPr>
            <w:tcW w:w="4248" w:type="dxa"/>
            <w:shd w:val="clear" w:color="auto" w:fill="D9D9D9" w:themeFill="background1" w:themeFillShade="D9"/>
          </w:tcPr>
          <w:p w14:paraId="17468E42" w14:textId="77777777" w:rsidR="007E5AA0" w:rsidRPr="007E5AA0" w:rsidRDefault="007E5AA0" w:rsidP="002909A5">
            <w:pPr>
              <w:spacing w:after="0" w:line="240" w:lineRule="auto"/>
              <w:rPr>
                <w:rFonts w:ascii="Calibri" w:hAnsi="Calibri"/>
                <w:sz w:val="20"/>
                <w:szCs w:val="20"/>
              </w:rPr>
            </w:pPr>
            <w:r w:rsidRPr="007E5AA0">
              <w:rPr>
                <w:rFonts w:ascii="Calibri" w:hAnsi="Calibri"/>
                <w:sz w:val="20"/>
                <w:szCs w:val="20"/>
              </w:rPr>
              <w:t>Hillcrest</w:t>
            </w:r>
          </w:p>
        </w:tc>
        <w:tc>
          <w:tcPr>
            <w:tcW w:w="900" w:type="dxa"/>
            <w:shd w:val="clear" w:color="auto" w:fill="D9D9D9" w:themeFill="background1" w:themeFillShade="D9"/>
          </w:tcPr>
          <w:p w14:paraId="08CC38C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885" w:type="dxa"/>
            <w:shd w:val="clear" w:color="auto" w:fill="D9D9D9" w:themeFill="background1" w:themeFillShade="D9"/>
          </w:tcPr>
          <w:p w14:paraId="1DAA994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005" w:type="dxa"/>
            <w:shd w:val="clear" w:color="auto" w:fill="D9D9D9" w:themeFill="background1" w:themeFillShade="D9"/>
          </w:tcPr>
          <w:p w14:paraId="34C7567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810" w:type="dxa"/>
            <w:shd w:val="clear" w:color="auto" w:fill="D9D9D9" w:themeFill="background1" w:themeFillShade="D9"/>
          </w:tcPr>
          <w:p w14:paraId="5E4C0D7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810" w:type="dxa"/>
            <w:shd w:val="clear" w:color="auto" w:fill="D9D9D9" w:themeFill="background1" w:themeFillShade="D9"/>
          </w:tcPr>
          <w:p w14:paraId="26AE1F1F"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918" w:type="dxa"/>
            <w:shd w:val="clear" w:color="auto" w:fill="D9D9D9" w:themeFill="background1" w:themeFillShade="D9"/>
          </w:tcPr>
          <w:p w14:paraId="00ECB04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r>
      <w:tr w:rsidR="007E5AA0" w:rsidRPr="007E5AA0" w14:paraId="46B0A0A3" w14:textId="77777777" w:rsidTr="00463EE9">
        <w:trPr>
          <w:trHeight w:val="288"/>
          <w:tblHeader/>
        </w:trPr>
        <w:tc>
          <w:tcPr>
            <w:tcW w:w="4248" w:type="dxa"/>
            <w:shd w:val="clear" w:color="auto" w:fill="D9D9D9" w:themeFill="background1" w:themeFillShade="D9"/>
          </w:tcPr>
          <w:p w14:paraId="28F5B350" w14:textId="0EDEF355" w:rsidR="007E5AA0" w:rsidRPr="007E5AA0" w:rsidRDefault="007E5AA0" w:rsidP="002909A5">
            <w:pPr>
              <w:spacing w:after="0" w:line="240" w:lineRule="auto"/>
              <w:rPr>
                <w:rFonts w:ascii="Calibri" w:hAnsi="Calibri"/>
                <w:sz w:val="20"/>
                <w:szCs w:val="20"/>
              </w:rPr>
            </w:pPr>
            <w:r w:rsidRPr="007E5AA0">
              <w:rPr>
                <w:rFonts w:ascii="Calibri" w:hAnsi="Calibri"/>
                <w:sz w:val="20"/>
                <w:szCs w:val="20"/>
              </w:rPr>
              <w:t xml:space="preserve">Gill </w:t>
            </w:r>
          </w:p>
        </w:tc>
        <w:tc>
          <w:tcPr>
            <w:tcW w:w="900" w:type="dxa"/>
            <w:shd w:val="clear" w:color="auto" w:fill="D9D9D9" w:themeFill="background1" w:themeFillShade="D9"/>
          </w:tcPr>
          <w:p w14:paraId="74ECD15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16</w:t>
            </w:r>
          </w:p>
        </w:tc>
        <w:tc>
          <w:tcPr>
            <w:tcW w:w="885" w:type="dxa"/>
            <w:shd w:val="clear" w:color="auto" w:fill="D9D9D9" w:themeFill="background1" w:themeFillShade="D9"/>
          </w:tcPr>
          <w:p w14:paraId="3C283E4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70%</w:t>
            </w:r>
          </w:p>
        </w:tc>
        <w:tc>
          <w:tcPr>
            <w:tcW w:w="1005" w:type="dxa"/>
            <w:shd w:val="clear" w:color="auto" w:fill="D9D9D9" w:themeFill="background1" w:themeFillShade="D9"/>
          </w:tcPr>
          <w:p w14:paraId="6EE909A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58%</w:t>
            </w:r>
          </w:p>
        </w:tc>
        <w:tc>
          <w:tcPr>
            <w:tcW w:w="810" w:type="dxa"/>
            <w:shd w:val="clear" w:color="auto" w:fill="D9D9D9" w:themeFill="background1" w:themeFillShade="D9"/>
          </w:tcPr>
          <w:p w14:paraId="7D24DEF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33%</w:t>
            </w:r>
          </w:p>
        </w:tc>
        <w:tc>
          <w:tcPr>
            <w:tcW w:w="810" w:type="dxa"/>
            <w:shd w:val="clear" w:color="auto" w:fill="D9D9D9" w:themeFill="background1" w:themeFillShade="D9"/>
          </w:tcPr>
          <w:p w14:paraId="0A8A1DF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56%</w:t>
            </w:r>
          </w:p>
        </w:tc>
        <w:tc>
          <w:tcPr>
            <w:tcW w:w="918" w:type="dxa"/>
            <w:shd w:val="clear" w:color="auto" w:fill="D9D9D9" w:themeFill="background1" w:themeFillShade="D9"/>
          </w:tcPr>
          <w:p w14:paraId="6FAC7926" w14:textId="1A29B8C8" w:rsidR="007E5AA0" w:rsidRPr="007E5AA0" w:rsidRDefault="007E5AA0" w:rsidP="00A82E3D">
            <w:pPr>
              <w:spacing w:after="0" w:line="240" w:lineRule="auto"/>
              <w:jc w:val="center"/>
              <w:rPr>
                <w:rFonts w:ascii="Calibri" w:hAnsi="Calibri"/>
                <w:sz w:val="20"/>
                <w:szCs w:val="20"/>
              </w:rPr>
            </w:pPr>
            <w:r w:rsidRPr="007E5AA0">
              <w:rPr>
                <w:rFonts w:ascii="Calibri" w:hAnsi="Calibri"/>
                <w:sz w:val="20"/>
                <w:szCs w:val="20"/>
              </w:rPr>
              <w:t>-14</w:t>
            </w:r>
          </w:p>
        </w:tc>
      </w:tr>
      <w:tr w:rsidR="007E5AA0" w:rsidRPr="007E5AA0" w14:paraId="3327412C" w14:textId="77777777" w:rsidTr="00463EE9">
        <w:trPr>
          <w:trHeight w:val="288"/>
          <w:tblHeader/>
        </w:trPr>
        <w:tc>
          <w:tcPr>
            <w:tcW w:w="4248" w:type="dxa"/>
          </w:tcPr>
          <w:p w14:paraId="010F748C" w14:textId="77777777" w:rsidR="007E5AA0" w:rsidRPr="007E5AA0" w:rsidRDefault="007E5AA0" w:rsidP="007E5AA0">
            <w:pPr>
              <w:spacing w:after="0" w:line="240" w:lineRule="auto"/>
              <w:rPr>
                <w:rFonts w:ascii="Calibri" w:hAnsi="Calibri"/>
                <w:sz w:val="20"/>
                <w:szCs w:val="20"/>
              </w:rPr>
            </w:pPr>
            <w:r w:rsidRPr="007E5AA0">
              <w:rPr>
                <w:rFonts w:ascii="Calibri" w:hAnsi="Calibri"/>
                <w:sz w:val="20"/>
                <w:szCs w:val="20"/>
              </w:rPr>
              <w:t>High Needs</w:t>
            </w:r>
          </w:p>
        </w:tc>
        <w:tc>
          <w:tcPr>
            <w:tcW w:w="900" w:type="dxa"/>
          </w:tcPr>
          <w:p w14:paraId="48F6BE7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w:t>
            </w:r>
          </w:p>
        </w:tc>
        <w:tc>
          <w:tcPr>
            <w:tcW w:w="885" w:type="dxa"/>
          </w:tcPr>
          <w:p w14:paraId="3CF6413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005" w:type="dxa"/>
          </w:tcPr>
          <w:p w14:paraId="4E2F9ED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810" w:type="dxa"/>
          </w:tcPr>
          <w:p w14:paraId="13ED4DC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810" w:type="dxa"/>
          </w:tcPr>
          <w:p w14:paraId="11CCF96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918" w:type="dxa"/>
          </w:tcPr>
          <w:p w14:paraId="7F88836F"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r>
      <w:tr w:rsidR="007E5AA0" w:rsidRPr="007E5AA0" w14:paraId="0375A818" w14:textId="77777777" w:rsidTr="00463EE9">
        <w:trPr>
          <w:trHeight w:val="288"/>
          <w:tblHeader/>
        </w:trPr>
        <w:tc>
          <w:tcPr>
            <w:tcW w:w="4248" w:type="dxa"/>
          </w:tcPr>
          <w:p w14:paraId="03FBF49A" w14:textId="77777777" w:rsidR="007E5AA0" w:rsidRPr="007E5AA0" w:rsidRDefault="007E5AA0" w:rsidP="007E5AA0">
            <w:pPr>
              <w:spacing w:after="0" w:line="240" w:lineRule="auto"/>
              <w:rPr>
                <w:rFonts w:ascii="Calibri" w:hAnsi="Calibri"/>
                <w:sz w:val="20"/>
                <w:szCs w:val="20"/>
              </w:rPr>
            </w:pPr>
            <w:r w:rsidRPr="007E5AA0">
              <w:rPr>
                <w:rFonts w:ascii="Calibri" w:hAnsi="Calibri"/>
                <w:sz w:val="20"/>
                <w:szCs w:val="20"/>
              </w:rPr>
              <w:t>Econ. Dis.</w:t>
            </w:r>
          </w:p>
        </w:tc>
        <w:tc>
          <w:tcPr>
            <w:tcW w:w="900" w:type="dxa"/>
          </w:tcPr>
          <w:p w14:paraId="73E3739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w:t>
            </w:r>
          </w:p>
        </w:tc>
        <w:tc>
          <w:tcPr>
            <w:tcW w:w="885" w:type="dxa"/>
          </w:tcPr>
          <w:p w14:paraId="77D631C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005" w:type="dxa"/>
          </w:tcPr>
          <w:p w14:paraId="6F41B6D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810" w:type="dxa"/>
          </w:tcPr>
          <w:p w14:paraId="470FBAC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810" w:type="dxa"/>
          </w:tcPr>
          <w:p w14:paraId="417C72E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918" w:type="dxa"/>
          </w:tcPr>
          <w:p w14:paraId="5E51CEC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r>
      <w:tr w:rsidR="007E5AA0" w:rsidRPr="007E5AA0" w14:paraId="05352421" w14:textId="77777777" w:rsidTr="00463EE9">
        <w:trPr>
          <w:trHeight w:val="288"/>
          <w:tblHeader/>
        </w:trPr>
        <w:tc>
          <w:tcPr>
            <w:tcW w:w="4248" w:type="dxa"/>
          </w:tcPr>
          <w:p w14:paraId="53BE5C5C" w14:textId="77777777" w:rsidR="007E5AA0" w:rsidRPr="007E5AA0" w:rsidRDefault="007E5AA0" w:rsidP="007E5AA0">
            <w:pPr>
              <w:spacing w:after="0" w:line="240" w:lineRule="auto"/>
              <w:rPr>
                <w:rFonts w:ascii="Calibri" w:hAnsi="Calibri"/>
                <w:sz w:val="20"/>
                <w:szCs w:val="20"/>
              </w:rPr>
            </w:pPr>
            <w:r w:rsidRPr="007E5AA0">
              <w:rPr>
                <w:rFonts w:ascii="Calibri" w:hAnsi="Calibri"/>
                <w:sz w:val="20"/>
                <w:szCs w:val="20"/>
              </w:rPr>
              <w:t>SWD</w:t>
            </w:r>
          </w:p>
        </w:tc>
        <w:tc>
          <w:tcPr>
            <w:tcW w:w="900" w:type="dxa"/>
          </w:tcPr>
          <w:p w14:paraId="48EA25B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w:t>
            </w:r>
          </w:p>
        </w:tc>
        <w:tc>
          <w:tcPr>
            <w:tcW w:w="885" w:type="dxa"/>
          </w:tcPr>
          <w:p w14:paraId="59B6A83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005" w:type="dxa"/>
          </w:tcPr>
          <w:p w14:paraId="4F6016A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810" w:type="dxa"/>
          </w:tcPr>
          <w:p w14:paraId="3452DCB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810" w:type="dxa"/>
          </w:tcPr>
          <w:p w14:paraId="69EB1C1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918" w:type="dxa"/>
          </w:tcPr>
          <w:p w14:paraId="7BA1B1F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r>
      <w:tr w:rsidR="007E5AA0" w:rsidRPr="007E5AA0" w14:paraId="2702348E" w14:textId="77777777" w:rsidTr="00463EE9">
        <w:trPr>
          <w:trHeight w:val="288"/>
          <w:tblHeader/>
        </w:trPr>
        <w:tc>
          <w:tcPr>
            <w:tcW w:w="4248" w:type="dxa"/>
          </w:tcPr>
          <w:p w14:paraId="62B7BFE8" w14:textId="3565714A" w:rsidR="007E5AA0" w:rsidRPr="007E5AA0" w:rsidRDefault="007E5AA0" w:rsidP="007E5AA0">
            <w:pPr>
              <w:spacing w:after="0" w:line="240" w:lineRule="auto"/>
              <w:rPr>
                <w:rFonts w:ascii="Calibri" w:hAnsi="Calibri"/>
                <w:sz w:val="20"/>
                <w:szCs w:val="20"/>
              </w:rPr>
            </w:pPr>
            <w:r w:rsidRPr="007E5AA0">
              <w:rPr>
                <w:rFonts w:ascii="Calibri" w:hAnsi="Calibri"/>
                <w:sz w:val="20"/>
                <w:szCs w:val="20"/>
              </w:rPr>
              <w:t>ELL</w:t>
            </w:r>
            <w:r w:rsidR="00140A56">
              <w:rPr>
                <w:rFonts w:ascii="Calibri" w:hAnsi="Calibri"/>
                <w:sz w:val="20"/>
                <w:szCs w:val="20"/>
              </w:rPr>
              <w:t>s</w:t>
            </w:r>
          </w:p>
        </w:tc>
        <w:tc>
          <w:tcPr>
            <w:tcW w:w="900" w:type="dxa"/>
          </w:tcPr>
          <w:p w14:paraId="3E4A10C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885" w:type="dxa"/>
          </w:tcPr>
          <w:p w14:paraId="3A7298E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005" w:type="dxa"/>
          </w:tcPr>
          <w:p w14:paraId="5960C45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810" w:type="dxa"/>
          </w:tcPr>
          <w:p w14:paraId="7059F39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810" w:type="dxa"/>
          </w:tcPr>
          <w:p w14:paraId="45E2862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918" w:type="dxa"/>
          </w:tcPr>
          <w:p w14:paraId="1E40622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r>
      <w:tr w:rsidR="007E5AA0" w:rsidRPr="007E5AA0" w14:paraId="3601B4DA" w14:textId="77777777" w:rsidTr="00463EE9">
        <w:trPr>
          <w:trHeight w:val="288"/>
          <w:tblHeader/>
        </w:trPr>
        <w:tc>
          <w:tcPr>
            <w:tcW w:w="4248" w:type="dxa"/>
            <w:shd w:val="clear" w:color="auto" w:fill="D9D9D9" w:themeFill="background1" w:themeFillShade="D9"/>
          </w:tcPr>
          <w:p w14:paraId="1AA702E1" w14:textId="4DA28D46" w:rsidR="007E5AA0" w:rsidRPr="007E5AA0" w:rsidRDefault="007E5AA0" w:rsidP="002909A5">
            <w:pPr>
              <w:spacing w:after="0" w:line="240" w:lineRule="auto"/>
              <w:rPr>
                <w:rFonts w:ascii="Calibri" w:hAnsi="Calibri"/>
                <w:sz w:val="20"/>
                <w:szCs w:val="20"/>
              </w:rPr>
            </w:pPr>
            <w:r w:rsidRPr="007E5AA0">
              <w:rPr>
                <w:rFonts w:ascii="Calibri" w:hAnsi="Calibri"/>
                <w:sz w:val="20"/>
                <w:szCs w:val="20"/>
              </w:rPr>
              <w:t xml:space="preserve">Sheffield </w:t>
            </w:r>
          </w:p>
        </w:tc>
        <w:tc>
          <w:tcPr>
            <w:tcW w:w="900" w:type="dxa"/>
            <w:shd w:val="clear" w:color="auto" w:fill="D9D9D9" w:themeFill="background1" w:themeFillShade="D9"/>
          </w:tcPr>
          <w:p w14:paraId="14263CA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55</w:t>
            </w:r>
          </w:p>
        </w:tc>
        <w:tc>
          <w:tcPr>
            <w:tcW w:w="885" w:type="dxa"/>
            <w:shd w:val="clear" w:color="auto" w:fill="D9D9D9" w:themeFill="background1" w:themeFillShade="D9"/>
          </w:tcPr>
          <w:p w14:paraId="19F2382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42%</w:t>
            </w:r>
          </w:p>
        </w:tc>
        <w:tc>
          <w:tcPr>
            <w:tcW w:w="1005" w:type="dxa"/>
            <w:shd w:val="clear" w:color="auto" w:fill="D9D9D9" w:themeFill="background1" w:themeFillShade="D9"/>
          </w:tcPr>
          <w:p w14:paraId="7C61D7D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35%</w:t>
            </w:r>
          </w:p>
        </w:tc>
        <w:tc>
          <w:tcPr>
            <w:tcW w:w="810" w:type="dxa"/>
            <w:shd w:val="clear" w:color="auto" w:fill="D9D9D9" w:themeFill="background1" w:themeFillShade="D9"/>
          </w:tcPr>
          <w:p w14:paraId="50A1FD2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15%</w:t>
            </w:r>
          </w:p>
        </w:tc>
        <w:tc>
          <w:tcPr>
            <w:tcW w:w="810" w:type="dxa"/>
            <w:shd w:val="clear" w:color="auto" w:fill="D9D9D9" w:themeFill="background1" w:themeFillShade="D9"/>
          </w:tcPr>
          <w:p w14:paraId="7179242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25%</w:t>
            </w:r>
          </w:p>
        </w:tc>
        <w:tc>
          <w:tcPr>
            <w:tcW w:w="918" w:type="dxa"/>
            <w:shd w:val="clear" w:color="auto" w:fill="D9D9D9" w:themeFill="background1" w:themeFillShade="D9"/>
          </w:tcPr>
          <w:p w14:paraId="4F6D7A82" w14:textId="70128E3E" w:rsidR="007E5AA0" w:rsidRPr="007E5AA0" w:rsidRDefault="007E5AA0" w:rsidP="00A82E3D">
            <w:pPr>
              <w:spacing w:after="0" w:line="240" w:lineRule="auto"/>
              <w:jc w:val="center"/>
              <w:rPr>
                <w:rFonts w:ascii="Calibri" w:hAnsi="Calibri"/>
                <w:sz w:val="20"/>
                <w:szCs w:val="20"/>
              </w:rPr>
            </w:pPr>
            <w:r w:rsidRPr="007E5AA0">
              <w:rPr>
                <w:rFonts w:ascii="Calibri" w:hAnsi="Calibri"/>
                <w:sz w:val="20"/>
                <w:szCs w:val="20"/>
              </w:rPr>
              <w:t>-17</w:t>
            </w:r>
          </w:p>
        </w:tc>
      </w:tr>
      <w:tr w:rsidR="007E5AA0" w:rsidRPr="007E5AA0" w14:paraId="391F9BD3" w14:textId="77777777" w:rsidTr="00463EE9">
        <w:trPr>
          <w:trHeight w:val="288"/>
          <w:tblHeader/>
        </w:trPr>
        <w:tc>
          <w:tcPr>
            <w:tcW w:w="4248" w:type="dxa"/>
          </w:tcPr>
          <w:p w14:paraId="7A83F10C" w14:textId="77777777" w:rsidR="007E5AA0" w:rsidRPr="007E5AA0" w:rsidRDefault="007E5AA0" w:rsidP="007E5AA0">
            <w:pPr>
              <w:spacing w:after="0" w:line="240" w:lineRule="auto"/>
              <w:rPr>
                <w:rFonts w:ascii="Calibri" w:hAnsi="Calibri"/>
                <w:sz w:val="20"/>
                <w:szCs w:val="20"/>
              </w:rPr>
            </w:pPr>
            <w:r w:rsidRPr="007E5AA0">
              <w:rPr>
                <w:rFonts w:ascii="Calibri" w:hAnsi="Calibri"/>
                <w:sz w:val="20"/>
                <w:szCs w:val="20"/>
              </w:rPr>
              <w:t>High Needs</w:t>
            </w:r>
          </w:p>
        </w:tc>
        <w:tc>
          <w:tcPr>
            <w:tcW w:w="900" w:type="dxa"/>
          </w:tcPr>
          <w:p w14:paraId="32C3621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30</w:t>
            </w:r>
          </w:p>
        </w:tc>
        <w:tc>
          <w:tcPr>
            <w:tcW w:w="885" w:type="dxa"/>
          </w:tcPr>
          <w:p w14:paraId="0C976C5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34%</w:t>
            </w:r>
          </w:p>
        </w:tc>
        <w:tc>
          <w:tcPr>
            <w:tcW w:w="1005" w:type="dxa"/>
          </w:tcPr>
          <w:p w14:paraId="2823365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29%</w:t>
            </w:r>
          </w:p>
        </w:tc>
        <w:tc>
          <w:tcPr>
            <w:tcW w:w="810" w:type="dxa"/>
          </w:tcPr>
          <w:p w14:paraId="69E89C6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w:t>
            </w:r>
          </w:p>
        </w:tc>
        <w:tc>
          <w:tcPr>
            <w:tcW w:w="810" w:type="dxa"/>
          </w:tcPr>
          <w:p w14:paraId="1BC5958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13%</w:t>
            </w:r>
          </w:p>
        </w:tc>
        <w:tc>
          <w:tcPr>
            <w:tcW w:w="918" w:type="dxa"/>
          </w:tcPr>
          <w:p w14:paraId="06064206" w14:textId="12E7DC3C" w:rsidR="007E5AA0" w:rsidRPr="007E5AA0" w:rsidRDefault="007E5AA0" w:rsidP="00A82E3D">
            <w:pPr>
              <w:spacing w:after="0" w:line="240" w:lineRule="auto"/>
              <w:jc w:val="center"/>
              <w:rPr>
                <w:rFonts w:ascii="Calibri" w:hAnsi="Calibri"/>
                <w:sz w:val="20"/>
                <w:szCs w:val="20"/>
              </w:rPr>
            </w:pPr>
            <w:r w:rsidRPr="007E5AA0">
              <w:rPr>
                <w:rFonts w:ascii="Calibri" w:hAnsi="Calibri"/>
                <w:sz w:val="20"/>
                <w:szCs w:val="20"/>
              </w:rPr>
              <w:t>-21</w:t>
            </w:r>
          </w:p>
        </w:tc>
      </w:tr>
      <w:tr w:rsidR="007E5AA0" w:rsidRPr="007E5AA0" w14:paraId="0C72390C" w14:textId="77777777" w:rsidTr="00463EE9">
        <w:trPr>
          <w:trHeight w:val="288"/>
          <w:tblHeader/>
        </w:trPr>
        <w:tc>
          <w:tcPr>
            <w:tcW w:w="4248" w:type="dxa"/>
          </w:tcPr>
          <w:p w14:paraId="0CA9B79C" w14:textId="77777777" w:rsidR="007E5AA0" w:rsidRPr="007E5AA0" w:rsidRDefault="007E5AA0" w:rsidP="007E5AA0">
            <w:pPr>
              <w:spacing w:after="0" w:line="240" w:lineRule="auto"/>
              <w:rPr>
                <w:rFonts w:ascii="Calibri" w:hAnsi="Calibri"/>
                <w:sz w:val="20"/>
                <w:szCs w:val="20"/>
              </w:rPr>
            </w:pPr>
            <w:r w:rsidRPr="007E5AA0">
              <w:rPr>
                <w:rFonts w:ascii="Calibri" w:hAnsi="Calibri"/>
                <w:sz w:val="20"/>
                <w:szCs w:val="20"/>
              </w:rPr>
              <w:t>Econ. Dis.</w:t>
            </w:r>
          </w:p>
        </w:tc>
        <w:tc>
          <w:tcPr>
            <w:tcW w:w="900" w:type="dxa"/>
          </w:tcPr>
          <w:p w14:paraId="65F599D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23</w:t>
            </w:r>
          </w:p>
        </w:tc>
        <w:tc>
          <w:tcPr>
            <w:tcW w:w="885" w:type="dxa"/>
          </w:tcPr>
          <w:p w14:paraId="1A1C83F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005" w:type="dxa"/>
          </w:tcPr>
          <w:p w14:paraId="5300261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33%</w:t>
            </w:r>
          </w:p>
        </w:tc>
        <w:tc>
          <w:tcPr>
            <w:tcW w:w="810" w:type="dxa"/>
          </w:tcPr>
          <w:p w14:paraId="47C1845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9%</w:t>
            </w:r>
          </w:p>
        </w:tc>
        <w:tc>
          <w:tcPr>
            <w:tcW w:w="810" w:type="dxa"/>
          </w:tcPr>
          <w:p w14:paraId="65FEC47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9%</w:t>
            </w:r>
          </w:p>
        </w:tc>
        <w:tc>
          <w:tcPr>
            <w:tcW w:w="918" w:type="dxa"/>
          </w:tcPr>
          <w:p w14:paraId="79C4C2C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r>
      <w:tr w:rsidR="007E5AA0" w:rsidRPr="007E5AA0" w14:paraId="449BE80A" w14:textId="77777777" w:rsidTr="00463EE9">
        <w:trPr>
          <w:trHeight w:val="288"/>
          <w:tblHeader/>
        </w:trPr>
        <w:tc>
          <w:tcPr>
            <w:tcW w:w="4248" w:type="dxa"/>
          </w:tcPr>
          <w:p w14:paraId="15033D88" w14:textId="77777777" w:rsidR="007E5AA0" w:rsidRPr="007E5AA0" w:rsidRDefault="007E5AA0" w:rsidP="007E5AA0">
            <w:pPr>
              <w:spacing w:after="0" w:line="240" w:lineRule="auto"/>
              <w:rPr>
                <w:rFonts w:ascii="Calibri" w:hAnsi="Calibri"/>
                <w:sz w:val="20"/>
                <w:szCs w:val="20"/>
              </w:rPr>
            </w:pPr>
            <w:r w:rsidRPr="007E5AA0">
              <w:rPr>
                <w:rFonts w:ascii="Calibri" w:hAnsi="Calibri"/>
                <w:sz w:val="20"/>
                <w:szCs w:val="20"/>
              </w:rPr>
              <w:t>SWD</w:t>
            </w:r>
          </w:p>
        </w:tc>
        <w:tc>
          <w:tcPr>
            <w:tcW w:w="900" w:type="dxa"/>
          </w:tcPr>
          <w:p w14:paraId="385C386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11</w:t>
            </w:r>
          </w:p>
        </w:tc>
        <w:tc>
          <w:tcPr>
            <w:tcW w:w="885" w:type="dxa"/>
          </w:tcPr>
          <w:p w14:paraId="44ED023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33%</w:t>
            </w:r>
          </w:p>
        </w:tc>
        <w:tc>
          <w:tcPr>
            <w:tcW w:w="1005" w:type="dxa"/>
          </w:tcPr>
          <w:p w14:paraId="537ACB4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w:t>
            </w:r>
          </w:p>
        </w:tc>
        <w:tc>
          <w:tcPr>
            <w:tcW w:w="810" w:type="dxa"/>
          </w:tcPr>
          <w:p w14:paraId="28D6223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0%</w:t>
            </w:r>
          </w:p>
        </w:tc>
        <w:tc>
          <w:tcPr>
            <w:tcW w:w="810" w:type="dxa"/>
          </w:tcPr>
          <w:p w14:paraId="39EB584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0%</w:t>
            </w:r>
          </w:p>
        </w:tc>
        <w:tc>
          <w:tcPr>
            <w:tcW w:w="918" w:type="dxa"/>
          </w:tcPr>
          <w:p w14:paraId="14A62310" w14:textId="63F89913" w:rsidR="007E5AA0" w:rsidRPr="007E5AA0" w:rsidRDefault="007E5AA0" w:rsidP="00A82E3D">
            <w:pPr>
              <w:spacing w:after="0" w:line="240" w:lineRule="auto"/>
              <w:jc w:val="center"/>
              <w:rPr>
                <w:rFonts w:ascii="Calibri" w:hAnsi="Calibri"/>
                <w:sz w:val="20"/>
                <w:szCs w:val="20"/>
              </w:rPr>
            </w:pPr>
            <w:r w:rsidRPr="007E5AA0">
              <w:rPr>
                <w:rFonts w:ascii="Calibri" w:hAnsi="Calibri"/>
                <w:sz w:val="20"/>
                <w:szCs w:val="20"/>
              </w:rPr>
              <w:t>-33</w:t>
            </w:r>
          </w:p>
        </w:tc>
      </w:tr>
      <w:tr w:rsidR="007E5AA0" w:rsidRPr="007E5AA0" w14:paraId="1689C0E1" w14:textId="77777777" w:rsidTr="00463EE9">
        <w:trPr>
          <w:trHeight w:val="288"/>
          <w:tblHeader/>
        </w:trPr>
        <w:tc>
          <w:tcPr>
            <w:tcW w:w="4248" w:type="dxa"/>
          </w:tcPr>
          <w:p w14:paraId="2C21AF8F" w14:textId="49571F97" w:rsidR="007E5AA0" w:rsidRPr="007E5AA0" w:rsidRDefault="007E5AA0" w:rsidP="007E5AA0">
            <w:pPr>
              <w:spacing w:after="0" w:line="240" w:lineRule="auto"/>
              <w:rPr>
                <w:rFonts w:ascii="Calibri" w:hAnsi="Calibri"/>
                <w:sz w:val="20"/>
                <w:szCs w:val="20"/>
              </w:rPr>
            </w:pPr>
            <w:r w:rsidRPr="007E5AA0">
              <w:rPr>
                <w:rFonts w:ascii="Calibri" w:hAnsi="Calibri"/>
                <w:sz w:val="20"/>
                <w:szCs w:val="20"/>
              </w:rPr>
              <w:t>ELL</w:t>
            </w:r>
            <w:r w:rsidR="00140A56">
              <w:rPr>
                <w:rFonts w:ascii="Calibri" w:hAnsi="Calibri"/>
                <w:sz w:val="20"/>
                <w:szCs w:val="20"/>
              </w:rPr>
              <w:t>s</w:t>
            </w:r>
          </w:p>
        </w:tc>
        <w:tc>
          <w:tcPr>
            <w:tcW w:w="900" w:type="dxa"/>
          </w:tcPr>
          <w:p w14:paraId="2358D85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w:t>
            </w:r>
          </w:p>
        </w:tc>
        <w:tc>
          <w:tcPr>
            <w:tcW w:w="885" w:type="dxa"/>
          </w:tcPr>
          <w:p w14:paraId="226F6D5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005" w:type="dxa"/>
          </w:tcPr>
          <w:p w14:paraId="27C1D11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810" w:type="dxa"/>
          </w:tcPr>
          <w:p w14:paraId="517EFAD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810" w:type="dxa"/>
          </w:tcPr>
          <w:p w14:paraId="0F6A707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918" w:type="dxa"/>
          </w:tcPr>
          <w:p w14:paraId="01683A1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r>
      <w:tr w:rsidR="007E5AA0" w:rsidRPr="007E5AA0" w14:paraId="4DF37BDE" w14:textId="77777777" w:rsidTr="00463EE9">
        <w:trPr>
          <w:trHeight w:val="288"/>
          <w:tblHeader/>
        </w:trPr>
        <w:tc>
          <w:tcPr>
            <w:tcW w:w="4248" w:type="dxa"/>
            <w:shd w:val="clear" w:color="auto" w:fill="D9D9D9" w:themeFill="background1" w:themeFillShade="D9"/>
          </w:tcPr>
          <w:p w14:paraId="3DB92B84" w14:textId="53155F58" w:rsidR="007E5AA0" w:rsidRPr="007E5AA0" w:rsidRDefault="007E5AA0" w:rsidP="002909A5">
            <w:pPr>
              <w:spacing w:after="0" w:line="240" w:lineRule="auto"/>
              <w:rPr>
                <w:rFonts w:ascii="Calibri" w:hAnsi="Calibri"/>
                <w:sz w:val="20"/>
                <w:szCs w:val="20"/>
              </w:rPr>
            </w:pPr>
            <w:r w:rsidRPr="007E5AA0">
              <w:rPr>
                <w:rFonts w:ascii="Calibri" w:hAnsi="Calibri"/>
                <w:sz w:val="20"/>
                <w:szCs w:val="20"/>
              </w:rPr>
              <w:t xml:space="preserve">Great Falls </w:t>
            </w:r>
          </w:p>
        </w:tc>
        <w:tc>
          <w:tcPr>
            <w:tcW w:w="900" w:type="dxa"/>
            <w:shd w:val="clear" w:color="auto" w:fill="D9D9D9" w:themeFill="background1" w:themeFillShade="D9"/>
          </w:tcPr>
          <w:p w14:paraId="03C739A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76</w:t>
            </w:r>
          </w:p>
        </w:tc>
        <w:tc>
          <w:tcPr>
            <w:tcW w:w="885" w:type="dxa"/>
            <w:shd w:val="clear" w:color="auto" w:fill="D9D9D9" w:themeFill="background1" w:themeFillShade="D9"/>
          </w:tcPr>
          <w:p w14:paraId="0CFAF9B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38%</w:t>
            </w:r>
          </w:p>
        </w:tc>
        <w:tc>
          <w:tcPr>
            <w:tcW w:w="1005" w:type="dxa"/>
            <w:shd w:val="clear" w:color="auto" w:fill="D9D9D9" w:themeFill="background1" w:themeFillShade="D9"/>
          </w:tcPr>
          <w:p w14:paraId="134B5AC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44%</w:t>
            </w:r>
          </w:p>
        </w:tc>
        <w:tc>
          <w:tcPr>
            <w:tcW w:w="810" w:type="dxa"/>
            <w:shd w:val="clear" w:color="auto" w:fill="D9D9D9" w:themeFill="background1" w:themeFillShade="D9"/>
          </w:tcPr>
          <w:p w14:paraId="4CE5F74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33%</w:t>
            </w:r>
          </w:p>
        </w:tc>
        <w:tc>
          <w:tcPr>
            <w:tcW w:w="810" w:type="dxa"/>
            <w:shd w:val="clear" w:color="auto" w:fill="D9D9D9" w:themeFill="background1" w:themeFillShade="D9"/>
          </w:tcPr>
          <w:p w14:paraId="2D4B619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50%</w:t>
            </w:r>
          </w:p>
        </w:tc>
        <w:tc>
          <w:tcPr>
            <w:tcW w:w="918" w:type="dxa"/>
            <w:shd w:val="clear" w:color="auto" w:fill="D9D9D9" w:themeFill="background1" w:themeFillShade="D9"/>
          </w:tcPr>
          <w:p w14:paraId="3FEBA3B0" w14:textId="75F78CF4" w:rsidR="007E5AA0" w:rsidRPr="007E5AA0" w:rsidRDefault="007E5AA0" w:rsidP="00A82E3D">
            <w:pPr>
              <w:spacing w:after="0" w:line="240" w:lineRule="auto"/>
              <w:jc w:val="center"/>
              <w:rPr>
                <w:rFonts w:ascii="Calibri" w:hAnsi="Calibri"/>
                <w:sz w:val="20"/>
                <w:szCs w:val="20"/>
              </w:rPr>
            </w:pPr>
            <w:r w:rsidRPr="007E5AA0">
              <w:rPr>
                <w:rFonts w:ascii="Calibri" w:hAnsi="Calibri"/>
                <w:sz w:val="20"/>
                <w:szCs w:val="20"/>
              </w:rPr>
              <w:t>12</w:t>
            </w:r>
          </w:p>
        </w:tc>
      </w:tr>
      <w:tr w:rsidR="007E5AA0" w:rsidRPr="007E5AA0" w14:paraId="3F3073A8" w14:textId="77777777" w:rsidTr="00463EE9">
        <w:trPr>
          <w:trHeight w:val="288"/>
          <w:tblHeader/>
        </w:trPr>
        <w:tc>
          <w:tcPr>
            <w:tcW w:w="4248" w:type="dxa"/>
          </w:tcPr>
          <w:p w14:paraId="10E3C0D4" w14:textId="77777777" w:rsidR="007E5AA0" w:rsidRPr="007E5AA0" w:rsidRDefault="007E5AA0" w:rsidP="007E5AA0">
            <w:pPr>
              <w:spacing w:after="0" w:line="240" w:lineRule="auto"/>
              <w:rPr>
                <w:rFonts w:ascii="Calibri" w:hAnsi="Calibri"/>
                <w:sz w:val="20"/>
                <w:szCs w:val="20"/>
              </w:rPr>
            </w:pPr>
            <w:r w:rsidRPr="007E5AA0">
              <w:rPr>
                <w:rFonts w:ascii="Calibri" w:hAnsi="Calibri"/>
                <w:sz w:val="20"/>
                <w:szCs w:val="20"/>
              </w:rPr>
              <w:t>High Needs</w:t>
            </w:r>
          </w:p>
        </w:tc>
        <w:tc>
          <w:tcPr>
            <w:tcW w:w="900" w:type="dxa"/>
          </w:tcPr>
          <w:p w14:paraId="0C693BF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35</w:t>
            </w:r>
          </w:p>
        </w:tc>
        <w:tc>
          <w:tcPr>
            <w:tcW w:w="885" w:type="dxa"/>
          </w:tcPr>
          <w:p w14:paraId="3C2D457F"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31%</w:t>
            </w:r>
          </w:p>
        </w:tc>
        <w:tc>
          <w:tcPr>
            <w:tcW w:w="1005" w:type="dxa"/>
          </w:tcPr>
          <w:p w14:paraId="2FCFF4C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25%</w:t>
            </w:r>
          </w:p>
        </w:tc>
        <w:tc>
          <w:tcPr>
            <w:tcW w:w="810" w:type="dxa"/>
          </w:tcPr>
          <w:p w14:paraId="57EE2F6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24%</w:t>
            </w:r>
          </w:p>
        </w:tc>
        <w:tc>
          <w:tcPr>
            <w:tcW w:w="810" w:type="dxa"/>
          </w:tcPr>
          <w:p w14:paraId="679CD28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26%</w:t>
            </w:r>
          </w:p>
        </w:tc>
        <w:tc>
          <w:tcPr>
            <w:tcW w:w="918" w:type="dxa"/>
          </w:tcPr>
          <w:p w14:paraId="0645CF5A" w14:textId="34E7729D" w:rsidR="007E5AA0" w:rsidRPr="007E5AA0" w:rsidRDefault="007E5AA0" w:rsidP="00A82E3D">
            <w:pPr>
              <w:spacing w:after="0" w:line="240" w:lineRule="auto"/>
              <w:jc w:val="center"/>
              <w:rPr>
                <w:rFonts w:ascii="Calibri" w:hAnsi="Calibri"/>
                <w:sz w:val="20"/>
                <w:szCs w:val="20"/>
              </w:rPr>
            </w:pPr>
            <w:r w:rsidRPr="007E5AA0">
              <w:rPr>
                <w:rFonts w:ascii="Calibri" w:hAnsi="Calibri"/>
                <w:sz w:val="20"/>
                <w:szCs w:val="20"/>
              </w:rPr>
              <w:t>-5</w:t>
            </w:r>
          </w:p>
        </w:tc>
      </w:tr>
      <w:tr w:rsidR="007E5AA0" w:rsidRPr="007E5AA0" w14:paraId="69FF24F1" w14:textId="77777777" w:rsidTr="00463EE9">
        <w:trPr>
          <w:trHeight w:val="288"/>
          <w:tblHeader/>
        </w:trPr>
        <w:tc>
          <w:tcPr>
            <w:tcW w:w="4248" w:type="dxa"/>
          </w:tcPr>
          <w:p w14:paraId="40D1C434" w14:textId="77777777" w:rsidR="007E5AA0" w:rsidRPr="007E5AA0" w:rsidRDefault="007E5AA0" w:rsidP="007E5AA0">
            <w:pPr>
              <w:spacing w:after="0" w:line="240" w:lineRule="auto"/>
              <w:rPr>
                <w:rFonts w:ascii="Calibri" w:hAnsi="Calibri"/>
                <w:sz w:val="20"/>
                <w:szCs w:val="20"/>
              </w:rPr>
            </w:pPr>
            <w:r w:rsidRPr="007E5AA0">
              <w:rPr>
                <w:rFonts w:ascii="Calibri" w:hAnsi="Calibri"/>
                <w:sz w:val="20"/>
                <w:szCs w:val="20"/>
              </w:rPr>
              <w:t>Econ. Dis.</w:t>
            </w:r>
          </w:p>
        </w:tc>
        <w:tc>
          <w:tcPr>
            <w:tcW w:w="900" w:type="dxa"/>
          </w:tcPr>
          <w:p w14:paraId="4A60E65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26</w:t>
            </w:r>
          </w:p>
        </w:tc>
        <w:tc>
          <w:tcPr>
            <w:tcW w:w="885" w:type="dxa"/>
          </w:tcPr>
          <w:p w14:paraId="0272781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005" w:type="dxa"/>
          </w:tcPr>
          <w:p w14:paraId="7C750EC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26%</w:t>
            </w:r>
          </w:p>
        </w:tc>
        <w:tc>
          <w:tcPr>
            <w:tcW w:w="810" w:type="dxa"/>
          </w:tcPr>
          <w:p w14:paraId="31C5942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28%</w:t>
            </w:r>
          </w:p>
        </w:tc>
        <w:tc>
          <w:tcPr>
            <w:tcW w:w="810" w:type="dxa"/>
          </w:tcPr>
          <w:p w14:paraId="03D1B09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31%</w:t>
            </w:r>
          </w:p>
        </w:tc>
        <w:tc>
          <w:tcPr>
            <w:tcW w:w="918" w:type="dxa"/>
          </w:tcPr>
          <w:p w14:paraId="1E70D74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r>
      <w:tr w:rsidR="007E5AA0" w:rsidRPr="007E5AA0" w14:paraId="4700BD5E" w14:textId="77777777" w:rsidTr="00463EE9">
        <w:trPr>
          <w:trHeight w:val="288"/>
          <w:tblHeader/>
        </w:trPr>
        <w:tc>
          <w:tcPr>
            <w:tcW w:w="4248" w:type="dxa"/>
          </w:tcPr>
          <w:p w14:paraId="7C391833" w14:textId="77777777" w:rsidR="007E5AA0" w:rsidRPr="007E5AA0" w:rsidRDefault="007E5AA0" w:rsidP="007E5AA0">
            <w:pPr>
              <w:spacing w:after="0" w:line="240" w:lineRule="auto"/>
              <w:rPr>
                <w:rFonts w:ascii="Calibri" w:hAnsi="Calibri"/>
                <w:sz w:val="20"/>
                <w:szCs w:val="20"/>
              </w:rPr>
            </w:pPr>
            <w:r w:rsidRPr="007E5AA0">
              <w:rPr>
                <w:rFonts w:ascii="Calibri" w:hAnsi="Calibri"/>
                <w:sz w:val="20"/>
                <w:szCs w:val="20"/>
              </w:rPr>
              <w:t>SWD</w:t>
            </w:r>
          </w:p>
        </w:tc>
        <w:tc>
          <w:tcPr>
            <w:tcW w:w="900" w:type="dxa"/>
          </w:tcPr>
          <w:p w14:paraId="356256E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16</w:t>
            </w:r>
          </w:p>
        </w:tc>
        <w:tc>
          <w:tcPr>
            <w:tcW w:w="885" w:type="dxa"/>
          </w:tcPr>
          <w:p w14:paraId="18AC0DC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18%</w:t>
            </w:r>
          </w:p>
        </w:tc>
        <w:tc>
          <w:tcPr>
            <w:tcW w:w="1005" w:type="dxa"/>
          </w:tcPr>
          <w:p w14:paraId="1B99071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w:t>
            </w:r>
          </w:p>
        </w:tc>
        <w:tc>
          <w:tcPr>
            <w:tcW w:w="810" w:type="dxa"/>
          </w:tcPr>
          <w:p w14:paraId="58B21D5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11%</w:t>
            </w:r>
          </w:p>
        </w:tc>
        <w:tc>
          <w:tcPr>
            <w:tcW w:w="810" w:type="dxa"/>
          </w:tcPr>
          <w:p w14:paraId="441BF1C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w:t>
            </w:r>
          </w:p>
        </w:tc>
        <w:tc>
          <w:tcPr>
            <w:tcW w:w="918" w:type="dxa"/>
          </w:tcPr>
          <w:p w14:paraId="7F1796CA" w14:textId="2E24C22F" w:rsidR="007E5AA0" w:rsidRPr="007E5AA0" w:rsidRDefault="007E5AA0" w:rsidP="00A82E3D">
            <w:pPr>
              <w:spacing w:after="0" w:line="240" w:lineRule="auto"/>
              <w:jc w:val="center"/>
              <w:rPr>
                <w:rFonts w:ascii="Calibri" w:hAnsi="Calibri"/>
                <w:sz w:val="20"/>
                <w:szCs w:val="20"/>
              </w:rPr>
            </w:pPr>
            <w:r w:rsidRPr="007E5AA0">
              <w:rPr>
                <w:rFonts w:ascii="Calibri" w:hAnsi="Calibri"/>
                <w:sz w:val="20"/>
                <w:szCs w:val="20"/>
              </w:rPr>
              <w:t>-12</w:t>
            </w:r>
          </w:p>
        </w:tc>
      </w:tr>
      <w:tr w:rsidR="007E5AA0" w:rsidRPr="007E5AA0" w14:paraId="73C26B06" w14:textId="77777777" w:rsidTr="00463EE9">
        <w:trPr>
          <w:trHeight w:val="288"/>
          <w:tblHeader/>
        </w:trPr>
        <w:tc>
          <w:tcPr>
            <w:tcW w:w="4248" w:type="dxa"/>
          </w:tcPr>
          <w:p w14:paraId="026D8DE7" w14:textId="2291C392" w:rsidR="007E5AA0" w:rsidRPr="007E5AA0" w:rsidRDefault="007E5AA0" w:rsidP="007E5AA0">
            <w:pPr>
              <w:spacing w:after="0" w:line="240" w:lineRule="auto"/>
              <w:rPr>
                <w:rFonts w:ascii="Calibri" w:hAnsi="Calibri"/>
                <w:sz w:val="20"/>
                <w:szCs w:val="20"/>
              </w:rPr>
            </w:pPr>
            <w:r w:rsidRPr="007E5AA0">
              <w:rPr>
                <w:rFonts w:ascii="Calibri" w:hAnsi="Calibri"/>
                <w:sz w:val="20"/>
                <w:szCs w:val="20"/>
              </w:rPr>
              <w:t>ELL</w:t>
            </w:r>
            <w:r w:rsidR="00140A56">
              <w:rPr>
                <w:rFonts w:ascii="Calibri" w:hAnsi="Calibri"/>
                <w:sz w:val="20"/>
                <w:szCs w:val="20"/>
              </w:rPr>
              <w:t>s</w:t>
            </w:r>
          </w:p>
        </w:tc>
        <w:tc>
          <w:tcPr>
            <w:tcW w:w="900" w:type="dxa"/>
          </w:tcPr>
          <w:p w14:paraId="3FE986B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w:t>
            </w:r>
          </w:p>
        </w:tc>
        <w:tc>
          <w:tcPr>
            <w:tcW w:w="885" w:type="dxa"/>
          </w:tcPr>
          <w:p w14:paraId="7CE23CB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005" w:type="dxa"/>
          </w:tcPr>
          <w:p w14:paraId="0E3F998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810" w:type="dxa"/>
          </w:tcPr>
          <w:p w14:paraId="38F1F60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810" w:type="dxa"/>
          </w:tcPr>
          <w:p w14:paraId="3577916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918" w:type="dxa"/>
          </w:tcPr>
          <w:p w14:paraId="47110A3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r>
      <w:tr w:rsidR="007E5AA0" w:rsidRPr="007E5AA0" w14:paraId="44F78184" w14:textId="77777777" w:rsidTr="00463EE9">
        <w:trPr>
          <w:trHeight w:val="288"/>
          <w:tblHeader/>
        </w:trPr>
        <w:tc>
          <w:tcPr>
            <w:tcW w:w="4248" w:type="dxa"/>
            <w:shd w:val="clear" w:color="auto" w:fill="D9D9D9" w:themeFill="background1" w:themeFillShade="D9"/>
          </w:tcPr>
          <w:p w14:paraId="0490AD1C" w14:textId="77777777" w:rsidR="007E5AA0" w:rsidRPr="007E5AA0" w:rsidRDefault="007E5AA0" w:rsidP="002909A5">
            <w:pPr>
              <w:spacing w:after="0" w:line="240" w:lineRule="auto"/>
              <w:rPr>
                <w:rFonts w:ascii="Calibri" w:hAnsi="Calibri"/>
                <w:sz w:val="20"/>
                <w:szCs w:val="20"/>
              </w:rPr>
            </w:pPr>
            <w:r w:rsidRPr="007E5AA0">
              <w:rPr>
                <w:rFonts w:ascii="Calibri" w:hAnsi="Calibri"/>
                <w:sz w:val="20"/>
                <w:szCs w:val="20"/>
              </w:rPr>
              <w:t>Turners Fall High</w:t>
            </w:r>
          </w:p>
        </w:tc>
        <w:tc>
          <w:tcPr>
            <w:tcW w:w="900" w:type="dxa"/>
            <w:shd w:val="clear" w:color="auto" w:fill="D9D9D9" w:themeFill="background1" w:themeFillShade="D9"/>
          </w:tcPr>
          <w:p w14:paraId="3D4DBC4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44</w:t>
            </w:r>
          </w:p>
        </w:tc>
        <w:tc>
          <w:tcPr>
            <w:tcW w:w="885" w:type="dxa"/>
            <w:shd w:val="clear" w:color="auto" w:fill="D9D9D9" w:themeFill="background1" w:themeFillShade="D9"/>
          </w:tcPr>
          <w:p w14:paraId="6A3BBC1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52%</w:t>
            </w:r>
          </w:p>
        </w:tc>
        <w:tc>
          <w:tcPr>
            <w:tcW w:w="1005" w:type="dxa"/>
            <w:shd w:val="clear" w:color="auto" w:fill="D9D9D9" w:themeFill="background1" w:themeFillShade="D9"/>
          </w:tcPr>
          <w:p w14:paraId="10AC8EB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82%</w:t>
            </w:r>
          </w:p>
        </w:tc>
        <w:tc>
          <w:tcPr>
            <w:tcW w:w="810" w:type="dxa"/>
            <w:shd w:val="clear" w:color="auto" w:fill="D9D9D9" w:themeFill="background1" w:themeFillShade="D9"/>
          </w:tcPr>
          <w:p w14:paraId="46EB9E5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81%</w:t>
            </w:r>
          </w:p>
        </w:tc>
        <w:tc>
          <w:tcPr>
            <w:tcW w:w="810" w:type="dxa"/>
            <w:shd w:val="clear" w:color="auto" w:fill="D9D9D9" w:themeFill="background1" w:themeFillShade="D9"/>
          </w:tcPr>
          <w:p w14:paraId="5826D26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66%</w:t>
            </w:r>
          </w:p>
        </w:tc>
        <w:tc>
          <w:tcPr>
            <w:tcW w:w="918" w:type="dxa"/>
            <w:shd w:val="clear" w:color="auto" w:fill="D9D9D9" w:themeFill="background1" w:themeFillShade="D9"/>
          </w:tcPr>
          <w:p w14:paraId="6462FFAD" w14:textId="533A540C" w:rsidR="007E5AA0" w:rsidRPr="007E5AA0" w:rsidRDefault="007E5AA0" w:rsidP="00A82E3D">
            <w:pPr>
              <w:spacing w:after="0" w:line="240" w:lineRule="auto"/>
              <w:jc w:val="center"/>
              <w:rPr>
                <w:rFonts w:ascii="Calibri" w:hAnsi="Calibri"/>
                <w:sz w:val="20"/>
                <w:szCs w:val="20"/>
              </w:rPr>
            </w:pPr>
            <w:r w:rsidRPr="007E5AA0">
              <w:rPr>
                <w:rFonts w:ascii="Calibri" w:hAnsi="Calibri"/>
                <w:sz w:val="20"/>
                <w:szCs w:val="20"/>
              </w:rPr>
              <w:t>14</w:t>
            </w:r>
          </w:p>
        </w:tc>
      </w:tr>
      <w:tr w:rsidR="007E5AA0" w:rsidRPr="007E5AA0" w14:paraId="70F42EC2" w14:textId="77777777" w:rsidTr="00463EE9">
        <w:trPr>
          <w:trHeight w:val="288"/>
          <w:tblHeader/>
        </w:trPr>
        <w:tc>
          <w:tcPr>
            <w:tcW w:w="4248" w:type="dxa"/>
          </w:tcPr>
          <w:p w14:paraId="66306D7B" w14:textId="77777777" w:rsidR="007E5AA0" w:rsidRPr="007E5AA0" w:rsidRDefault="007E5AA0" w:rsidP="007E5AA0">
            <w:pPr>
              <w:spacing w:after="0" w:line="240" w:lineRule="auto"/>
              <w:rPr>
                <w:rFonts w:ascii="Calibri" w:hAnsi="Calibri"/>
                <w:sz w:val="20"/>
                <w:szCs w:val="20"/>
              </w:rPr>
            </w:pPr>
            <w:r w:rsidRPr="007E5AA0">
              <w:rPr>
                <w:rFonts w:ascii="Calibri" w:hAnsi="Calibri"/>
                <w:sz w:val="20"/>
                <w:szCs w:val="20"/>
              </w:rPr>
              <w:t>High Needs</w:t>
            </w:r>
          </w:p>
        </w:tc>
        <w:tc>
          <w:tcPr>
            <w:tcW w:w="900" w:type="dxa"/>
          </w:tcPr>
          <w:p w14:paraId="6AE5014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19</w:t>
            </w:r>
          </w:p>
        </w:tc>
        <w:tc>
          <w:tcPr>
            <w:tcW w:w="885" w:type="dxa"/>
          </w:tcPr>
          <w:p w14:paraId="6E6F6C8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40%</w:t>
            </w:r>
          </w:p>
        </w:tc>
        <w:tc>
          <w:tcPr>
            <w:tcW w:w="1005" w:type="dxa"/>
          </w:tcPr>
          <w:p w14:paraId="43A2EEE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62%</w:t>
            </w:r>
          </w:p>
        </w:tc>
        <w:tc>
          <w:tcPr>
            <w:tcW w:w="810" w:type="dxa"/>
          </w:tcPr>
          <w:p w14:paraId="5CB2E90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79%</w:t>
            </w:r>
          </w:p>
        </w:tc>
        <w:tc>
          <w:tcPr>
            <w:tcW w:w="810" w:type="dxa"/>
          </w:tcPr>
          <w:p w14:paraId="56A1BF3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37%</w:t>
            </w:r>
          </w:p>
        </w:tc>
        <w:tc>
          <w:tcPr>
            <w:tcW w:w="918" w:type="dxa"/>
          </w:tcPr>
          <w:p w14:paraId="163100B0" w14:textId="7FB73B6E" w:rsidR="007E5AA0" w:rsidRPr="007E5AA0" w:rsidRDefault="007E5AA0" w:rsidP="00A82E3D">
            <w:pPr>
              <w:spacing w:after="0" w:line="240" w:lineRule="auto"/>
              <w:jc w:val="center"/>
              <w:rPr>
                <w:rFonts w:ascii="Calibri" w:hAnsi="Calibri"/>
                <w:sz w:val="20"/>
                <w:szCs w:val="20"/>
              </w:rPr>
            </w:pPr>
            <w:r w:rsidRPr="007E5AA0">
              <w:rPr>
                <w:rFonts w:ascii="Calibri" w:hAnsi="Calibri"/>
                <w:sz w:val="20"/>
                <w:szCs w:val="20"/>
              </w:rPr>
              <w:t>-3</w:t>
            </w:r>
          </w:p>
        </w:tc>
      </w:tr>
      <w:tr w:rsidR="007E5AA0" w:rsidRPr="007E5AA0" w14:paraId="2E8AF562" w14:textId="77777777" w:rsidTr="00463EE9">
        <w:trPr>
          <w:trHeight w:val="288"/>
          <w:tblHeader/>
        </w:trPr>
        <w:tc>
          <w:tcPr>
            <w:tcW w:w="4248" w:type="dxa"/>
          </w:tcPr>
          <w:p w14:paraId="62B2CBF9" w14:textId="77777777" w:rsidR="007E5AA0" w:rsidRPr="007E5AA0" w:rsidRDefault="007E5AA0" w:rsidP="007E5AA0">
            <w:pPr>
              <w:spacing w:after="0" w:line="240" w:lineRule="auto"/>
              <w:rPr>
                <w:rFonts w:ascii="Calibri" w:hAnsi="Calibri"/>
                <w:sz w:val="20"/>
                <w:szCs w:val="20"/>
              </w:rPr>
            </w:pPr>
            <w:r w:rsidRPr="007E5AA0">
              <w:rPr>
                <w:rFonts w:ascii="Calibri" w:hAnsi="Calibri"/>
                <w:sz w:val="20"/>
                <w:szCs w:val="20"/>
              </w:rPr>
              <w:t>Econ. Dis.</w:t>
            </w:r>
          </w:p>
        </w:tc>
        <w:tc>
          <w:tcPr>
            <w:tcW w:w="900" w:type="dxa"/>
          </w:tcPr>
          <w:p w14:paraId="0048074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11</w:t>
            </w:r>
          </w:p>
        </w:tc>
        <w:tc>
          <w:tcPr>
            <w:tcW w:w="885" w:type="dxa"/>
          </w:tcPr>
          <w:p w14:paraId="664BA68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005" w:type="dxa"/>
          </w:tcPr>
          <w:p w14:paraId="7F4149CF"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72%</w:t>
            </w:r>
          </w:p>
        </w:tc>
        <w:tc>
          <w:tcPr>
            <w:tcW w:w="810" w:type="dxa"/>
          </w:tcPr>
          <w:p w14:paraId="06B9899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80%</w:t>
            </w:r>
          </w:p>
        </w:tc>
        <w:tc>
          <w:tcPr>
            <w:tcW w:w="810" w:type="dxa"/>
          </w:tcPr>
          <w:p w14:paraId="16DFC48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45%</w:t>
            </w:r>
          </w:p>
        </w:tc>
        <w:tc>
          <w:tcPr>
            <w:tcW w:w="918" w:type="dxa"/>
          </w:tcPr>
          <w:p w14:paraId="2182B5F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r>
      <w:tr w:rsidR="007E5AA0" w:rsidRPr="007E5AA0" w14:paraId="7A45797B" w14:textId="77777777" w:rsidTr="00463EE9">
        <w:trPr>
          <w:trHeight w:val="288"/>
          <w:tblHeader/>
        </w:trPr>
        <w:tc>
          <w:tcPr>
            <w:tcW w:w="4248" w:type="dxa"/>
          </w:tcPr>
          <w:p w14:paraId="23F47CBB" w14:textId="77777777" w:rsidR="007E5AA0" w:rsidRPr="007E5AA0" w:rsidRDefault="007E5AA0" w:rsidP="007E5AA0">
            <w:pPr>
              <w:spacing w:after="0" w:line="240" w:lineRule="auto"/>
              <w:rPr>
                <w:rFonts w:ascii="Calibri" w:hAnsi="Calibri"/>
                <w:sz w:val="20"/>
                <w:szCs w:val="20"/>
              </w:rPr>
            </w:pPr>
            <w:r w:rsidRPr="007E5AA0">
              <w:rPr>
                <w:rFonts w:ascii="Calibri" w:hAnsi="Calibri"/>
                <w:sz w:val="20"/>
                <w:szCs w:val="20"/>
              </w:rPr>
              <w:t>SWD</w:t>
            </w:r>
          </w:p>
        </w:tc>
        <w:tc>
          <w:tcPr>
            <w:tcW w:w="900" w:type="dxa"/>
          </w:tcPr>
          <w:p w14:paraId="7561DA6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11</w:t>
            </w:r>
          </w:p>
        </w:tc>
        <w:tc>
          <w:tcPr>
            <w:tcW w:w="885" w:type="dxa"/>
          </w:tcPr>
          <w:p w14:paraId="4603FA9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9%</w:t>
            </w:r>
          </w:p>
        </w:tc>
        <w:tc>
          <w:tcPr>
            <w:tcW w:w="1005" w:type="dxa"/>
          </w:tcPr>
          <w:p w14:paraId="21B1E2D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810" w:type="dxa"/>
          </w:tcPr>
          <w:p w14:paraId="4058972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810" w:type="dxa"/>
          </w:tcPr>
          <w:p w14:paraId="21AC1B8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27%</w:t>
            </w:r>
          </w:p>
        </w:tc>
        <w:tc>
          <w:tcPr>
            <w:tcW w:w="918" w:type="dxa"/>
          </w:tcPr>
          <w:p w14:paraId="62A8A16B" w14:textId="336FDA75" w:rsidR="007E5AA0" w:rsidRPr="007E5AA0" w:rsidRDefault="007E5AA0" w:rsidP="00A82E3D">
            <w:pPr>
              <w:spacing w:after="0" w:line="240" w:lineRule="auto"/>
              <w:jc w:val="center"/>
              <w:rPr>
                <w:rFonts w:ascii="Calibri" w:hAnsi="Calibri"/>
                <w:sz w:val="20"/>
                <w:szCs w:val="20"/>
              </w:rPr>
            </w:pPr>
            <w:r w:rsidRPr="007E5AA0">
              <w:rPr>
                <w:rFonts w:ascii="Calibri" w:hAnsi="Calibri"/>
                <w:sz w:val="20"/>
                <w:szCs w:val="20"/>
              </w:rPr>
              <w:t>18</w:t>
            </w:r>
          </w:p>
        </w:tc>
      </w:tr>
      <w:tr w:rsidR="007E5AA0" w:rsidRPr="007E5AA0" w14:paraId="632448F1" w14:textId="77777777" w:rsidTr="00463EE9">
        <w:trPr>
          <w:trHeight w:val="288"/>
          <w:tblHeader/>
        </w:trPr>
        <w:tc>
          <w:tcPr>
            <w:tcW w:w="4248" w:type="dxa"/>
          </w:tcPr>
          <w:p w14:paraId="56526E4D" w14:textId="4D63F622" w:rsidR="007E5AA0" w:rsidRPr="007E5AA0" w:rsidRDefault="007E5AA0" w:rsidP="007E5AA0">
            <w:pPr>
              <w:spacing w:after="0" w:line="240" w:lineRule="auto"/>
              <w:rPr>
                <w:rFonts w:ascii="Calibri" w:hAnsi="Calibri"/>
                <w:sz w:val="20"/>
                <w:szCs w:val="20"/>
              </w:rPr>
            </w:pPr>
            <w:r w:rsidRPr="007E5AA0">
              <w:rPr>
                <w:rFonts w:ascii="Calibri" w:hAnsi="Calibri"/>
                <w:sz w:val="20"/>
                <w:szCs w:val="20"/>
              </w:rPr>
              <w:t>ELL</w:t>
            </w:r>
            <w:r w:rsidR="00140A56">
              <w:rPr>
                <w:rFonts w:ascii="Calibri" w:hAnsi="Calibri"/>
                <w:sz w:val="20"/>
                <w:szCs w:val="20"/>
              </w:rPr>
              <w:t>s</w:t>
            </w:r>
          </w:p>
        </w:tc>
        <w:tc>
          <w:tcPr>
            <w:tcW w:w="900" w:type="dxa"/>
          </w:tcPr>
          <w:p w14:paraId="335E5B5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w:t>
            </w:r>
          </w:p>
        </w:tc>
        <w:tc>
          <w:tcPr>
            <w:tcW w:w="885" w:type="dxa"/>
          </w:tcPr>
          <w:p w14:paraId="45E1CFA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005" w:type="dxa"/>
          </w:tcPr>
          <w:p w14:paraId="02E7E70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810" w:type="dxa"/>
          </w:tcPr>
          <w:p w14:paraId="1595C0B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810" w:type="dxa"/>
          </w:tcPr>
          <w:p w14:paraId="2D0F24E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918" w:type="dxa"/>
          </w:tcPr>
          <w:p w14:paraId="39072BB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r>
    </w:tbl>
    <w:p w14:paraId="020F3A5E" w14:textId="77777777" w:rsidR="007E5AA0" w:rsidRPr="007E5AA0" w:rsidRDefault="007E5AA0" w:rsidP="007E5AA0">
      <w:pPr>
        <w:spacing w:after="0" w:line="240" w:lineRule="auto"/>
      </w:pPr>
    </w:p>
    <w:p w14:paraId="1D3EE272" w14:textId="77777777" w:rsidR="007E5AA0" w:rsidRPr="007E5AA0" w:rsidRDefault="007E5AA0" w:rsidP="007E5AA0">
      <w:pPr>
        <w:spacing w:after="0" w:line="240" w:lineRule="auto"/>
      </w:pPr>
    </w:p>
    <w:p w14:paraId="1081EF09" w14:textId="1051F53C" w:rsidR="007E5AA0" w:rsidRPr="007E5AA0" w:rsidRDefault="007E5AA0" w:rsidP="007E5AA0">
      <w:pPr>
        <w:spacing w:after="0" w:line="240" w:lineRule="auto"/>
        <w:rPr>
          <w:b/>
        </w:rPr>
      </w:pPr>
      <w:r w:rsidRPr="007E5AA0">
        <w:rPr>
          <w:b/>
        </w:rPr>
        <w:t xml:space="preserve">Between </w:t>
      </w:r>
      <w:r w:rsidR="00A30436" w:rsidRPr="007E5AA0">
        <w:rPr>
          <w:b/>
        </w:rPr>
        <w:t>201</w:t>
      </w:r>
      <w:r w:rsidR="00A30436">
        <w:rPr>
          <w:b/>
        </w:rPr>
        <w:t>4</w:t>
      </w:r>
      <w:r w:rsidR="00A30436" w:rsidRPr="007E5AA0">
        <w:rPr>
          <w:b/>
        </w:rPr>
        <w:t xml:space="preserve"> </w:t>
      </w:r>
      <w:r w:rsidRPr="007E5AA0">
        <w:rPr>
          <w:b/>
        </w:rPr>
        <w:t xml:space="preserve">and </w:t>
      </w:r>
      <w:r w:rsidR="00A30436" w:rsidRPr="007E5AA0">
        <w:rPr>
          <w:b/>
        </w:rPr>
        <w:t>201</w:t>
      </w:r>
      <w:r w:rsidR="00A30436">
        <w:rPr>
          <w:b/>
        </w:rPr>
        <w:t>7</w:t>
      </w:r>
      <w:r w:rsidRPr="007E5AA0">
        <w:rPr>
          <w:b/>
        </w:rPr>
        <w:t>, the district’s four-year cohort graduation rate improved by 3.5 percentage points</w:t>
      </w:r>
      <w:r w:rsidRPr="007E5AA0" w:rsidDel="000456EF">
        <w:rPr>
          <w:b/>
        </w:rPr>
        <w:t xml:space="preserve"> </w:t>
      </w:r>
      <w:r w:rsidRPr="007E5AA0">
        <w:rPr>
          <w:b/>
        </w:rPr>
        <w:t xml:space="preserve">for all students and improved by 3.1 to 5.8 percentage points </w:t>
      </w:r>
      <w:r w:rsidR="00A82E3D">
        <w:rPr>
          <w:b/>
        </w:rPr>
        <w:t xml:space="preserve">for </w:t>
      </w:r>
      <w:r w:rsidRPr="007E5AA0">
        <w:rPr>
          <w:b/>
        </w:rPr>
        <w:t>each subgroup with reportable data, except students with disabilities.</w:t>
      </w:r>
    </w:p>
    <w:p w14:paraId="63BBD88D" w14:textId="77777777" w:rsidR="007E5AA0" w:rsidRPr="007E5AA0" w:rsidRDefault="007E5AA0" w:rsidP="007E5AA0">
      <w:pPr>
        <w:spacing w:after="0" w:line="240" w:lineRule="auto"/>
      </w:pPr>
    </w:p>
    <w:tbl>
      <w:tblPr>
        <w:tblStyle w:val="TableGrid5"/>
        <w:tblW w:w="9558" w:type="dxa"/>
        <w:tblLayout w:type="fixed"/>
        <w:tblLook w:val="04A0" w:firstRow="1" w:lastRow="0" w:firstColumn="1" w:lastColumn="0" w:noHBand="0" w:noVBand="1"/>
        <w:tblCaption w:val="Table 17: Gill-Montague Regional School District"/>
        <w:tblDescription w:val="Four-Year Cohort Graduation Rates, 2014–2017"/>
      </w:tblPr>
      <w:tblGrid>
        <w:gridCol w:w="2718"/>
        <w:gridCol w:w="977"/>
        <w:gridCol w:w="977"/>
        <w:gridCol w:w="977"/>
        <w:gridCol w:w="977"/>
        <w:gridCol w:w="977"/>
        <w:gridCol w:w="977"/>
        <w:gridCol w:w="978"/>
      </w:tblGrid>
      <w:tr w:rsidR="007E5AA0" w:rsidRPr="007E5AA0" w14:paraId="3174BEDE" w14:textId="77777777" w:rsidTr="00463EE9">
        <w:trPr>
          <w:tblHeader/>
        </w:trPr>
        <w:tc>
          <w:tcPr>
            <w:tcW w:w="9558" w:type="dxa"/>
            <w:gridSpan w:val="8"/>
            <w:tcBorders>
              <w:top w:val="nil"/>
              <w:left w:val="nil"/>
              <w:right w:val="nil"/>
            </w:tcBorders>
            <w:shd w:val="clear" w:color="auto" w:fill="auto"/>
          </w:tcPr>
          <w:p w14:paraId="386F807A" w14:textId="5EE62B47" w:rsidR="007E5AA0" w:rsidRPr="007E5AA0" w:rsidRDefault="007E5AA0" w:rsidP="007E5AA0">
            <w:pPr>
              <w:spacing w:after="0" w:line="240" w:lineRule="auto"/>
              <w:jc w:val="center"/>
              <w:rPr>
                <w:b/>
                <w:sz w:val="20"/>
                <w:szCs w:val="20"/>
              </w:rPr>
            </w:pPr>
            <w:r w:rsidRPr="007E5AA0">
              <w:rPr>
                <w:b/>
                <w:sz w:val="20"/>
                <w:szCs w:val="20"/>
              </w:rPr>
              <w:t xml:space="preserve">Table 17: </w:t>
            </w:r>
            <w:r w:rsidRPr="007E5AA0">
              <w:rPr>
                <w:rFonts w:cs="Times New Roman"/>
                <w:b/>
                <w:sz w:val="20"/>
                <w:szCs w:val="20"/>
              </w:rPr>
              <w:t xml:space="preserve">Gill-Montague </w:t>
            </w:r>
            <w:r w:rsidR="006B0EF9" w:rsidRPr="007E5AA0">
              <w:rPr>
                <w:rFonts w:cs="Times New Roman"/>
                <w:b/>
                <w:sz w:val="20"/>
                <w:szCs w:val="20"/>
              </w:rPr>
              <w:t>R</w:t>
            </w:r>
            <w:r w:rsidR="006B0EF9">
              <w:rPr>
                <w:rFonts w:cs="Times New Roman"/>
                <w:b/>
                <w:sz w:val="20"/>
                <w:szCs w:val="20"/>
              </w:rPr>
              <w:t xml:space="preserve">egional </w:t>
            </w:r>
            <w:r w:rsidR="006B0EF9" w:rsidRPr="007E5AA0">
              <w:rPr>
                <w:rFonts w:cs="Times New Roman"/>
                <w:b/>
                <w:sz w:val="20"/>
                <w:szCs w:val="20"/>
              </w:rPr>
              <w:t>S</w:t>
            </w:r>
            <w:r w:rsidR="006B0EF9">
              <w:rPr>
                <w:rFonts w:cs="Times New Roman"/>
                <w:b/>
                <w:sz w:val="20"/>
                <w:szCs w:val="20"/>
              </w:rPr>
              <w:t xml:space="preserve">chool </w:t>
            </w:r>
            <w:r w:rsidR="006B0EF9" w:rsidRPr="007E5AA0">
              <w:rPr>
                <w:rFonts w:cs="Times New Roman"/>
                <w:b/>
                <w:sz w:val="20"/>
                <w:szCs w:val="20"/>
              </w:rPr>
              <w:t>D</w:t>
            </w:r>
            <w:r w:rsidR="006B0EF9">
              <w:rPr>
                <w:rFonts w:cs="Times New Roman"/>
                <w:b/>
                <w:sz w:val="20"/>
                <w:szCs w:val="20"/>
              </w:rPr>
              <w:t>istrict</w:t>
            </w:r>
          </w:p>
          <w:p w14:paraId="28A08756" w14:textId="77777777" w:rsidR="007E5AA0" w:rsidRPr="007E5AA0" w:rsidRDefault="007E5AA0" w:rsidP="007E5AA0">
            <w:pPr>
              <w:spacing w:after="0" w:line="240" w:lineRule="auto"/>
              <w:jc w:val="center"/>
              <w:rPr>
                <w:b/>
              </w:rPr>
            </w:pPr>
            <w:r w:rsidRPr="007E5AA0">
              <w:rPr>
                <w:b/>
                <w:sz w:val="20"/>
                <w:szCs w:val="20"/>
              </w:rPr>
              <w:t>Four-Year Cohort Graduation Rates, 2014–2017</w:t>
            </w:r>
          </w:p>
        </w:tc>
      </w:tr>
      <w:tr w:rsidR="007E5AA0" w:rsidRPr="007E5AA0" w14:paraId="6E209123" w14:textId="77777777" w:rsidTr="00463EE9">
        <w:trPr>
          <w:tblHeader/>
        </w:trPr>
        <w:tc>
          <w:tcPr>
            <w:tcW w:w="2718" w:type="dxa"/>
            <w:shd w:val="clear" w:color="auto" w:fill="D9D9D9" w:themeFill="background1" w:themeFillShade="D9"/>
          </w:tcPr>
          <w:p w14:paraId="66CB0F35" w14:textId="77777777" w:rsidR="007E5AA0" w:rsidRPr="007E5AA0" w:rsidRDefault="007E5AA0" w:rsidP="002909A5">
            <w:pPr>
              <w:spacing w:after="0" w:line="240" w:lineRule="auto"/>
              <w:rPr>
                <w:b/>
                <w:sz w:val="20"/>
                <w:szCs w:val="20"/>
              </w:rPr>
            </w:pPr>
            <w:r w:rsidRPr="007E5AA0">
              <w:rPr>
                <w:b/>
                <w:sz w:val="20"/>
                <w:szCs w:val="20"/>
              </w:rPr>
              <w:t>Group</w:t>
            </w:r>
          </w:p>
        </w:tc>
        <w:tc>
          <w:tcPr>
            <w:tcW w:w="977" w:type="dxa"/>
            <w:shd w:val="clear" w:color="auto" w:fill="D9D9D9" w:themeFill="background1" w:themeFillShade="D9"/>
          </w:tcPr>
          <w:p w14:paraId="171345D0" w14:textId="77777777" w:rsidR="007E5AA0" w:rsidRPr="007E5AA0" w:rsidRDefault="007E5AA0" w:rsidP="007E5AA0">
            <w:pPr>
              <w:spacing w:after="0" w:line="240" w:lineRule="auto"/>
              <w:jc w:val="center"/>
              <w:rPr>
                <w:b/>
                <w:sz w:val="20"/>
                <w:szCs w:val="20"/>
              </w:rPr>
            </w:pPr>
            <w:r w:rsidRPr="007E5AA0">
              <w:rPr>
                <w:b/>
                <w:sz w:val="20"/>
                <w:szCs w:val="20"/>
              </w:rPr>
              <w:t>N</w:t>
            </w:r>
          </w:p>
          <w:p w14:paraId="596A0312" w14:textId="77777777" w:rsidR="007E5AA0" w:rsidRPr="007E5AA0" w:rsidRDefault="007E5AA0" w:rsidP="007E5AA0">
            <w:pPr>
              <w:spacing w:after="0" w:line="240" w:lineRule="auto"/>
              <w:jc w:val="center"/>
              <w:rPr>
                <w:b/>
                <w:sz w:val="20"/>
                <w:szCs w:val="20"/>
              </w:rPr>
            </w:pPr>
            <w:r w:rsidRPr="007E5AA0" w:rsidDel="00332D9F">
              <w:rPr>
                <w:b/>
                <w:sz w:val="20"/>
                <w:szCs w:val="20"/>
              </w:rPr>
              <w:t xml:space="preserve"> </w:t>
            </w:r>
            <w:r w:rsidRPr="007E5AA0">
              <w:rPr>
                <w:b/>
                <w:sz w:val="20"/>
                <w:szCs w:val="20"/>
              </w:rPr>
              <w:t>(2017)</w:t>
            </w:r>
          </w:p>
        </w:tc>
        <w:tc>
          <w:tcPr>
            <w:tcW w:w="977" w:type="dxa"/>
            <w:shd w:val="clear" w:color="auto" w:fill="D9D9D9" w:themeFill="background1" w:themeFillShade="D9"/>
          </w:tcPr>
          <w:p w14:paraId="5304A074" w14:textId="77777777" w:rsidR="007E5AA0" w:rsidRPr="007E5AA0" w:rsidRDefault="007E5AA0" w:rsidP="007E5AA0">
            <w:pPr>
              <w:spacing w:after="0" w:line="240" w:lineRule="auto"/>
              <w:jc w:val="center"/>
              <w:rPr>
                <w:b/>
                <w:sz w:val="20"/>
                <w:szCs w:val="20"/>
              </w:rPr>
            </w:pPr>
            <w:r w:rsidRPr="007E5AA0">
              <w:rPr>
                <w:b/>
                <w:sz w:val="20"/>
                <w:szCs w:val="20"/>
              </w:rPr>
              <w:t>2014</w:t>
            </w:r>
          </w:p>
        </w:tc>
        <w:tc>
          <w:tcPr>
            <w:tcW w:w="977" w:type="dxa"/>
            <w:shd w:val="clear" w:color="auto" w:fill="D9D9D9" w:themeFill="background1" w:themeFillShade="D9"/>
          </w:tcPr>
          <w:p w14:paraId="738C76F3" w14:textId="77777777" w:rsidR="007E5AA0" w:rsidRPr="007E5AA0" w:rsidRDefault="007E5AA0" w:rsidP="007E5AA0">
            <w:pPr>
              <w:spacing w:after="0" w:line="240" w:lineRule="auto"/>
              <w:jc w:val="center"/>
              <w:rPr>
                <w:b/>
                <w:sz w:val="20"/>
                <w:szCs w:val="20"/>
              </w:rPr>
            </w:pPr>
            <w:r w:rsidRPr="007E5AA0">
              <w:rPr>
                <w:b/>
                <w:sz w:val="20"/>
                <w:szCs w:val="20"/>
              </w:rPr>
              <w:t>2015</w:t>
            </w:r>
          </w:p>
        </w:tc>
        <w:tc>
          <w:tcPr>
            <w:tcW w:w="977" w:type="dxa"/>
            <w:shd w:val="clear" w:color="auto" w:fill="D9D9D9" w:themeFill="background1" w:themeFillShade="D9"/>
          </w:tcPr>
          <w:p w14:paraId="6EBC4F4C" w14:textId="77777777" w:rsidR="007E5AA0" w:rsidRPr="007E5AA0" w:rsidRDefault="007E5AA0" w:rsidP="007E5AA0">
            <w:pPr>
              <w:spacing w:after="0" w:line="240" w:lineRule="auto"/>
              <w:jc w:val="center"/>
              <w:rPr>
                <w:b/>
                <w:sz w:val="20"/>
                <w:szCs w:val="20"/>
              </w:rPr>
            </w:pPr>
            <w:r w:rsidRPr="007E5AA0">
              <w:rPr>
                <w:b/>
                <w:sz w:val="20"/>
                <w:szCs w:val="20"/>
              </w:rPr>
              <w:t>2016</w:t>
            </w:r>
          </w:p>
        </w:tc>
        <w:tc>
          <w:tcPr>
            <w:tcW w:w="977" w:type="dxa"/>
            <w:shd w:val="clear" w:color="auto" w:fill="D9D9D9" w:themeFill="background1" w:themeFillShade="D9"/>
          </w:tcPr>
          <w:p w14:paraId="493AFCBD" w14:textId="77777777" w:rsidR="007E5AA0" w:rsidRPr="007E5AA0" w:rsidRDefault="007E5AA0" w:rsidP="007E5AA0">
            <w:pPr>
              <w:spacing w:after="0" w:line="240" w:lineRule="auto"/>
              <w:jc w:val="center"/>
              <w:rPr>
                <w:b/>
                <w:sz w:val="20"/>
                <w:szCs w:val="20"/>
              </w:rPr>
            </w:pPr>
            <w:r w:rsidRPr="007E5AA0">
              <w:rPr>
                <w:b/>
                <w:sz w:val="20"/>
                <w:szCs w:val="20"/>
              </w:rPr>
              <w:t>2017</w:t>
            </w:r>
          </w:p>
        </w:tc>
        <w:tc>
          <w:tcPr>
            <w:tcW w:w="977" w:type="dxa"/>
            <w:shd w:val="clear" w:color="auto" w:fill="D9D9D9" w:themeFill="background1" w:themeFillShade="D9"/>
          </w:tcPr>
          <w:p w14:paraId="76FEA850" w14:textId="77777777" w:rsidR="007E5AA0" w:rsidRPr="007E5AA0" w:rsidRDefault="007E5AA0" w:rsidP="007E5AA0">
            <w:pPr>
              <w:spacing w:after="0" w:line="240" w:lineRule="auto"/>
              <w:jc w:val="center"/>
              <w:rPr>
                <w:b/>
                <w:sz w:val="20"/>
                <w:szCs w:val="20"/>
              </w:rPr>
            </w:pPr>
            <w:r w:rsidRPr="007E5AA0">
              <w:rPr>
                <w:b/>
                <w:sz w:val="20"/>
                <w:szCs w:val="20"/>
              </w:rPr>
              <w:t>4-yr Change</w:t>
            </w:r>
          </w:p>
        </w:tc>
        <w:tc>
          <w:tcPr>
            <w:tcW w:w="978" w:type="dxa"/>
            <w:shd w:val="clear" w:color="auto" w:fill="D9D9D9" w:themeFill="background1" w:themeFillShade="D9"/>
          </w:tcPr>
          <w:p w14:paraId="228BF41C" w14:textId="77777777" w:rsidR="007E5AA0" w:rsidRPr="007E5AA0" w:rsidRDefault="007E5AA0" w:rsidP="007E5AA0">
            <w:pPr>
              <w:spacing w:after="0" w:line="240" w:lineRule="auto"/>
              <w:jc w:val="center"/>
              <w:rPr>
                <w:b/>
                <w:sz w:val="20"/>
                <w:szCs w:val="20"/>
              </w:rPr>
            </w:pPr>
            <w:r w:rsidRPr="007E5AA0">
              <w:rPr>
                <w:b/>
                <w:sz w:val="20"/>
                <w:szCs w:val="20"/>
              </w:rPr>
              <w:t>State (2017)</w:t>
            </w:r>
          </w:p>
        </w:tc>
      </w:tr>
      <w:tr w:rsidR="007E5AA0" w:rsidRPr="007E5AA0" w14:paraId="02AFC304" w14:textId="77777777" w:rsidTr="00463EE9">
        <w:trPr>
          <w:tblHeader/>
        </w:trPr>
        <w:tc>
          <w:tcPr>
            <w:tcW w:w="2718" w:type="dxa"/>
          </w:tcPr>
          <w:p w14:paraId="726CEA0B" w14:textId="77777777" w:rsidR="007E5AA0" w:rsidRPr="007E5AA0" w:rsidRDefault="007E5AA0" w:rsidP="007E5AA0">
            <w:pPr>
              <w:spacing w:after="0" w:line="240" w:lineRule="auto"/>
              <w:rPr>
                <w:sz w:val="20"/>
                <w:szCs w:val="20"/>
              </w:rPr>
            </w:pPr>
            <w:r w:rsidRPr="007E5AA0">
              <w:rPr>
                <w:sz w:val="20"/>
                <w:szCs w:val="20"/>
              </w:rPr>
              <w:t>High needs</w:t>
            </w:r>
          </w:p>
        </w:tc>
        <w:tc>
          <w:tcPr>
            <w:tcW w:w="977" w:type="dxa"/>
          </w:tcPr>
          <w:p w14:paraId="575B8B6D" w14:textId="77777777" w:rsidR="007E5AA0" w:rsidRPr="007E5AA0" w:rsidRDefault="007E5AA0" w:rsidP="007E5AA0">
            <w:pPr>
              <w:spacing w:after="0" w:line="240" w:lineRule="auto"/>
              <w:jc w:val="center"/>
              <w:rPr>
                <w:sz w:val="20"/>
                <w:szCs w:val="20"/>
              </w:rPr>
            </w:pPr>
            <w:r w:rsidRPr="007E5AA0">
              <w:rPr>
                <w:sz w:val="20"/>
                <w:szCs w:val="20"/>
              </w:rPr>
              <w:t>34</w:t>
            </w:r>
          </w:p>
        </w:tc>
        <w:tc>
          <w:tcPr>
            <w:tcW w:w="977" w:type="dxa"/>
          </w:tcPr>
          <w:p w14:paraId="6E00AFEF" w14:textId="77777777" w:rsidR="007E5AA0" w:rsidRPr="007E5AA0" w:rsidRDefault="007E5AA0" w:rsidP="007E5AA0">
            <w:pPr>
              <w:spacing w:after="0" w:line="240" w:lineRule="auto"/>
              <w:jc w:val="center"/>
              <w:rPr>
                <w:sz w:val="20"/>
                <w:szCs w:val="20"/>
              </w:rPr>
            </w:pPr>
            <w:r w:rsidRPr="007E5AA0">
              <w:rPr>
                <w:sz w:val="20"/>
                <w:szCs w:val="20"/>
              </w:rPr>
              <w:t>70.7%</w:t>
            </w:r>
          </w:p>
        </w:tc>
        <w:tc>
          <w:tcPr>
            <w:tcW w:w="977" w:type="dxa"/>
          </w:tcPr>
          <w:p w14:paraId="2B6A4DC6" w14:textId="77777777" w:rsidR="007E5AA0" w:rsidRPr="007E5AA0" w:rsidRDefault="007E5AA0" w:rsidP="007E5AA0">
            <w:pPr>
              <w:spacing w:after="0" w:line="240" w:lineRule="auto"/>
              <w:jc w:val="center"/>
              <w:rPr>
                <w:sz w:val="20"/>
                <w:szCs w:val="20"/>
              </w:rPr>
            </w:pPr>
            <w:r w:rsidRPr="007E5AA0">
              <w:rPr>
                <w:sz w:val="20"/>
                <w:szCs w:val="20"/>
              </w:rPr>
              <w:t>63.2%</w:t>
            </w:r>
          </w:p>
        </w:tc>
        <w:tc>
          <w:tcPr>
            <w:tcW w:w="977" w:type="dxa"/>
          </w:tcPr>
          <w:p w14:paraId="283678C7" w14:textId="77777777" w:rsidR="007E5AA0" w:rsidRPr="007E5AA0" w:rsidRDefault="007E5AA0" w:rsidP="007E5AA0">
            <w:pPr>
              <w:spacing w:after="0" w:line="240" w:lineRule="auto"/>
              <w:jc w:val="center"/>
              <w:rPr>
                <w:sz w:val="20"/>
                <w:szCs w:val="20"/>
              </w:rPr>
            </w:pPr>
            <w:r w:rsidRPr="007E5AA0">
              <w:rPr>
                <w:sz w:val="20"/>
                <w:szCs w:val="20"/>
              </w:rPr>
              <w:t>67.3%</w:t>
            </w:r>
          </w:p>
        </w:tc>
        <w:tc>
          <w:tcPr>
            <w:tcW w:w="977" w:type="dxa"/>
          </w:tcPr>
          <w:p w14:paraId="4CC42795" w14:textId="77777777" w:rsidR="007E5AA0" w:rsidRPr="007E5AA0" w:rsidRDefault="007E5AA0" w:rsidP="007E5AA0">
            <w:pPr>
              <w:spacing w:after="0" w:line="240" w:lineRule="auto"/>
              <w:jc w:val="center"/>
              <w:rPr>
                <w:sz w:val="20"/>
                <w:szCs w:val="20"/>
              </w:rPr>
            </w:pPr>
            <w:r w:rsidRPr="007E5AA0">
              <w:rPr>
                <w:sz w:val="20"/>
                <w:szCs w:val="20"/>
              </w:rPr>
              <w:t>76.5%</w:t>
            </w:r>
          </w:p>
        </w:tc>
        <w:tc>
          <w:tcPr>
            <w:tcW w:w="977" w:type="dxa"/>
          </w:tcPr>
          <w:p w14:paraId="1C2F6F4D" w14:textId="77777777" w:rsidR="007E5AA0" w:rsidRPr="007E5AA0" w:rsidRDefault="007E5AA0" w:rsidP="007E5AA0">
            <w:pPr>
              <w:spacing w:after="0" w:line="240" w:lineRule="auto"/>
              <w:jc w:val="center"/>
              <w:rPr>
                <w:sz w:val="20"/>
                <w:szCs w:val="20"/>
              </w:rPr>
            </w:pPr>
            <w:r w:rsidRPr="007E5AA0">
              <w:rPr>
                <w:sz w:val="20"/>
                <w:szCs w:val="20"/>
              </w:rPr>
              <w:t>5.8</w:t>
            </w:r>
          </w:p>
        </w:tc>
        <w:tc>
          <w:tcPr>
            <w:tcW w:w="978" w:type="dxa"/>
          </w:tcPr>
          <w:p w14:paraId="62CD8D3A" w14:textId="77777777" w:rsidR="007E5AA0" w:rsidRPr="007E5AA0" w:rsidRDefault="007E5AA0" w:rsidP="007E5AA0">
            <w:pPr>
              <w:spacing w:after="0" w:line="240" w:lineRule="auto"/>
              <w:jc w:val="center"/>
              <w:rPr>
                <w:sz w:val="20"/>
                <w:szCs w:val="20"/>
              </w:rPr>
            </w:pPr>
            <w:r w:rsidRPr="007E5AA0">
              <w:rPr>
                <w:sz w:val="20"/>
                <w:szCs w:val="20"/>
              </w:rPr>
              <w:t>80.0%</w:t>
            </w:r>
          </w:p>
        </w:tc>
      </w:tr>
      <w:tr w:rsidR="007E5AA0" w:rsidRPr="007E5AA0" w14:paraId="0DDCDDE6" w14:textId="77777777" w:rsidTr="00463EE9">
        <w:trPr>
          <w:tblHeader/>
        </w:trPr>
        <w:tc>
          <w:tcPr>
            <w:tcW w:w="2718" w:type="dxa"/>
            <w:shd w:val="clear" w:color="auto" w:fill="D9D9D9" w:themeFill="background1" w:themeFillShade="D9"/>
          </w:tcPr>
          <w:p w14:paraId="2BD914DF" w14:textId="77777777" w:rsidR="007E5AA0" w:rsidRPr="007E5AA0" w:rsidRDefault="007E5AA0" w:rsidP="007E5AA0">
            <w:pPr>
              <w:spacing w:after="0" w:line="240" w:lineRule="auto"/>
              <w:rPr>
                <w:sz w:val="20"/>
                <w:szCs w:val="20"/>
              </w:rPr>
            </w:pPr>
            <w:r w:rsidRPr="007E5AA0">
              <w:rPr>
                <w:sz w:val="20"/>
                <w:szCs w:val="20"/>
              </w:rPr>
              <w:t>Economically Disadvantaged*</w:t>
            </w:r>
          </w:p>
        </w:tc>
        <w:tc>
          <w:tcPr>
            <w:tcW w:w="977" w:type="dxa"/>
            <w:shd w:val="clear" w:color="auto" w:fill="D9D9D9" w:themeFill="background1" w:themeFillShade="D9"/>
          </w:tcPr>
          <w:p w14:paraId="42026D21" w14:textId="77777777" w:rsidR="007E5AA0" w:rsidRPr="007E5AA0" w:rsidRDefault="007E5AA0" w:rsidP="007E5AA0">
            <w:pPr>
              <w:spacing w:after="0" w:line="240" w:lineRule="auto"/>
              <w:jc w:val="center"/>
              <w:rPr>
                <w:sz w:val="20"/>
                <w:szCs w:val="20"/>
              </w:rPr>
            </w:pPr>
            <w:r w:rsidRPr="007E5AA0">
              <w:rPr>
                <w:sz w:val="20"/>
                <w:szCs w:val="20"/>
              </w:rPr>
              <w:t>31</w:t>
            </w:r>
          </w:p>
        </w:tc>
        <w:tc>
          <w:tcPr>
            <w:tcW w:w="977" w:type="dxa"/>
            <w:shd w:val="clear" w:color="auto" w:fill="D9D9D9" w:themeFill="background1" w:themeFillShade="D9"/>
          </w:tcPr>
          <w:p w14:paraId="72216BB8" w14:textId="77777777" w:rsidR="007E5AA0" w:rsidRPr="007E5AA0" w:rsidRDefault="007E5AA0" w:rsidP="007E5AA0">
            <w:pPr>
              <w:spacing w:after="0" w:line="240" w:lineRule="auto"/>
              <w:jc w:val="center"/>
              <w:rPr>
                <w:sz w:val="20"/>
                <w:szCs w:val="20"/>
              </w:rPr>
            </w:pPr>
            <w:r w:rsidRPr="007E5AA0">
              <w:rPr>
                <w:sz w:val="20"/>
                <w:szCs w:val="20"/>
              </w:rPr>
              <w:t>71.1%</w:t>
            </w:r>
          </w:p>
        </w:tc>
        <w:tc>
          <w:tcPr>
            <w:tcW w:w="977" w:type="dxa"/>
            <w:shd w:val="clear" w:color="auto" w:fill="D9D9D9" w:themeFill="background1" w:themeFillShade="D9"/>
          </w:tcPr>
          <w:p w14:paraId="072E5ECB" w14:textId="77777777" w:rsidR="007E5AA0" w:rsidRPr="007E5AA0" w:rsidRDefault="007E5AA0" w:rsidP="007E5AA0">
            <w:pPr>
              <w:spacing w:after="0" w:line="240" w:lineRule="auto"/>
              <w:jc w:val="center"/>
              <w:rPr>
                <w:sz w:val="20"/>
                <w:szCs w:val="20"/>
              </w:rPr>
            </w:pPr>
            <w:r w:rsidRPr="007E5AA0">
              <w:rPr>
                <w:sz w:val="20"/>
                <w:szCs w:val="20"/>
              </w:rPr>
              <w:t>64.7%</w:t>
            </w:r>
          </w:p>
        </w:tc>
        <w:tc>
          <w:tcPr>
            <w:tcW w:w="977" w:type="dxa"/>
            <w:shd w:val="clear" w:color="auto" w:fill="D9D9D9" w:themeFill="background1" w:themeFillShade="D9"/>
          </w:tcPr>
          <w:p w14:paraId="18F7496C" w14:textId="77777777" w:rsidR="007E5AA0" w:rsidRPr="007E5AA0" w:rsidRDefault="007E5AA0" w:rsidP="007E5AA0">
            <w:pPr>
              <w:spacing w:after="0" w:line="240" w:lineRule="auto"/>
              <w:jc w:val="center"/>
              <w:rPr>
                <w:sz w:val="20"/>
                <w:szCs w:val="20"/>
              </w:rPr>
            </w:pPr>
            <w:r w:rsidRPr="007E5AA0">
              <w:rPr>
                <w:sz w:val="20"/>
                <w:szCs w:val="20"/>
              </w:rPr>
              <w:t>66.7%</w:t>
            </w:r>
          </w:p>
        </w:tc>
        <w:tc>
          <w:tcPr>
            <w:tcW w:w="977" w:type="dxa"/>
            <w:shd w:val="clear" w:color="auto" w:fill="D9D9D9" w:themeFill="background1" w:themeFillShade="D9"/>
          </w:tcPr>
          <w:p w14:paraId="61C86623" w14:textId="77777777" w:rsidR="007E5AA0" w:rsidRPr="007E5AA0" w:rsidRDefault="007E5AA0" w:rsidP="007E5AA0">
            <w:pPr>
              <w:spacing w:after="0" w:line="240" w:lineRule="auto"/>
              <w:jc w:val="center"/>
              <w:rPr>
                <w:sz w:val="20"/>
                <w:szCs w:val="20"/>
              </w:rPr>
            </w:pPr>
            <w:r w:rsidRPr="007E5AA0">
              <w:rPr>
                <w:sz w:val="20"/>
                <w:szCs w:val="20"/>
              </w:rPr>
              <w:t>74.2%</w:t>
            </w:r>
          </w:p>
        </w:tc>
        <w:tc>
          <w:tcPr>
            <w:tcW w:w="977" w:type="dxa"/>
            <w:shd w:val="clear" w:color="auto" w:fill="D9D9D9" w:themeFill="background1" w:themeFillShade="D9"/>
          </w:tcPr>
          <w:p w14:paraId="60032581" w14:textId="77777777" w:rsidR="007E5AA0" w:rsidRPr="007E5AA0" w:rsidRDefault="007E5AA0" w:rsidP="007E5AA0">
            <w:pPr>
              <w:spacing w:after="0" w:line="240" w:lineRule="auto"/>
              <w:jc w:val="center"/>
              <w:rPr>
                <w:sz w:val="20"/>
                <w:szCs w:val="20"/>
              </w:rPr>
            </w:pPr>
            <w:r w:rsidRPr="007E5AA0">
              <w:rPr>
                <w:sz w:val="20"/>
                <w:szCs w:val="20"/>
              </w:rPr>
              <w:t>3.1</w:t>
            </w:r>
          </w:p>
        </w:tc>
        <w:tc>
          <w:tcPr>
            <w:tcW w:w="978" w:type="dxa"/>
            <w:shd w:val="clear" w:color="auto" w:fill="D9D9D9" w:themeFill="background1" w:themeFillShade="D9"/>
          </w:tcPr>
          <w:p w14:paraId="73C2A911" w14:textId="77777777" w:rsidR="007E5AA0" w:rsidRPr="007E5AA0" w:rsidRDefault="007E5AA0" w:rsidP="007E5AA0">
            <w:pPr>
              <w:spacing w:after="0" w:line="240" w:lineRule="auto"/>
              <w:jc w:val="center"/>
              <w:rPr>
                <w:sz w:val="20"/>
                <w:szCs w:val="20"/>
              </w:rPr>
            </w:pPr>
            <w:r w:rsidRPr="007E5AA0">
              <w:rPr>
                <w:sz w:val="20"/>
                <w:szCs w:val="20"/>
              </w:rPr>
              <w:t>79.0%</w:t>
            </w:r>
          </w:p>
        </w:tc>
      </w:tr>
      <w:tr w:rsidR="007E5AA0" w:rsidRPr="007E5AA0" w14:paraId="4840BFB0" w14:textId="77777777" w:rsidTr="00463EE9">
        <w:trPr>
          <w:tblHeader/>
        </w:trPr>
        <w:tc>
          <w:tcPr>
            <w:tcW w:w="2718" w:type="dxa"/>
          </w:tcPr>
          <w:p w14:paraId="6D39899B" w14:textId="77777777" w:rsidR="007E5AA0" w:rsidRPr="007E5AA0" w:rsidRDefault="007E5AA0" w:rsidP="007E5AA0">
            <w:pPr>
              <w:spacing w:after="0" w:line="240" w:lineRule="auto"/>
              <w:rPr>
                <w:sz w:val="20"/>
                <w:szCs w:val="20"/>
              </w:rPr>
            </w:pPr>
            <w:r w:rsidRPr="007E5AA0">
              <w:rPr>
                <w:sz w:val="20"/>
                <w:szCs w:val="20"/>
              </w:rPr>
              <w:t>ELLs</w:t>
            </w:r>
          </w:p>
        </w:tc>
        <w:tc>
          <w:tcPr>
            <w:tcW w:w="977" w:type="dxa"/>
          </w:tcPr>
          <w:p w14:paraId="53610355" w14:textId="77777777" w:rsidR="007E5AA0" w:rsidRPr="007E5AA0" w:rsidRDefault="007E5AA0" w:rsidP="007E5AA0">
            <w:pPr>
              <w:spacing w:after="0" w:line="240" w:lineRule="auto"/>
              <w:jc w:val="center"/>
              <w:rPr>
                <w:sz w:val="20"/>
                <w:szCs w:val="20"/>
              </w:rPr>
            </w:pPr>
            <w:r w:rsidRPr="007E5AA0">
              <w:rPr>
                <w:sz w:val="20"/>
                <w:szCs w:val="20"/>
              </w:rPr>
              <w:t>4</w:t>
            </w:r>
          </w:p>
        </w:tc>
        <w:tc>
          <w:tcPr>
            <w:tcW w:w="977" w:type="dxa"/>
          </w:tcPr>
          <w:p w14:paraId="4BC9AFD1" w14:textId="77777777" w:rsidR="007E5AA0" w:rsidRPr="007E5AA0" w:rsidRDefault="007E5AA0" w:rsidP="007E5AA0">
            <w:pPr>
              <w:spacing w:after="0" w:line="240" w:lineRule="auto"/>
              <w:jc w:val="center"/>
              <w:rPr>
                <w:sz w:val="20"/>
                <w:szCs w:val="20"/>
              </w:rPr>
            </w:pPr>
            <w:r w:rsidRPr="007E5AA0">
              <w:rPr>
                <w:sz w:val="20"/>
                <w:szCs w:val="20"/>
              </w:rPr>
              <w:t>--</w:t>
            </w:r>
          </w:p>
        </w:tc>
        <w:tc>
          <w:tcPr>
            <w:tcW w:w="977" w:type="dxa"/>
          </w:tcPr>
          <w:p w14:paraId="136AB9E6" w14:textId="77777777" w:rsidR="007E5AA0" w:rsidRPr="007E5AA0" w:rsidRDefault="007E5AA0" w:rsidP="007E5AA0">
            <w:pPr>
              <w:spacing w:after="0" w:line="240" w:lineRule="auto"/>
              <w:jc w:val="center"/>
              <w:rPr>
                <w:sz w:val="20"/>
                <w:szCs w:val="20"/>
              </w:rPr>
            </w:pPr>
            <w:r w:rsidRPr="007E5AA0">
              <w:rPr>
                <w:sz w:val="20"/>
                <w:szCs w:val="20"/>
              </w:rPr>
              <w:t>--</w:t>
            </w:r>
          </w:p>
        </w:tc>
        <w:tc>
          <w:tcPr>
            <w:tcW w:w="977" w:type="dxa"/>
          </w:tcPr>
          <w:p w14:paraId="006A5F49" w14:textId="77777777" w:rsidR="007E5AA0" w:rsidRPr="007E5AA0" w:rsidRDefault="007E5AA0" w:rsidP="007E5AA0">
            <w:pPr>
              <w:spacing w:after="0" w:line="240" w:lineRule="auto"/>
              <w:jc w:val="center"/>
              <w:rPr>
                <w:sz w:val="20"/>
                <w:szCs w:val="20"/>
              </w:rPr>
            </w:pPr>
            <w:r w:rsidRPr="007E5AA0">
              <w:rPr>
                <w:sz w:val="20"/>
                <w:szCs w:val="20"/>
              </w:rPr>
              <w:t>--</w:t>
            </w:r>
          </w:p>
        </w:tc>
        <w:tc>
          <w:tcPr>
            <w:tcW w:w="977" w:type="dxa"/>
          </w:tcPr>
          <w:p w14:paraId="0BD625E0" w14:textId="77777777" w:rsidR="007E5AA0" w:rsidRPr="007E5AA0" w:rsidRDefault="007E5AA0" w:rsidP="007E5AA0">
            <w:pPr>
              <w:spacing w:after="0" w:line="240" w:lineRule="auto"/>
              <w:jc w:val="center"/>
              <w:rPr>
                <w:sz w:val="20"/>
                <w:szCs w:val="20"/>
              </w:rPr>
            </w:pPr>
            <w:r w:rsidRPr="007E5AA0">
              <w:rPr>
                <w:sz w:val="20"/>
                <w:szCs w:val="20"/>
              </w:rPr>
              <w:t>--</w:t>
            </w:r>
          </w:p>
        </w:tc>
        <w:tc>
          <w:tcPr>
            <w:tcW w:w="977" w:type="dxa"/>
          </w:tcPr>
          <w:p w14:paraId="3177B840" w14:textId="77777777" w:rsidR="007E5AA0" w:rsidRPr="007E5AA0" w:rsidRDefault="007E5AA0" w:rsidP="007E5AA0">
            <w:pPr>
              <w:spacing w:after="0" w:line="240" w:lineRule="auto"/>
              <w:jc w:val="center"/>
              <w:rPr>
                <w:sz w:val="20"/>
                <w:szCs w:val="20"/>
              </w:rPr>
            </w:pPr>
            <w:r w:rsidRPr="007E5AA0">
              <w:rPr>
                <w:sz w:val="20"/>
                <w:szCs w:val="20"/>
              </w:rPr>
              <w:t>--</w:t>
            </w:r>
          </w:p>
        </w:tc>
        <w:tc>
          <w:tcPr>
            <w:tcW w:w="978" w:type="dxa"/>
          </w:tcPr>
          <w:p w14:paraId="58E4453B" w14:textId="77777777" w:rsidR="007E5AA0" w:rsidRPr="007E5AA0" w:rsidRDefault="007E5AA0" w:rsidP="007E5AA0">
            <w:pPr>
              <w:spacing w:after="0" w:line="240" w:lineRule="auto"/>
              <w:jc w:val="center"/>
              <w:rPr>
                <w:sz w:val="20"/>
                <w:szCs w:val="20"/>
              </w:rPr>
            </w:pPr>
            <w:r w:rsidRPr="007E5AA0">
              <w:rPr>
                <w:sz w:val="20"/>
                <w:szCs w:val="20"/>
              </w:rPr>
              <w:t>63.4%</w:t>
            </w:r>
          </w:p>
        </w:tc>
      </w:tr>
      <w:tr w:rsidR="007E5AA0" w:rsidRPr="007E5AA0" w14:paraId="7EBCE582" w14:textId="77777777" w:rsidTr="00463EE9">
        <w:trPr>
          <w:tblHeader/>
        </w:trPr>
        <w:tc>
          <w:tcPr>
            <w:tcW w:w="2718" w:type="dxa"/>
            <w:shd w:val="clear" w:color="auto" w:fill="D9D9D9" w:themeFill="background1" w:themeFillShade="D9"/>
          </w:tcPr>
          <w:p w14:paraId="77069D99" w14:textId="77777777" w:rsidR="007E5AA0" w:rsidRPr="007E5AA0" w:rsidRDefault="007E5AA0" w:rsidP="007E5AA0">
            <w:pPr>
              <w:spacing w:after="0" w:line="240" w:lineRule="auto"/>
              <w:rPr>
                <w:sz w:val="20"/>
                <w:szCs w:val="20"/>
              </w:rPr>
            </w:pPr>
            <w:r w:rsidRPr="007E5AA0">
              <w:rPr>
                <w:sz w:val="20"/>
                <w:szCs w:val="20"/>
              </w:rPr>
              <w:t>SWD</w:t>
            </w:r>
          </w:p>
        </w:tc>
        <w:tc>
          <w:tcPr>
            <w:tcW w:w="977" w:type="dxa"/>
            <w:shd w:val="clear" w:color="auto" w:fill="D9D9D9" w:themeFill="background1" w:themeFillShade="D9"/>
          </w:tcPr>
          <w:p w14:paraId="53D8EE8B" w14:textId="77777777" w:rsidR="007E5AA0" w:rsidRPr="007E5AA0" w:rsidRDefault="007E5AA0" w:rsidP="007E5AA0">
            <w:pPr>
              <w:spacing w:after="0" w:line="240" w:lineRule="auto"/>
              <w:jc w:val="center"/>
              <w:rPr>
                <w:sz w:val="20"/>
                <w:szCs w:val="20"/>
              </w:rPr>
            </w:pPr>
            <w:r w:rsidRPr="007E5AA0">
              <w:rPr>
                <w:sz w:val="20"/>
                <w:szCs w:val="20"/>
              </w:rPr>
              <w:t>7</w:t>
            </w:r>
          </w:p>
        </w:tc>
        <w:tc>
          <w:tcPr>
            <w:tcW w:w="977" w:type="dxa"/>
            <w:shd w:val="clear" w:color="auto" w:fill="D9D9D9" w:themeFill="background1" w:themeFillShade="D9"/>
          </w:tcPr>
          <w:p w14:paraId="44441CFE" w14:textId="77777777" w:rsidR="007E5AA0" w:rsidRPr="007E5AA0" w:rsidRDefault="007E5AA0" w:rsidP="007E5AA0">
            <w:pPr>
              <w:spacing w:after="0" w:line="240" w:lineRule="auto"/>
              <w:jc w:val="center"/>
              <w:rPr>
                <w:sz w:val="20"/>
                <w:szCs w:val="20"/>
              </w:rPr>
            </w:pPr>
            <w:r w:rsidRPr="007E5AA0">
              <w:rPr>
                <w:sz w:val="20"/>
                <w:szCs w:val="20"/>
              </w:rPr>
              <w:t>50.0%</w:t>
            </w:r>
          </w:p>
        </w:tc>
        <w:tc>
          <w:tcPr>
            <w:tcW w:w="977" w:type="dxa"/>
            <w:shd w:val="clear" w:color="auto" w:fill="D9D9D9" w:themeFill="background1" w:themeFillShade="D9"/>
          </w:tcPr>
          <w:p w14:paraId="04191598" w14:textId="77777777" w:rsidR="007E5AA0" w:rsidRPr="007E5AA0" w:rsidRDefault="007E5AA0" w:rsidP="007E5AA0">
            <w:pPr>
              <w:spacing w:after="0" w:line="240" w:lineRule="auto"/>
              <w:jc w:val="center"/>
              <w:rPr>
                <w:sz w:val="20"/>
                <w:szCs w:val="20"/>
              </w:rPr>
            </w:pPr>
            <w:r w:rsidRPr="007E5AA0">
              <w:rPr>
                <w:sz w:val="20"/>
                <w:szCs w:val="20"/>
              </w:rPr>
              <w:t>46.2%</w:t>
            </w:r>
          </w:p>
        </w:tc>
        <w:tc>
          <w:tcPr>
            <w:tcW w:w="977" w:type="dxa"/>
            <w:shd w:val="clear" w:color="auto" w:fill="D9D9D9" w:themeFill="background1" w:themeFillShade="D9"/>
          </w:tcPr>
          <w:p w14:paraId="515E091D" w14:textId="77777777" w:rsidR="007E5AA0" w:rsidRPr="007E5AA0" w:rsidRDefault="007E5AA0" w:rsidP="007E5AA0">
            <w:pPr>
              <w:spacing w:after="0" w:line="240" w:lineRule="auto"/>
              <w:jc w:val="center"/>
              <w:rPr>
                <w:sz w:val="20"/>
                <w:szCs w:val="20"/>
              </w:rPr>
            </w:pPr>
            <w:r w:rsidRPr="007E5AA0">
              <w:rPr>
                <w:sz w:val="20"/>
                <w:szCs w:val="20"/>
              </w:rPr>
              <w:t>52.4%</w:t>
            </w:r>
          </w:p>
        </w:tc>
        <w:tc>
          <w:tcPr>
            <w:tcW w:w="977" w:type="dxa"/>
            <w:shd w:val="clear" w:color="auto" w:fill="D9D9D9" w:themeFill="background1" w:themeFillShade="D9"/>
          </w:tcPr>
          <w:p w14:paraId="1F906D69" w14:textId="77777777" w:rsidR="007E5AA0" w:rsidRPr="007E5AA0" w:rsidRDefault="007E5AA0" w:rsidP="007E5AA0">
            <w:pPr>
              <w:spacing w:after="0" w:line="240" w:lineRule="auto"/>
              <w:jc w:val="center"/>
              <w:rPr>
                <w:sz w:val="20"/>
                <w:szCs w:val="20"/>
              </w:rPr>
            </w:pPr>
            <w:r w:rsidRPr="007E5AA0">
              <w:rPr>
                <w:sz w:val="20"/>
                <w:szCs w:val="20"/>
              </w:rPr>
              <w:t>42.9%</w:t>
            </w:r>
          </w:p>
        </w:tc>
        <w:tc>
          <w:tcPr>
            <w:tcW w:w="977" w:type="dxa"/>
            <w:shd w:val="clear" w:color="auto" w:fill="D9D9D9" w:themeFill="background1" w:themeFillShade="D9"/>
          </w:tcPr>
          <w:p w14:paraId="02C220C0" w14:textId="77777777" w:rsidR="007E5AA0" w:rsidRPr="007E5AA0" w:rsidRDefault="007E5AA0" w:rsidP="007E5AA0">
            <w:pPr>
              <w:spacing w:after="0" w:line="240" w:lineRule="auto"/>
              <w:jc w:val="center"/>
              <w:rPr>
                <w:sz w:val="20"/>
                <w:szCs w:val="20"/>
              </w:rPr>
            </w:pPr>
            <w:r w:rsidRPr="007E5AA0">
              <w:rPr>
                <w:sz w:val="20"/>
                <w:szCs w:val="20"/>
              </w:rPr>
              <w:t>-7.1</w:t>
            </w:r>
          </w:p>
        </w:tc>
        <w:tc>
          <w:tcPr>
            <w:tcW w:w="978" w:type="dxa"/>
            <w:shd w:val="clear" w:color="auto" w:fill="D9D9D9" w:themeFill="background1" w:themeFillShade="D9"/>
          </w:tcPr>
          <w:p w14:paraId="6C6F23CA" w14:textId="77777777" w:rsidR="007E5AA0" w:rsidRPr="007E5AA0" w:rsidRDefault="007E5AA0" w:rsidP="007E5AA0">
            <w:pPr>
              <w:spacing w:after="0" w:line="240" w:lineRule="auto"/>
              <w:jc w:val="center"/>
              <w:rPr>
                <w:sz w:val="20"/>
                <w:szCs w:val="20"/>
              </w:rPr>
            </w:pPr>
            <w:r w:rsidRPr="007E5AA0">
              <w:rPr>
                <w:sz w:val="20"/>
                <w:szCs w:val="20"/>
              </w:rPr>
              <w:t>72.8%</w:t>
            </w:r>
          </w:p>
        </w:tc>
      </w:tr>
      <w:tr w:rsidR="007E5AA0" w:rsidRPr="007E5AA0" w14:paraId="5F431FEB" w14:textId="77777777" w:rsidTr="00463EE9">
        <w:trPr>
          <w:tblHeader/>
        </w:trPr>
        <w:tc>
          <w:tcPr>
            <w:tcW w:w="2718" w:type="dxa"/>
          </w:tcPr>
          <w:p w14:paraId="2FBD9700" w14:textId="3339C634" w:rsidR="007E5AA0" w:rsidRPr="007E5AA0" w:rsidRDefault="007E5AA0" w:rsidP="004425D6">
            <w:pPr>
              <w:spacing w:after="0" w:line="240" w:lineRule="auto"/>
              <w:rPr>
                <w:rFonts w:eastAsia="Times New Roman" w:cs="Times New Roman"/>
                <w:sz w:val="20"/>
                <w:szCs w:val="20"/>
              </w:rPr>
            </w:pPr>
            <w:r w:rsidRPr="007E5AA0">
              <w:rPr>
                <w:rFonts w:eastAsia="Times New Roman" w:cs="Times New Roman"/>
                <w:sz w:val="20"/>
                <w:szCs w:val="20"/>
              </w:rPr>
              <w:t>African American</w:t>
            </w:r>
          </w:p>
        </w:tc>
        <w:tc>
          <w:tcPr>
            <w:tcW w:w="977" w:type="dxa"/>
          </w:tcPr>
          <w:p w14:paraId="1756AEB3" w14:textId="77777777" w:rsidR="007E5AA0" w:rsidRPr="007E5AA0" w:rsidRDefault="007E5AA0" w:rsidP="007E5AA0">
            <w:pPr>
              <w:spacing w:after="0" w:line="240" w:lineRule="auto"/>
              <w:jc w:val="center"/>
              <w:rPr>
                <w:sz w:val="20"/>
                <w:szCs w:val="20"/>
              </w:rPr>
            </w:pPr>
            <w:r w:rsidRPr="007E5AA0">
              <w:rPr>
                <w:sz w:val="20"/>
                <w:szCs w:val="20"/>
              </w:rPr>
              <w:t>0</w:t>
            </w:r>
          </w:p>
        </w:tc>
        <w:tc>
          <w:tcPr>
            <w:tcW w:w="977" w:type="dxa"/>
          </w:tcPr>
          <w:p w14:paraId="7378B861" w14:textId="77777777" w:rsidR="007E5AA0" w:rsidRPr="007E5AA0" w:rsidRDefault="007E5AA0" w:rsidP="007E5AA0">
            <w:pPr>
              <w:spacing w:after="0" w:line="240" w:lineRule="auto"/>
              <w:jc w:val="center"/>
              <w:rPr>
                <w:sz w:val="20"/>
                <w:szCs w:val="20"/>
              </w:rPr>
            </w:pPr>
            <w:r w:rsidRPr="007E5AA0">
              <w:rPr>
                <w:sz w:val="20"/>
                <w:szCs w:val="20"/>
              </w:rPr>
              <w:t>--</w:t>
            </w:r>
          </w:p>
        </w:tc>
        <w:tc>
          <w:tcPr>
            <w:tcW w:w="977" w:type="dxa"/>
          </w:tcPr>
          <w:p w14:paraId="794659A5" w14:textId="77777777" w:rsidR="007E5AA0" w:rsidRPr="007E5AA0" w:rsidRDefault="007E5AA0" w:rsidP="007E5AA0">
            <w:pPr>
              <w:spacing w:after="0" w:line="240" w:lineRule="auto"/>
              <w:jc w:val="center"/>
              <w:rPr>
                <w:sz w:val="20"/>
                <w:szCs w:val="20"/>
              </w:rPr>
            </w:pPr>
            <w:r w:rsidRPr="007E5AA0">
              <w:rPr>
                <w:sz w:val="20"/>
                <w:szCs w:val="20"/>
              </w:rPr>
              <w:t>--</w:t>
            </w:r>
          </w:p>
        </w:tc>
        <w:tc>
          <w:tcPr>
            <w:tcW w:w="977" w:type="dxa"/>
          </w:tcPr>
          <w:p w14:paraId="1AEA0B40" w14:textId="77777777" w:rsidR="007E5AA0" w:rsidRPr="007E5AA0" w:rsidRDefault="007E5AA0" w:rsidP="007E5AA0">
            <w:pPr>
              <w:spacing w:after="0" w:line="240" w:lineRule="auto"/>
              <w:jc w:val="center"/>
              <w:rPr>
                <w:sz w:val="20"/>
                <w:szCs w:val="20"/>
              </w:rPr>
            </w:pPr>
            <w:r w:rsidRPr="007E5AA0">
              <w:rPr>
                <w:sz w:val="20"/>
                <w:szCs w:val="20"/>
              </w:rPr>
              <w:t>--</w:t>
            </w:r>
          </w:p>
        </w:tc>
        <w:tc>
          <w:tcPr>
            <w:tcW w:w="977" w:type="dxa"/>
          </w:tcPr>
          <w:p w14:paraId="1FBE56EA" w14:textId="77777777" w:rsidR="007E5AA0" w:rsidRPr="007E5AA0" w:rsidRDefault="007E5AA0" w:rsidP="007E5AA0">
            <w:pPr>
              <w:spacing w:after="0" w:line="240" w:lineRule="auto"/>
              <w:jc w:val="center"/>
              <w:rPr>
                <w:sz w:val="20"/>
                <w:szCs w:val="20"/>
              </w:rPr>
            </w:pPr>
            <w:r w:rsidRPr="007E5AA0">
              <w:rPr>
                <w:sz w:val="20"/>
                <w:szCs w:val="20"/>
              </w:rPr>
              <w:t>--</w:t>
            </w:r>
          </w:p>
        </w:tc>
        <w:tc>
          <w:tcPr>
            <w:tcW w:w="977" w:type="dxa"/>
          </w:tcPr>
          <w:p w14:paraId="64191F7B" w14:textId="77777777" w:rsidR="007E5AA0" w:rsidRPr="007E5AA0" w:rsidRDefault="007E5AA0" w:rsidP="007E5AA0">
            <w:pPr>
              <w:spacing w:after="0" w:line="240" w:lineRule="auto"/>
              <w:jc w:val="center"/>
              <w:rPr>
                <w:sz w:val="20"/>
                <w:szCs w:val="20"/>
              </w:rPr>
            </w:pPr>
            <w:r w:rsidRPr="007E5AA0">
              <w:rPr>
                <w:sz w:val="20"/>
                <w:szCs w:val="20"/>
              </w:rPr>
              <w:t>--</w:t>
            </w:r>
          </w:p>
        </w:tc>
        <w:tc>
          <w:tcPr>
            <w:tcW w:w="978" w:type="dxa"/>
          </w:tcPr>
          <w:p w14:paraId="32D98EAC" w14:textId="77777777" w:rsidR="007E5AA0" w:rsidRPr="007E5AA0" w:rsidRDefault="007E5AA0" w:rsidP="007E5AA0">
            <w:pPr>
              <w:spacing w:after="0" w:line="240" w:lineRule="auto"/>
              <w:jc w:val="center"/>
              <w:rPr>
                <w:sz w:val="20"/>
                <w:szCs w:val="20"/>
              </w:rPr>
            </w:pPr>
            <w:r w:rsidRPr="007E5AA0">
              <w:rPr>
                <w:sz w:val="20"/>
                <w:szCs w:val="20"/>
              </w:rPr>
              <w:t>80.0%</w:t>
            </w:r>
          </w:p>
        </w:tc>
      </w:tr>
      <w:tr w:rsidR="007E5AA0" w:rsidRPr="007E5AA0" w14:paraId="4A96A142" w14:textId="77777777" w:rsidTr="00463EE9">
        <w:trPr>
          <w:tblHeader/>
        </w:trPr>
        <w:tc>
          <w:tcPr>
            <w:tcW w:w="2718" w:type="dxa"/>
            <w:shd w:val="clear" w:color="auto" w:fill="D9D9D9" w:themeFill="background1" w:themeFillShade="D9"/>
          </w:tcPr>
          <w:p w14:paraId="2D2C667E" w14:textId="77777777" w:rsidR="007E5AA0" w:rsidRPr="007E5AA0" w:rsidRDefault="007E5AA0" w:rsidP="007E5AA0">
            <w:pPr>
              <w:spacing w:after="0" w:line="240" w:lineRule="auto"/>
              <w:rPr>
                <w:rFonts w:eastAsia="Times New Roman" w:cs="Times New Roman"/>
                <w:sz w:val="20"/>
                <w:szCs w:val="20"/>
              </w:rPr>
            </w:pPr>
            <w:r w:rsidRPr="007E5AA0">
              <w:rPr>
                <w:rFonts w:eastAsia="Times New Roman" w:cs="Times New Roman"/>
                <w:sz w:val="20"/>
                <w:szCs w:val="20"/>
              </w:rPr>
              <w:t>Asian</w:t>
            </w:r>
          </w:p>
        </w:tc>
        <w:tc>
          <w:tcPr>
            <w:tcW w:w="977" w:type="dxa"/>
            <w:shd w:val="clear" w:color="auto" w:fill="D9D9D9" w:themeFill="background1" w:themeFillShade="D9"/>
          </w:tcPr>
          <w:p w14:paraId="1B64CDBC" w14:textId="77777777" w:rsidR="007E5AA0" w:rsidRPr="007E5AA0" w:rsidRDefault="007E5AA0" w:rsidP="007E5AA0">
            <w:pPr>
              <w:spacing w:after="0" w:line="240" w:lineRule="auto"/>
              <w:jc w:val="center"/>
              <w:rPr>
                <w:sz w:val="20"/>
                <w:szCs w:val="20"/>
              </w:rPr>
            </w:pPr>
            <w:r w:rsidRPr="007E5AA0">
              <w:rPr>
                <w:sz w:val="20"/>
                <w:szCs w:val="20"/>
              </w:rPr>
              <w:t>0</w:t>
            </w:r>
          </w:p>
        </w:tc>
        <w:tc>
          <w:tcPr>
            <w:tcW w:w="977" w:type="dxa"/>
            <w:shd w:val="clear" w:color="auto" w:fill="D9D9D9" w:themeFill="background1" w:themeFillShade="D9"/>
          </w:tcPr>
          <w:p w14:paraId="05357699" w14:textId="77777777" w:rsidR="007E5AA0" w:rsidRPr="007E5AA0" w:rsidRDefault="007E5AA0" w:rsidP="007E5AA0">
            <w:pPr>
              <w:spacing w:after="0" w:line="240" w:lineRule="auto"/>
              <w:jc w:val="center"/>
              <w:rPr>
                <w:sz w:val="20"/>
                <w:szCs w:val="20"/>
              </w:rPr>
            </w:pPr>
            <w:r w:rsidRPr="007E5AA0">
              <w:rPr>
                <w:sz w:val="20"/>
                <w:szCs w:val="20"/>
              </w:rPr>
              <w:t>--</w:t>
            </w:r>
          </w:p>
        </w:tc>
        <w:tc>
          <w:tcPr>
            <w:tcW w:w="977" w:type="dxa"/>
            <w:shd w:val="clear" w:color="auto" w:fill="D9D9D9" w:themeFill="background1" w:themeFillShade="D9"/>
          </w:tcPr>
          <w:p w14:paraId="6F138221" w14:textId="77777777" w:rsidR="007E5AA0" w:rsidRPr="007E5AA0" w:rsidRDefault="007E5AA0" w:rsidP="007E5AA0">
            <w:pPr>
              <w:spacing w:after="0" w:line="240" w:lineRule="auto"/>
              <w:jc w:val="center"/>
              <w:rPr>
                <w:sz w:val="20"/>
                <w:szCs w:val="20"/>
              </w:rPr>
            </w:pPr>
            <w:r w:rsidRPr="007E5AA0">
              <w:rPr>
                <w:sz w:val="20"/>
                <w:szCs w:val="20"/>
              </w:rPr>
              <w:t>--</w:t>
            </w:r>
          </w:p>
        </w:tc>
        <w:tc>
          <w:tcPr>
            <w:tcW w:w="977" w:type="dxa"/>
            <w:shd w:val="clear" w:color="auto" w:fill="D9D9D9" w:themeFill="background1" w:themeFillShade="D9"/>
          </w:tcPr>
          <w:p w14:paraId="5A740ED1" w14:textId="77777777" w:rsidR="007E5AA0" w:rsidRPr="007E5AA0" w:rsidRDefault="007E5AA0" w:rsidP="007E5AA0">
            <w:pPr>
              <w:spacing w:after="0" w:line="240" w:lineRule="auto"/>
              <w:jc w:val="center"/>
              <w:rPr>
                <w:sz w:val="20"/>
                <w:szCs w:val="20"/>
              </w:rPr>
            </w:pPr>
            <w:r w:rsidRPr="007E5AA0">
              <w:rPr>
                <w:sz w:val="20"/>
                <w:szCs w:val="20"/>
              </w:rPr>
              <w:t>--</w:t>
            </w:r>
          </w:p>
        </w:tc>
        <w:tc>
          <w:tcPr>
            <w:tcW w:w="977" w:type="dxa"/>
            <w:shd w:val="clear" w:color="auto" w:fill="D9D9D9" w:themeFill="background1" w:themeFillShade="D9"/>
          </w:tcPr>
          <w:p w14:paraId="3169583F" w14:textId="77777777" w:rsidR="007E5AA0" w:rsidRPr="007E5AA0" w:rsidRDefault="007E5AA0" w:rsidP="007E5AA0">
            <w:pPr>
              <w:spacing w:after="0" w:line="240" w:lineRule="auto"/>
              <w:jc w:val="center"/>
              <w:rPr>
                <w:sz w:val="20"/>
                <w:szCs w:val="20"/>
              </w:rPr>
            </w:pPr>
            <w:r w:rsidRPr="007E5AA0">
              <w:rPr>
                <w:sz w:val="20"/>
                <w:szCs w:val="20"/>
              </w:rPr>
              <w:t>--</w:t>
            </w:r>
          </w:p>
        </w:tc>
        <w:tc>
          <w:tcPr>
            <w:tcW w:w="977" w:type="dxa"/>
            <w:shd w:val="clear" w:color="auto" w:fill="D9D9D9" w:themeFill="background1" w:themeFillShade="D9"/>
          </w:tcPr>
          <w:p w14:paraId="316B2714" w14:textId="77777777" w:rsidR="007E5AA0" w:rsidRPr="007E5AA0" w:rsidRDefault="007E5AA0" w:rsidP="007E5AA0">
            <w:pPr>
              <w:spacing w:after="0" w:line="240" w:lineRule="auto"/>
              <w:jc w:val="center"/>
              <w:rPr>
                <w:sz w:val="20"/>
                <w:szCs w:val="20"/>
              </w:rPr>
            </w:pPr>
            <w:r w:rsidRPr="007E5AA0">
              <w:rPr>
                <w:sz w:val="20"/>
                <w:szCs w:val="20"/>
              </w:rPr>
              <w:t>--</w:t>
            </w:r>
          </w:p>
        </w:tc>
        <w:tc>
          <w:tcPr>
            <w:tcW w:w="978" w:type="dxa"/>
            <w:shd w:val="clear" w:color="auto" w:fill="D9D9D9" w:themeFill="background1" w:themeFillShade="D9"/>
          </w:tcPr>
          <w:p w14:paraId="76C6FAF6" w14:textId="77777777" w:rsidR="007E5AA0" w:rsidRPr="007E5AA0" w:rsidRDefault="007E5AA0" w:rsidP="007E5AA0">
            <w:pPr>
              <w:spacing w:after="0" w:line="240" w:lineRule="auto"/>
              <w:jc w:val="center"/>
              <w:rPr>
                <w:sz w:val="20"/>
                <w:szCs w:val="20"/>
              </w:rPr>
            </w:pPr>
            <w:r w:rsidRPr="007E5AA0">
              <w:rPr>
                <w:sz w:val="20"/>
                <w:szCs w:val="20"/>
              </w:rPr>
              <w:t>94.1%</w:t>
            </w:r>
          </w:p>
        </w:tc>
      </w:tr>
      <w:tr w:rsidR="007E5AA0" w:rsidRPr="007E5AA0" w14:paraId="684603F1" w14:textId="77777777" w:rsidTr="00463EE9">
        <w:trPr>
          <w:tblHeader/>
        </w:trPr>
        <w:tc>
          <w:tcPr>
            <w:tcW w:w="2718" w:type="dxa"/>
          </w:tcPr>
          <w:p w14:paraId="0FB53E6A" w14:textId="77777777" w:rsidR="007E5AA0" w:rsidRPr="007E5AA0" w:rsidRDefault="007E5AA0" w:rsidP="007E5AA0">
            <w:pPr>
              <w:spacing w:after="0" w:line="240" w:lineRule="auto"/>
              <w:rPr>
                <w:rFonts w:eastAsia="Times New Roman" w:cs="Times New Roman"/>
                <w:sz w:val="20"/>
                <w:szCs w:val="20"/>
              </w:rPr>
            </w:pPr>
            <w:r w:rsidRPr="007E5AA0">
              <w:rPr>
                <w:rFonts w:eastAsia="Times New Roman" w:cs="Times New Roman"/>
                <w:sz w:val="20"/>
                <w:szCs w:val="20"/>
              </w:rPr>
              <w:t>Hispanic or Latino</w:t>
            </w:r>
          </w:p>
        </w:tc>
        <w:tc>
          <w:tcPr>
            <w:tcW w:w="977" w:type="dxa"/>
          </w:tcPr>
          <w:p w14:paraId="37282F64" w14:textId="77777777" w:rsidR="007E5AA0" w:rsidRPr="007E5AA0" w:rsidRDefault="007E5AA0" w:rsidP="007E5AA0">
            <w:pPr>
              <w:spacing w:after="0" w:line="240" w:lineRule="auto"/>
              <w:jc w:val="center"/>
              <w:rPr>
                <w:sz w:val="20"/>
                <w:szCs w:val="20"/>
              </w:rPr>
            </w:pPr>
            <w:r w:rsidRPr="007E5AA0">
              <w:rPr>
                <w:sz w:val="20"/>
                <w:szCs w:val="20"/>
              </w:rPr>
              <w:t>5</w:t>
            </w:r>
          </w:p>
        </w:tc>
        <w:tc>
          <w:tcPr>
            <w:tcW w:w="977" w:type="dxa"/>
          </w:tcPr>
          <w:p w14:paraId="1BAEE2BA" w14:textId="77777777" w:rsidR="007E5AA0" w:rsidRPr="007E5AA0" w:rsidRDefault="007E5AA0" w:rsidP="007E5AA0">
            <w:pPr>
              <w:spacing w:after="0" w:line="240" w:lineRule="auto"/>
              <w:jc w:val="center"/>
              <w:rPr>
                <w:sz w:val="20"/>
                <w:szCs w:val="20"/>
              </w:rPr>
            </w:pPr>
            <w:r w:rsidRPr="007E5AA0">
              <w:rPr>
                <w:sz w:val="20"/>
                <w:szCs w:val="20"/>
              </w:rPr>
              <w:t>--</w:t>
            </w:r>
          </w:p>
        </w:tc>
        <w:tc>
          <w:tcPr>
            <w:tcW w:w="977" w:type="dxa"/>
          </w:tcPr>
          <w:p w14:paraId="1F3CB36B" w14:textId="77777777" w:rsidR="007E5AA0" w:rsidRPr="007E5AA0" w:rsidRDefault="007E5AA0" w:rsidP="007E5AA0">
            <w:pPr>
              <w:spacing w:after="0" w:line="240" w:lineRule="auto"/>
              <w:jc w:val="center"/>
              <w:rPr>
                <w:sz w:val="20"/>
                <w:szCs w:val="20"/>
              </w:rPr>
            </w:pPr>
            <w:r w:rsidRPr="007E5AA0">
              <w:rPr>
                <w:sz w:val="20"/>
                <w:szCs w:val="20"/>
              </w:rPr>
              <w:t>71.4%</w:t>
            </w:r>
          </w:p>
        </w:tc>
        <w:tc>
          <w:tcPr>
            <w:tcW w:w="977" w:type="dxa"/>
          </w:tcPr>
          <w:p w14:paraId="76BBCC09" w14:textId="77777777" w:rsidR="007E5AA0" w:rsidRPr="007E5AA0" w:rsidRDefault="007E5AA0" w:rsidP="007E5AA0">
            <w:pPr>
              <w:spacing w:after="0" w:line="240" w:lineRule="auto"/>
              <w:jc w:val="center"/>
              <w:rPr>
                <w:sz w:val="20"/>
                <w:szCs w:val="20"/>
              </w:rPr>
            </w:pPr>
            <w:r w:rsidRPr="007E5AA0">
              <w:rPr>
                <w:sz w:val="20"/>
                <w:szCs w:val="20"/>
              </w:rPr>
              <w:t>75.0%</w:t>
            </w:r>
          </w:p>
        </w:tc>
        <w:tc>
          <w:tcPr>
            <w:tcW w:w="977" w:type="dxa"/>
          </w:tcPr>
          <w:p w14:paraId="1D8F7001" w14:textId="77777777" w:rsidR="007E5AA0" w:rsidRPr="007E5AA0" w:rsidRDefault="007E5AA0" w:rsidP="007E5AA0">
            <w:pPr>
              <w:spacing w:after="0" w:line="240" w:lineRule="auto"/>
              <w:jc w:val="center"/>
              <w:rPr>
                <w:sz w:val="20"/>
                <w:szCs w:val="20"/>
              </w:rPr>
            </w:pPr>
            <w:r w:rsidRPr="007E5AA0">
              <w:rPr>
                <w:sz w:val="20"/>
                <w:szCs w:val="20"/>
              </w:rPr>
              <w:t>--</w:t>
            </w:r>
          </w:p>
        </w:tc>
        <w:tc>
          <w:tcPr>
            <w:tcW w:w="977" w:type="dxa"/>
          </w:tcPr>
          <w:p w14:paraId="22C89E39" w14:textId="77777777" w:rsidR="007E5AA0" w:rsidRPr="007E5AA0" w:rsidRDefault="007E5AA0" w:rsidP="007E5AA0">
            <w:pPr>
              <w:spacing w:after="0" w:line="240" w:lineRule="auto"/>
              <w:jc w:val="center"/>
              <w:rPr>
                <w:sz w:val="20"/>
                <w:szCs w:val="20"/>
              </w:rPr>
            </w:pPr>
            <w:r w:rsidRPr="007E5AA0">
              <w:rPr>
                <w:sz w:val="20"/>
                <w:szCs w:val="20"/>
              </w:rPr>
              <w:t>--</w:t>
            </w:r>
          </w:p>
        </w:tc>
        <w:tc>
          <w:tcPr>
            <w:tcW w:w="978" w:type="dxa"/>
          </w:tcPr>
          <w:p w14:paraId="056AAB9B" w14:textId="77777777" w:rsidR="007E5AA0" w:rsidRPr="007E5AA0" w:rsidRDefault="007E5AA0" w:rsidP="007E5AA0">
            <w:pPr>
              <w:spacing w:after="0" w:line="240" w:lineRule="auto"/>
              <w:jc w:val="center"/>
              <w:rPr>
                <w:sz w:val="20"/>
                <w:szCs w:val="20"/>
              </w:rPr>
            </w:pPr>
            <w:r w:rsidRPr="007E5AA0">
              <w:rPr>
                <w:sz w:val="20"/>
                <w:szCs w:val="20"/>
              </w:rPr>
              <w:t>74.4%</w:t>
            </w:r>
          </w:p>
        </w:tc>
      </w:tr>
      <w:tr w:rsidR="007E5AA0" w:rsidRPr="007E5AA0" w14:paraId="0CFCAABA" w14:textId="77777777" w:rsidTr="00463EE9">
        <w:trPr>
          <w:tblHeader/>
        </w:trPr>
        <w:tc>
          <w:tcPr>
            <w:tcW w:w="2718" w:type="dxa"/>
            <w:shd w:val="clear" w:color="auto" w:fill="D9D9D9" w:themeFill="background1" w:themeFillShade="D9"/>
          </w:tcPr>
          <w:p w14:paraId="61121BF3" w14:textId="77777777" w:rsidR="007E5AA0" w:rsidRPr="007E5AA0" w:rsidRDefault="007E5AA0" w:rsidP="007E5AA0">
            <w:pPr>
              <w:spacing w:after="0" w:line="240" w:lineRule="auto"/>
              <w:rPr>
                <w:rFonts w:eastAsia="Times New Roman" w:cs="Times New Roman"/>
                <w:sz w:val="20"/>
                <w:szCs w:val="20"/>
              </w:rPr>
            </w:pPr>
            <w:r w:rsidRPr="007E5AA0">
              <w:rPr>
                <w:rFonts w:eastAsia="Times New Roman" w:cs="Times New Roman"/>
                <w:sz w:val="20"/>
                <w:szCs w:val="20"/>
              </w:rPr>
              <w:t>Multi-Race, non-</w:t>
            </w:r>
            <w:proofErr w:type="spellStart"/>
            <w:r w:rsidRPr="007E5AA0">
              <w:rPr>
                <w:rFonts w:eastAsia="Times New Roman" w:cs="Times New Roman"/>
                <w:sz w:val="20"/>
                <w:szCs w:val="20"/>
              </w:rPr>
              <w:t>Hisp</w:t>
            </w:r>
            <w:proofErr w:type="spellEnd"/>
            <w:r w:rsidRPr="007E5AA0">
              <w:rPr>
                <w:rFonts w:eastAsia="Times New Roman" w:cs="Times New Roman"/>
                <w:sz w:val="20"/>
                <w:szCs w:val="20"/>
              </w:rPr>
              <w:t>./Lat.</w:t>
            </w:r>
          </w:p>
        </w:tc>
        <w:tc>
          <w:tcPr>
            <w:tcW w:w="977" w:type="dxa"/>
            <w:shd w:val="clear" w:color="auto" w:fill="D9D9D9" w:themeFill="background1" w:themeFillShade="D9"/>
          </w:tcPr>
          <w:p w14:paraId="0EC72C98" w14:textId="77777777" w:rsidR="007E5AA0" w:rsidRPr="007E5AA0" w:rsidRDefault="007E5AA0" w:rsidP="007E5AA0">
            <w:pPr>
              <w:spacing w:after="0" w:line="240" w:lineRule="auto"/>
              <w:jc w:val="center"/>
              <w:rPr>
                <w:sz w:val="20"/>
                <w:szCs w:val="20"/>
              </w:rPr>
            </w:pPr>
            <w:r w:rsidRPr="007E5AA0">
              <w:rPr>
                <w:sz w:val="20"/>
                <w:szCs w:val="20"/>
              </w:rPr>
              <w:t>1</w:t>
            </w:r>
          </w:p>
        </w:tc>
        <w:tc>
          <w:tcPr>
            <w:tcW w:w="977" w:type="dxa"/>
            <w:shd w:val="clear" w:color="auto" w:fill="D9D9D9" w:themeFill="background1" w:themeFillShade="D9"/>
          </w:tcPr>
          <w:p w14:paraId="0A068B9A" w14:textId="77777777" w:rsidR="007E5AA0" w:rsidRPr="007E5AA0" w:rsidRDefault="007E5AA0" w:rsidP="007E5AA0">
            <w:pPr>
              <w:spacing w:after="0" w:line="240" w:lineRule="auto"/>
              <w:jc w:val="center"/>
              <w:rPr>
                <w:sz w:val="20"/>
                <w:szCs w:val="20"/>
              </w:rPr>
            </w:pPr>
            <w:r w:rsidRPr="007E5AA0">
              <w:rPr>
                <w:sz w:val="20"/>
                <w:szCs w:val="20"/>
              </w:rPr>
              <w:t>--</w:t>
            </w:r>
          </w:p>
        </w:tc>
        <w:tc>
          <w:tcPr>
            <w:tcW w:w="977" w:type="dxa"/>
            <w:shd w:val="clear" w:color="auto" w:fill="D9D9D9" w:themeFill="background1" w:themeFillShade="D9"/>
          </w:tcPr>
          <w:p w14:paraId="38265841" w14:textId="77777777" w:rsidR="007E5AA0" w:rsidRPr="007E5AA0" w:rsidRDefault="007E5AA0" w:rsidP="007E5AA0">
            <w:pPr>
              <w:spacing w:after="0" w:line="240" w:lineRule="auto"/>
              <w:jc w:val="center"/>
              <w:rPr>
                <w:sz w:val="20"/>
                <w:szCs w:val="20"/>
              </w:rPr>
            </w:pPr>
            <w:r w:rsidRPr="007E5AA0">
              <w:rPr>
                <w:sz w:val="20"/>
                <w:szCs w:val="20"/>
              </w:rPr>
              <w:t>--</w:t>
            </w:r>
          </w:p>
        </w:tc>
        <w:tc>
          <w:tcPr>
            <w:tcW w:w="977" w:type="dxa"/>
            <w:shd w:val="clear" w:color="auto" w:fill="D9D9D9" w:themeFill="background1" w:themeFillShade="D9"/>
          </w:tcPr>
          <w:p w14:paraId="32149021" w14:textId="77777777" w:rsidR="007E5AA0" w:rsidRPr="007E5AA0" w:rsidRDefault="007E5AA0" w:rsidP="007E5AA0">
            <w:pPr>
              <w:spacing w:after="0" w:line="240" w:lineRule="auto"/>
              <w:jc w:val="center"/>
              <w:rPr>
                <w:sz w:val="20"/>
                <w:szCs w:val="20"/>
              </w:rPr>
            </w:pPr>
            <w:r w:rsidRPr="007E5AA0">
              <w:rPr>
                <w:sz w:val="20"/>
                <w:szCs w:val="20"/>
              </w:rPr>
              <w:t>--</w:t>
            </w:r>
          </w:p>
        </w:tc>
        <w:tc>
          <w:tcPr>
            <w:tcW w:w="977" w:type="dxa"/>
            <w:shd w:val="clear" w:color="auto" w:fill="D9D9D9" w:themeFill="background1" w:themeFillShade="D9"/>
          </w:tcPr>
          <w:p w14:paraId="59EA05A6" w14:textId="77777777" w:rsidR="007E5AA0" w:rsidRPr="007E5AA0" w:rsidRDefault="007E5AA0" w:rsidP="007E5AA0">
            <w:pPr>
              <w:spacing w:after="0" w:line="240" w:lineRule="auto"/>
              <w:jc w:val="center"/>
              <w:rPr>
                <w:sz w:val="20"/>
                <w:szCs w:val="20"/>
              </w:rPr>
            </w:pPr>
            <w:r w:rsidRPr="007E5AA0">
              <w:rPr>
                <w:sz w:val="20"/>
                <w:szCs w:val="20"/>
              </w:rPr>
              <w:t>--</w:t>
            </w:r>
          </w:p>
        </w:tc>
        <w:tc>
          <w:tcPr>
            <w:tcW w:w="977" w:type="dxa"/>
            <w:shd w:val="clear" w:color="auto" w:fill="D9D9D9" w:themeFill="background1" w:themeFillShade="D9"/>
          </w:tcPr>
          <w:p w14:paraId="01E78BF9" w14:textId="77777777" w:rsidR="007E5AA0" w:rsidRPr="007E5AA0" w:rsidRDefault="007E5AA0" w:rsidP="007E5AA0">
            <w:pPr>
              <w:spacing w:after="0" w:line="240" w:lineRule="auto"/>
              <w:jc w:val="center"/>
              <w:rPr>
                <w:sz w:val="20"/>
                <w:szCs w:val="20"/>
              </w:rPr>
            </w:pPr>
            <w:r w:rsidRPr="007E5AA0">
              <w:rPr>
                <w:sz w:val="20"/>
                <w:szCs w:val="20"/>
              </w:rPr>
              <w:t>--</w:t>
            </w:r>
          </w:p>
        </w:tc>
        <w:tc>
          <w:tcPr>
            <w:tcW w:w="978" w:type="dxa"/>
            <w:shd w:val="clear" w:color="auto" w:fill="D9D9D9" w:themeFill="background1" w:themeFillShade="D9"/>
          </w:tcPr>
          <w:p w14:paraId="2AF17AB1" w14:textId="77777777" w:rsidR="007E5AA0" w:rsidRPr="007E5AA0" w:rsidRDefault="007E5AA0" w:rsidP="007E5AA0">
            <w:pPr>
              <w:spacing w:after="0" w:line="240" w:lineRule="auto"/>
              <w:jc w:val="center"/>
              <w:rPr>
                <w:sz w:val="20"/>
                <w:szCs w:val="20"/>
              </w:rPr>
            </w:pPr>
            <w:r w:rsidRPr="007E5AA0">
              <w:rPr>
                <w:sz w:val="20"/>
                <w:szCs w:val="20"/>
              </w:rPr>
              <w:t>85.2%</w:t>
            </w:r>
          </w:p>
        </w:tc>
      </w:tr>
      <w:tr w:rsidR="007E5AA0" w:rsidRPr="007E5AA0" w14:paraId="5514F6A4" w14:textId="77777777" w:rsidTr="00463EE9">
        <w:trPr>
          <w:tblHeader/>
        </w:trPr>
        <w:tc>
          <w:tcPr>
            <w:tcW w:w="2718" w:type="dxa"/>
          </w:tcPr>
          <w:p w14:paraId="542E648E" w14:textId="77777777" w:rsidR="007E5AA0" w:rsidRPr="007E5AA0" w:rsidRDefault="007E5AA0" w:rsidP="007E5AA0">
            <w:pPr>
              <w:spacing w:after="0" w:line="240" w:lineRule="auto"/>
              <w:rPr>
                <w:rFonts w:eastAsia="Times New Roman" w:cs="Times New Roman"/>
                <w:sz w:val="20"/>
                <w:szCs w:val="20"/>
              </w:rPr>
            </w:pPr>
            <w:r w:rsidRPr="007E5AA0">
              <w:rPr>
                <w:rFonts w:eastAsia="Times New Roman" w:cs="Times New Roman"/>
                <w:sz w:val="20"/>
                <w:szCs w:val="20"/>
              </w:rPr>
              <w:t>White</w:t>
            </w:r>
          </w:p>
        </w:tc>
        <w:tc>
          <w:tcPr>
            <w:tcW w:w="977" w:type="dxa"/>
          </w:tcPr>
          <w:p w14:paraId="12D48444" w14:textId="77777777" w:rsidR="007E5AA0" w:rsidRPr="007E5AA0" w:rsidRDefault="007E5AA0" w:rsidP="007E5AA0">
            <w:pPr>
              <w:spacing w:after="0" w:line="240" w:lineRule="auto"/>
              <w:jc w:val="center"/>
              <w:rPr>
                <w:sz w:val="20"/>
                <w:szCs w:val="20"/>
              </w:rPr>
            </w:pPr>
            <w:r w:rsidRPr="007E5AA0">
              <w:rPr>
                <w:sz w:val="20"/>
                <w:szCs w:val="20"/>
              </w:rPr>
              <w:t>54</w:t>
            </w:r>
          </w:p>
        </w:tc>
        <w:tc>
          <w:tcPr>
            <w:tcW w:w="977" w:type="dxa"/>
          </w:tcPr>
          <w:p w14:paraId="7DE2CEA9" w14:textId="77777777" w:rsidR="007E5AA0" w:rsidRPr="007E5AA0" w:rsidRDefault="007E5AA0" w:rsidP="007E5AA0">
            <w:pPr>
              <w:spacing w:after="0" w:line="240" w:lineRule="auto"/>
              <w:jc w:val="center"/>
              <w:rPr>
                <w:sz w:val="20"/>
                <w:szCs w:val="20"/>
              </w:rPr>
            </w:pPr>
            <w:r w:rsidRPr="007E5AA0">
              <w:rPr>
                <w:sz w:val="20"/>
                <w:szCs w:val="20"/>
              </w:rPr>
              <w:t>82.0%</w:t>
            </w:r>
          </w:p>
        </w:tc>
        <w:tc>
          <w:tcPr>
            <w:tcW w:w="977" w:type="dxa"/>
          </w:tcPr>
          <w:p w14:paraId="011F1ED0" w14:textId="77777777" w:rsidR="007E5AA0" w:rsidRPr="007E5AA0" w:rsidRDefault="007E5AA0" w:rsidP="007E5AA0">
            <w:pPr>
              <w:spacing w:after="0" w:line="240" w:lineRule="auto"/>
              <w:jc w:val="center"/>
              <w:rPr>
                <w:sz w:val="20"/>
                <w:szCs w:val="20"/>
              </w:rPr>
            </w:pPr>
            <w:r w:rsidRPr="007E5AA0">
              <w:rPr>
                <w:sz w:val="20"/>
                <w:szCs w:val="20"/>
              </w:rPr>
              <w:t>84.4%</w:t>
            </w:r>
          </w:p>
        </w:tc>
        <w:tc>
          <w:tcPr>
            <w:tcW w:w="977" w:type="dxa"/>
          </w:tcPr>
          <w:p w14:paraId="21EDB6F4" w14:textId="77777777" w:rsidR="007E5AA0" w:rsidRPr="007E5AA0" w:rsidRDefault="007E5AA0" w:rsidP="007E5AA0">
            <w:pPr>
              <w:spacing w:after="0" w:line="240" w:lineRule="auto"/>
              <w:jc w:val="center"/>
              <w:rPr>
                <w:sz w:val="20"/>
                <w:szCs w:val="20"/>
              </w:rPr>
            </w:pPr>
            <w:r w:rsidRPr="007E5AA0">
              <w:rPr>
                <w:sz w:val="20"/>
                <w:szCs w:val="20"/>
              </w:rPr>
              <w:t>73.6%</w:t>
            </w:r>
          </w:p>
        </w:tc>
        <w:tc>
          <w:tcPr>
            <w:tcW w:w="977" w:type="dxa"/>
          </w:tcPr>
          <w:p w14:paraId="37907A9F" w14:textId="77777777" w:rsidR="007E5AA0" w:rsidRPr="007E5AA0" w:rsidRDefault="007E5AA0" w:rsidP="007E5AA0">
            <w:pPr>
              <w:spacing w:after="0" w:line="240" w:lineRule="auto"/>
              <w:jc w:val="center"/>
              <w:rPr>
                <w:sz w:val="20"/>
                <w:szCs w:val="20"/>
              </w:rPr>
            </w:pPr>
            <w:r w:rsidRPr="007E5AA0">
              <w:rPr>
                <w:sz w:val="20"/>
                <w:szCs w:val="20"/>
              </w:rPr>
              <w:t>87.0%</w:t>
            </w:r>
          </w:p>
        </w:tc>
        <w:tc>
          <w:tcPr>
            <w:tcW w:w="977" w:type="dxa"/>
          </w:tcPr>
          <w:p w14:paraId="3CBCEBC8" w14:textId="77777777" w:rsidR="007E5AA0" w:rsidRPr="007E5AA0" w:rsidRDefault="007E5AA0" w:rsidP="007E5AA0">
            <w:pPr>
              <w:spacing w:after="0" w:line="240" w:lineRule="auto"/>
              <w:jc w:val="center"/>
              <w:rPr>
                <w:sz w:val="20"/>
                <w:szCs w:val="20"/>
              </w:rPr>
            </w:pPr>
            <w:r w:rsidRPr="007E5AA0">
              <w:rPr>
                <w:sz w:val="20"/>
                <w:szCs w:val="20"/>
              </w:rPr>
              <w:t>5.0</w:t>
            </w:r>
          </w:p>
        </w:tc>
        <w:tc>
          <w:tcPr>
            <w:tcW w:w="978" w:type="dxa"/>
          </w:tcPr>
          <w:p w14:paraId="36AE3ADD" w14:textId="77777777" w:rsidR="007E5AA0" w:rsidRPr="007E5AA0" w:rsidRDefault="007E5AA0" w:rsidP="007E5AA0">
            <w:pPr>
              <w:spacing w:after="0" w:line="240" w:lineRule="auto"/>
              <w:jc w:val="center"/>
              <w:rPr>
                <w:sz w:val="20"/>
                <w:szCs w:val="20"/>
              </w:rPr>
            </w:pPr>
            <w:r w:rsidRPr="007E5AA0">
              <w:rPr>
                <w:sz w:val="20"/>
                <w:szCs w:val="20"/>
              </w:rPr>
              <w:t>92.6%</w:t>
            </w:r>
          </w:p>
        </w:tc>
      </w:tr>
      <w:tr w:rsidR="007E5AA0" w:rsidRPr="007E5AA0" w14:paraId="7A2C720F" w14:textId="77777777" w:rsidTr="00463EE9">
        <w:trPr>
          <w:tblHeader/>
        </w:trPr>
        <w:tc>
          <w:tcPr>
            <w:tcW w:w="2718" w:type="dxa"/>
            <w:tcBorders>
              <w:bottom w:val="single" w:sz="4" w:space="0" w:color="auto"/>
            </w:tcBorders>
            <w:shd w:val="clear" w:color="auto" w:fill="D9D9D9" w:themeFill="background1" w:themeFillShade="D9"/>
          </w:tcPr>
          <w:p w14:paraId="2046E0EC" w14:textId="4A7596B3" w:rsidR="007E5AA0" w:rsidRPr="007E5AA0" w:rsidRDefault="007E5AA0" w:rsidP="00A30436">
            <w:pPr>
              <w:spacing w:after="0" w:line="240" w:lineRule="auto"/>
              <w:rPr>
                <w:sz w:val="20"/>
                <w:szCs w:val="20"/>
              </w:rPr>
            </w:pPr>
            <w:r w:rsidRPr="007E5AA0">
              <w:rPr>
                <w:sz w:val="20"/>
                <w:szCs w:val="20"/>
              </w:rPr>
              <w:t xml:space="preserve">All </w:t>
            </w:r>
          </w:p>
        </w:tc>
        <w:tc>
          <w:tcPr>
            <w:tcW w:w="977" w:type="dxa"/>
            <w:tcBorders>
              <w:bottom w:val="single" w:sz="4" w:space="0" w:color="auto"/>
            </w:tcBorders>
            <w:shd w:val="clear" w:color="auto" w:fill="D9D9D9" w:themeFill="background1" w:themeFillShade="D9"/>
          </w:tcPr>
          <w:p w14:paraId="5A2F946D" w14:textId="77777777" w:rsidR="007E5AA0" w:rsidRPr="007E5AA0" w:rsidRDefault="007E5AA0" w:rsidP="007E5AA0">
            <w:pPr>
              <w:spacing w:after="0" w:line="240" w:lineRule="auto"/>
              <w:jc w:val="center"/>
              <w:rPr>
                <w:sz w:val="20"/>
                <w:szCs w:val="20"/>
              </w:rPr>
            </w:pPr>
            <w:r w:rsidRPr="007E5AA0">
              <w:rPr>
                <w:sz w:val="20"/>
                <w:szCs w:val="20"/>
              </w:rPr>
              <w:t>60</w:t>
            </w:r>
          </w:p>
        </w:tc>
        <w:tc>
          <w:tcPr>
            <w:tcW w:w="977" w:type="dxa"/>
            <w:tcBorders>
              <w:bottom w:val="single" w:sz="4" w:space="0" w:color="auto"/>
            </w:tcBorders>
            <w:shd w:val="clear" w:color="auto" w:fill="D9D9D9" w:themeFill="background1" w:themeFillShade="D9"/>
          </w:tcPr>
          <w:p w14:paraId="6E5DF981" w14:textId="77777777" w:rsidR="007E5AA0" w:rsidRPr="007E5AA0" w:rsidRDefault="007E5AA0" w:rsidP="007E5AA0">
            <w:pPr>
              <w:spacing w:after="0" w:line="240" w:lineRule="auto"/>
              <w:jc w:val="center"/>
              <w:rPr>
                <w:sz w:val="20"/>
                <w:szCs w:val="20"/>
              </w:rPr>
            </w:pPr>
            <w:r w:rsidRPr="007E5AA0">
              <w:rPr>
                <w:sz w:val="20"/>
                <w:szCs w:val="20"/>
              </w:rPr>
              <w:t>81.5%</w:t>
            </w:r>
          </w:p>
        </w:tc>
        <w:tc>
          <w:tcPr>
            <w:tcW w:w="977" w:type="dxa"/>
            <w:tcBorders>
              <w:bottom w:val="single" w:sz="4" w:space="0" w:color="auto"/>
            </w:tcBorders>
            <w:shd w:val="clear" w:color="auto" w:fill="D9D9D9" w:themeFill="background1" w:themeFillShade="D9"/>
          </w:tcPr>
          <w:p w14:paraId="2639B6E3" w14:textId="77777777" w:rsidR="007E5AA0" w:rsidRPr="007E5AA0" w:rsidRDefault="007E5AA0" w:rsidP="007E5AA0">
            <w:pPr>
              <w:spacing w:after="0" w:line="240" w:lineRule="auto"/>
              <w:jc w:val="center"/>
              <w:rPr>
                <w:sz w:val="20"/>
                <w:szCs w:val="20"/>
              </w:rPr>
            </w:pPr>
            <w:r w:rsidRPr="007E5AA0">
              <w:rPr>
                <w:sz w:val="20"/>
                <w:szCs w:val="20"/>
              </w:rPr>
              <w:t>78.9%</w:t>
            </w:r>
          </w:p>
        </w:tc>
        <w:tc>
          <w:tcPr>
            <w:tcW w:w="977" w:type="dxa"/>
            <w:tcBorders>
              <w:bottom w:val="single" w:sz="4" w:space="0" w:color="auto"/>
            </w:tcBorders>
            <w:shd w:val="clear" w:color="auto" w:fill="D9D9D9" w:themeFill="background1" w:themeFillShade="D9"/>
          </w:tcPr>
          <w:p w14:paraId="0F29E109" w14:textId="77777777" w:rsidR="007E5AA0" w:rsidRPr="007E5AA0" w:rsidRDefault="007E5AA0" w:rsidP="007E5AA0">
            <w:pPr>
              <w:spacing w:after="0" w:line="240" w:lineRule="auto"/>
              <w:jc w:val="center"/>
              <w:rPr>
                <w:sz w:val="20"/>
                <w:szCs w:val="20"/>
              </w:rPr>
            </w:pPr>
            <w:r w:rsidRPr="007E5AA0">
              <w:rPr>
                <w:sz w:val="20"/>
                <w:szCs w:val="20"/>
              </w:rPr>
              <w:t>72.7%</w:t>
            </w:r>
          </w:p>
        </w:tc>
        <w:tc>
          <w:tcPr>
            <w:tcW w:w="977" w:type="dxa"/>
            <w:tcBorders>
              <w:bottom w:val="single" w:sz="4" w:space="0" w:color="auto"/>
            </w:tcBorders>
            <w:shd w:val="clear" w:color="auto" w:fill="D9D9D9" w:themeFill="background1" w:themeFillShade="D9"/>
          </w:tcPr>
          <w:p w14:paraId="54AABD15" w14:textId="77777777" w:rsidR="007E5AA0" w:rsidRPr="007E5AA0" w:rsidRDefault="007E5AA0" w:rsidP="007E5AA0">
            <w:pPr>
              <w:spacing w:after="0" w:line="240" w:lineRule="auto"/>
              <w:jc w:val="center"/>
              <w:rPr>
                <w:sz w:val="20"/>
                <w:szCs w:val="20"/>
              </w:rPr>
            </w:pPr>
            <w:r w:rsidRPr="007E5AA0">
              <w:rPr>
                <w:sz w:val="20"/>
                <w:szCs w:val="20"/>
              </w:rPr>
              <w:t>85.0%</w:t>
            </w:r>
          </w:p>
        </w:tc>
        <w:tc>
          <w:tcPr>
            <w:tcW w:w="977" w:type="dxa"/>
            <w:tcBorders>
              <w:bottom w:val="single" w:sz="4" w:space="0" w:color="auto"/>
            </w:tcBorders>
            <w:shd w:val="clear" w:color="auto" w:fill="D9D9D9" w:themeFill="background1" w:themeFillShade="D9"/>
          </w:tcPr>
          <w:p w14:paraId="3524ABEA" w14:textId="77777777" w:rsidR="007E5AA0" w:rsidRPr="007E5AA0" w:rsidRDefault="007E5AA0" w:rsidP="007E5AA0">
            <w:pPr>
              <w:spacing w:after="0" w:line="240" w:lineRule="auto"/>
              <w:jc w:val="center"/>
              <w:rPr>
                <w:sz w:val="20"/>
                <w:szCs w:val="20"/>
              </w:rPr>
            </w:pPr>
            <w:r w:rsidRPr="007E5AA0">
              <w:rPr>
                <w:sz w:val="20"/>
                <w:szCs w:val="20"/>
              </w:rPr>
              <w:t>3.5</w:t>
            </w:r>
          </w:p>
        </w:tc>
        <w:tc>
          <w:tcPr>
            <w:tcW w:w="978" w:type="dxa"/>
            <w:tcBorders>
              <w:bottom w:val="single" w:sz="4" w:space="0" w:color="auto"/>
            </w:tcBorders>
            <w:shd w:val="clear" w:color="auto" w:fill="D9D9D9" w:themeFill="background1" w:themeFillShade="D9"/>
          </w:tcPr>
          <w:p w14:paraId="5AE40F51" w14:textId="77777777" w:rsidR="007E5AA0" w:rsidRPr="007E5AA0" w:rsidRDefault="007E5AA0" w:rsidP="007E5AA0">
            <w:pPr>
              <w:spacing w:after="0" w:line="240" w:lineRule="auto"/>
              <w:jc w:val="center"/>
              <w:rPr>
                <w:sz w:val="20"/>
                <w:szCs w:val="20"/>
              </w:rPr>
            </w:pPr>
            <w:r w:rsidRPr="007E5AA0">
              <w:rPr>
                <w:sz w:val="20"/>
                <w:szCs w:val="20"/>
              </w:rPr>
              <w:t>88.3%</w:t>
            </w:r>
          </w:p>
        </w:tc>
      </w:tr>
      <w:tr w:rsidR="007E5AA0" w:rsidRPr="006417A5" w14:paraId="7EF0D3C9" w14:textId="77777777" w:rsidTr="00463EE9">
        <w:trPr>
          <w:tblHeader/>
        </w:trPr>
        <w:tc>
          <w:tcPr>
            <w:tcW w:w="9558" w:type="dxa"/>
            <w:gridSpan w:val="8"/>
            <w:tcBorders>
              <w:left w:val="nil"/>
              <w:bottom w:val="nil"/>
              <w:right w:val="nil"/>
            </w:tcBorders>
            <w:shd w:val="clear" w:color="auto" w:fill="auto"/>
          </w:tcPr>
          <w:p w14:paraId="1620AF46" w14:textId="77777777" w:rsidR="007E5AA0" w:rsidRPr="002909A5" w:rsidRDefault="007E5AA0" w:rsidP="002909A5">
            <w:pPr>
              <w:spacing w:before="60" w:after="0" w:line="240" w:lineRule="auto"/>
              <w:rPr>
                <w:sz w:val="19"/>
                <w:szCs w:val="19"/>
              </w:rPr>
            </w:pPr>
            <w:r w:rsidRPr="002909A5">
              <w:rPr>
                <w:sz w:val="19"/>
                <w:szCs w:val="19"/>
              </w:rPr>
              <w:t>* Four-year cohort graduation rate for students from low income families used for 2014, and 2015 rates.</w:t>
            </w:r>
          </w:p>
        </w:tc>
      </w:tr>
    </w:tbl>
    <w:p w14:paraId="77F9D188" w14:textId="7E82F956" w:rsidR="007E5AA0" w:rsidRPr="002909A5" w:rsidRDefault="007E5AA0" w:rsidP="007E5AA0">
      <w:pPr>
        <w:spacing w:after="0" w:line="240" w:lineRule="auto"/>
        <w:rPr>
          <w:sz w:val="19"/>
          <w:szCs w:val="19"/>
        </w:rPr>
      </w:pPr>
    </w:p>
    <w:p w14:paraId="01A45993" w14:textId="77777777" w:rsidR="0071633D" w:rsidRPr="007E5AA0" w:rsidRDefault="0071633D" w:rsidP="007E5AA0">
      <w:pPr>
        <w:spacing w:after="0" w:line="240" w:lineRule="auto"/>
      </w:pPr>
    </w:p>
    <w:p w14:paraId="45E85700" w14:textId="0E91BCE8" w:rsidR="007E5AA0" w:rsidRPr="007E5AA0" w:rsidRDefault="007E5AA0" w:rsidP="007E5AA0">
      <w:pPr>
        <w:spacing w:after="0" w:line="240" w:lineRule="auto"/>
        <w:rPr>
          <w:b/>
        </w:rPr>
      </w:pPr>
      <w:r w:rsidRPr="007E5AA0">
        <w:rPr>
          <w:b/>
        </w:rPr>
        <w:t xml:space="preserve">Between </w:t>
      </w:r>
      <w:r w:rsidR="00A30436" w:rsidRPr="007E5AA0">
        <w:rPr>
          <w:b/>
        </w:rPr>
        <w:t>201</w:t>
      </w:r>
      <w:r w:rsidR="00A30436">
        <w:rPr>
          <w:b/>
        </w:rPr>
        <w:t>3</w:t>
      </w:r>
      <w:r w:rsidR="00A30436" w:rsidRPr="007E5AA0">
        <w:rPr>
          <w:b/>
        </w:rPr>
        <w:t xml:space="preserve"> </w:t>
      </w:r>
      <w:r w:rsidRPr="007E5AA0">
        <w:rPr>
          <w:b/>
        </w:rPr>
        <w:t xml:space="preserve">and </w:t>
      </w:r>
      <w:r w:rsidR="00A30436" w:rsidRPr="007E5AA0">
        <w:rPr>
          <w:b/>
        </w:rPr>
        <w:t>201</w:t>
      </w:r>
      <w:r w:rsidR="00A30436">
        <w:rPr>
          <w:b/>
        </w:rPr>
        <w:t>6</w:t>
      </w:r>
      <w:r w:rsidRPr="007E5AA0">
        <w:rPr>
          <w:b/>
        </w:rPr>
        <w:t>, the district’s five-year cohort graduation rate declined by 6.4 percentage points for all students, and declined by 5.4 to 8.6 percentage points for each subgroup with reportable data, except Hispanic or Latino students.</w:t>
      </w:r>
    </w:p>
    <w:p w14:paraId="7D5E79EE" w14:textId="77777777" w:rsidR="007E5AA0" w:rsidRPr="007E5AA0" w:rsidRDefault="007E5AA0" w:rsidP="007E5AA0">
      <w:pPr>
        <w:spacing w:after="0" w:line="240" w:lineRule="auto"/>
      </w:pPr>
    </w:p>
    <w:tbl>
      <w:tblPr>
        <w:tblStyle w:val="TableGrid5"/>
        <w:tblW w:w="9558" w:type="dxa"/>
        <w:tblLayout w:type="fixed"/>
        <w:tblLook w:val="04A0" w:firstRow="1" w:lastRow="0" w:firstColumn="1" w:lastColumn="0" w:noHBand="0" w:noVBand="1"/>
        <w:tblCaption w:val="Table 18: Gill-Montague Regional School District"/>
        <w:tblDescription w:val="Five-Year Cohort Graduation Rates, 2013–2016"/>
      </w:tblPr>
      <w:tblGrid>
        <w:gridCol w:w="2718"/>
        <w:gridCol w:w="977"/>
        <w:gridCol w:w="977"/>
        <w:gridCol w:w="977"/>
        <w:gridCol w:w="977"/>
        <w:gridCol w:w="977"/>
        <w:gridCol w:w="977"/>
        <w:gridCol w:w="978"/>
      </w:tblGrid>
      <w:tr w:rsidR="007E5AA0" w:rsidRPr="007E5AA0" w14:paraId="55CD8954" w14:textId="77777777" w:rsidTr="00463EE9">
        <w:trPr>
          <w:tblHeader/>
        </w:trPr>
        <w:tc>
          <w:tcPr>
            <w:tcW w:w="9558" w:type="dxa"/>
            <w:gridSpan w:val="8"/>
            <w:tcBorders>
              <w:top w:val="nil"/>
              <w:left w:val="nil"/>
              <w:right w:val="nil"/>
            </w:tcBorders>
            <w:shd w:val="clear" w:color="auto" w:fill="auto"/>
          </w:tcPr>
          <w:p w14:paraId="2C78A4FC" w14:textId="635AA23E" w:rsidR="007E5AA0" w:rsidRPr="007E5AA0" w:rsidRDefault="007E5AA0" w:rsidP="007E5AA0">
            <w:pPr>
              <w:spacing w:after="0" w:line="240" w:lineRule="auto"/>
              <w:jc w:val="center"/>
              <w:rPr>
                <w:b/>
                <w:sz w:val="20"/>
                <w:szCs w:val="20"/>
              </w:rPr>
            </w:pPr>
            <w:r w:rsidRPr="007E5AA0">
              <w:rPr>
                <w:b/>
                <w:sz w:val="20"/>
                <w:szCs w:val="20"/>
              </w:rPr>
              <w:t xml:space="preserve">Table 18: </w:t>
            </w:r>
            <w:r w:rsidRPr="007E5AA0">
              <w:rPr>
                <w:rFonts w:cs="Times New Roman"/>
                <w:b/>
                <w:sz w:val="20"/>
                <w:szCs w:val="20"/>
              </w:rPr>
              <w:t xml:space="preserve">Gill-Montague </w:t>
            </w:r>
            <w:r w:rsidR="006B0EF9" w:rsidRPr="007E5AA0">
              <w:rPr>
                <w:rFonts w:cs="Times New Roman"/>
                <w:b/>
                <w:sz w:val="20"/>
                <w:szCs w:val="20"/>
              </w:rPr>
              <w:t>R</w:t>
            </w:r>
            <w:r w:rsidR="006B0EF9">
              <w:rPr>
                <w:rFonts w:cs="Times New Roman"/>
                <w:b/>
                <w:sz w:val="20"/>
                <w:szCs w:val="20"/>
              </w:rPr>
              <w:t xml:space="preserve">egional </w:t>
            </w:r>
            <w:r w:rsidR="006B0EF9" w:rsidRPr="007E5AA0">
              <w:rPr>
                <w:rFonts w:cs="Times New Roman"/>
                <w:b/>
                <w:sz w:val="20"/>
                <w:szCs w:val="20"/>
              </w:rPr>
              <w:t>S</w:t>
            </w:r>
            <w:r w:rsidR="006B0EF9">
              <w:rPr>
                <w:rFonts w:cs="Times New Roman"/>
                <w:b/>
                <w:sz w:val="20"/>
                <w:szCs w:val="20"/>
              </w:rPr>
              <w:t xml:space="preserve">chool </w:t>
            </w:r>
            <w:r w:rsidR="006B0EF9" w:rsidRPr="007E5AA0">
              <w:rPr>
                <w:rFonts w:cs="Times New Roman"/>
                <w:b/>
                <w:sz w:val="20"/>
                <w:szCs w:val="20"/>
              </w:rPr>
              <w:t>D</w:t>
            </w:r>
            <w:r w:rsidR="006B0EF9">
              <w:rPr>
                <w:rFonts w:cs="Times New Roman"/>
                <w:b/>
                <w:sz w:val="20"/>
                <w:szCs w:val="20"/>
              </w:rPr>
              <w:t>istrict</w:t>
            </w:r>
          </w:p>
          <w:p w14:paraId="2B5E2566" w14:textId="77777777" w:rsidR="007E5AA0" w:rsidRPr="007E5AA0" w:rsidRDefault="007E5AA0" w:rsidP="007E5AA0">
            <w:pPr>
              <w:spacing w:after="0" w:line="240" w:lineRule="auto"/>
              <w:jc w:val="center"/>
              <w:rPr>
                <w:b/>
              </w:rPr>
            </w:pPr>
            <w:r w:rsidRPr="007E5AA0">
              <w:rPr>
                <w:b/>
                <w:sz w:val="20"/>
                <w:szCs w:val="20"/>
              </w:rPr>
              <w:t>Five-Year Cohort Graduation Rates, 2013–2016</w:t>
            </w:r>
          </w:p>
        </w:tc>
      </w:tr>
      <w:tr w:rsidR="007E5AA0" w:rsidRPr="007E5AA0" w14:paraId="2DD3D2B6" w14:textId="77777777" w:rsidTr="00463EE9">
        <w:trPr>
          <w:tblHeader/>
        </w:trPr>
        <w:tc>
          <w:tcPr>
            <w:tcW w:w="2718" w:type="dxa"/>
            <w:shd w:val="clear" w:color="auto" w:fill="D9D9D9" w:themeFill="background1" w:themeFillShade="D9"/>
          </w:tcPr>
          <w:p w14:paraId="491A3C19" w14:textId="77777777" w:rsidR="007E5AA0" w:rsidRPr="007E5AA0" w:rsidRDefault="007E5AA0" w:rsidP="002909A5">
            <w:pPr>
              <w:spacing w:after="0" w:line="240" w:lineRule="auto"/>
              <w:rPr>
                <w:b/>
                <w:sz w:val="20"/>
                <w:szCs w:val="20"/>
              </w:rPr>
            </w:pPr>
            <w:r w:rsidRPr="007E5AA0">
              <w:rPr>
                <w:b/>
                <w:sz w:val="20"/>
                <w:szCs w:val="20"/>
              </w:rPr>
              <w:t>Group</w:t>
            </w:r>
          </w:p>
        </w:tc>
        <w:tc>
          <w:tcPr>
            <w:tcW w:w="977" w:type="dxa"/>
            <w:shd w:val="clear" w:color="auto" w:fill="D9D9D9" w:themeFill="background1" w:themeFillShade="D9"/>
          </w:tcPr>
          <w:p w14:paraId="0E806A18" w14:textId="77777777" w:rsidR="007E5AA0" w:rsidRPr="007E5AA0" w:rsidRDefault="007E5AA0" w:rsidP="007E5AA0">
            <w:pPr>
              <w:spacing w:after="0" w:line="240" w:lineRule="auto"/>
              <w:jc w:val="center"/>
              <w:rPr>
                <w:b/>
                <w:sz w:val="20"/>
                <w:szCs w:val="20"/>
              </w:rPr>
            </w:pPr>
            <w:r w:rsidRPr="007E5AA0">
              <w:rPr>
                <w:b/>
                <w:sz w:val="20"/>
                <w:szCs w:val="20"/>
              </w:rPr>
              <w:t>N</w:t>
            </w:r>
          </w:p>
          <w:p w14:paraId="6F72DA7B" w14:textId="77777777" w:rsidR="007E5AA0" w:rsidRPr="007E5AA0" w:rsidRDefault="007E5AA0" w:rsidP="007E5AA0">
            <w:pPr>
              <w:spacing w:after="0" w:line="240" w:lineRule="auto"/>
              <w:jc w:val="center"/>
              <w:rPr>
                <w:b/>
                <w:sz w:val="20"/>
                <w:szCs w:val="20"/>
              </w:rPr>
            </w:pPr>
            <w:r w:rsidRPr="007E5AA0" w:rsidDel="00332D9F">
              <w:rPr>
                <w:b/>
                <w:sz w:val="20"/>
                <w:szCs w:val="20"/>
              </w:rPr>
              <w:t xml:space="preserve"> </w:t>
            </w:r>
            <w:r w:rsidRPr="007E5AA0">
              <w:rPr>
                <w:b/>
                <w:sz w:val="20"/>
                <w:szCs w:val="20"/>
              </w:rPr>
              <w:t>(2016)</w:t>
            </w:r>
          </w:p>
        </w:tc>
        <w:tc>
          <w:tcPr>
            <w:tcW w:w="977" w:type="dxa"/>
            <w:shd w:val="clear" w:color="auto" w:fill="D9D9D9" w:themeFill="background1" w:themeFillShade="D9"/>
          </w:tcPr>
          <w:p w14:paraId="243490A1" w14:textId="77777777" w:rsidR="007E5AA0" w:rsidRPr="007E5AA0" w:rsidRDefault="007E5AA0" w:rsidP="007E5AA0">
            <w:pPr>
              <w:spacing w:after="0" w:line="240" w:lineRule="auto"/>
              <w:jc w:val="center"/>
              <w:rPr>
                <w:b/>
                <w:sz w:val="20"/>
                <w:szCs w:val="20"/>
              </w:rPr>
            </w:pPr>
            <w:r w:rsidRPr="007E5AA0">
              <w:rPr>
                <w:b/>
                <w:sz w:val="20"/>
                <w:szCs w:val="20"/>
              </w:rPr>
              <w:t>2013</w:t>
            </w:r>
          </w:p>
        </w:tc>
        <w:tc>
          <w:tcPr>
            <w:tcW w:w="977" w:type="dxa"/>
            <w:shd w:val="clear" w:color="auto" w:fill="D9D9D9" w:themeFill="background1" w:themeFillShade="D9"/>
          </w:tcPr>
          <w:p w14:paraId="0F9D325B" w14:textId="77777777" w:rsidR="007E5AA0" w:rsidRPr="007E5AA0" w:rsidRDefault="007E5AA0" w:rsidP="007E5AA0">
            <w:pPr>
              <w:spacing w:after="0" w:line="240" w:lineRule="auto"/>
              <w:jc w:val="center"/>
              <w:rPr>
                <w:b/>
                <w:sz w:val="20"/>
                <w:szCs w:val="20"/>
              </w:rPr>
            </w:pPr>
            <w:r w:rsidRPr="007E5AA0">
              <w:rPr>
                <w:b/>
                <w:sz w:val="20"/>
                <w:szCs w:val="20"/>
              </w:rPr>
              <w:t>2014</w:t>
            </w:r>
          </w:p>
        </w:tc>
        <w:tc>
          <w:tcPr>
            <w:tcW w:w="977" w:type="dxa"/>
            <w:shd w:val="clear" w:color="auto" w:fill="D9D9D9" w:themeFill="background1" w:themeFillShade="D9"/>
          </w:tcPr>
          <w:p w14:paraId="1CA17393" w14:textId="77777777" w:rsidR="007E5AA0" w:rsidRPr="007E5AA0" w:rsidRDefault="007E5AA0" w:rsidP="007E5AA0">
            <w:pPr>
              <w:spacing w:after="0" w:line="240" w:lineRule="auto"/>
              <w:jc w:val="center"/>
              <w:rPr>
                <w:b/>
                <w:sz w:val="20"/>
                <w:szCs w:val="20"/>
              </w:rPr>
            </w:pPr>
            <w:r w:rsidRPr="007E5AA0">
              <w:rPr>
                <w:b/>
                <w:sz w:val="20"/>
                <w:szCs w:val="20"/>
              </w:rPr>
              <w:t>2015</w:t>
            </w:r>
          </w:p>
        </w:tc>
        <w:tc>
          <w:tcPr>
            <w:tcW w:w="977" w:type="dxa"/>
            <w:shd w:val="clear" w:color="auto" w:fill="D9D9D9" w:themeFill="background1" w:themeFillShade="D9"/>
          </w:tcPr>
          <w:p w14:paraId="78DB8FD0" w14:textId="77777777" w:rsidR="007E5AA0" w:rsidRPr="007E5AA0" w:rsidRDefault="007E5AA0" w:rsidP="007E5AA0">
            <w:pPr>
              <w:spacing w:after="0" w:line="240" w:lineRule="auto"/>
              <w:jc w:val="center"/>
              <w:rPr>
                <w:b/>
                <w:sz w:val="20"/>
                <w:szCs w:val="20"/>
              </w:rPr>
            </w:pPr>
            <w:r w:rsidRPr="007E5AA0">
              <w:rPr>
                <w:b/>
                <w:sz w:val="20"/>
                <w:szCs w:val="20"/>
              </w:rPr>
              <w:t>2016</w:t>
            </w:r>
          </w:p>
        </w:tc>
        <w:tc>
          <w:tcPr>
            <w:tcW w:w="977" w:type="dxa"/>
            <w:shd w:val="clear" w:color="auto" w:fill="D9D9D9" w:themeFill="background1" w:themeFillShade="D9"/>
          </w:tcPr>
          <w:p w14:paraId="1A290E5C" w14:textId="77777777" w:rsidR="007E5AA0" w:rsidRPr="007E5AA0" w:rsidRDefault="007E5AA0" w:rsidP="007E5AA0">
            <w:pPr>
              <w:spacing w:after="0" w:line="240" w:lineRule="auto"/>
              <w:jc w:val="center"/>
              <w:rPr>
                <w:b/>
                <w:sz w:val="20"/>
                <w:szCs w:val="20"/>
              </w:rPr>
            </w:pPr>
            <w:r w:rsidRPr="007E5AA0">
              <w:rPr>
                <w:b/>
                <w:sz w:val="20"/>
                <w:szCs w:val="20"/>
              </w:rPr>
              <w:t>4-yr Change</w:t>
            </w:r>
          </w:p>
        </w:tc>
        <w:tc>
          <w:tcPr>
            <w:tcW w:w="978" w:type="dxa"/>
            <w:shd w:val="clear" w:color="auto" w:fill="D9D9D9" w:themeFill="background1" w:themeFillShade="D9"/>
          </w:tcPr>
          <w:p w14:paraId="34189333" w14:textId="77777777" w:rsidR="007E5AA0" w:rsidRPr="007E5AA0" w:rsidRDefault="007E5AA0" w:rsidP="007E5AA0">
            <w:pPr>
              <w:spacing w:after="0" w:line="240" w:lineRule="auto"/>
              <w:jc w:val="center"/>
              <w:rPr>
                <w:b/>
                <w:sz w:val="20"/>
                <w:szCs w:val="20"/>
              </w:rPr>
            </w:pPr>
            <w:r w:rsidRPr="007E5AA0">
              <w:rPr>
                <w:b/>
                <w:sz w:val="20"/>
                <w:szCs w:val="20"/>
              </w:rPr>
              <w:t>State (2016)</w:t>
            </w:r>
          </w:p>
        </w:tc>
      </w:tr>
      <w:tr w:rsidR="007E5AA0" w:rsidRPr="007E5AA0" w14:paraId="15EB841B" w14:textId="77777777" w:rsidTr="00463EE9">
        <w:trPr>
          <w:tblHeader/>
        </w:trPr>
        <w:tc>
          <w:tcPr>
            <w:tcW w:w="2718" w:type="dxa"/>
          </w:tcPr>
          <w:p w14:paraId="32475906" w14:textId="77777777" w:rsidR="007E5AA0" w:rsidRPr="007E5AA0" w:rsidRDefault="007E5AA0" w:rsidP="002909A5">
            <w:pPr>
              <w:spacing w:after="0" w:line="240" w:lineRule="auto"/>
              <w:rPr>
                <w:sz w:val="20"/>
                <w:szCs w:val="20"/>
              </w:rPr>
            </w:pPr>
            <w:r w:rsidRPr="007E5AA0">
              <w:rPr>
                <w:sz w:val="20"/>
                <w:szCs w:val="20"/>
              </w:rPr>
              <w:t>High needs</w:t>
            </w:r>
          </w:p>
        </w:tc>
        <w:tc>
          <w:tcPr>
            <w:tcW w:w="977" w:type="dxa"/>
          </w:tcPr>
          <w:p w14:paraId="762F0AE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52</w:t>
            </w:r>
          </w:p>
        </w:tc>
        <w:tc>
          <w:tcPr>
            <w:tcW w:w="977" w:type="dxa"/>
          </w:tcPr>
          <w:p w14:paraId="05C223F3" w14:textId="77777777" w:rsidR="007E5AA0" w:rsidRPr="007E5AA0" w:rsidRDefault="007E5AA0" w:rsidP="007E5AA0">
            <w:pPr>
              <w:spacing w:after="0" w:line="240" w:lineRule="auto"/>
              <w:jc w:val="center"/>
              <w:rPr>
                <w:sz w:val="20"/>
                <w:szCs w:val="20"/>
              </w:rPr>
            </w:pPr>
            <w:r w:rsidRPr="007E5AA0">
              <w:rPr>
                <w:sz w:val="20"/>
                <w:szCs w:val="20"/>
              </w:rPr>
              <w:t>78.5%</w:t>
            </w:r>
          </w:p>
        </w:tc>
        <w:tc>
          <w:tcPr>
            <w:tcW w:w="977" w:type="dxa"/>
          </w:tcPr>
          <w:p w14:paraId="03E9E7A4" w14:textId="77777777" w:rsidR="007E5AA0" w:rsidRPr="007E5AA0" w:rsidRDefault="007E5AA0" w:rsidP="007E5AA0">
            <w:pPr>
              <w:spacing w:after="0" w:line="240" w:lineRule="auto"/>
              <w:jc w:val="center"/>
              <w:rPr>
                <w:sz w:val="20"/>
                <w:szCs w:val="20"/>
              </w:rPr>
            </w:pPr>
            <w:r w:rsidRPr="007E5AA0">
              <w:rPr>
                <w:sz w:val="20"/>
                <w:szCs w:val="20"/>
              </w:rPr>
              <w:t>75.6%</w:t>
            </w:r>
          </w:p>
        </w:tc>
        <w:tc>
          <w:tcPr>
            <w:tcW w:w="977" w:type="dxa"/>
          </w:tcPr>
          <w:p w14:paraId="3F682132" w14:textId="77777777" w:rsidR="007E5AA0" w:rsidRPr="007E5AA0" w:rsidRDefault="007E5AA0" w:rsidP="007E5AA0">
            <w:pPr>
              <w:spacing w:after="0" w:line="240" w:lineRule="auto"/>
              <w:jc w:val="center"/>
              <w:rPr>
                <w:sz w:val="20"/>
                <w:szCs w:val="20"/>
              </w:rPr>
            </w:pPr>
            <w:r w:rsidRPr="007E5AA0">
              <w:rPr>
                <w:sz w:val="20"/>
                <w:szCs w:val="20"/>
              </w:rPr>
              <w:t>65.8%</w:t>
            </w:r>
          </w:p>
        </w:tc>
        <w:tc>
          <w:tcPr>
            <w:tcW w:w="977" w:type="dxa"/>
          </w:tcPr>
          <w:p w14:paraId="18CE51D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73.1%</w:t>
            </w:r>
          </w:p>
        </w:tc>
        <w:tc>
          <w:tcPr>
            <w:tcW w:w="977" w:type="dxa"/>
          </w:tcPr>
          <w:p w14:paraId="3E271E78" w14:textId="77777777" w:rsidR="007E5AA0" w:rsidRPr="007E5AA0" w:rsidRDefault="007E5AA0" w:rsidP="007E5AA0">
            <w:pPr>
              <w:spacing w:after="0" w:line="240" w:lineRule="auto"/>
              <w:jc w:val="center"/>
              <w:rPr>
                <w:sz w:val="20"/>
                <w:szCs w:val="20"/>
              </w:rPr>
            </w:pPr>
            <w:r w:rsidRPr="007E5AA0">
              <w:rPr>
                <w:sz w:val="20"/>
                <w:szCs w:val="20"/>
              </w:rPr>
              <w:t>-5.4</w:t>
            </w:r>
          </w:p>
        </w:tc>
        <w:tc>
          <w:tcPr>
            <w:tcW w:w="978" w:type="dxa"/>
          </w:tcPr>
          <w:p w14:paraId="7DC8A83F" w14:textId="77777777" w:rsidR="007E5AA0" w:rsidRPr="007E5AA0" w:rsidRDefault="007E5AA0" w:rsidP="007E5AA0">
            <w:pPr>
              <w:spacing w:after="0" w:line="240" w:lineRule="auto"/>
              <w:jc w:val="center"/>
              <w:rPr>
                <w:sz w:val="20"/>
                <w:szCs w:val="20"/>
              </w:rPr>
            </w:pPr>
            <w:r w:rsidRPr="007E5AA0">
              <w:rPr>
                <w:sz w:val="20"/>
                <w:szCs w:val="20"/>
              </w:rPr>
              <w:t>82.9%</w:t>
            </w:r>
          </w:p>
        </w:tc>
      </w:tr>
      <w:tr w:rsidR="007E5AA0" w:rsidRPr="007E5AA0" w14:paraId="17A63914" w14:textId="77777777" w:rsidTr="00463EE9">
        <w:trPr>
          <w:tblHeader/>
        </w:trPr>
        <w:tc>
          <w:tcPr>
            <w:tcW w:w="2718" w:type="dxa"/>
            <w:shd w:val="clear" w:color="auto" w:fill="D9D9D9" w:themeFill="background1" w:themeFillShade="D9"/>
          </w:tcPr>
          <w:p w14:paraId="0737C62C" w14:textId="77777777" w:rsidR="007E5AA0" w:rsidRPr="007E5AA0" w:rsidRDefault="007E5AA0" w:rsidP="002909A5">
            <w:pPr>
              <w:spacing w:after="0" w:line="240" w:lineRule="auto"/>
              <w:rPr>
                <w:sz w:val="20"/>
                <w:szCs w:val="20"/>
              </w:rPr>
            </w:pPr>
            <w:r w:rsidRPr="007E5AA0">
              <w:rPr>
                <w:sz w:val="20"/>
                <w:szCs w:val="20"/>
              </w:rPr>
              <w:t>Economically Disadvantaged*</w:t>
            </w:r>
          </w:p>
        </w:tc>
        <w:tc>
          <w:tcPr>
            <w:tcW w:w="977" w:type="dxa"/>
            <w:shd w:val="clear" w:color="auto" w:fill="D9D9D9" w:themeFill="background1" w:themeFillShade="D9"/>
          </w:tcPr>
          <w:p w14:paraId="01BA289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48</w:t>
            </w:r>
          </w:p>
        </w:tc>
        <w:tc>
          <w:tcPr>
            <w:tcW w:w="977" w:type="dxa"/>
            <w:shd w:val="clear" w:color="auto" w:fill="D9D9D9" w:themeFill="background1" w:themeFillShade="D9"/>
          </w:tcPr>
          <w:p w14:paraId="5DB472A3" w14:textId="77777777" w:rsidR="007E5AA0" w:rsidRPr="007E5AA0" w:rsidRDefault="007E5AA0" w:rsidP="007E5AA0">
            <w:pPr>
              <w:spacing w:after="0" w:line="240" w:lineRule="auto"/>
              <w:jc w:val="center"/>
              <w:rPr>
                <w:sz w:val="20"/>
                <w:szCs w:val="20"/>
              </w:rPr>
            </w:pPr>
            <w:r w:rsidRPr="007E5AA0">
              <w:rPr>
                <w:sz w:val="20"/>
                <w:szCs w:val="20"/>
              </w:rPr>
              <w:t>79.6%</w:t>
            </w:r>
          </w:p>
        </w:tc>
        <w:tc>
          <w:tcPr>
            <w:tcW w:w="977" w:type="dxa"/>
            <w:shd w:val="clear" w:color="auto" w:fill="D9D9D9" w:themeFill="background1" w:themeFillShade="D9"/>
          </w:tcPr>
          <w:p w14:paraId="6E9EB71F" w14:textId="77777777" w:rsidR="007E5AA0" w:rsidRPr="007E5AA0" w:rsidRDefault="007E5AA0" w:rsidP="007E5AA0">
            <w:pPr>
              <w:spacing w:after="0" w:line="240" w:lineRule="auto"/>
              <w:jc w:val="center"/>
              <w:rPr>
                <w:sz w:val="20"/>
                <w:szCs w:val="20"/>
              </w:rPr>
            </w:pPr>
            <w:r w:rsidRPr="007E5AA0">
              <w:rPr>
                <w:sz w:val="20"/>
                <w:szCs w:val="20"/>
              </w:rPr>
              <w:t>76.3%</w:t>
            </w:r>
          </w:p>
        </w:tc>
        <w:tc>
          <w:tcPr>
            <w:tcW w:w="977" w:type="dxa"/>
            <w:shd w:val="clear" w:color="auto" w:fill="D9D9D9" w:themeFill="background1" w:themeFillShade="D9"/>
          </w:tcPr>
          <w:p w14:paraId="59E42449" w14:textId="77777777" w:rsidR="007E5AA0" w:rsidRPr="007E5AA0" w:rsidRDefault="007E5AA0" w:rsidP="007E5AA0">
            <w:pPr>
              <w:spacing w:after="0" w:line="240" w:lineRule="auto"/>
              <w:jc w:val="center"/>
              <w:rPr>
                <w:sz w:val="20"/>
                <w:szCs w:val="20"/>
              </w:rPr>
            </w:pPr>
            <w:r w:rsidRPr="007E5AA0">
              <w:rPr>
                <w:sz w:val="20"/>
                <w:szCs w:val="20"/>
              </w:rPr>
              <w:t>67.6%</w:t>
            </w:r>
          </w:p>
        </w:tc>
        <w:tc>
          <w:tcPr>
            <w:tcW w:w="977" w:type="dxa"/>
            <w:shd w:val="clear" w:color="auto" w:fill="D9D9D9" w:themeFill="background1" w:themeFillShade="D9"/>
          </w:tcPr>
          <w:p w14:paraId="2050E07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72.9%</w:t>
            </w:r>
          </w:p>
        </w:tc>
        <w:tc>
          <w:tcPr>
            <w:tcW w:w="977" w:type="dxa"/>
            <w:shd w:val="clear" w:color="auto" w:fill="D9D9D9" w:themeFill="background1" w:themeFillShade="D9"/>
          </w:tcPr>
          <w:p w14:paraId="59BFBD79" w14:textId="77777777" w:rsidR="007E5AA0" w:rsidRPr="007E5AA0" w:rsidRDefault="007E5AA0" w:rsidP="007E5AA0">
            <w:pPr>
              <w:spacing w:after="0" w:line="240" w:lineRule="auto"/>
              <w:jc w:val="center"/>
              <w:rPr>
                <w:sz w:val="20"/>
                <w:szCs w:val="20"/>
              </w:rPr>
            </w:pPr>
            <w:r w:rsidRPr="007E5AA0">
              <w:rPr>
                <w:sz w:val="20"/>
                <w:szCs w:val="20"/>
              </w:rPr>
              <w:t>-6.7</w:t>
            </w:r>
          </w:p>
        </w:tc>
        <w:tc>
          <w:tcPr>
            <w:tcW w:w="978" w:type="dxa"/>
            <w:shd w:val="clear" w:color="auto" w:fill="D9D9D9" w:themeFill="background1" w:themeFillShade="D9"/>
          </w:tcPr>
          <w:p w14:paraId="2BD4A40C" w14:textId="77777777" w:rsidR="007E5AA0" w:rsidRPr="007E5AA0" w:rsidRDefault="007E5AA0" w:rsidP="007E5AA0">
            <w:pPr>
              <w:spacing w:after="0" w:line="240" w:lineRule="auto"/>
              <w:jc w:val="center"/>
              <w:rPr>
                <w:sz w:val="20"/>
                <w:szCs w:val="20"/>
              </w:rPr>
            </w:pPr>
            <w:r w:rsidRPr="007E5AA0">
              <w:rPr>
                <w:sz w:val="20"/>
                <w:szCs w:val="20"/>
              </w:rPr>
              <w:t>82.1%</w:t>
            </w:r>
          </w:p>
        </w:tc>
      </w:tr>
      <w:tr w:rsidR="007E5AA0" w:rsidRPr="007E5AA0" w14:paraId="54670C72" w14:textId="77777777" w:rsidTr="00463EE9">
        <w:trPr>
          <w:tblHeader/>
        </w:trPr>
        <w:tc>
          <w:tcPr>
            <w:tcW w:w="2718" w:type="dxa"/>
          </w:tcPr>
          <w:p w14:paraId="5EE86A23" w14:textId="77777777" w:rsidR="007E5AA0" w:rsidRPr="007E5AA0" w:rsidRDefault="007E5AA0" w:rsidP="002909A5">
            <w:pPr>
              <w:spacing w:after="0" w:line="240" w:lineRule="auto"/>
              <w:rPr>
                <w:sz w:val="20"/>
                <w:szCs w:val="20"/>
              </w:rPr>
            </w:pPr>
            <w:r w:rsidRPr="007E5AA0">
              <w:rPr>
                <w:sz w:val="20"/>
                <w:szCs w:val="20"/>
              </w:rPr>
              <w:t>ELLs</w:t>
            </w:r>
          </w:p>
        </w:tc>
        <w:tc>
          <w:tcPr>
            <w:tcW w:w="977" w:type="dxa"/>
          </w:tcPr>
          <w:p w14:paraId="153CB18F"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w:t>
            </w:r>
          </w:p>
        </w:tc>
        <w:tc>
          <w:tcPr>
            <w:tcW w:w="977" w:type="dxa"/>
          </w:tcPr>
          <w:p w14:paraId="5474838E" w14:textId="77777777" w:rsidR="007E5AA0" w:rsidRPr="007E5AA0" w:rsidRDefault="007E5AA0" w:rsidP="007E5AA0">
            <w:pPr>
              <w:spacing w:after="0" w:line="240" w:lineRule="auto"/>
              <w:jc w:val="center"/>
              <w:rPr>
                <w:sz w:val="20"/>
                <w:szCs w:val="20"/>
              </w:rPr>
            </w:pPr>
            <w:r w:rsidRPr="007E5AA0">
              <w:rPr>
                <w:sz w:val="20"/>
                <w:szCs w:val="20"/>
              </w:rPr>
              <w:t>--</w:t>
            </w:r>
          </w:p>
        </w:tc>
        <w:tc>
          <w:tcPr>
            <w:tcW w:w="977" w:type="dxa"/>
          </w:tcPr>
          <w:p w14:paraId="14E7B8CD" w14:textId="77777777" w:rsidR="007E5AA0" w:rsidRPr="007E5AA0" w:rsidRDefault="007E5AA0" w:rsidP="007E5AA0">
            <w:pPr>
              <w:spacing w:after="0" w:line="240" w:lineRule="auto"/>
              <w:jc w:val="center"/>
              <w:rPr>
                <w:sz w:val="20"/>
                <w:szCs w:val="20"/>
              </w:rPr>
            </w:pPr>
            <w:r w:rsidRPr="007E5AA0">
              <w:rPr>
                <w:sz w:val="20"/>
                <w:szCs w:val="20"/>
              </w:rPr>
              <w:t>--</w:t>
            </w:r>
          </w:p>
        </w:tc>
        <w:tc>
          <w:tcPr>
            <w:tcW w:w="977" w:type="dxa"/>
          </w:tcPr>
          <w:p w14:paraId="18A95EA0" w14:textId="77777777" w:rsidR="007E5AA0" w:rsidRPr="007E5AA0" w:rsidRDefault="007E5AA0" w:rsidP="007E5AA0">
            <w:pPr>
              <w:spacing w:after="0" w:line="240" w:lineRule="auto"/>
              <w:jc w:val="center"/>
              <w:rPr>
                <w:sz w:val="20"/>
                <w:szCs w:val="20"/>
              </w:rPr>
            </w:pPr>
            <w:r w:rsidRPr="007E5AA0">
              <w:rPr>
                <w:sz w:val="20"/>
                <w:szCs w:val="20"/>
              </w:rPr>
              <w:t>--</w:t>
            </w:r>
          </w:p>
        </w:tc>
        <w:tc>
          <w:tcPr>
            <w:tcW w:w="977" w:type="dxa"/>
          </w:tcPr>
          <w:p w14:paraId="349FE4E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977" w:type="dxa"/>
          </w:tcPr>
          <w:p w14:paraId="751D8EBD" w14:textId="77777777" w:rsidR="007E5AA0" w:rsidRPr="007E5AA0" w:rsidRDefault="007E5AA0" w:rsidP="007E5AA0">
            <w:pPr>
              <w:spacing w:after="0" w:line="240" w:lineRule="auto"/>
              <w:jc w:val="center"/>
              <w:rPr>
                <w:sz w:val="20"/>
                <w:szCs w:val="20"/>
              </w:rPr>
            </w:pPr>
            <w:r w:rsidRPr="007E5AA0">
              <w:rPr>
                <w:sz w:val="20"/>
                <w:szCs w:val="20"/>
              </w:rPr>
              <w:t>--</w:t>
            </w:r>
          </w:p>
        </w:tc>
        <w:tc>
          <w:tcPr>
            <w:tcW w:w="978" w:type="dxa"/>
          </w:tcPr>
          <w:p w14:paraId="09F9EF89" w14:textId="77777777" w:rsidR="007E5AA0" w:rsidRPr="007E5AA0" w:rsidRDefault="007E5AA0" w:rsidP="007E5AA0">
            <w:pPr>
              <w:spacing w:after="0" w:line="240" w:lineRule="auto"/>
              <w:jc w:val="center"/>
              <w:rPr>
                <w:sz w:val="20"/>
                <w:szCs w:val="20"/>
              </w:rPr>
            </w:pPr>
            <w:r w:rsidRPr="007E5AA0">
              <w:rPr>
                <w:sz w:val="20"/>
                <w:szCs w:val="20"/>
              </w:rPr>
              <w:t>70.9%</w:t>
            </w:r>
          </w:p>
        </w:tc>
      </w:tr>
      <w:tr w:rsidR="007E5AA0" w:rsidRPr="007E5AA0" w14:paraId="0B3F8608" w14:textId="77777777" w:rsidTr="00463EE9">
        <w:trPr>
          <w:tblHeader/>
        </w:trPr>
        <w:tc>
          <w:tcPr>
            <w:tcW w:w="2718" w:type="dxa"/>
            <w:shd w:val="clear" w:color="auto" w:fill="D9D9D9" w:themeFill="background1" w:themeFillShade="D9"/>
          </w:tcPr>
          <w:p w14:paraId="10555BAA" w14:textId="77777777" w:rsidR="007E5AA0" w:rsidRPr="007E5AA0" w:rsidRDefault="007E5AA0" w:rsidP="002909A5">
            <w:pPr>
              <w:spacing w:after="0" w:line="240" w:lineRule="auto"/>
              <w:rPr>
                <w:sz w:val="20"/>
                <w:szCs w:val="20"/>
              </w:rPr>
            </w:pPr>
            <w:r w:rsidRPr="007E5AA0">
              <w:rPr>
                <w:sz w:val="20"/>
                <w:szCs w:val="20"/>
              </w:rPr>
              <w:t>SWD</w:t>
            </w:r>
          </w:p>
        </w:tc>
        <w:tc>
          <w:tcPr>
            <w:tcW w:w="977" w:type="dxa"/>
            <w:shd w:val="clear" w:color="auto" w:fill="D9D9D9" w:themeFill="background1" w:themeFillShade="D9"/>
          </w:tcPr>
          <w:p w14:paraId="35AA51F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21</w:t>
            </w:r>
          </w:p>
        </w:tc>
        <w:tc>
          <w:tcPr>
            <w:tcW w:w="977" w:type="dxa"/>
            <w:shd w:val="clear" w:color="auto" w:fill="D9D9D9" w:themeFill="background1" w:themeFillShade="D9"/>
          </w:tcPr>
          <w:p w14:paraId="621735F6" w14:textId="77777777" w:rsidR="007E5AA0" w:rsidRPr="007E5AA0" w:rsidRDefault="007E5AA0" w:rsidP="007E5AA0">
            <w:pPr>
              <w:spacing w:after="0" w:line="240" w:lineRule="auto"/>
              <w:jc w:val="center"/>
              <w:rPr>
                <w:sz w:val="20"/>
                <w:szCs w:val="20"/>
              </w:rPr>
            </w:pPr>
            <w:r w:rsidRPr="007E5AA0">
              <w:rPr>
                <w:sz w:val="20"/>
                <w:szCs w:val="20"/>
              </w:rPr>
              <w:t>64.0%</w:t>
            </w:r>
          </w:p>
        </w:tc>
        <w:tc>
          <w:tcPr>
            <w:tcW w:w="977" w:type="dxa"/>
            <w:shd w:val="clear" w:color="auto" w:fill="D9D9D9" w:themeFill="background1" w:themeFillShade="D9"/>
          </w:tcPr>
          <w:p w14:paraId="2F7E1847" w14:textId="77777777" w:rsidR="007E5AA0" w:rsidRPr="007E5AA0" w:rsidRDefault="007E5AA0" w:rsidP="007E5AA0">
            <w:pPr>
              <w:spacing w:after="0" w:line="240" w:lineRule="auto"/>
              <w:jc w:val="center"/>
              <w:rPr>
                <w:sz w:val="20"/>
                <w:szCs w:val="20"/>
              </w:rPr>
            </w:pPr>
            <w:r w:rsidRPr="007E5AA0">
              <w:rPr>
                <w:sz w:val="20"/>
                <w:szCs w:val="20"/>
              </w:rPr>
              <w:t>64.3%</w:t>
            </w:r>
          </w:p>
        </w:tc>
        <w:tc>
          <w:tcPr>
            <w:tcW w:w="977" w:type="dxa"/>
            <w:shd w:val="clear" w:color="auto" w:fill="D9D9D9" w:themeFill="background1" w:themeFillShade="D9"/>
          </w:tcPr>
          <w:p w14:paraId="13762394" w14:textId="77777777" w:rsidR="007E5AA0" w:rsidRPr="007E5AA0" w:rsidRDefault="007E5AA0" w:rsidP="007E5AA0">
            <w:pPr>
              <w:spacing w:after="0" w:line="240" w:lineRule="auto"/>
              <w:jc w:val="center"/>
              <w:rPr>
                <w:sz w:val="20"/>
                <w:szCs w:val="20"/>
              </w:rPr>
            </w:pPr>
            <w:r w:rsidRPr="007E5AA0">
              <w:rPr>
                <w:sz w:val="20"/>
                <w:szCs w:val="20"/>
              </w:rPr>
              <w:t>46.2%</w:t>
            </w:r>
          </w:p>
        </w:tc>
        <w:tc>
          <w:tcPr>
            <w:tcW w:w="977" w:type="dxa"/>
            <w:shd w:val="clear" w:color="auto" w:fill="D9D9D9" w:themeFill="background1" w:themeFillShade="D9"/>
          </w:tcPr>
          <w:p w14:paraId="363F98B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57.1%</w:t>
            </w:r>
          </w:p>
        </w:tc>
        <w:tc>
          <w:tcPr>
            <w:tcW w:w="977" w:type="dxa"/>
            <w:shd w:val="clear" w:color="auto" w:fill="D9D9D9" w:themeFill="background1" w:themeFillShade="D9"/>
          </w:tcPr>
          <w:p w14:paraId="40D1936B" w14:textId="77777777" w:rsidR="007E5AA0" w:rsidRPr="007E5AA0" w:rsidRDefault="007E5AA0" w:rsidP="007E5AA0">
            <w:pPr>
              <w:spacing w:after="0" w:line="240" w:lineRule="auto"/>
              <w:jc w:val="center"/>
              <w:rPr>
                <w:sz w:val="20"/>
                <w:szCs w:val="20"/>
              </w:rPr>
            </w:pPr>
            <w:r w:rsidRPr="007E5AA0">
              <w:rPr>
                <w:sz w:val="20"/>
                <w:szCs w:val="20"/>
              </w:rPr>
              <w:t>-6.9</w:t>
            </w:r>
          </w:p>
        </w:tc>
        <w:tc>
          <w:tcPr>
            <w:tcW w:w="978" w:type="dxa"/>
            <w:shd w:val="clear" w:color="auto" w:fill="D9D9D9" w:themeFill="background1" w:themeFillShade="D9"/>
          </w:tcPr>
          <w:p w14:paraId="431156E6" w14:textId="77777777" w:rsidR="007E5AA0" w:rsidRPr="007E5AA0" w:rsidRDefault="007E5AA0" w:rsidP="007E5AA0">
            <w:pPr>
              <w:spacing w:after="0" w:line="240" w:lineRule="auto"/>
              <w:jc w:val="center"/>
              <w:rPr>
                <w:sz w:val="20"/>
                <w:szCs w:val="20"/>
              </w:rPr>
            </w:pPr>
            <w:r w:rsidRPr="007E5AA0">
              <w:rPr>
                <w:sz w:val="20"/>
                <w:szCs w:val="20"/>
              </w:rPr>
              <w:t>76.5%</w:t>
            </w:r>
          </w:p>
        </w:tc>
      </w:tr>
      <w:tr w:rsidR="007E5AA0" w:rsidRPr="007E5AA0" w14:paraId="190F7992" w14:textId="77777777" w:rsidTr="00463EE9">
        <w:trPr>
          <w:tblHeader/>
        </w:trPr>
        <w:tc>
          <w:tcPr>
            <w:tcW w:w="2718" w:type="dxa"/>
          </w:tcPr>
          <w:p w14:paraId="1F059788" w14:textId="0808CC01" w:rsidR="007E5AA0" w:rsidRPr="007E5AA0" w:rsidRDefault="007E5AA0" w:rsidP="002909A5">
            <w:pPr>
              <w:spacing w:after="0" w:line="240" w:lineRule="auto"/>
              <w:rPr>
                <w:rFonts w:eastAsia="Times New Roman" w:cs="Times New Roman"/>
                <w:sz w:val="20"/>
                <w:szCs w:val="20"/>
              </w:rPr>
            </w:pPr>
            <w:r w:rsidRPr="007E5AA0">
              <w:rPr>
                <w:rFonts w:eastAsia="Times New Roman" w:cs="Times New Roman"/>
                <w:sz w:val="20"/>
                <w:szCs w:val="20"/>
              </w:rPr>
              <w:t>African American/</w:t>
            </w:r>
          </w:p>
        </w:tc>
        <w:tc>
          <w:tcPr>
            <w:tcW w:w="977" w:type="dxa"/>
          </w:tcPr>
          <w:p w14:paraId="3492FFD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w:t>
            </w:r>
          </w:p>
        </w:tc>
        <w:tc>
          <w:tcPr>
            <w:tcW w:w="977" w:type="dxa"/>
          </w:tcPr>
          <w:p w14:paraId="066DC73B" w14:textId="77777777" w:rsidR="007E5AA0" w:rsidRPr="007E5AA0" w:rsidRDefault="007E5AA0" w:rsidP="007E5AA0">
            <w:pPr>
              <w:spacing w:after="0" w:line="240" w:lineRule="auto"/>
              <w:jc w:val="center"/>
              <w:rPr>
                <w:sz w:val="20"/>
                <w:szCs w:val="20"/>
              </w:rPr>
            </w:pPr>
            <w:r w:rsidRPr="007E5AA0">
              <w:rPr>
                <w:sz w:val="20"/>
                <w:szCs w:val="20"/>
              </w:rPr>
              <w:t>--</w:t>
            </w:r>
          </w:p>
        </w:tc>
        <w:tc>
          <w:tcPr>
            <w:tcW w:w="977" w:type="dxa"/>
          </w:tcPr>
          <w:p w14:paraId="3C80DA08" w14:textId="77777777" w:rsidR="007E5AA0" w:rsidRPr="007E5AA0" w:rsidRDefault="007E5AA0" w:rsidP="007E5AA0">
            <w:pPr>
              <w:spacing w:after="0" w:line="240" w:lineRule="auto"/>
              <w:jc w:val="center"/>
              <w:rPr>
                <w:sz w:val="20"/>
                <w:szCs w:val="20"/>
              </w:rPr>
            </w:pPr>
            <w:r w:rsidRPr="007E5AA0">
              <w:rPr>
                <w:sz w:val="20"/>
                <w:szCs w:val="20"/>
              </w:rPr>
              <w:t>--</w:t>
            </w:r>
          </w:p>
        </w:tc>
        <w:tc>
          <w:tcPr>
            <w:tcW w:w="977" w:type="dxa"/>
          </w:tcPr>
          <w:p w14:paraId="36393634" w14:textId="77777777" w:rsidR="007E5AA0" w:rsidRPr="007E5AA0" w:rsidRDefault="007E5AA0" w:rsidP="007E5AA0">
            <w:pPr>
              <w:spacing w:after="0" w:line="240" w:lineRule="auto"/>
              <w:jc w:val="center"/>
              <w:rPr>
                <w:sz w:val="20"/>
                <w:szCs w:val="20"/>
              </w:rPr>
            </w:pPr>
            <w:r w:rsidRPr="007E5AA0">
              <w:rPr>
                <w:sz w:val="20"/>
                <w:szCs w:val="20"/>
              </w:rPr>
              <w:t>--</w:t>
            </w:r>
          </w:p>
        </w:tc>
        <w:tc>
          <w:tcPr>
            <w:tcW w:w="977" w:type="dxa"/>
          </w:tcPr>
          <w:p w14:paraId="4BE145C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977" w:type="dxa"/>
          </w:tcPr>
          <w:p w14:paraId="1C3FAC4E" w14:textId="77777777" w:rsidR="007E5AA0" w:rsidRPr="007E5AA0" w:rsidRDefault="007E5AA0" w:rsidP="007E5AA0">
            <w:pPr>
              <w:spacing w:after="0" w:line="240" w:lineRule="auto"/>
              <w:jc w:val="center"/>
              <w:rPr>
                <w:sz w:val="20"/>
                <w:szCs w:val="20"/>
              </w:rPr>
            </w:pPr>
            <w:r w:rsidRPr="007E5AA0">
              <w:rPr>
                <w:sz w:val="20"/>
                <w:szCs w:val="20"/>
              </w:rPr>
              <w:t>--</w:t>
            </w:r>
          </w:p>
        </w:tc>
        <w:tc>
          <w:tcPr>
            <w:tcW w:w="978" w:type="dxa"/>
          </w:tcPr>
          <w:p w14:paraId="51C1F637" w14:textId="77777777" w:rsidR="007E5AA0" w:rsidRPr="007E5AA0" w:rsidRDefault="007E5AA0" w:rsidP="007E5AA0">
            <w:pPr>
              <w:spacing w:after="0" w:line="240" w:lineRule="auto"/>
              <w:jc w:val="center"/>
              <w:rPr>
                <w:sz w:val="20"/>
                <w:szCs w:val="20"/>
              </w:rPr>
            </w:pPr>
            <w:r w:rsidRPr="007E5AA0">
              <w:rPr>
                <w:sz w:val="20"/>
                <w:szCs w:val="20"/>
              </w:rPr>
              <w:t>83.4%</w:t>
            </w:r>
          </w:p>
        </w:tc>
      </w:tr>
      <w:tr w:rsidR="007E5AA0" w:rsidRPr="007E5AA0" w14:paraId="4E4D8428" w14:textId="77777777" w:rsidTr="00463EE9">
        <w:trPr>
          <w:tblHeader/>
        </w:trPr>
        <w:tc>
          <w:tcPr>
            <w:tcW w:w="2718" w:type="dxa"/>
            <w:shd w:val="clear" w:color="auto" w:fill="D9D9D9" w:themeFill="background1" w:themeFillShade="D9"/>
          </w:tcPr>
          <w:p w14:paraId="01B78480" w14:textId="77777777" w:rsidR="007E5AA0" w:rsidRPr="007E5AA0" w:rsidRDefault="007E5AA0" w:rsidP="002909A5">
            <w:pPr>
              <w:spacing w:after="0" w:line="240" w:lineRule="auto"/>
              <w:rPr>
                <w:rFonts w:eastAsia="Times New Roman" w:cs="Times New Roman"/>
                <w:sz w:val="20"/>
                <w:szCs w:val="20"/>
              </w:rPr>
            </w:pPr>
            <w:r w:rsidRPr="007E5AA0">
              <w:rPr>
                <w:rFonts w:eastAsia="Times New Roman" w:cs="Times New Roman"/>
                <w:sz w:val="20"/>
                <w:szCs w:val="20"/>
              </w:rPr>
              <w:t>Asian</w:t>
            </w:r>
          </w:p>
        </w:tc>
        <w:tc>
          <w:tcPr>
            <w:tcW w:w="977" w:type="dxa"/>
            <w:shd w:val="clear" w:color="auto" w:fill="D9D9D9" w:themeFill="background1" w:themeFillShade="D9"/>
          </w:tcPr>
          <w:p w14:paraId="7862C74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977" w:type="dxa"/>
            <w:shd w:val="clear" w:color="auto" w:fill="D9D9D9" w:themeFill="background1" w:themeFillShade="D9"/>
          </w:tcPr>
          <w:p w14:paraId="008442D9" w14:textId="77777777" w:rsidR="007E5AA0" w:rsidRPr="007E5AA0" w:rsidRDefault="007E5AA0" w:rsidP="007E5AA0">
            <w:pPr>
              <w:spacing w:after="0" w:line="240" w:lineRule="auto"/>
              <w:jc w:val="center"/>
              <w:rPr>
                <w:sz w:val="20"/>
                <w:szCs w:val="20"/>
              </w:rPr>
            </w:pPr>
            <w:r w:rsidRPr="007E5AA0">
              <w:rPr>
                <w:sz w:val="20"/>
                <w:szCs w:val="20"/>
              </w:rPr>
              <w:t>--</w:t>
            </w:r>
          </w:p>
        </w:tc>
        <w:tc>
          <w:tcPr>
            <w:tcW w:w="977" w:type="dxa"/>
            <w:shd w:val="clear" w:color="auto" w:fill="D9D9D9" w:themeFill="background1" w:themeFillShade="D9"/>
          </w:tcPr>
          <w:p w14:paraId="6D0524AB" w14:textId="77777777" w:rsidR="007E5AA0" w:rsidRPr="007E5AA0" w:rsidRDefault="007E5AA0" w:rsidP="007E5AA0">
            <w:pPr>
              <w:spacing w:after="0" w:line="240" w:lineRule="auto"/>
              <w:jc w:val="center"/>
              <w:rPr>
                <w:sz w:val="20"/>
                <w:szCs w:val="20"/>
              </w:rPr>
            </w:pPr>
            <w:r w:rsidRPr="007E5AA0">
              <w:rPr>
                <w:sz w:val="20"/>
                <w:szCs w:val="20"/>
              </w:rPr>
              <w:t>--</w:t>
            </w:r>
          </w:p>
        </w:tc>
        <w:tc>
          <w:tcPr>
            <w:tcW w:w="977" w:type="dxa"/>
            <w:shd w:val="clear" w:color="auto" w:fill="D9D9D9" w:themeFill="background1" w:themeFillShade="D9"/>
          </w:tcPr>
          <w:p w14:paraId="795CA9E8" w14:textId="77777777" w:rsidR="007E5AA0" w:rsidRPr="007E5AA0" w:rsidRDefault="007E5AA0" w:rsidP="007E5AA0">
            <w:pPr>
              <w:spacing w:after="0" w:line="240" w:lineRule="auto"/>
              <w:jc w:val="center"/>
              <w:rPr>
                <w:sz w:val="20"/>
                <w:szCs w:val="20"/>
              </w:rPr>
            </w:pPr>
            <w:r w:rsidRPr="007E5AA0">
              <w:rPr>
                <w:sz w:val="20"/>
                <w:szCs w:val="20"/>
              </w:rPr>
              <w:t>--</w:t>
            </w:r>
          </w:p>
        </w:tc>
        <w:tc>
          <w:tcPr>
            <w:tcW w:w="977" w:type="dxa"/>
            <w:shd w:val="clear" w:color="auto" w:fill="D9D9D9" w:themeFill="background1" w:themeFillShade="D9"/>
          </w:tcPr>
          <w:p w14:paraId="72EF235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977" w:type="dxa"/>
            <w:shd w:val="clear" w:color="auto" w:fill="D9D9D9" w:themeFill="background1" w:themeFillShade="D9"/>
          </w:tcPr>
          <w:p w14:paraId="5B2B9666" w14:textId="77777777" w:rsidR="007E5AA0" w:rsidRPr="007E5AA0" w:rsidRDefault="007E5AA0" w:rsidP="007E5AA0">
            <w:pPr>
              <w:spacing w:after="0" w:line="240" w:lineRule="auto"/>
              <w:jc w:val="center"/>
              <w:rPr>
                <w:sz w:val="20"/>
                <w:szCs w:val="20"/>
              </w:rPr>
            </w:pPr>
            <w:r w:rsidRPr="007E5AA0">
              <w:rPr>
                <w:sz w:val="20"/>
                <w:szCs w:val="20"/>
              </w:rPr>
              <w:t>--</w:t>
            </w:r>
          </w:p>
        </w:tc>
        <w:tc>
          <w:tcPr>
            <w:tcW w:w="978" w:type="dxa"/>
            <w:shd w:val="clear" w:color="auto" w:fill="D9D9D9" w:themeFill="background1" w:themeFillShade="D9"/>
          </w:tcPr>
          <w:p w14:paraId="3235A025" w14:textId="77777777" w:rsidR="007E5AA0" w:rsidRPr="007E5AA0" w:rsidRDefault="007E5AA0" w:rsidP="007E5AA0">
            <w:pPr>
              <w:spacing w:after="0" w:line="240" w:lineRule="auto"/>
              <w:jc w:val="center"/>
              <w:rPr>
                <w:sz w:val="20"/>
                <w:szCs w:val="20"/>
              </w:rPr>
            </w:pPr>
            <w:r w:rsidRPr="007E5AA0">
              <w:rPr>
                <w:sz w:val="20"/>
                <w:szCs w:val="20"/>
              </w:rPr>
              <w:t>94.8%</w:t>
            </w:r>
          </w:p>
        </w:tc>
      </w:tr>
      <w:tr w:rsidR="007E5AA0" w:rsidRPr="007E5AA0" w14:paraId="5E5947FA" w14:textId="77777777" w:rsidTr="00463EE9">
        <w:trPr>
          <w:tblHeader/>
        </w:trPr>
        <w:tc>
          <w:tcPr>
            <w:tcW w:w="2718" w:type="dxa"/>
          </w:tcPr>
          <w:p w14:paraId="0ED3CEC5" w14:textId="77777777" w:rsidR="007E5AA0" w:rsidRPr="007E5AA0" w:rsidRDefault="007E5AA0" w:rsidP="002909A5">
            <w:pPr>
              <w:spacing w:after="0" w:line="240" w:lineRule="auto"/>
              <w:rPr>
                <w:rFonts w:eastAsia="Times New Roman" w:cs="Times New Roman"/>
                <w:sz w:val="20"/>
                <w:szCs w:val="20"/>
              </w:rPr>
            </w:pPr>
            <w:r w:rsidRPr="007E5AA0">
              <w:rPr>
                <w:rFonts w:eastAsia="Times New Roman" w:cs="Times New Roman"/>
                <w:sz w:val="20"/>
                <w:szCs w:val="20"/>
              </w:rPr>
              <w:t>Hispanic or Latino</w:t>
            </w:r>
          </w:p>
        </w:tc>
        <w:tc>
          <w:tcPr>
            <w:tcW w:w="977" w:type="dxa"/>
          </w:tcPr>
          <w:p w14:paraId="6EB0260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8</w:t>
            </w:r>
          </w:p>
        </w:tc>
        <w:tc>
          <w:tcPr>
            <w:tcW w:w="977" w:type="dxa"/>
          </w:tcPr>
          <w:p w14:paraId="76B062F6" w14:textId="77777777" w:rsidR="007E5AA0" w:rsidRPr="007E5AA0" w:rsidRDefault="007E5AA0" w:rsidP="007E5AA0">
            <w:pPr>
              <w:spacing w:after="0" w:line="240" w:lineRule="auto"/>
              <w:jc w:val="center"/>
              <w:rPr>
                <w:sz w:val="20"/>
                <w:szCs w:val="20"/>
              </w:rPr>
            </w:pPr>
            <w:r w:rsidRPr="007E5AA0">
              <w:rPr>
                <w:sz w:val="20"/>
                <w:szCs w:val="20"/>
              </w:rPr>
              <w:t>42.9%</w:t>
            </w:r>
          </w:p>
        </w:tc>
        <w:tc>
          <w:tcPr>
            <w:tcW w:w="977" w:type="dxa"/>
          </w:tcPr>
          <w:p w14:paraId="67D17804" w14:textId="77777777" w:rsidR="007E5AA0" w:rsidRPr="007E5AA0" w:rsidRDefault="007E5AA0" w:rsidP="007E5AA0">
            <w:pPr>
              <w:spacing w:after="0" w:line="240" w:lineRule="auto"/>
              <w:jc w:val="center"/>
              <w:rPr>
                <w:sz w:val="20"/>
                <w:szCs w:val="20"/>
              </w:rPr>
            </w:pPr>
            <w:r w:rsidRPr="007E5AA0">
              <w:rPr>
                <w:sz w:val="20"/>
                <w:szCs w:val="20"/>
              </w:rPr>
              <w:t>--</w:t>
            </w:r>
          </w:p>
        </w:tc>
        <w:tc>
          <w:tcPr>
            <w:tcW w:w="977" w:type="dxa"/>
          </w:tcPr>
          <w:p w14:paraId="69F62D02" w14:textId="77777777" w:rsidR="007E5AA0" w:rsidRPr="007E5AA0" w:rsidRDefault="007E5AA0" w:rsidP="007E5AA0">
            <w:pPr>
              <w:spacing w:after="0" w:line="240" w:lineRule="auto"/>
              <w:jc w:val="center"/>
              <w:rPr>
                <w:sz w:val="20"/>
                <w:szCs w:val="20"/>
              </w:rPr>
            </w:pPr>
            <w:r w:rsidRPr="007E5AA0">
              <w:rPr>
                <w:sz w:val="20"/>
                <w:szCs w:val="20"/>
              </w:rPr>
              <w:t>71.4%</w:t>
            </w:r>
          </w:p>
        </w:tc>
        <w:tc>
          <w:tcPr>
            <w:tcW w:w="977" w:type="dxa"/>
          </w:tcPr>
          <w:p w14:paraId="242993B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75.0%</w:t>
            </w:r>
          </w:p>
        </w:tc>
        <w:tc>
          <w:tcPr>
            <w:tcW w:w="977" w:type="dxa"/>
          </w:tcPr>
          <w:p w14:paraId="6A14EC8F" w14:textId="77777777" w:rsidR="007E5AA0" w:rsidRPr="007E5AA0" w:rsidRDefault="007E5AA0" w:rsidP="007E5AA0">
            <w:pPr>
              <w:spacing w:after="0" w:line="240" w:lineRule="auto"/>
              <w:jc w:val="center"/>
              <w:rPr>
                <w:sz w:val="20"/>
                <w:szCs w:val="20"/>
              </w:rPr>
            </w:pPr>
            <w:r w:rsidRPr="007E5AA0">
              <w:rPr>
                <w:sz w:val="20"/>
                <w:szCs w:val="20"/>
              </w:rPr>
              <w:t>32.1</w:t>
            </w:r>
          </w:p>
        </w:tc>
        <w:tc>
          <w:tcPr>
            <w:tcW w:w="978" w:type="dxa"/>
          </w:tcPr>
          <w:p w14:paraId="3FC4074F" w14:textId="77777777" w:rsidR="007E5AA0" w:rsidRPr="007E5AA0" w:rsidRDefault="007E5AA0" w:rsidP="007E5AA0">
            <w:pPr>
              <w:spacing w:after="0" w:line="240" w:lineRule="auto"/>
              <w:jc w:val="center"/>
              <w:rPr>
                <w:sz w:val="20"/>
                <w:szCs w:val="20"/>
              </w:rPr>
            </w:pPr>
            <w:r w:rsidRPr="007E5AA0">
              <w:rPr>
                <w:sz w:val="20"/>
                <w:szCs w:val="20"/>
              </w:rPr>
              <w:t>76.8%</w:t>
            </w:r>
          </w:p>
        </w:tc>
      </w:tr>
      <w:tr w:rsidR="007E5AA0" w:rsidRPr="007E5AA0" w14:paraId="0B376C32" w14:textId="77777777" w:rsidTr="00463EE9">
        <w:trPr>
          <w:tblHeader/>
        </w:trPr>
        <w:tc>
          <w:tcPr>
            <w:tcW w:w="2718" w:type="dxa"/>
            <w:shd w:val="clear" w:color="auto" w:fill="D9D9D9" w:themeFill="background1" w:themeFillShade="D9"/>
          </w:tcPr>
          <w:p w14:paraId="222B1957" w14:textId="77777777" w:rsidR="007E5AA0" w:rsidRPr="007E5AA0" w:rsidRDefault="007E5AA0" w:rsidP="002909A5">
            <w:pPr>
              <w:spacing w:after="0" w:line="240" w:lineRule="auto"/>
              <w:rPr>
                <w:rFonts w:eastAsia="Times New Roman" w:cs="Times New Roman"/>
                <w:sz w:val="20"/>
                <w:szCs w:val="20"/>
              </w:rPr>
            </w:pPr>
            <w:r w:rsidRPr="007E5AA0">
              <w:rPr>
                <w:rFonts w:eastAsia="Times New Roman" w:cs="Times New Roman"/>
                <w:sz w:val="20"/>
                <w:szCs w:val="20"/>
              </w:rPr>
              <w:t>Multi-Race, non-</w:t>
            </w:r>
            <w:proofErr w:type="spellStart"/>
            <w:r w:rsidRPr="007E5AA0">
              <w:rPr>
                <w:rFonts w:eastAsia="Times New Roman" w:cs="Times New Roman"/>
                <w:sz w:val="20"/>
                <w:szCs w:val="20"/>
              </w:rPr>
              <w:t>Hisp</w:t>
            </w:r>
            <w:proofErr w:type="spellEnd"/>
            <w:r w:rsidRPr="007E5AA0">
              <w:rPr>
                <w:rFonts w:eastAsia="Times New Roman" w:cs="Times New Roman"/>
                <w:sz w:val="20"/>
                <w:szCs w:val="20"/>
              </w:rPr>
              <w:t>./Lat.</w:t>
            </w:r>
          </w:p>
        </w:tc>
        <w:tc>
          <w:tcPr>
            <w:tcW w:w="977" w:type="dxa"/>
            <w:shd w:val="clear" w:color="auto" w:fill="D9D9D9" w:themeFill="background1" w:themeFillShade="D9"/>
          </w:tcPr>
          <w:p w14:paraId="6A77D81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w:t>
            </w:r>
          </w:p>
        </w:tc>
        <w:tc>
          <w:tcPr>
            <w:tcW w:w="977" w:type="dxa"/>
            <w:shd w:val="clear" w:color="auto" w:fill="D9D9D9" w:themeFill="background1" w:themeFillShade="D9"/>
          </w:tcPr>
          <w:p w14:paraId="12A936F5" w14:textId="77777777" w:rsidR="007E5AA0" w:rsidRPr="007E5AA0" w:rsidRDefault="007E5AA0" w:rsidP="007E5AA0">
            <w:pPr>
              <w:spacing w:after="0" w:line="240" w:lineRule="auto"/>
              <w:jc w:val="center"/>
              <w:rPr>
                <w:sz w:val="20"/>
                <w:szCs w:val="20"/>
              </w:rPr>
            </w:pPr>
            <w:r w:rsidRPr="007E5AA0">
              <w:rPr>
                <w:sz w:val="20"/>
                <w:szCs w:val="20"/>
              </w:rPr>
              <w:t>--</w:t>
            </w:r>
          </w:p>
        </w:tc>
        <w:tc>
          <w:tcPr>
            <w:tcW w:w="977" w:type="dxa"/>
            <w:shd w:val="clear" w:color="auto" w:fill="D9D9D9" w:themeFill="background1" w:themeFillShade="D9"/>
          </w:tcPr>
          <w:p w14:paraId="00AE179F" w14:textId="77777777" w:rsidR="007E5AA0" w:rsidRPr="007E5AA0" w:rsidRDefault="007E5AA0" w:rsidP="007E5AA0">
            <w:pPr>
              <w:spacing w:after="0" w:line="240" w:lineRule="auto"/>
              <w:jc w:val="center"/>
              <w:rPr>
                <w:sz w:val="20"/>
                <w:szCs w:val="20"/>
              </w:rPr>
            </w:pPr>
            <w:r w:rsidRPr="007E5AA0">
              <w:rPr>
                <w:sz w:val="20"/>
                <w:szCs w:val="20"/>
              </w:rPr>
              <w:t>--</w:t>
            </w:r>
          </w:p>
        </w:tc>
        <w:tc>
          <w:tcPr>
            <w:tcW w:w="977" w:type="dxa"/>
            <w:shd w:val="clear" w:color="auto" w:fill="D9D9D9" w:themeFill="background1" w:themeFillShade="D9"/>
          </w:tcPr>
          <w:p w14:paraId="31CCCE3C" w14:textId="77777777" w:rsidR="007E5AA0" w:rsidRPr="007E5AA0" w:rsidRDefault="007E5AA0" w:rsidP="007E5AA0">
            <w:pPr>
              <w:spacing w:after="0" w:line="240" w:lineRule="auto"/>
              <w:jc w:val="center"/>
              <w:rPr>
                <w:sz w:val="20"/>
                <w:szCs w:val="20"/>
              </w:rPr>
            </w:pPr>
            <w:r w:rsidRPr="007E5AA0">
              <w:rPr>
                <w:sz w:val="20"/>
                <w:szCs w:val="20"/>
              </w:rPr>
              <w:t>--</w:t>
            </w:r>
          </w:p>
        </w:tc>
        <w:tc>
          <w:tcPr>
            <w:tcW w:w="977" w:type="dxa"/>
            <w:shd w:val="clear" w:color="auto" w:fill="D9D9D9" w:themeFill="background1" w:themeFillShade="D9"/>
          </w:tcPr>
          <w:p w14:paraId="1910925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977" w:type="dxa"/>
            <w:shd w:val="clear" w:color="auto" w:fill="D9D9D9" w:themeFill="background1" w:themeFillShade="D9"/>
          </w:tcPr>
          <w:p w14:paraId="2BCBD277" w14:textId="77777777" w:rsidR="007E5AA0" w:rsidRPr="007E5AA0" w:rsidRDefault="007E5AA0" w:rsidP="007E5AA0">
            <w:pPr>
              <w:spacing w:after="0" w:line="240" w:lineRule="auto"/>
              <w:jc w:val="center"/>
              <w:rPr>
                <w:sz w:val="20"/>
                <w:szCs w:val="20"/>
              </w:rPr>
            </w:pPr>
            <w:r w:rsidRPr="007E5AA0">
              <w:rPr>
                <w:sz w:val="20"/>
                <w:szCs w:val="20"/>
              </w:rPr>
              <w:t>--</w:t>
            </w:r>
          </w:p>
        </w:tc>
        <w:tc>
          <w:tcPr>
            <w:tcW w:w="978" w:type="dxa"/>
            <w:shd w:val="clear" w:color="auto" w:fill="D9D9D9" w:themeFill="background1" w:themeFillShade="D9"/>
          </w:tcPr>
          <w:p w14:paraId="4555E4CD" w14:textId="77777777" w:rsidR="007E5AA0" w:rsidRPr="007E5AA0" w:rsidRDefault="007E5AA0" w:rsidP="007E5AA0">
            <w:pPr>
              <w:spacing w:after="0" w:line="240" w:lineRule="auto"/>
              <w:jc w:val="center"/>
              <w:rPr>
                <w:sz w:val="20"/>
                <w:szCs w:val="20"/>
              </w:rPr>
            </w:pPr>
            <w:r w:rsidRPr="007E5AA0">
              <w:rPr>
                <w:sz w:val="20"/>
                <w:szCs w:val="20"/>
              </w:rPr>
              <w:t>87.4%</w:t>
            </w:r>
          </w:p>
        </w:tc>
      </w:tr>
      <w:tr w:rsidR="007E5AA0" w:rsidRPr="007E5AA0" w14:paraId="14403550" w14:textId="77777777" w:rsidTr="00463EE9">
        <w:trPr>
          <w:tblHeader/>
        </w:trPr>
        <w:tc>
          <w:tcPr>
            <w:tcW w:w="2718" w:type="dxa"/>
          </w:tcPr>
          <w:p w14:paraId="683E828B" w14:textId="77777777" w:rsidR="007E5AA0" w:rsidRPr="007E5AA0" w:rsidRDefault="007E5AA0" w:rsidP="002909A5">
            <w:pPr>
              <w:spacing w:after="0" w:line="240" w:lineRule="auto"/>
              <w:rPr>
                <w:rFonts w:eastAsia="Times New Roman" w:cs="Times New Roman"/>
                <w:sz w:val="20"/>
                <w:szCs w:val="20"/>
              </w:rPr>
            </w:pPr>
            <w:r w:rsidRPr="007E5AA0">
              <w:rPr>
                <w:rFonts w:eastAsia="Times New Roman" w:cs="Times New Roman"/>
                <w:sz w:val="20"/>
                <w:szCs w:val="20"/>
              </w:rPr>
              <w:t>White</w:t>
            </w:r>
          </w:p>
        </w:tc>
        <w:tc>
          <w:tcPr>
            <w:tcW w:w="977" w:type="dxa"/>
          </w:tcPr>
          <w:p w14:paraId="4122FA2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53</w:t>
            </w:r>
          </w:p>
        </w:tc>
        <w:tc>
          <w:tcPr>
            <w:tcW w:w="977" w:type="dxa"/>
          </w:tcPr>
          <w:p w14:paraId="75E41E22" w14:textId="77777777" w:rsidR="007E5AA0" w:rsidRPr="007E5AA0" w:rsidRDefault="007E5AA0" w:rsidP="007E5AA0">
            <w:pPr>
              <w:spacing w:after="0" w:line="240" w:lineRule="auto"/>
              <w:jc w:val="center"/>
              <w:rPr>
                <w:sz w:val="20"/>
                <w:szCs w:val="20"/>
              </w:rPr>
            </w:pPr>
            <w:r w:rsidRPr="007E5AA0">
              <w:rPr>
                <w:sz w:val="20"/>
                <w:szCs w:val="20"/>
              </w:rPr>
              <w:t>87.8%</w:t>
            </w:r>
          </w:p>
        </w:tc>
        <w:tc>
          <w:tcPr>
            <w:tcW w:w="977" w:type="dxa"/>
          </w:tcPr>
          <w:p w14:paraId="4B64E860" w14:textId="77777777" w:rsidR="007E5AA0" w:rsidRPr="007E5AA0" w:rsidRDefault="007E5AA0" w:rsidP="007E5AA0">
            <w:pPr>
              <w:spacing w:after="0" w:line="240" w:lineRule="auto"/>
              <w:jc w:val="center"/>
              <w:rPr>
                <w:sz w:val="20"/>
                <w:szCs w:val="20"/>
              </w:rPr>
            </w:pPr>
            <w:r w:rsidRPr="007E5AA0">
              <w:rPr>
                <w:sz w:val="20"/>
                <w:szCs w:val="20"/>
              </w:rPr>
              <w:t>85.2%</w:t>
            </w:r>
          </w:p>
        </w:tc>
        <w:tc>
          <w:tcPr>
            <w:tcW w:w="977" w:type="dxa"/>
          </w:tcPr>
          <w:p w14:paraId="7933859C" w14:textId="77777777" w:rsidR="007E5AA0" w:rsidRPr="007E5AA0" w:rsidRDefault="007E5AA0" w:rsidP="007E5AA0">
            <w:pPr>
              <w:spacing w:after="0" w:line="240" w:lineRule="auto"/>
              <w:jc w:val="center"/>
              <w:rPr>
                <w:sz w:val="20"/>
                <w:szCs w:val="20"/>
              </w:rPr>
            </w:pPr>
            <w:r w:rsidRPr="007E5AA0">
              <w:rPr>
                <w:sz w:val="20"/>
                <w:szCs w:val="20"/>
              </w:rPr>
              <w:t>87.5%</w:t>
            </w:r>
          </w:p>
        </w:tc>
        <w:tc>
          <w:tcPr>
            <w:tcW w:w="977" w:type="dxa"/>
          </w:tcPr>
          <w:p w14:paraId="4899B09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79.2%</w:t>
            </w:r>
          </w:p>
        </w:tc>
        <w:tc>
          <w:tcPr>
            <w:tcW w:w="977" w:type="dxa"/>
          </w:tcPr>
          <w:p w14:paraId="4B18D265" w14:textId="77777777" w:rsidR="007E5AA0" w:rsidRPr="007E5AA0" w:rsidRDefault="007E5AA0" w:rsidP="007E5AA0">
            <w:pPr>
              <w:spacing w:after="0" w:line="240" w:lineRule="auto"/>
              <w:jc w:val="center"/>
              <w:rPr>
                <w:sz w:val="20"/>
                <w:szCs w:val="20"/>
              </w:rPr>
            </w:pPr>
            <w:r w:rsidRPr="007E5AA0">
              <w:rPr>
                <w:sz w:val="20"/>
                <w:szCs w:val="20"/>
              </w:rPr>
              <w:t>-8.6</w:t>
            </w:r>
          </w:p>
        </w:tc>
        <w:tc>
          <w:tcPr>
            <w:tcW w:w="978" w:type="dxa"/>
          </w:tcPr>
          <w:p w14:paraId="124C4D5A" w14:textId="77777777" w:rsidR="007E5AA0" w:rsidRPr="007E5AA0" w:rsidRDefault="007E5AA0" w:rsidP="007E5AA0">
            <w:pPr>
              <w:spacing w:after="0" w:line="240" w:lineRule="auto"/>
              <w:jc w:val="center"/>
              <w:rPr>
                <w:sz w:val="20"/>
                <w:szCs w:val="20"/>
              </w:rPr>
            </w:pPr>
            <w:r w:rsidRPr="007E5AA0">
              <w:rPr>
                <w:sz w:val="20"/>
                <w:szCs w:val="20"/>
              </w:rPr>
              <w:t>93.5%</w:t>
            </w:r>
          </w:p>
        </w:tc>
      </w:tr>
      <w:tr w:rsidR="007E5AA0" w:rsidRPr="007E5AA0" w14:paraId="16FBCE9C" w14:textId="77777777" w:rsidTr="00463EE9">
        <w:trPr>
          <w:tblHeader/>
        </w:trPr>
        <w:tc>
          <w:tcPr>
            <w:tcW w:w="2718" w:type="dxa"/>
            <w:tcBorders>
              <w:bottom w:val="single" w:sz="4" w:space="0" w:color="auto"/>
            </w:tcBorders>
            <w:shd w:val="clear" w:color="auto" w:fill="D9D9D9" w:themeFill="background1" w:themeFillShade="D9"/>
          </w:tcPr>
          <w:p w14:paraId="7E49F9B4" w14:textId="5486ECEC" w:rsidR="007E5AA0" w:rsidRPr="007E5AA0" w:rsidRDefault="007E5AA0" w:rsidP="002909A5">
            <w:pPr>
              <w:spacing w:after="0" w:line="240" w:lineRule="auto"/>
              <w:rPr>
                <w:sz w:val="20"/>
                <w:szCs w:val="20"/>
              </w:rPr>
            </w:pPr>
            <w:r w:rsidRPr="007E5AA0">
              <w:rPr>
                <w:sz w:val="20"/>
                <w:szCs w:val="20"/>
              </w:rPr>
              <w:t xml:space="preserve">All </w:t>
            </w:r>
          </w:p>
        </w:tc>
        <w:tc>
          <w:tcPr>
            <w:tcW w:w="977" w:type="dxa"/>
            <w:tcBorders>
              <w:bottom w:val="single" w:sz="4" w:space="0" w:color="auto"/>
            </w:tcBorders>
            <w:shd w:val="clear" w:color="auto" w:fill="D9D9D9" w:themeFill="background1" w:themeFillShade="D9"/>
          </w:tcPr>
          <w:p w14:paraId="76FD5EB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66</w:t>
            </w:r>
          </w:p>
        </w:tc>
        <w:tc>
          <w:tcPr>
            <w:tcW w:w="977" w:type="dxa"/>
            <w:tcBorders>
              <w:bottom w:val="single" w:sz="4" w:space="0" w:color="auto"/>
            </w:tcBorders>
            <w:shd w:val="clear" w:color="auto" w:fill="D9D9D9" w:themeFill="background1" w:themeFillShade="D9"/>
          </w:tcPr>
          <w:p w14:paraId="71272A61" w14:textId="77777777" w:rsidR="007E5AA0" w:rsidRPr="007E5AA0" w:rsidRDefault="007E5AA0" w:rsidP="007E5AA0">
            <w:pPr>
              <w:spacing w:after="0" w:line="240" w:lineRule="auto"/>
              <w:jc w:val="center"/>
              <w:rPr>
                <w:sz w:val="20"/>
                <w:szCs w:val="20"/>
              </w:rPr>
            </w:pPr>
            <w:r w:rsidRPr="007E5AA0">
              <w:rPr>
                <w:sz w:val="20"/>
                <w:szCs w:val="20"/>
              </w:rPr>
              <w:t>83.7%</w:t>
            </w:r>
          </w:p>
        </w:tc>
        <w:tc>
          <w:tcPr>
            <w:tcW w:w="977" w:type="dxa"/>
            <w:tcBorders>
              <w:bottom w:val="single" w:sz="4" w:space="0" w:color="auto"/>
            </w:tcBorders>
            <w:shd w:val="clear" w:color="auto" w:fill="D9D9D9" w:themeFill="background1" w:themeFillShade="D9"/>
          </w:tcPr>
          <w:p w14:paraId="0691C959" w14:textId="77777777" w:rsidR="007E5AA0" w:rsidRPr="007E5AA0" w:rsidRDefault="007E5AA0" w:rsidP="007E5AA0">
            <w:pPr>
              <w:spacing w:after="0" w:line="240" w:lineRule="auto"/>
              <w:jc w:val="center"/>
              <w:rPr>
                <w:sz w:val="20"/>
                <w:szCs w:val="20"/>
              </w:rPr>
            </w:pPr>
            <w:r w:rsidRPr="007E5AA0">
              <w:rPr>
                <w:sz w:val="20"/>
                <w:szCs w:val="20"/>
              </w:rPr>
              <w:t>84.6%</w:t>
            </w:r>
          </w:p>
        </w:tc>
        <w:tc>
          <w:tcPr>
            <w:tcW w:w="977" w:type="dxa"/>
            <w:tcBorders>
              <w:bottom w:val="single" w:sz="4" w:space="0" w:color="auto"/>
            </w:tcBorders>
            <w:shd w:val="clear" w:color="auto" w:fill="D9D9D9" w:themeFill="background1" w:themeFillShade="D9"/>
          </w:tcPr>
          <w:p w14:paraId="21E6036C" w14:textId="77777777" w:rsidR="007E5AA0" w:rsidRPr="007E5AA0" w:rsidRDefault="007E5AA0" w:rsidP="007E5AA0">
            <w:pPr>
              <w:spacing w:after="0" w:line="240" w:lineRule="auto"/>
              <w:jc w:val="center"/>
              <w:rPr>
                <w:sz w:val="20"/>
                <w:szCs w:val="20"/>
              </w:rPr>
            </w:pPr>
            <w:r w:rsidRPr="007E5AA0">
              <w:rPr>
                <w:sz w:val="20"/>
                <w:szCs w:val="20"/>
              </w:rPr>
              <w:t>81.6%</w:t>
            </w:r>
          </w:p>
        </w:tc>
        <w:tc>
          <w:tcPr>
            <w:tcW w:w="977" w:type="dxa"/>
            <w:tcBorders>
              <w:bottom w:val="single" w:sz="4" w:space="0" w:color="auto"/>
            </w:tcBorders>
            <w:shd w:val="clear" w:color="auto" w:fill="D9D9D9" w:themeFill="background1" w:themeFillShade="D9"/>
          </w:tcPr>
          <w:p w14:paraId="101E008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77.3%</w:t>
            </w:r>
          </w:p>
        </w:tc>
        <w:tc>
          <w:tcPr>
            <w:tcW w:w="977" w:type="dxa"/>
            <w:tcBorders>
              <w:bottom w:val="single" w:sz="4" w:space="0" w:color="auto"/>
            </w:tcBorders>
            <w:shd w:val="clear" w:color="auto" w:fill="D9D9D9" w:themeFill="background1" w:themeFillShade="D9"/>
          </w:tcPr>
          <w:p w14:paraId="6A072105" w14:textId="77777777" w:rsidR="007E5AA0" w:rsidRPr="007E5AA0" w:rsidRDefault="007E5AA0" w:rsidP="007E5AA0">
            <w:pPr>
              <w:spacing w:after="0" w:line="240" w:lineRule="auto"/>
              <w:jc w:val="center"/>
              <w:rPr>
                <w:sz w:val="20"/>
                <w:szCs w:val="20"/>
              </w:rPr>
            </w:pPr>
            <w:r w:rsidRPr="007E5AA0">
              <w:rPr>
                <w:sz w:val="20"/>
                <w:szCs w:val="20"/>
              </w:rPr>
              <w:t>-6.4</w:t>
            </w:r>
          </w:p>
        </w:tc>
        <w:tc>
          <w:tcPr>
            <w:tcW w:w="978" w:type="dxa"/>
            <w:tcBorders>
              <w:bottom w:val="single" w:sz="4" w:space="0" w:color="auto"/>
            </w:tcBorders>
            <w:shd w:val="clear" w:color="auto" w:fill="D9D9D9" w:themeFill="background1" w:themeFillShade="D9"/>
          </w:tcPr>
          <w:p w14:paraId="2E8A9ED3" w14:textId="77777777" w:rsidR="007E5AA0" w:rsidRPr="007E5AA0" w:rsidRDefault="007E5AA0" w:rsidP="007E5AA0">
            <w:pPr>
              <w:spacing w:after="0" w:line="240" w:lineRule="auto"/>
              <w:jc w:val="center"/>
              <w:rPr>
                <w:sz w:val="20"/>
                <w:szCs w:val="20"/>
              </w:rPr>
            </w:pPr>
            <w:r w:rsidRPr="007E5AA0">
              <w:rPr>
                <w:sz w:val="20"/>
                <w:szCs w:val="20"/>
              </w:rPr>
              <w:t>89.8%</w:t>
            </w:r>
          </w:p>
        </w:tc>
      </w:tr>
      <w:tr w:rsidR="007E5AA0" w:rsidRPr="007E5AA0" w14:paraId="788B92FB" w14:textId="77777777" w:rsidTr="00463EE9">
        <w:trPr>
          <w:tblHeader/>
        </w:trPr>
        <w:tc>
          <w:tcPr>
            <w:tcW w:w="9558" w:type="dxa"/>
            <w:gridSpan w:val="8"/>
            <w:tcBorders>
              <w:left w:val="nil"/>
              <w:bottom w:val="nil"/>
              <w:right w:val="nil"/>
            </w:tcBorders>
            <w:shd w:val="clear" w:color="auto" w:fill="auto"/>
          </w:tcPr>
          <w:p w14:paraId="5531F4DD" w14:textId="2A3033DD" w:rsidR="007E5AA0" w:rsidRPr="002909A5" w:rsidRDefault="007E5AA0" w:rsidP="002909A5">
            <w:pPr>
              <w:spacing w:before="60" w:after="0" w:line="240" w:lineRule="auto"/>
              <w:rPr>
                <w:sz w:val="19"/>
                <w:szCs w:val="19"/>
              </w:rPr>
            </w:pPr>
            <w:r w:rsidRPr="002909A5">
              <w:rPr>
                <w:sz w:val="19"/>
                <w:szCs w:val="19"/>
              </w:rPr>
              <w:t xml:space="preserve">* Five-year cohort graduation rate for students from </w:t>
            </w:r>
            <w:r w:rsidR="00631EA4" w:rsidRPr="002909A5">
              <w:rPr>
                <w:sz w:val="19"/>
                <w:szCs w:val="19"/>
              </w:rPr>
              <w:t>low-income</w:t>
            </w:r>
            <w:r w:rsidRPr="002909A5">
              <w:rPr>
                <w:sz w:val="19"/>
                <w:szCs w:val="19"/>
              </w:rPr>
              <w:t xml:space="preserve"> families used for 2013 and 2014 rates.</w:t>
            </w:r>
          </w:p>
        </w:tc>
      </w:tr>
    </w:tbl>
    <w:p w14:paraId="1D929914" w14:textId="77777777" w:rsidR="007E5AA0" w:rsidRPr="007E5AA0" w:rsidRDefault="007E5AA0" w:rsidP="007E5AA0">
      <w:pPr>
        <w:spacing w:after="0" w:line="240" w:lineRule="auto"/>
      </w:pPr>
    </w:p>
    <w:p w14:paraId="1C074B57" w14:textId="77777777" w:rsidR="007E5AA0" w:rsidRPr="007E5AA0" w:rsidRDefault="007E5AA0" w:rsidP="007E5AA0">
      <w:pPr>
        <w:spacing w:after="0" w:line="240" w:lineRule="auto"/>
      </w:pPr>
    </w:p>
    <w:p w14:paraId="5EE20F7C" w14:textId="29086751" w:rsidR="007E5AA0" w:rsidRPr="007E5AA0" w:rsidRDefault="002906A2" w:rsidP="007E5AA0">
      <w:pPr>
        <w:spacing w:after="0" w:line="240" w:lineRule="auto"/>
        <w:rPr>
          <w:rFonts w:eastAsia="Times New Roman" w:cs="Times New Roman"/>
          <w:b/>
        </w:rPr>
      </w:pPr>
      <w:r>
        <w:rPr>
          <w:rFonts w:eastAsia="Times New Roman" w:cs="Times New Roman"/>
          <w:b/>
        </w:rPr>
        <w:t>B</w:t>
      </w:r>
      <w:r w:rsidRPr="007E5AA0">
        <w:rPr>
          <w:rFonts w:eastAsia="Times New Roman" w:cs="Times New Roman"/>
          <w:b/>
        </w:rPr>
        <w:t>etween 2014 and 2017</w:t>
      </w:r>
      <w:r>
        <w:rPr>
          <w:rFonts w:eastAsia="Times New Roman" w:cs="Times New Roman"/>
          <w:b/>
        </w:rPr>
        <w:t>,</w:t>
      </w:r>
      <w:r w:rsidRPr="007E5AA0">
        <w:rPr>
          <w:rFonts w:eastAsia="Times New Roman" w:cs="Times New Roman"/>
          <w:b/>
        </w:rPr>
        <w:t xml:space="preserve"> </w:t>
      </w:r>
      <w:r>
        <w:rPr>
          <w:rFonts w:eastAsia="Times New Roman" w:cs="Times New Roman"/>
          <w:b/>
        </w:rPr>
        <w:t>i</w:t>
      </w:r>
      <w:r w:rsidRPr="007E5AA0">
        <w:rPr>
          <w:rFonts w:eastAsia="Times New Roman" w:cs="Times New Roman"/>
          <w:b/>
        </w:rPr>
        <w:t>n</w:t>
      </w:r>
      <w:r w:rsidR="007E5AA0" w:rsidRPr="007E5AA0">
        <w:rPr>
          <w:rFonts w:eastAsia="Times New Roman" w:cs="Times New Roman"/>
          <w:b/>
        </w:rPr>
        <w:t xml:space="preserve">-school suspension rates declined by 3.5 percentage points for all students and by 3.1 to 6.6 percentage points for each subgroup with reportable data.  </w:t>
      </w:r>
      <w:r>
        <w:rPr>
          <w:rFonts w:eastAsia="Times New Roman" w:cs="Times New Roman"/>
          <w:b/>
        </w:rPr>
        <w:t>In 2017, i</w:t>
      </w:r>
      <w:r w:rsidRPr="007E5AA0">
        <w:rPr>
          <w:rFonts w:eastAsia="Times New Roman" w:cs="Times New Roman"/>
          <w:b/>
        </w:rPr>
        <w:t>n</w:t>
      </w:r>
      <w:r w:rsidR="007E5AA0" w:rsidRPr="007E5AA0">
        <w:rPr>
          <w:rFonts w:eastAsia="Times New Roman" w:cs="Times New Roman"/>
          <w:b/>
        </w:rPr>
        <w:t>-school suspension rates were below the state rate for each group with reportable data.</w:t>
      </w:r>
    </w:p>
    <w:p w14:paraId="217901CF" w14:textId="77777777" w:rsidR="007E5AA0" w:rsidRPr="007E5AA0" w:rsidRDefault="007E5AA0" w:rsidP="007E5AA0">
      <w:pPr>
        <w:spacing w:after="0" w:line="240" w:lineRule="auto"/>
      </w:pPr>
    </w:p>
    <w:tbl>
      <w:tblPr>
        <w:tblStyle w:val="TableGrid12"/>
        <w:tblW w:w="0" w:type="auto"/>
        <w:tblLook w:val="04A0" w:firstRow="1" w:lastRow="0" w:firstColumn="1" w:lastColumn="0" w:noHBand="0" w:noVBand="1"/>
        <w:tblCaption w:val="Table 19: Gill-Montague Regional School District"/>
        <w:tblDescription w:val="In-School Suspension Rates by Subgroup, 2014–2017"/>
      </w:tblPr>
      <w:tblGrid>
        <w:gridCol w:w="3076"/>
        <w:gridCol w:w="991"/>
        <w:gridCol w:w="991"/>
        <w:gridCol w:w="996"/>
        <w:gridCol w:w="991"/>
        <w:gridCol w:w="1151"/>
        <w:gridCol w:w="1164"/>
      </w:tblGrid>
      <w:tr w:rsidR="007E5AA0" w:rsidRPr="007E5AA0" w14:paraId="3D19736A" w14:textId="77777777" w:rsidTr="00463EE9">
        <w:trPr>
          <w:tblHeader/>
        </w:trPr>
        <w:tc>
          <w:tcPr>
            <w:tcW w:w="9576" w:type="dxa"/>
            <w:gridSpan w:val="7"/>
            <w:tcBorders>
              <w:top w:val="nil"/>
              <w:left w:val="nil"/>
              <w:right w:val="nil"/>
            </w:tcBorders>
            <w:shd w:val="clear" w:color="auto" w:fill="auto"/>
          </w:tcPr>
          <w:p w14:paraId="3A471C0B" w14:textId="3810DDAA" w:rsidR="007E5AA0" w:rsidRPr="007E5AA0" w:rsidRDefault="007E5AA0" w:rsidP="007E5AA0">
            <w:pPr>
              <w:spacing w:after="0" w:line="240" w:lineRule="auto"/>
              <w:jc w:val="center"/>
              <w:rPr>
                <w:b/>
                <w:sz w:val="20"/>
                <w:szCs w:val="20"/>
              </w:rPr>
            </w:pPr>
            <w:r w:rsidRPr="007E5AA0">
              <w:rPr>
                <w:b/>
                <w:sz w:val="20"/>
                <w:szCs w:val="20"/>
              </w:rPr>
              <w:t xml:space="preserve">Table 19: </w:t>
            </w:r>
            <w:r w:rsidRPr="007E5AA0">
              <w:rPr>
                <w:rFonts w:cs="Times New Roman"/>
                <w:b/>
                <w:sz w:val="20"/>
                <w:szCs w:val="20"/>
              </w:rPr>
              <w:t xml:space="preserve">Gill-Montague </w:t>
            </w:r>
            <w:r w:rsidR="006B0EF9" w:rsidRPr="007E5AA0">
              <w:rPr>
                <w:rFonts w:cs="Times New Roman"/>
                <w:b/>
                <w:sz w:val="20"/>
                <w:szCs w:val="20"/>
              </w:rPr>
              <w:t>R</w:t>
            </w:r>
            <w:r w:rsidR="006B0EF9">
              <w:rPr>
                <w:rFonts w:cs="Times New Roman"/>
                <w:b/>
                <w:sz w:val="20"/>
                <w:szCs w:val="20"/>
              </w:rPr>
              <w:t xml:space="preserve">egional </w:t>
            </w:r>
            <w:r w:rsidR="006B0EF9" w:rsidRPr="007E5AA0">
              <w:rPr>
                <w:rFonts w:cs="Times New Roman"/>
                <w:b/>
                <w:sz w:val="20"/>
                <w:szCs w:val="20"/>
              </w:rPr>
              <w:t>S</w:t>
            </w:r>
            <w:r w:rsidR="006B0EF9">
              <w:rPr>
                <w:rFonts w:cs="Times New Roman"/>
                <w:b/>
                <w:sz w:val="20"/>
                <w:szCs w:val="20"/>
              </w:rPr>
              <w:t xml:space="preserve">chool </w:t>
            </w:r>
            <w:r w:rsidR="006B0EF9" w:rsidRPr="007E5AA0">
              <w:rPr>
                <w:rFonts w:cs="Times New Roman"/>
                <w:b/>
                <w:sz w:val="20"/>
                <w:szCs w:val="20"/>
              </w:rPr>
              <w:t>D</w:t>
            </w:r>
            <w:r w:rsidR="006B0EF9">
              <w:rPr>
                <w:rFonts w:cs="Times New Roman"/>
                <w:b/>
                <w:sz w:val="20"/>
                <w:szCs w:val="20"/>
              </w:rPr>
              <w:t>istrict</w:t>
            </w:r>
          </w:p>
          <w:p w14:paraId="550BB487" w14:textId="77777777" w:rsidR="007E5AA0" w:rsidRPr="007E5AA0" w:rsidRDefault="007E5AA0" w:rsidP="007E5AA0">
            <w:pPr>
              <w:spacing w:after="0" w:line="240" w:lineRule="auto"/>
              <w:jc w:val="center"/>
              <w:rPr>
                <w:b/>
                <w:sz w:val="20"/>
                <w:szCs w:val="20"/>
              </w:rPr>
            </w:pPr>
            <w:r w:rsidRPr="007E5AA0">
              <w:rPr>
                <w:b/>
                <w:sz w:val="20"/>
                <w:szCs w:val="20"/>
              </w:rPr>
              <w:t>In-School Suspension Rates by Subgroup, 2014–2017</w:t>
            </w:r>
          </w:p>
        </w:tc>
      </w:tr>
      <w:tr w:rsidR="007E5AA0" w:rsidRPr="007E5AA0" w14:paraId="4B22F351" w14:textId="77777777" w:rsidTr="00463EE9">
        <w:trPr>
          <w:tblHeader/>
        </w:trPr>
        <w:tc>
          <w:tcPr>
            <w:tcW w:w="3168" w:type="dxa"/>
            <w:shd w:val="clear" w:color="auto" w:fill="D9D9D9" w:themeFill="background1" w:themeFillShade="D9"/>
          </w:tcPr>
          <w:p w14:paraId="146D7138" w14:textId="77777777" w:rsidR="007E5AA0" w:rsidRPr="007E5AA0" w:rsidRDefault="007E5AA0" w:rsidP="002909A5">
            <w:pPr>
              <w:spacing w:after="0" w:line="240" w:lineRule="auto"/>
              <w:rPr>
                <w:b/>
                <w:sz w:val="20"/>
                <w:szCs w:val="20"/>
              </w:rPr>
            </w:pPr>
            <w:r w:rsidRPr="007E5AA0">
              <w:rPr>
                <w:b/>
                <w:sz w:val="20"/>
                <w:szCs w:val="20"/>
              </w:rPr>
              <w:t>Group</w:t>
            </w:r>
          </w:p>
        </w:tc>
        <w:tc>
          <w:tcPr>
            <w:tcW w:w="1012" w:type="dxa"/>
            <w:shd w:val="clear" w:color="auto" w:fill="D9D9D9" w:themeFill="background1" w:themeFillShade="D9"/>
          </w:tcPr>
          <w:p w14:paraId="459D1E4D" w14:textId="77777777" w:rsidR="007E5AA0" w:rsidRPr="007E5AA0" w:rsidRDefault="007E5AA0" w:rsidP="007E5AA0">
            <w:pPr>
              <w:spacing w:after="0" w:line="240" w:lineRule="auto"/>
              <w:jc w:val="center"/>
              <w:rPr>
                <w:b/>
                <w:sz w:val="20"/>
                <w:szCs w:val="20"/>
              </w:rPr>
            </w:pPr>
            <w:r w:rsidRPr="007E5AA0">
              <w:rPr>
                <w:b/>
                <w:sz w:val="20"/>
                <w:szCs w:val="20"/>
              </w:rPr>
              <w:t>2014</w:t>
            </w:r>
          </w:p>
        </w:tc>
        <w:tc>
          <w:tcPr>
            <w:tcW w:w="1013" w:type="dxa"/>
            <w:shd w:val="clear" w:color="auto" w:fill="D9D9D9" w:themeFill="background1" w:themeFillShade="D9"/>
          </w:tcPr>
          <w:p w14:paraId="37A04937" w14:textId="77777777" w:rsidR="007E5AA0" w:rsidRPr="007E5AA0" w:rsidRDefault="007E5AA0" w:rsidP="007E5AA0">
            <w:pPr>
              <w:spacing w:after="0" w:line="240" w:lineRule="auto"/>
              <w:jc w:val="center"/>
              <w:rPr>
                <w:b/>
                <w:sz w:val="20"/>
                <w:szCs w:val="20"/>
              </w:rPr>
            </w:pPr>
            <w:r w:rsidRPr="007E5AA0">
              <w:rPr>
                <w:b/>
                <w:sz w:val="20"/>
                <w:szCs w:val="20"/>
              </w:rPr>
              <w:t>2015</w:t>
            </w:r>
          </w:p>
        </w:tc>
        <w:tc>
          <w:tcPr>
            <w:tcW w:w="1012" w:type="dxa"/>
            <w:shd w:val="clear" w:color="auto" w:fill="D9D9D9" w:themeFill="background1" w:themeFillShade="D9"/>
          </w:tcPr>
          <w:p w14:paraId="1B258346" w14:textId="77777777" w:rsidR="007E5AA0" w:rsidRPr="007E5AA0" w:rsidRDefault="007E5AA0" w:rsidP="007E5AA0">
            <w:pPr>
              <w:spacing w:after="0" w:line="240" w:lineRule="auto"/>
              <w:jc w:val="center"/>
              <w:rPr>
                <w:b/>
                <w:sz w:val="20"/>
                <w:szCs w:val="20"/>
              </w:rPr>
            </w:pPr>
            <w:r w:rsidRPr="007E5AA0">
              <w:rPr>
                <w:b/>
                <w:sz w:val="20"/>
                <w:szCs w:val="20"/>
              </w:rPr>
              <w:t>2016</w:t>
            </w:r>
          </w:p>
        </w:tc>
        <w:tc>
          <w:tcPr>
            <w:tcW w:w="1013" w:type="dxa"/>
            <w:shd w:val="clear" w:color="auto" w:fill="D9D9D9" w:themeFill="background1" w:themeFillShade="D9"/>
          </w:tcPr>
          <w:p w14:paraId="0929C211" w14:textId="77777777" w:rsidR="007E5AA0" w:rsidRPr="007E5AA0" w:rsidRDefault="007E5AA0" w:rsidP="007E5AA0">
            <w:pPr>
              <w:spacing w:after="0" w:line="240" w:lineRule="auto"/>
              <w:jc w:val="center"/>
              <w:rPr>
                <w:b/>
                <w:sz w:val="20"/>
                <w:szCs w:val="20"/>
              </w:rPr>
            </w:pPr>
            <w:r w:rsidRPr="007E5AA0">
              <w:rPr>
                <w:b/>
                <w:sz w:val="20"/>
                <w:szCs w:val="20"/>
              </w:rPr>
              <w:t>2017</w:t>
            </w:r>
          </w:p>
        </w:tc>
        <w:tc>
          <w:tcPr>
            <w:tcW w:w="1170" w:type="dxa"/>
            <w:shd w:val="clear" w:color="auto" w:fill="D9D9D9" w:themeFill="background1" w:themeFillShade="D9"/>
          </w:tcPr>
          <w:p w14:paraId="2206AB0B" w14:textId="77777777" w:rsidR="007E5AA0" w:rsidRPr="007E5AA0" w:rsidRDefault="007E5AA0" w:rsidP="007E5AA0">
            <w:pPr>
              <w:spacing w:after="0" w:line="240" w:lineRule="auto"/>
              <w:jc w:val="center"/>
              <w:rPr>
                <w:b/>
                <w:sz w:val="20"/>
                <w:szCs w:val="20"/>
              </w:rPr>
            </w:pPr>
            <w:r w:rsidRPr="007E5AA0">
              <w:rPr>
                <w:b/>
                <w:sz w:val="20"/>
                <w:szCs w:val="20"/>
              </w:rPr>
              <w:t>4-yr Change</w:t>
            </w:r>
          </w:p>
        </w:tc>
        <w:tc>
          <w:tcPr>
            <w:tcW w:w="1188" w:type="dxa"/>
            <w:shd w:val="clear" w:color="auto" w:fill="D9D9D9" w:themeFill="background1" w:themeFillShade="D9"/>
          </w:tcPr>
          <w:p w14:paraId="74DC868E" w14:textId="77777777" w:rsidR="007E5AA0" w:rsidRPr="007E5AA0" w:rsidRDefault="007E5AA0" w:rsidP="007E5AA0">
            <w:pPr>
              <w:spacing w:after="0" w:line="240" w:lineRule="auto"/>
              <w:jc w:val="center"/>
              <w:rPr>
                <w:b/>
                <w:sz w:val="20"/>
                <w:szCs w:val="20"/>
              </w:rPr>
            </w:pPr>
            <w:r w:rsidRPr="007E5AA0">
              <w:rPr>
                <w:b/>
                <w:sz w:val="20"/>
                <w:szCs w:val="20"/>
              </w:rPr>
              <w:t>State (2017)</w:t>
            </w:r>
          </w:p>
        </w:tc>
      </w:tr>
      <w:tr w:rsidR="007E5AA0" w:rsidRPr="007E5AA0" w14:paraId="09C982FC" w14:textId="77777777" w:rsidTr="00463EE9">
        <w:trPr>
          <w:tblHeader/>
        </w:trPr>
        <w:tc>
          <w:tcPr>
            <w:tcW w:w="3168" w:type="dxa"/>
            <w:shd w:val="clear" w:color="auto" w:fill="auto"/>
          </w:tcPr>
          <w:p w14:paraId="16DD3C7A" w14:textId="77777777" w:rsidR="007E5AA0" w:rsidRPr="007E5AA0" w:rsidRDefault="007E5AA0" w:rsidP="007E5AA0">
            <w:pPr>
              <w:spacing w:after="0" w:line="240" w:lineRule="auto"/>
              <w:rPr>
                <w:sz w:val="20"/>
                <w:szCs w:val="20"/>
              </w:rPr>
            </w:pPr>
            <w:r w:rsidRPr="007E5AA0">
              <w:rPr>
                <w:sz w:val="20"/>
                <w:szCs w:val="20"/>
              </w:rPr>
              <w:t>High Needs</w:t>
            </w:r>
          </w:p>
        </w:tc>
        <w:tc>
          <w:tcPr>
            <w:tcW w:w="1012" w:type="dxa"/>
            <w:shd w:val="clear" w:color="auto" w:fill="auto"/>
          </w:tcPr>
          <w:p w14:paraId="4065C3D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4.7%</w:t>
            </w:r>
          </w:p>
        </w:tc>
        <w:tc>
          <w:tcPr>
            <w:tcW w:w="1013" w:type="dxa"/>
            <w:shd w:val="clear" w:color="auto" w:fill="auto"/>
          </w:tcPr>
          <w:p w14:paraId="1B1655A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4.9%</w:t>
            </w:r>
          </w:p>
        </w:tc>
        <w:tc>
          <w:tcPr>
            <w:tcW w:w="1012" w:type="dxa"/>
            <w:shd w:val="clear" w:color="auto" w:fill="auto"/>
          </w:tcPr>
          <w:p w14:paraId="42E01BD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7.3%</w:t>
            </w:r>
          </w:p>
        </w:tc>
        <w:tc>
          <w:tcPr>
            <w:tcW w:w="1013" w:type="dxa"/>
            <w:shd w:val="clear" w:color="auto" w:fill="auto"/>
          </w:tcPr>
          <w:p w14:paraId="2A98E7D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0.5%</w:t>
            </w:r>
          </w:p>
        </w:tc>
        <w:tc>
          <w:tcPr>
            <w:tcW w:w="1170" w:type="dxa"/>
            <w:shd w:val="clear" w:color="auto" w:fill="auto"/>
          </w:tcPr>
          <w:p w14:paraId="4702E9B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-4.2</w:t>
            </w:r>
          </w:p>
        </w:tc>
        <w:tc>
          <w:tcPr>
            <w:tcW w:w="1188" w:type="dxa"/>
          </w:tcPr>
          <w:p w14:paraId="55CBE2D2" w14:textId="77777777" w:rsidR="007E5AA0" w:rsidRPr="007E5AA0" w:rsidRDefault="007E5AA0" w:rsidP="007E5AA0">
            <w:pPr>
              <w:spacing w:after="0" w:line="240" w:lineRule="auto"/>
              <w:jc w:val="center"/>
              <w:rPr>
                <w:sz w:val="20"/>
                <w:szCs w:val="20"/>
              </w:rPr>
            </w:pPr>
            <w:r w:rsidRPr="007E5AA0">
              <w:rPr>
                <w:sz w:val="20"/>
                <w:szCs w:val="20"/>
              </w:rPr>
              <w:t>2.6%</w:t>
            </w:r>
          </w:p>
        </w:tc>
      </w:tr>
      <w:tr w:rsidR="007E5AA0" w:rsidRPr="007E5AA0" w14:paraId="30078D17" w14:textId="77777777" w:rsidTr="00463EE9">
        <w:trPr>
          <w:tblHeader/>
        </w:trPr>
        <w:tc>
          <w:tcPr>
            <w:tcW w:w="3168" w:type="dxa"/>
            <w:shd w:val="clear" w:color="auto" w:fill="D9D9D9" w:themeFill="background1" w:themeFillShade="D9"/>
          </w:tcPr>
          <w:p w14:paraId="12B2B838" w14:textId="77777777" w:rsidR="007E5AA0" w:rsidRPr="007E5AA0" w:rsidRDefault="007E5AA0" w:rsidP="007E5AA0">
            <w:pPr>
              <w:spacing w:after="0" w:line="240" w:lineRule="auto"/>
              <w:rPr>
                <w:sz w:val="20"/>
                <w:szCs w:val="20"/>
              </w:rPr>
            </w:pPr>
            <w:r w:rsidRPr="007E5AA0">
              <w:rPr>
                <w:sz w:val="20"/>
                <w:szCs w:val="20"/>
              </w:rPr>
              <w:t>Economically disadvantaged*</w:t>
            </w:r>
          </w:p>
        </w:tc>
        <w:tc>
          <w:tcPr>
            <w:tcW w:w="1012" w:type="dxa"/>
            <w:shd w:val="clear" w:color="auto" w:fill="D9D9D9" w:themeFill="background1" w:themeFillShade="D9"/>
          </w:tcPr>
          <w:p w14:paraId="6D51F86F"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4.8%</w:t>
            </w:r>
          </w:p>
        </w:tc>
        <w:tc>
          <w:tcPr>
            <w:tcW w:w="1013" w:type="dxa"/>
            <w:shd w:val="clear" w:color="auto" w:fill="D9D9D9" w:themeFill="background1" w:themeFillShade="D9"/>
          </w:tcPr>
          <w:p w14:paraId="7CB4AE1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4.7%</w:t>
            </w:r>
          </w:p>
        </w:tc>
        <w:tc>
          <w:tcPr>
            <w:tcW w:w="1012" w:type="dxa"/>
            <w:shd w:val="clear" w:color="auto" w:fill="D9D9D9" w:themeFill="background1" w:themeFillShade="D9"/>
          </w:tcPr>
          <w:p w14:paraId="3A87744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6.7%</w:t>
            </w:r>
          </w:p>
        </w:tc>
        <w:tc>
          <w:tcPr>
            <w:tcW w:w="1013" w:type="dxa"/>
            <w:shd w:val="clear" w:color="auto" w:fill="D9D9D9" w:themeFill="background1" w:themeFillShade="D9"/>
          </w:tcPr>
          <w:p w14:paraId="7983E1F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0.4%</w:t>
            </w:r>
          </w:p>
        </w:tc>
        <w:tc>
          <w:tcPr>
            <w:tcW w:w="1170" w:type="dxa"/>
            <w:shd w:val="clear" w:color="auto" w:fill="D9D9D9" w:themeFill="background1" w:themeFillShade="D9"/>
          </w:tcPr>
          <w:p w14:paraId="5380A05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-4.4</w:t>
            </w:r>
          </w:p>
        </w:tc>
        <w:tc>
          <w:tcPr>
            <w:tcW w:w="1188" w:type="dxa"/>
            <w:shd w:val="clear" w:color="auto" w:fill="D9D9D9" w:themeFill="background1" w:themeFillShade="D9"/>
          </w:tcPr>
          <w:p w14:paraId="0893FAC2" w14:textId="77777777" w:rsidR="007E5AA0" w:rsidRPr="007E5AA0" w:rsidRDefault="007E5AA0" w:rsidP="007E5AA0">
            <w:pPr>
              <w:spacing w:after="0" w:line="240" w:lineRule="auto"/>
              <w:jc w:val="center"/>
              <w:rPr>
                <w:sz w:val="20"/>
                <w:szCs w:val="20"/>
              </w:rPr>
            </w:pPr>
            <w:r w:rsidRPr="007E5AA0">
              <w:rPr>
                <w:sz w:val="20"/>
                <w:szCs w:val="20"/>
              </w:rPr>
              <w:t>2.9%</w:t>
            </w:r>
          </w:p>
        </w:tc>
      </w:tr>
      <w:tr w:rsidR="007E5AA0" w:rsidRPr="007E5AA0" w14:paraId="0C837616" w14:textId="77777777" w:rsidTr="00463EE9">
        <w:trPr>
          <w:tblHeader/>
        </w:trPr>
        <w:tc>
          <w:tcPr>
            <w:tcW w:w="3168" w:type="dxa"/>
            <w:shd w:val="clear" w:color="auto" w:fill="auto"/>
          </w:tcPr>
          <w:p w14:paraId="2CBC7011" w14:textId="77777777" w:rsidR="007E5AA0" w:rsidRPr="007E5AA0" w:rsidRDefault="007E5AA0" w:rsidP="007E5AA0">
            <w:pPr>
              <w:spacing w:after="0" w:line="240" w:lineRule="auto"/>
              <w:rPr>
                <w:sz w:val="20"/>
                <w:szCs w:val="20"/>
              </w:rPr>
            </w:pPr>
            <w:r w:rsidRPr="007E5AA0">
              <w:rPr>
                <w:sz w:val="20"/>
                <w:szCs w:val="20"/>
              </w:rPr>
              <w:t>ELLs</w:t>
            </w:r>
          </w:p>
        </w:tc>
        <w:tc>
          <w:tcPr>
            <w:tcW w:w="1012" w:type="dxa"/>
            <w:shd w:val="clear" w:color="auto" w:fill="auto"/>
          </w:tcPr>
          <w:p w14:paraId="5424054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013" w:type="dxa"/>
            <w:shd w:val="clear" w:color="auto" w:fill="auto"/>
          </w:tcPr>
          <w:p w14:paraId="04EC65F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012" w:type="dxa"/>
            <w:shd w:val="clear" w:color="auto" w:fill="auto"/>
          </w:tcPr>
          <w:p w14:paraId="7C108C6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013" w:type="dxa"/>
            <w:shd w:val="clear" w:color="auto" w:fill="auto"/>
          </w:tcPr>
          <w:p w14:paraId="21E6EC7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170" w:type="dxa"/>
            <w:shd w:val="clear" w:color="auto" w:fill="auto"/>
          </w:tcPr>
          <w:p w14:paraId="330A48C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188" w:type="dxa"/>
            <w:shd w:val="clear" w:color="auto" w:fill="auto"/>
          </w:tcPr>
          <w:p w14:paraId="2C95DE72" w14:textId="77777777" w:rsidR="007E5AA0" w:rsidRPr="007E5AA0" w:rsidRDefault="007E5AA0" w:rsidP="007E5AA0">
            <w:pPr>
              <w:spacing w:after="0" w:line="240" w:lineRule="auto"/>
              <w:jc w:val="center"/>
              <w:rPr>
                <w:sz w:val="20"/>
                <w:szCs w:val="20"/>
              </w:rPr>
            </w:pPr>
            <w:r w:rsidRPr="007E5AA0">
              <w:rPr>
                <w:sz w:val="20"/>
                <w:szCs w:val="20"/>
              </w:rPr>
              <w:t>1.7%</w:t>
            </w:r>
          </w:p>
        </w:tc>
      </w:tr>
      <w:tr w:rsidR="007E5AA0" w:rsidRPr="007E5AA0" w14:paraId="7E5E0E67" w14:textId="77777777" w:rsidTr="00463EE9">
        <w:trPr>
          <w:tblHeader/>
        </w:trPr>
        <w:tc>
          <w:tcPr>
            <w:tcW w:w="3168" w:type="dxa"/>
            <w:shd w:val="clear" w:color="auto" w:fill="D9D9D9" w:themeFill="background1" w:themeFillShade="D9"/>
          </w:tcPr>
          <w:p w14:paraId="2A55E616" w14:textId="77777777" w:rsidR="007E5AA0" w:rsidRPr="007E5AA0" w:rsidRDefault="007E5AA0" w:rsidP="007E5AA0">
            <w:pPr>
              <w:spacing w:after="0" w:line="240" w:lineRule="auto"/>
              <w:rPr>
                <w:sz w:val="20"/>
                <w:szCs w:val="20"/>
              </w:rPr>
            </w:pPr>
            <w:r w:rsidRPr="007E5AA0">
              <w:rPr>
                <w:sz w:val="20"/>
                <w:szCs w:val="20"/>
              </w:rPr>
              <w:t>SWD</w:t>
            </w:r>
          </w:p>
        </w:tc>
        <w:tc>
          <w:tcPr>
            <w:tcW w:w="1012" w:type="dxa"/>
            <w:shd w:val="clear" w:color="auto" w:fill="D9D9D9" w:themeFill="background1" w:themeFillShade="D9"/>
          </w:tcPr>
          <w:p w14:paraId="3C68A76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7.5%</w:t>
            </w:r>
          </w:p>
        </w:tc>
        <w:tc>
          <w:tcPr>
            <w:tcW w:w="1013" w:type="dxa"/>
            <w:shd w:val="clear" w:color="auto" w:fill="D9D9D9" w:themeFill="background1" w:themeFillShade="D9"/>
          </w:tcPr>
          <w:p w14:paraId="15EA998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7.7%</w:t>
            </w:r>
          </w:p>
        </w:tc>
        <w:tc>
          <w:tcPr>
            <w:tcW w:w="1012" w:type="dxa"/>
            <w:shd w:val="clear" w:color="auto" w:fill="D9D9D9" w:themeFill="background1" w:themeFillShade="D9"/>
          </w:tcPr>
          <w:p w14:paraId="6410564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13.2%</w:t>
            </w:r>
          </w:p>
        </w:tc>
        <w:tc>
          <w:tcPr>
            <w:tcW w:w="1013" w:type="dxa"/>
            <w:shd w:val="clear" w:color="auto" w:fill="D9D9D9" w:themeFill="background1" w:themeFillShade="D9"/>
          </w:tcPr>
          <w:p w14:paraId="61CA251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0.9%</w:t>
            </w:r>
          </w:p>
        </w:tc>
        <w:tc>
          <w:tcPr>
            <w:tcW w:w="1170" w:type="dxa"/>
            <w:shd w:val="clear" w:color="auto" w:fill="D9D9D9" w:themeFill="background1" w:themeFillShade="D9"/>
          </w:tcPr>
          <w:p w14:paraId="22FE2B5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-6.6</w:t>
            </w:r>
          </w:p>
        </w:tc>
        <w:tc>
          <w:tcPr>
            <w:tcW w:w="1188" w:type="dxa"/>
            <w:shd w:val="clear" w:color="auto" w:fill="D9D9D9" w:themeFill="background1" w:themeFillShade="D9"/>
          </w:tcPr>
          <w:p w14:paraId="0BD17ABB" w14:textId="77777777" w:rsidR="007E5AA0" w:rsidRPr="007E5AA0" w:rsidRDefault="007E5AA0" w:rsidP="007E5AA0">
            <w:pPr>
              <w:spacing w:after="0" w:line="240" w:lineRule="auto"/>
              <w:jc w:val="center"/>
              <w:rPr>
                <w:sz w:val="20"/>
                <w:szCs w:val="20"/>
              </w:rPr>
            </w:pPr>
            <w:r w:rsidRPr="007E5AA0">
              <w:rPr>
                <w:sz w:val="20"/>
                <w:szCs w:val="20"/>
              </w:rPr>
              <w:t>3.1%</w:t>
            </w:r>
          </w:p>
        </w:tc>
      </w:tr>
      <w:tr w:rsidR="007E5AA0" w:rsidRPr="007E5AA0" w14:paraId="7E1E70C5" w14:textId="77777777" w:rsidTr="00463EE9">
        <w:trPr>
          <w:tblHeader/>
        </w:trPr>
        <w:tc>
          <w:tcPr>
            <w:tcW w:w="3168" w:type="dxa"/>
            <w:shd w:val="clear" w:color="auto" w:fill="auto"/>
          </w:tcPr>
          <w:p w14:paraId="795B87A4" w14:textId="4270572E" w:rsidR="007E5AA0" w:rsidRPr="007E5AA0" w:rsidRDefault="007E5AA0" w:rsidP="004425D6">
            <w:pPr>
              <w:spacing w:after="0" w:line="240" w:lineRule="auto"/>
              <w:rPr>
                <w:rFonts w:eastAsia="Times New Roman" w:cs="Times New Roman"/>
                <w:sz w:val="20"/>
                <w:szCs w:val="20"/>
              </w:rPr>
            </w:pPr>
            <w:r w:rsidRPr="007E5AA0">
              <w:rPr>
                <w:rFonts w:eastAsia="Times New Roman" w:cs="Times New Roman"/>
                <w:sz w:val="20"/>
                <w:szCs w:val="20"/>
              </w:rPr>
              <w:t>African American</w:t>
            </w:r>
          </w:p>
        </w:tc>
        <w:tc>
          <w:tcPr>
            <w:tcW w:w="1012" w:type="dxa"/>
            <w:shd w:val="clear" w:color="auto" w:fill="auto"/>
          </w:tcPr>
          <w:p w14:paraId="476F931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013" w:type="dxa"/>
            <w:shd w:val="clear" w:color="auto" w:fill="auto"/>
          </w:tcPr>
          <w:p w14:paraId="1E6AC49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012" w:type="dxa"/>
            <w:shd w:val="clear" w:color="auto" w:fill="auto"/>
          </w:tcPr>
          <w:p w14:paraId="010438D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013" w:type="dxa"/>
            <w:shd w:val="clear" w:color="auto" w:fill="auto"/>
          </w:tcPr>
          <w:p w14:paraId="1A051FC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170" w:type="dxa"/>
            <w:shd w:val="clear" w:color="auto" w:fill="auto"/>
          </w:tcPr>
          <w:p w14:paraId="51A07A9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188" w:type="dxa"/>
          </w:tcPr>
          <w:p w14:paraId="148CF1A1" w14:textId="77777777" w:rsidR="007E5AA0" w:rsidRPr="007E5AA0" w:rsidRDefault="007E5AA0" w:rsidP="007E5AA0">
            <w:pPr>
              <w:spacing w:after="0" w:line="240" w:lineRule="auto"/>
              <w:jc w:val="center"/>
              <w:rPr>
                <w:sz w:val="20"/>
                <w:szCs w:val="20"/>
              </w:rPr>
            </w:pPr>
            <w:r w:rsidRPr="007E5AA0">
              <w:rPr>
                <w:sz w:val="20"/>
                <w:szCs w:val="20"/>
              </w:rPr>
              <w:t>3.3%</w:t>
            </w:r>
          </w:p>
        </w:tc>
      </w:tr>
      <w:tr w:rsidR="007E5AA0" w:rsidRPr="007E5AA0" w14:paraId="4627FC0F" w14:textId="77777777" w:rsidTr="00463EE9">
        <w:trPr>
          <w:tblHeader/>
        </w:trPr>
        <w:tc>
          <w:tcPr>
            <w:tcW w:w="3168" w:type="dxa"/>
            <w:shd w:val="clear" w:color="auto" w:fill="D9D9D9" w:themeFill="background1" w:themeFillShade="D9"/>
          </w:tcPr>
          <w:p w14:paraId="70D93A1D" w14:textId="77777777" w:rsidR="007E5AA0" w:rsidRPr="007E5AA0" w:rsidRDefault="007E5AA0" w:rsidP="007E5AA0">
            <w:pPr>
              <w:spacing w:after="0" w:line="240" w:lineRule="auto"/>
              <w:rPr>
                <w:rFonts w:eastAsia="Times New Roman" w:cs="Times New Roman"/>
                <w:sz w:val="20"/>
                <w:szCs w:val="20"/>
              </w:rPr>
            </w:pPr>
            <w:r w:rsidRPr="007E5AA0">
              <w:rPr>
                <w:rFonts w:eastAsia="Times New Roman" w:cs="Times New Roman"/>
                <w:sz w:val="20"/>
                <w:szCs w:val="20"/>
              </w:rPr>
              <w:t>Asian</w:t>
            </w:r>
          </w:p>
        </w:tc>
        <w:tc>
          <w:tcPr>
            <w:tcW w:w="1012" w:type="dxa"/>
            <w:shd w:val="clear" w:color="auto" w:fill="D9D9D9" w:themeFill="background1" w:themeFillShade="D9"/>
          </w:tcPr>
          <w:p w14:paraId="589750D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013" w:type="dxa"/>
            <w:shd w:val="clear" w:color="auto" w:fill="D9D9D9" w:themeFill="background1" w:themeFillShade="D9"/>
          </w:tcPr>
          <w:p w14:paraId="4004132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012" w:type="dxa"/>
            <w:shd w:val="clear" w:color="auto" w:fill="D9D9D9" w:themeFill="background1" w:themeFillShade="D9"/>
          </w:tcPr>
          <w:p w14:paraId="775FA5F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013" w:type="dxa"/>
            <w:shd w:val="clear" w:color="auto" w:fill="D9D9D9" w:themeFill="background1" w:themeFillShade="D9"/>
          </w:tcPr>
          <w:p w14:paraId="2B6EFD0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170" w:type="dxa"/>
            <w:shd w:val="clear" w:color="auto" w:fill="D9D9D9" w:themeFill="background1" w:themeFillShade="D9"/>
          </w:tcPr>
          <w:p w14:paraId="5BEDB89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188" w:type="dxa"/>
            <w:shd w:val="clear" w:color="auto" w:fill="D9D9D9" w:themeFill="background1" w:themeFillShade="D9"/>
          </w:tcPr>
          <w:p w14:paraId="49CFDB97" w14:textId="77777777" w:rsidR="007E5AA0" w:rsidRPr="007E5AA0" w:rsidRDefault="007E5AA0" w:rsidP="007E5AA0">
            <w:pPr>
              <w:spacing w:after="0" w:line="240" w:lineRule="auto"/>
              <w:jc w:val="center"/>
              <w:rPr>
                <w:sz w:val="20"/>
                <w:szCs w:val="20"/>
              </w:rPr>
            </w:pPr>
            <w:r w:rsidRPr="007E5AA0">
              <w:rPr>
                <w:sz w:val="20"/>
                <w:szCs w:val="20"/>
              </w:rPr>
              <w:t>0.5%</w:t>
            </w:r>
          </w:p>
        </w:tc>
      </w:tr>
      <w:tr w:rsidR="007E5AA0" w:rsidRPr="007E5AA0" w14:paraId="7389FE71" w14:textId="77777777" w:rsidTr="00463EE9">
        <w:trPr>
          <w:tblHeader/>
        </w:trPr>
        <w:tc>
          <w:tcPr>
            <w:tcW w:w="3168" w:type="dxa"/>
            <w:shd w:val="clear" w:color="auto" w:fill="auto"/>
          </w:tcPr>
          <w:p w14:paraId="06FD9AE1" w14:textId="77777777" w:rsidR="007E5AA0" w:rsidRPr="007E5AA0" w:rsidRDefault="007E5AA0" w:rsidP="007E5AA0">
            <w:pPr>
              <w:spacing w:after="0" w:line="240" w:lineRule="auto"/>
              <w:rPr>
                <w:rFonts w:eastAsia="Times New Roman" w:cs="Times New Roman"/>
                <w:sz w:val="20"/>
                <w:szCs w:val="20"/>
              </w:rPr>
            </w:pPr>
            <w:r w:rsidRPr="007E5AA0">
              <w:rPr>
                <w:rFonts w:eastAsia="Times New Roman" w:cs="Times New Roman"/>
                <w:sz w:val="20"/>
                <w:szCs w:val="20"/>
              </w:rPr>
              <w:t>Hispanic or Latino</w:t>
            </w:r>
          </w:p>
        </w:tc>
        <w:tc>
          <w:tcPr>
            <w:tcW w:w="1012" w:type="dxa"/>
            <w:shd w:val="clear" w:color="auto" w:fill="auto"/>
          </w:tcPr>
          <w:p w14:paraId="4A2B4B8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6.6%</w:t>
            </w:r>
          </w:p>
        </w:tc>
        <w:tc>
          <w:tcPr>
            <w:tcW w:w="1013" w:type="dxa"/>
            <w:shd w:val="clear" w:color="auto" w:fill="auto"/>
          </w:tcPr>
          <w:p w14:paraId="79FD772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5.3%</w:t>
            </w:r>
          </w:p>
        </w:tc>
        <w:tc>
          <w:tcPr>
            <w:tcW w:w="1012" w:type="dxa"/>
            <w:shd w:val="clear" w:color="auto" w:fill="auto"/>
          </w:tcPr>
          <w:p w14:paraId="0BD1B9D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4.1%</w:t>
            </w:r>
          </w:p>
        </w:tc>
        <w:tc>
          <w:tcPr>
            <w:tcW w:w="1013" w:type="dxa"/>
            <w:shd w:val="clear" w:color="auto" w:fill="auto"/>
          </w:tcPr>
          <w:p w14:paraId="07D415E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170" w:type="dxa"/>
            <w:shd w:val="clear" w:color="auto" w:fill="auto"/>
          </w:tcPr>
          <w:p w14:paraId="6E58DE6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188" w:type="dxa"/>
          </w:tcPr>
          <w:p w14:paraId="625860E4" w14:textId="77777777" w:rsidR="007E5AA0" w:rsidRPr="007E5AA0" w:rsidRDefault="007E5AA0" w:rsidP="007E5AA0">
            <w:pPr>
              <w:spacing w:after="0" w:line="240" w:lineRule="auto"/>
              <w:jc w:val="center"/>
              <w:rPr>
                <w:sz w:val="20"/>
                <w:szCs w:val="20"/>
              </w:rPr>
            </w:pPr>
            <w:r w:rsidRPr="007E5AA0">
              <w:rPr>
                <w:sz w:val="20"/>
                <w:szCs w:val="20"/>
              </w:rPr>
              <w:t>2.5%</w:t>
            </w:r>
          </w:p>
        </w:tc>
      </w:tr>
      <w:tr w:rsidR="007E5AA0" w:rsidRPr="007E5AA0" w14:paraId="6566D577" w14:textId="77777777" w:rsidTr="00463EE9">
        <w:trPr>
          <w:tblHeader/>
        </w:trPr>
        <w:tc>
          <w:tcPr>
            <w:tcW w:w="3168" w:type="dxa"/>
            <w:shd w:val="clear" w:color="auto" w:fill="D9D9D9" w:themeFill="background1" w:themeFillShade="D9"/>
          </w:tcPr>
          <w:p w14:paraId="0FF3194F" w14:textId="77777777" w:rsidR="007E5AA0" w:rsidRPr="007E5AA0" w:rsidRDefault="007E5AA0" w:rsidP="007E5AA0">
            <w:pPr>
              <w:spacing w:after="0" w:line="240" w:lineRule="auto"/>
              <w:rPr>
                <w:rFonts w:eastAsia="Times New Roman" w:cs="Times New Roman"/>
                <w:sz w:val="20"/>
                <w:szCs w:val="20"/>
              </w:rPr>
            </w:pPr>
            <w:r w:rsidRPr="007E5AA0">
              <w:rPr>
                <w:rFonts w:eastAsia="Times New Roman" w:cs="Times New Roman"/>
                <w:sz w:val="20"/>
                <w:szCs w:val="20"/>
              </w:rPr>
              <w:t>Multi-Race, non-Hispanic or Latino</w:t>
            </w:r>
          </w:p>
        </w:tc>
        <w:tc>
          <w:tcPr>
            <w:tcW w:w="1012" w:type="dxa"/>
            <w:shd w:val="clear" w:color="auto" w:fill="D9D9D9" w:themeFill="background1" w:themeFillShade="D9"/>
          </w:tcPr>
          <w:p w14:paraId="7C1EA0A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013" w:type="dxa"/>
            <w:shd w:val="clear" w:color="auto" w:fill="D9D9D9" w:themeFill="background1" w:themeFillShade="D9"/>
          </w:tcPr>
          <w:p w14:paraId="3E06D06F"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012" w:type="dxa"/>
            <w:shd w:val="clear" w:color="auto" w:fill="D9D9D9" w:themeFill="background1" w:themeFillShade="D9"/>
          </w:tcPr>
          <w:p w14:paraId="2677062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9.2%</w:t>
            </w:r>
          </w:p>
        </w:tc>
        <w:tc>
          <w:tcPr>
            <w:tcW w:w="1013" w:type="dxa"/>
            <w:shd w:val="clear" w:color="auto" w:fill="D9D9D9" w:themeFill="background1" w:themeFillShade="D9"/>
          </w:tcPr>
          <w:p w14:paraId="3F34834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170" w:type="dxa"/>
            <w:shd w:val="clear" w:color="auto" w:fill="D9D9D9" w:themeFill="background1" w:themeFillShade="D9"/>
          </w:tcPr>
          <w:p w14:paraId="5C9D049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188" w:type="dxa"/>
            <w:shd w:val="clear" w:color="auto" w:fill="D9D9D9" w:themeFill="background1" w:themeFillShade="D9"/>
          </w:tcPr>
          <w:p w14:paraId="0EC63834" w14:textId="77777777" w:rsidR="007E5AA0" w:rsidRPr="007E5AA0" w:rsidRDefault="007E5AA0" w:rsidP="007E5AA0">
            <w:pPr>
              <w:spacing w:after="0" w:line="240" w:lineRule="auto"/>
              <w:jc w:val="center"/>
              <w:rPr>
                <w:sz w:val="20"/>
                <w:szCs w:val="20"/>
              </w:rPr>
            </w:pPr>
            <w:r w:rsidRPr="007E5AA0">
              <w:rPr>
                <w:sz w:val="20"/>
                <w:szCs w:val="20"/>
              </w:rPr>
              <w:t>2.1%</w:t>
            </w:r>
          </w:p>
        </w:tc>
      </w:tr>
      <w:tr w:rsidR="007E5AA0" w:rsidRPr="007E5AA0" w14:paraId="3CECFFD7" w14:textId="77777777" w:rsidTr="00463EE9">
        <w:trPr>
          <w:tblHeader/>
        </w:trPr>
        <w:tc>
          <w:tcPr>
            <w:tcW w:w="3168" w:type="dxa"/>
            <w:shd w:val="clear" w:color="auto" w:fill="auto"/>
          </w:tcPr>
          <w:p w14:paraId="35182760" w14:textId="77777777" w:rsidR="007E5AA0" w:rsidRPr="007E5AA0" w:rsidRDefault="007E5AA0" w:rsidP="007E5AA0">
            <w:pPr>
              <w:spacing w:after="0" w:line="240" w:lineRule="auto"/>
              <w:rPr>
                <w:rFonts w:eastAsia="Times New Roman" w:cs="Times New Roman"/>
                <w:sz w:val="20"/>
                <w:szCs w:val="20"/>
              </w:rPr>
            </w:pPr>
            <w:r w:rsidRPr="007E5AA0">
              <w:rPr>
                <w:rFonts w:eastAsia="Times New Roman" w:cs="Times New Roman"/>
                <w:sz w:val="20"/>
                <w:szCs w:val="20"/>
              </w:rPr>
              <w:t>White</w:t>
            </w:r>
          </w:p>
        </w:tc>
        <w:tc>
          <w:tcPr>
            <w:tcW w:w="1012" w:type="dxa"/>
            <w:shd w:val="clear" w:color="auto" w:fill="auto"/>
          </w:tcPr>
          <w:p w14:paraId="7AAB4BF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3.4%</w:t>
            </w:r>
          </w:p>
        </w:tc>
        <w:tc>
          <w:tcPr>
            <w:tcW w:w="1013" w:type="dxa"/>
            <w:shd w:val="clear" w:color="auto" w:fill="auto"/>
          </w:tcPr>
          <w:p w14:paraId="188F190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2.5%</w:t>
            </w:r>
          </w:p>
        </w:tc>
        <w:tc>
          <w:tcPr>
            <w:tcW w:w="1012" w:type="dxa"/>
            <w:shd w:val="clear" w:color="auto" w:fill="auto"/>
          </w:tcPr>
          <w:p w14:paraId="44BF0B0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4.4%</w:t>
            </w:r>
          </w:p>
        </w:tc>
        <w:tc>
          <w:tcPr>
            <w:tcW w:w="1013" w:type="dxa"/>
            <w:shd w:val="clear" w:color="auto" w:fill="auto"/>
          </w:tcPr>
          <w:p w14:paraId="70164F2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0.3%</w:t>
            </w:r>
          </w:p>
        </w:tc>
        <w:tc>
          <w:tcPr>
            <w:tcW w:w="1170" w:type="dxa"/>
            <w:shd w:val="clear" w:color="auto" w:fill="auto"/>
          </w:tcPr>
          <w:p w14:paraId="22E7559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-3.1</w:t>
            </w:r>
          </w:p>
        </w:tc>
        <w:tc>
          <w:tcPr>
            <w:tcW w:w="1188" w:type="dxa"/>
          </w:tcPr>
          <w:p w14:paraId="1FCAAA1E" w14:textId="77777777" w:rsidR="007E5AA0" w:rsidRPr="007E5AA0" w:rsidRDefault="007E5AA0" w:rsidP="007E5AA0">
            <w:pPr>
              <w:spacing w:after="0" w:line="240" w:lineRule="auto"/>
              <w:jc w:val="center"/>
              <w:rPr>
                <w:sz w:val="20"/>
                <w:szCs w:val="20"/>
              </w:rPr>
            </w:pPr>
            <w:r w:rsidRPr="007E5AA0">
              <w:rPr>
                <w:sz w:val="20"/>
                <w:szCs w:val="20"/>
              </w:rPr>
              <w:t>1.3%</w:t>
            </w:r>
          </w:p>
        </w:tc>
      </w:tr>
      <w:tr w:rsidR="007E5AA0" w:rsidRPr="007E5AA0" w14:paraId="62F351AE" w14:textId="77777777" w:rsidTr="00463EE9">
        <w:trPr>
          <w:tblHeader/>
        </w:trPr>
        <w:tc>
          <w:tcPr>
            <w:tcW w:w="3168" w:type="dxa"/>
            <w:shd w:val="clear" w:color="auto" w:fill="D9D9D9" w:themeFill="background1" w:themeFillShade="D9"/>
          </w:tcPr>
          <w:p w14:paraId="6B1FA4C2" w14:textId="6ACD67DC" w:rsidR="007E5AA0" w:rsidRPr="007E5AA0" w:rsidRDefault="007E5AA0" w:rsidP="00A30436">
            <w:pPr>
              <w:spacing w:after="0" w:line="240" w:lineRule="auto"/>
              <w:rPr>
                <w:sz w:val="20"/>
                <w:szCs w:val="20"/>
              </w:rPr>
            </w:pPr>
            <w:r w:rsidRPr="007E5AA0">
              <w:rPr>
                <w:sz w:val="20"/>
                <w:szCs w:val="20"/>
              </w:rPr>
              <w:t xml:space="preserve">All </w:t>
            </w:r>
          </w:p>
        </w:tc>
        <w:tc>
          <w:tcPr>
            <w:tcW w:w="1012" w:type="dxa"/>
            <w:shd w:val="clear" w:color="auto" w:fill="D9D9D9" w:themeFill="background1" w:themeFillShade="D9"/>
          </w:tcPr>
          <w:p w14:paraId="3800958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3.8%</w:t>
            </w:r>
          </w:p>
        </w:tc>
        <w:tc>
          <w:tcPr>
            <w:tcW w:w="1013" w:type="dxa"/>
            <w:shd w:val="clear" w:color="auto" w:fill="D9D9D9" w:themeFill="background1" w:themeFillShade="D9"/>
          </w:tcPr>
          <w:p w14:paraId="0974F0A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2.9%</w:t>
            </w:r>
          </w:p>
        </w:tc>
        <w:tc>
          <w:tcPr>
            <w:tcW w:w="1012" w:type="dxa"/>
            <w:shd w:val="clear" w:color="auto" w:fill="D9D9D9" w:themeFill="background1" w:themeFillShade="D9"/>
          </w:tcPr>
          <w:p w14:paraId="6640E84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5.0%</w:t>
            </w:r>
          </w:p>
        </w:tc>
        <w:tc>
          <w:tcPr>
            <w:tcW w:w="1013" w:type="dxa"/>
            <w:shd w:val="clear" w:color="auto" w:fill="D9D9D9" w:themeFill="background1" w:themeFillShade="D9"/>
          </w:tcPr>
          <w:p w14:paraId="631B825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0.3%</w:t>
            </w:r>
          </w:p>
        </w:tc>
        <w:tc>
          <w:tcPr>
            <w:tcW w:w="1170" w:type="dxa"/>
            <w:shd w:val="clear" w:color="auto" w:fill="D9D9D9" w:themeFill="background1" w:themeFillShade="D9"/>
          </w:tcPr>
          <w:p w14:paraId="31645DA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-3.5</w:t>
            </w:r>
          </w:p>
        </w:tc>
        <w:tc>
          <w:tcPr>
            <w:tcW w:w="1188" w:type="dxa"/>
            <w:shd w:val="clear" w:color="auto" w:fill="D9D9D9" w:themeFill="background1" w:themeFillShade="D9"/>
          </w:tcPr>
          <w:p w14:paraId="7269E140" w14:textId="77777777" w:rsidR="007E5AA0" w:rsidRPr="007E5AA0" w:rsidRDefault="007E5AA0" w:rsidP="007E5AA0">
            <w:pPr>
              <w:spacing w:after="0" w:line="240" w:lineRule="auto"/>
              <w:jc w:val="center"/>
              <w:rPr>
                <w:sz w:val="20"/>
                <w:szCs w:val="20"/>
              </w:rPr>
            </w:pPr>
            <w:r w:rsidRPr="007E5AA0">
              <w:rPr>
                <w:sz w:val="20"/>
                <w:szCs w:val="20"/>
              </w:rPr>
              <w:t>1.7%</w:t>
            </w:r>
          </w:p>
        </w:tc>
      </w:tr>
    </w:tbl>
    <w:p w14:paraId="2B915CC0" w14:textId="77777777" w:rsidR="007E5AA0" w:rsidRPr="007E5AA0" w:rsidRDefault="007E5AA0" w:rsidP="002909A5">
      <w:pPr>
        <w:spacing w:before="60" w:after="0" w:line="240" w:lineRule="auto"/>
        <w:rPr>
          <w:sz w:val="20"/>
          <w:szCs w:val="20"/>
        </w:rPr>
      </w:pPr>
      <w:r w:rsidRPr="007E5AA0">
        <w:rPr>
          <w:sz w:val="20"/>
          <w:szCs w:val="20"/>
        </w:rPr>
        <w:t>*Suspension rates for students from low income families used for 2014 rates.</w:t>
      </w:r>
    </w:p>
    <w:p w14:paraId="6C69026A" w14:textId="77777777" w:rsidR="007E5AA0" w:rsidRPr="007E5AA0" w:rsidRDefault="007E5AA0" w:rsidP="007E5AA0">
      <w:pPr>
        <w:spacing w:after="0" w:line="240" w:lineRule="auto"/>
      </w:pPr>
    </w:p>
    <w:p w14:paraId="138E84D0" w14:textId="3B4FD9F4" w:rsidR="007E5AA0" w:rsidRPr="007E5AA0" w:rsidRDefault="009B260B" w:rsidP="007E5AA0">
      <w:pPr>
        <w:spacing w:after="0" w:line="240" w:lineRule="auto"/>
        <w:rPr>
          <w:b/>
        </w:rPr>
      </w:pPr>
      <w:r>
        <w:rPr>
          <w:b/>
        </w:rPr>
        <w:t>B</w:t>
      </w:r>
      <w:r w:rsidRPr="007E5AA0">
        <w:rPr>
          <w:b/>
        </w:rPr>
        <w:t>etween 2014 and 2017</w:t>
      </w:r>
      <w:r>
        <w:rPr>
          <w:b/>
        </w:rPr>
        <w:t>,</w:t>
      </w:r>
      <w:r w:rsidRPr="007E5AA0">
        <w:rPr>
          <w:b/>
        </w:rPr>
        <w:t xml:space="preserve"> </w:t>
      </w:r>
      <w:r>
        <w:rPr>
          <w:b/>
        </w:rPr>
        <w:t>o</w:t>
      </w:r>
      <w:r w:rsidRPr="007E5AA0">
        <w:rPr>
          <w:b/>
        </w:rPr>
        <w:t>ut</w:t>
      </w:r>
      <w:r w:rsidR="007E5AA0" w:rsidRPr="007E5AA0">
        <w:rPr>
          <w:b/>
        </w:rPr>
        <w:t xml:space="preserve">-of-school suspension rates declined by 2.8 percentage points for all students and by 2.5 to 6.3 percentage points for each subgroup with reportable data.  </w:t>
      </w:r>
      <w:r>
        <w:rPr>
          <w:b/>
        </w:rPr>
        <w:t>In 2017, o</w:t>
      </w:r>
      <w:r w:rsidRPr="007E5AA0">
        <w:rPr>
          <w:b/>
        </w:rPr>
        <w:t>ut</w:t>
      </w:r>
      <w:r w:rsidR="007E5AA0" w:rsidRPr="007E5AA0">
        <w:rPr>
          <w:b/>
        </w:rPr>
        <w:t>-of-school suspension rates were below or equal to the state rate for each group with reportable data.</w:t>
      </w:r>
    </w:p>
    <w:p w14:paraId="5D89CD0B" w14:textId="77777777" w:rsidR="007E5AA0" w:rsidRPr="007E5AA0" w:rsidRDefault="007E5AA0" w:rsidP="007E5AA0">
      <w:pPr>
        <w:spacing w:after="0" w:line="240" w:lineRule="auto"/>
      </w:pPr>
    </w:p>
    <w:tbl>
      <w:tblPr>
        <w:tblStyle w:val="TableGrid12"/>
        <w:tblW w:w="0" w:type="auto"/>
        <w:tblLook w:val="04A0" w:firstRow="1" w:lastRow="0" w:firstColumn="1" w:lastColumn="0" w:noHBand="0" w:noVBand="1"/>
        <w:tblCaption w:val="Table 20: Gill-Montague Regional School District"/>
        <w:tblDescription w:val="Out-of-School Suspension Rates by Subgroup, 2014–2017"/>
      </w:tblPr>
      <w:tblGrid>
        <w:gridCol w:w="3071"/>
        <w:gridCol w:w="995"/>
        <w:gridCol w:w="996"/>
        <w:gridCol w:w="995"/>
        <w:gridCol w:w="990"/>
        <w:gridCol w:w="1193"/>
        <w:gridCol w:w="1120"/>
      </w:tblGrid>
      <w:tr w:rsidR="007E5AA0" w:rsidRPr="007E5AA0" w14:paraId="38231A93" w14:textId="77777777" w:rsidTr="00463EE9">
        <w:trPr>
          <w:tblHeader/>
        </w:trPr>
        <w:tc>
          <w:tcPr>
            <w:tcW w:w="9576" w:type="dxa"/>
            <w:gridSpan w:val="7"/>
            <w:tcBorders>
              <w:top w:val="nil"/>
              <w:left w:val="nil"/>
              <w:right w:val="nil"/>
            </w:tcBorders>
            <w:shd w:val="clear" w:color="auto" w:fill="auto"/>
          </w:tcPr>
          <w:p w14:paraId="0A8C02A8" w14:textId="332DEFAE" w:rsidR="007E5AA0" w:rsidRPr="007E5AA0" w:rsidRDefault="007E5AA0" w:rsidP="007E5AA0">
            <w:pPr>
              <w:spacing w:after="0" w:line="240" w:lineRule="auto"/>
              <w:jc w:val="center"/>
              <w:rPr>
                <w:b/>
                <w:sz w:val="20"/>
                <w:szCs w:val="20"/>
              </w:rPr>
            </w:pPr>
            <w:r w:rsidRPr="007E5AA0">
              <w:rPr>
                <w:b/>
                <w:sz w:val="20"/>
                <w:szCs w:val="20"/>
              </w:rPr>
              <w:lastRenderedPageBreak/>
              <w:t xml:space="preserve">Table 20: </w:t>
            </w:r>
            <w:r w:rsidRPr="007E5AA0">
              <w:rPr>
                <w:rFonts w:cs="Times New Roman"/>
                <w:b/>
                <w:sz w:val="20"/>
                <w:szCs w:val="20"/>
              </w:rPr>
              <w:t xml:space="preserve">Gill-Montague </w:t>
            </w:r>
            <w:r w:rsidR="006B0EF9" w:rsidRPr="007E5AA0">
              <w:rPr>
                <w:rFonts w:cs="Times New Roman"/>
                <w:b/>
                <w:sz w:val="20"/>
                <w:szCs w:val="20"/>
              </w:rPr>
              <w:t>R</w:t>
            </w:r>
            <w:r w:rsidR="006B0EF9">
              <w:rPr>
                <w:rFonts w:cs="Times New Roman"/>
                <w:b/>
                <w:sz w:val="20"/>
                <w:szCs w:val="20"/>
              </w:rPr>
              <w:t xml:space="preserve">egional </w:t>
            </w:r>
            <w:r w:rsidR="006B0EF9" w:rsidRPr="007E5AA0">
              <w:rPr>
                <w:rFonts w:cs="Times New Roman"/>
                <w:b/>
                <w:sz w:val="20"/>
                <w:szCs w:val="20"/>
              </w:rPr>
              <w:t>S</w:t>
            </w:r>
            <w:r w:rsidR="006B0EF9">
              <w:rPr>
                <w:rFonts w:cs="Times New Roman"/>
                <w:b/>
                <w:sz w:val="20"/>
                <w:szCs w:val="20"/>
              </w:rPr>
              <w:t xml:space="preserve">chool </w:t>
            </w:r>
            <w:r w:rsidR="006B0EF9" w:rsidRPr="007E5AA0">
              <w:rPr>
                <w:rFonts w:cs="Times New Roman"/>
                <w:b/>
                <w:sz w:val="20"/>
                <w:szCs w:val="20"/>
              </w:rPr>
              <w:t>D</w:t>
            </w:r>
            <w:r w:rsidR="006B0EF9">
              <w:rPr>
                <w:rFonts w:cs="Times New Roman"/>
                <w:b/>
                <w:sz w:val="20"/>
                <w:szCs w:val="20"/>
              </w:rPr>
              <w:t>istrict</w:t>
            </w:r>
          </w:p>
          <w:p w14:paraId="384E8A79" w14:textId="77777777" w:rsidR="007E5AA0" w:rsidRPr="007E5AA0" w:rsidRDefault="007E5AA0" w:rsidP="007E5AA0">
            <w:pPr>
              <w:spacing w:after="0" w:line="240" w:lineRule="auto"/>
              <w:jc w:val="center"/>
              <w:rPr>
                <w:b/>
                <w:sz w:val="20"/>
                <w:szCs w:val="20"/>
              </w:rPr>
            </w:pPr>
            <w:r w:rsidRPr="007E5AA0">
              <w:rPr>
                <w:b/>
                <w:sz w:val="20"/>
                <w:szCs w:val="20"/>
              </w:rPr>
              <w:t>Out-of-School Suspension Rates by Subgroup, 2014–2017</w:t>
            </w:r>
          </w:p>
        </w:tc>
      </w:tr>
      <w:tr w:rsidR="007E5AA0" w:rsidRPr="007E5AA0" w14:paraId="55961F6B" w14:textId="77777777" w:rsidTr="00463EE9">
        <w:trPr>
          <w:tblHeader/>
        </w:trPr>
        <w:tc>
          <w:tcPr>
            <w:tcW w:w="3168" w:type="dxa"/>
            <w:shd w:val="clear" w:color="auto" w:fill="D9D9D9" w:themeFill="background1" w:themeFillShade="D9"/>
          </w:tcPr>
          <w:p w14:paraId="35BF5258" w14:textId="77777777" w:rsidR="007E5AA0" w:rsidRPr="007E5AA0" w:rsidRDefault="007E5AA0" w:rsidP="002909A5">
            <w:pPr>
              <w:spacing w:after="0" w:line="240" w:lineRule="auto"/>
              <w:rPr>
                <w:b/>
                <w:sz w:val="20"/>
                <w:szCs w:val="20"/>
              </w:rPr>
            </w:pPr>
            <w:r w:rsidRPr="007E5AA0">
              <w:rPr>
                <w:b/>
                <w:sz w:val="20"/>
                <w:szCs w:val="20"/>
              </w:rPr>
              <w:t>Group</w:t>
            </w:r>
          </w:p>
        </w:tc>
        <w:tc>
          <w:tcPr>
            <w:tcW w:w="1012" w:type="dxa"/>
            <w:shd w:val="clear" w:color="auto" w:fill="D9D9D9" w:themeFill="background1" w:themeFillShade="D9"/>
          </w:tcPr>
          <w:p w14:paraId="07C6C4C0" w14:textId="77777777" w:rsidR="007E5AA0" w:rsidRPr="007E5AA0" w:rsidRDefault="007E5AA0" w:rsidP="007E5AA0">
            <w:pPr>
              <w:spacing w:after="0" w:line="240" w:lineRule="auto"/>
              <w:jc w:val="center"/>
              <w:rPr>
                <w:b/>
                <w:sz w:val="20"/>
                <w:szCs w:val="20"/>
              </w:rPr>
            </w:pPr>
            <w:r w:rsidRPr="007E5AA0">
              <w:rPr>
                <w:b/>
                <w:sz w:val="20"/>
                <w:szCs w:val="20"/>
              </w:rPr>
              <w:t>2014</w:t>
            </w:r>
          </w:p>
        </w:tc>
        <w:tc>
          <w:tcPr>
            <w:tcW w:w="1013" w:type="dxa"/>
            <w:shd w:val="clear" w:color="auto" w:fill="D9D9D9" w:themeFill="background1" w:themeFillShade="D9"/>
          </w:tcPr>
          <w:p w14:paraId="6F76B7DD" w14:textId="77777777" w:rsidR="007E5AA0" w:rsidRPr="007E5AA0" w:rsidRDefault="007E5AA0" w:rsidP="007E5AA0">
            <w:pPr>
              <w:spacing w:after="0" w:line="240" w:lineRule="auto"/>
              <w:jc w:val="center"/>
              <w:rPr>
                <w:b/>
                <w:sz w:val="20"/>
                <w:szCs w:val="20"/>
              </w:rPr>
            </w:pPr>
            <w:r w:rsidRPr="007E5AA0">
              <w:rPr>
                <w:b/>
                <w:sz w:val="20"/>
                <w:szCs w:val="20"/>
              </w:rPr>
              <w:t>2015</w:t>
            </w:r>
          </w:p>
        </w:tc>
        <w:tc>
          <w:tcPr>
            <w:tcW w:w="1012" w:type="dxa"/>
            <w:shd w:val="clear" w:color="auto" w:fill="D9D9D9" w:themeFill="background1" w:themeFillShade="D9"/>
          </w:tcPr>
          <w:p w14:paraId="38788961" w14:textId="77777777" w:rsidR="007E5AA0" w:rsidRPr="007E5AA0" w:rsidRDefault="007E5AA0" w:rsidP="007E5AA0">
            <w:pPr>
              <w:spacing w:after="0" w:line="240" w:lineRule="auto"/>
              <w:jc w:val="center"/>
              <w:rPr>
                <w:b/>
                <w:sz w:val="20"/>
                <w:szCs w:val="20"/>
              </w:rPr>
            </w:pPr>
            <w:r w:rsidRPr="007E5AA0">
              <w:rPr>
                <w:b/>
                <w:sz w:val="20"/>
                <w:szCs w:val="20"/>
              </w:rPr>
              <w:t>2016</w:t>
            </w:r>
          </w:p>
        </w:tc>
        <w:tc>
          <w:tcPr>
            <w:tcW w:w="1013" w:type="dxa"/>
            <w:shd w:val="clear" w:color="auto" w:fill="D9D9D9" w:themeFill="background1" w:themeFillShade="D9"/>
          </w:tcPr>
          <w:p w14:paraId="033B1DE4" w14:textId="77777777" w:rsidR="007E5AA0" w:rsidRPr="007E5AA0" w:rsidRDefault="007E5AA0" w:rsidP="007E5AA0">
            <w:pPr>
              <w:spacing w:after="0" w:line="240" w:lineRule="auto"/>
              <w:jc w:val="center"/>
              <w:rPr>
                <w:b/>
                <w:sz w:val="20"/>
                <w:szCs w:val="20"/>
              </w:rPr>
            </w:pPr>
            <w:r w:rsidRPr="007E5AA0">
              <w:rPr>
                <w:b/>
                <w:sz w:val="20"/>
                <w:szCs w:val="20"/>
              </w:rPr>
              <w:t>2017</w:t>
            </w:r>
          </w:p>
        </w:tc>
        <w:tc>
          <w:tcPr>
            <w:tcW w:w="1215" w:type="dxa"/>
            <w:shd w:val="clear" w:color="auto" w:fill="D9D9D9" w:themeFill="background1" w:themeFillShade="D9"/>
          </w:tcPr>
          <w:p w14:paraId="0DF66A87" w14:textId="77777777" w:rsidR="007E5AA0" w:rsidRPr="007E5AA0" w:rsidRDefault="007E5AA0" w:rsidP="007E5AA0">
            <w:pPr>
              <w:spacing w:after="0" w:line="240" w:lineRule="auto"/>
              <w:jc w:val="center"/>
              <w:rPr>
                <w:b/>
                <w:sz w:val="20"/>
                <w:szCs w:val="20"/>
              </w:rPr>
            </w:pPr>
            <w:r w:rsidRPr="007E5AA0">
              <w:rPr>
                <w:b/>
                <w:sz w:val="20"/>
                <w:szCs w:val="20"/>
              </w:rPr>
              <w:t>4-yr Change</w:t>
            </w:r>
          </w:p>
        </w:tc>
        <w:tc>
          <w:tcPr>
            <w:tcW w:w="1143" w:type="dxa"/>
            <w:shd w:val="clear" w:color="auto" w:fill="D9D9D9" w:themeFill="background1" w:themeFillShade="D9"/>
          </w:tcPr>
          <w:p w14:paraId="41618773" w14:textId="77777777" w:rsidR="007E5AA0" w:rsidRPr="007E5AA0" w:rsidRDefault="007E5AA0" w:rsidP="007E5AA0">
            <w:pPr>
              <w:spacing w:after="0" w:line="240" w:lineRule="auto"/>
              <w:jc w:val="center"/>
              <w:rPr>
                <w:b/>
                <w:sz w:val="20"/>
                <w:szCs w:val="20"/>
              </w:rPr>
            </w:pPr>
            <w:r w:rsidRPr="007E5AA0">
              <w:rPr>
                <w:b/>
                <w:sz w:val="20"/>
                <w:szCs w:val="20"/>
              </w:rPr>
              <w:t>State (2017)</w:t>
            </w:r>
          </w:p>
        </w:tc>
      </w:tr>
      <w:tr w:rsidR="007E5AA0" w:rsidRPr="007E5AA0" w14:paraId="28807DEF" w14:textId="77777777" w:rsidTr="00463EE9">
        <w:trPr>
          <w:tblHeader/>
        </w:trPr>
        <w:tc>
          <w:tcPr>
            <w:tcW w:w="3168" w:type="dxa"/>
            <w:shd w:val="clear" w:color="auto" w:fill="auto"/>
          </w:tcPr>
          <w:p w14:paraId="7B402123" w14:textId="77777777" w:rsidR="007E5AA0" w:rsidRPr="007E5AA0" w:rsidRDefault="007E5AA0" w:rsidP="007E5AA0">
            <w:pPr>
              <w:spacing w:after="0" w:line="240" w:lineRule="auto"/>
              <w:rPr>
                <w:sz w:val="20"/>
                <w:szCs w:val="20"/>
              </w:rPr>
            </w:pPr>
            <w:r w:rsidRPr="007E5AA0">
              <w:rPr>
                <w:sz w:val="20"/>
                <w:szCs w:val="20"/>
              </w:rPr>
              <w:t>High Needs</w:t>
            </w:r>
          </w:p>
        </w:tc>
        <w:tc>
          <w:tcPr>
            <w:tcW w:w="1012" w:type="dxa"/>
            <w:shd w:val="clear" w:color="auto" w:fill="auto"/>
          </w:tcPr>
          <w:p w14:paraId="664430A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5.8%</w:t>
            </w:r>
          </w:p>
        </w:tc>
        <w:tc>
          <w:tcPr>
            <w:tcW w:w="1013" w:type="dxa"/>
            <w:shd w:val="clear" w:color="auto" w:fill="auto"/>
          </w:tcPr>
          <w:p w14:paraId="610C4B8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6.3%</w:t>
            </w:r>
          </w:p>
        </w:tc>
        <w:tc>
          <w:tcPr>
            <w:tcW w:w="1012" w:type="dxa"/>
            <w:shd w:val="clear" w:color="auto" w:fill="auto"/>
          </w:tcPr>
          <w:p w14:paraId="2FB9EBA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6.9%</w:t>
            </w:r>
          </w:p>
        </w:tc>
        <w:tc>
          <w:tcPr>
            <w:tcW w:w="1013" w:type="dxa"/>
            <w:shd w:val="clear" w:color="auto" w:fill="auto"/>
          </w:tcPr>
          <w:p w14:paraId="0A926AA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2.2%</w:t>
            </w:r>
          </w:p>
        </w:tc>
        <w:tc>
          <w:tcPr>
            <w:tcW w:w="1215" w:type="dxa"/>
            <w:shd w:val="clear" w:color="auto" w:fill="auto"/>
          </w:tcPr>
          <w:p w14:paraId="2E12E56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-3.6</w:t>
            </w:r>
          </w:p>
        </w:tc>
        <w:tc>
          <w:tcPr>
            <w:tcW w:w="1143" w:type="dxa"/>
          </w:tcPr>
          <w:p w14:paraId="25F7A4F8" w14:textId="77777777" w:rsidR="007E5AA0" w:rsidRPr="007E5AA0" w:rsidRDefault="007E5AA0" w:rsidP="007E5AA0">
            <w:pPr>
              <w:spacing w:after="0" w:line="240" w:lineRule="auto"/>
              <w:jc w:val="center"/>
              <w:rPr>
                <w:sz w:val="20"/>
                <w:szCs w:val="20"/>
              </w:rPr>
            </w:pPr>
            <w:r w:rsidRPr="007E5AA0">
              <w:rPr>
                <w:sz w:val="20"/>
                <w:szCs w:val="20"/>
              </w:rPr>
              <w:t>4.5%</w:t>
            </w:r>
          </w:p>
        </w:tc>
      </w:tr>
      <w:tr w:rsidR="007E5AA0" w:rsidRPr="007E5AA0" w14:paraId="24477DE3" w14:textId="77777777" w:rsidTr="00463EE9">
        <w:trPr>
          <w:tblHeader/>
        </w:trPr>
        <w:tc>
          <w:tcPr>
            <w:tcW w:w="3168" w:type="dxa"/>
            <w:shd w:val="clear" w:color="auto" w:fill="D9D9D9" w:themeFill="background1" w:themeFillShade="D9"/>
          </w:tcPr>
          <w:p w14:paraId="646C0A5F" w14:textId="77777777" w:rsidR="007E5AA0" w:rsidRPr="007E5AA0" w:rsidRDefault="007E5AA0" w:rsidP="007E5AA0">
            <w:pPr>
              <w:spacing w:after="0" w:line="240" w:lineRule="auto"/>
              <w:rPr>
                <w:sz w:val="20"/>
                <w:szCs w:val="20"/>
              </w:rPr>
            </w:pPr>
            <w:r w:rsidRPr="007E5AA0">
              <w:rPr>
                <w:sz w:val="20"/>
                <w:szCs w:val="20"/>
              </w:rPr>
              <w:t>Economically disadvantaged*</w:t>
            </w:r>
          </w:p>
        </w:tc>
        <w:tc>
          <w:tcPr>
            <w:tcW w:w="1012" w:type="dxa"/>
            <w:shd w:val="clear" w:color="auto" w:fill="D9D9D9" w:themeFill="background1" w:themeFillShade="D9"/>
          </w:tcPr>
          <w:p w14:paraId="1FD6C27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5.9%</w:t>
            </w:r>
          </w:p>
        </w:tc>
        <w:tc>
          <w:tcPr>
            <w:tcW w:w="1013" w:type="dxa"/>
            <w:shd w:val="clear" w:color="auto" w:fill="D9D9D9" w:themeFill="background1" w:themeFillShade="D9"/>
          </w:tcPr>
          <w:p w14:paraId="0CEF34E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5.8%</w:t>
            </w:r>
          </w:p>
        </w:tc>
        <w:tc>
          <w:tcPr>
            <w:tcW w:w="1012" w:type="dxa"/>
            <w:shd w:val="clear" w:color="auto" w:fill="D9D9D9" w:themeFill="background1" w:themeFillShade="D9"/>
          </w:tcPr>
          <w:p w14:paraId="4FCD94C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6.2%</w:t>
            </w:r>
          </w:p>
        </w:tc>
        <w:tc>
          <w:tcPr>
            <w:tcW w:w="1013" w:type="dxa"/>
            <w:shd w:val="clear" w:color="auto" w:fill="D9D9D9" w:themeFill="background1" w:themeFillShade="D9"/>
          </w:tcPr>
          <w:p w14:paraId="1CD170B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2.1%</w:t>
            </w:r>
          </w:p>
        </w:tc>
        <w:tc>
          <w:tcPr>
            <w:tcW w:w="1215" w:type="dxa"/>
            <w:shd w:val="clear" w:color="auto" w:fill="D9D9D9" w:themeFill="background1" w:themeFillShade="D9"/>
          </w:tcPr>
          <w:p w14:paraId="29DE98F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-3.8</w:t>
            </w:r>
          </w:p>
        </w:tc>
        <w:tc>
          <w:tcPr>
            <w:tcW w:w="1143" w:type="dxa"/>
            <w:shd w:val="clear" w:color="auto" w:fill="D9D9D9" w:themeFill="background1" w:themeFillShade="D9"/>
          </w:tcPr>
          <w:p w14:paraId="5BA000B1" w14:textId="77777777" w:rsidR="007E5AA0" w:rsidRPr="007E5AA0" w:rsidRDefault="007E5AA0" w:rsidP="007E5AA0">
            <w:pPr>
              <w:spacing w:after="0" w:line="240" w:lineRule="auto"/>
              <w:jc w:val="center"/>
              <w:rPr>
                <w:sz w:val="20"/>
                <w:szCs w:val="20"/>
              </w:rPr>
            </w:pPr>
            <w:r w:rsidRPr="007E5AA0">
              <w:rPr>
                <w:sz w:val="20"/>
                <w:szCs w:val="20"/>
              </w:rPr>
              <w:t>5.3%</w:t>
            </w:r>
          </w:p>
        </w:tc>
      </w:tr>
      <w:tr w:rsidR="007E5AA0" w:rsidRPr="007E5AA0" w14:paraId="0F41D02D" w14:textId="77777777" w:rsidTr="00463EE9">
        <w:trPr>
          <w:tblHeader/>
        </w:trPr>
        <w:tc>
          <w:tcPr>
            <w:tcW w:w="3168" w:type="dxa"/>
            <w:shd w:val="clear" w:color="auto" w:fill="auto"/>
          </w:tcPr>
          <w:p w14:paraId="65B54368" w14:textId="77777777" w:rsidR="007E5AA0" w:rsidRPr="007E5AA0" w:rsidRDefault="007E5AA0" w:rsidP="007E5AA0">
            <w:pPr>
              <w:spacing w:after="0" w:line="240" w:lineRule="auto"/>
              <w:rPr>
                <w:sz w:val="20"/>
                <w:szCs w:val="20"/>
              </w:rPr>
            </w:pPr>
            <w:r w:rsidRPr="007E5AA0">
              <w:rPr>
                <w:sz w:val="20"/>
                <w:szCs w:val="20"/>
              </w:rPr>
              <w:t>ELLs</w:t>
            </w:r>
          </w:p>
        </w:tc>
        <w:tc>
          <w:tcPr>
            <w:tcW w:w="1012" w:type="dxa"/>
            <w:shd w:val="clear" w:color="auto" w:fill="auto"/>
          </w:tcPr>
          <w:p w14:paraId="75E7D3B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013" w:type="dxa"/>
            <w:shd w:val="clear" w:color="auto" w:fill="auto"/>
          </w:tcPr>
          <w:p w14:paraId="59B29CC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012" w:type="dxa"/>
            <w:shd w:val="clear" w:color="auto" w:fill="auto"/>
          </w:tcPr>
          <w:p w14:paraId="343645A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013" w:type="dxa"/>
            <w:shd w:val="clear" w:color="auto" w:fill="auto"/>
          </w:tcPr>
          <w:p w14:paraId="211B081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215" w:type="dxa"/>
            <w:shd w:val="clear" w:color="auto" w:fill="auto"/>
          </w:tcPr>
          <w:p w14:paraId="251112F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143" w:type="dxa"/>
            <w:shd w:val="clear" w:color="auto" w:fill="auto"/>
          </w:tcPr>
          <w:p w14:paraId="1B11A709" w14:textId="77777777" w:rsidR="007E5AA0" w:rsidRPr="007E5AA0" w:rsidRDefault="007E5AA0" w:rsidP="007E5AA0">
            <w:pPr>
              <w:spacing w:after="0" w:line="240" w:lineRule="auto"/>
              <w:jc w:val="center"/>
              <w:rPr>
                <w:sz w:val="20"/>
                <w:szCs w:val="20"/>
              </w:rPr>
            </w:pPr>
            <w:r w:rsidRPr="007E5AA0">
              <w:rPr>
                <w:sz w:val="20"/>
                <w:szCs w:val="20"/>
              </w:rPr>
              <w:t>3.8%</w:t>
            </w:r>
          </w:p>
        </w:tc>
      </w:tr>
      <w:tr w:rsidR="007E5AA0" w:rsidRPr="007E5AA0" w14:paraId="4A82609E" w14:textId="77777777" w:rsidTr="00463EE9">
        <w:trPr>
          <w:tblHeader/>
        </w:trPr>
        <w:tc>
          <w:tcPr>
            <w:tcW w:w="3168" w:type="dxa"/>
            <w:shd w:val="clear" w:color="auto" w:fill="D9D9D9" w:themeFill="background1" w:themeFillShade="D9"/>
          </w:tcPr>
          <w:p w14:paraId="6ADC01E5" w14:textId="77777777" w:rsidR="007E5AA0" w:rsidRPr="007E5AA0" w:rsidRDefault="007E5AA0" w:rsidP="007E5AA0">
            <w:pPr>
              <w:spacing w:after="0" w:line="240" w:lineRule="auto"/>
              <w:rPr>
                <w:sz w:val="20"/>
                <w:szCs w:val="20"/>
              </w:rPr>
            </w:pPr>
            <w:r w:rsidRPr="007E5AA0">
              <w:rPr>
                <w:sz w:val="20"/>
                <w:szCs w:val="20"/>
              </w:rPr>
              <w:t>SWD</w:t>
            </w:r>
          </w:p>
        </w:tc>
        <w:tc>
          <w:tcPr>
            <w:tcW w:w="1012" w:type="dxa"/>
            <w:shd w:val="clear" w:color="auto" w:fill="D9D9D9" w:themeFill="background1" w:themeFillShade="D9"/>
          </w:tcPr>
          <w:p w14:paraId="1541AD3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10.6%</w:t>
            </w:r>
          </w:p>
        </w:tc>
        <w:tc>
          <w:tcPr>
            <w:tcW w:w="1013" w:type="dxa"/>
            <w:shd w:val="clear" w:color="auto" w:fill="D9D9D9" w:themeFill="background1" w:themeFillShade="D9"/>
          </w:tcPr>
          <w:p w14:paraId="139E2C8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10.2%</w:t>
            </w:r>
          </w:p>
        </w:tc>
        <w:tc>
          <w:tcPr>
            <w:tcW w:w="1012" w:type="dxa"/>
            <w:shd w:val="clear" w:color="auto" w:fill="D9D9D9" w:themeFill="background1" w:themeFillShade="D9"/>
          </w:tcPr>
          <w:p w14:paraId="361E4CC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11.8%</w:t>
            </w:r>
          </w:p>
        </w:tc>
        <w:tc>
          <w:tcPr>
            <w:tcW w:w="1013" w:type="dxa"/>
            <w:shd w:val="clear" w:color="auto" w:fill="D9D9D9" w:themeFill="background1" w:themeFillShade="D9"/>
          </w:tcPr>
          <w:p w14:paraId="4374F23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4.3%</w:t>
            </w:r>
          </w:p>
        </w:tc>
        <w:tc>
          <w:tcPr>
            <w:tcW w:w="1215" w:type="dxa"/>
            <w:shd w:val="clear" w:color="auto" w:fill="D9D9D9" w:themeFill="background1" w:themeFillShade="D9"/>
          </w:tcPr>
          <w:p w14:paraId="787D2C7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-6.3</w:t>
            </w:r>
          </w:p>
        </w:tc>
        <w:tc>
          <w:tcPr>
            <w:tcW w:w="1143" w:type="dxa"/>
            <w:shd w:val="clear" w:color="auto" w:fill="D9D9D9" w:themeFill="background1" w:themeFillShade="D9"/>
          </w:tcPr>
          <w:p w14:paraId="751F3D5F" w14:textId="77777777" w:rsidR="007E5AA0" w:rsidRPr="007E5AA0" w:rsidRDefault="007E5AA0" w:rsidP="007E5AA0">
            <w:pPr>
              <w:spacing w:after="0" w:line="240" w:lineRule="auto"/>
              <w:jc w:val="center"/>
              <w:rPr>
                <w:sz w:val="20"/>
                <w:szCs w:val="20"/>
              </w:rPr>
            </w:pPr>
            <w:r w:rsidRPr="007E5AA0">
              <w:rPr>
                <w:sz w:val="20"/>
                <w:szCs w:val="20"/>
              </w:rPr>
              <w:t>5.5%</w:t>
            </w:r>
          </w:p>
        </w:tc>
      </w:tr>
      <w:tr w:rsidR="007E5AA0" w:rsidRPr="007E5AA0" w14:paraId="27E686EE" w14:textId="77777777" w:rsidTr="00463EE9">
        <w:trPr>
          <w:tblHeader/>
        </w:trPr>
        <w:tc>
          <w:tcPr>
            <w:tcW w:w="3168" w:type="dxa"/>
            <w:shd w:val="clear" w:color="auto" w:fill="auto"/>
          </w:tcPr>
          <w:p w14:paraId="06C17806" w14:textId="01693F2F" w:rsidR="007E5AA0" w:rsidRPr="007E5AA0" w:rsidRDefault="007E5AA0" w:rsidP="004425D6">
            <w:pPr>
              <w:spacing w:after="0" w:line="240" w:lineRule="auto"/>
              <w:rPr>
                <w:rFonts w:eastAsia="Times New Roman" w:cs="Times New Roman"/>
                <w:sz w:val="20"/>
                <w:szCs w:val="20"/>
              </w:rPr>
            </w:pPr>
            <w:r w:rsidRPr="007E5AA0">
              <w:rPr>
                <w:rFonts w:eastAsia="Times New Roman" w:cs="Times New Roman"/>
                <w:sz w:val="20"/>
                <w:szCs w:val="20"/>
              </w:rPr>
              <w:t>African American</w:t>
            </w:r>
          </w:p>
        </w:tc>
        <w:tc>
          <w:tcPr>
            <w:tcW w:w="1012" w:type="dxa"/>
            <w:shd w:val="clear" w:color="auto" w:fill="auto"/>
          </w:tcPr>
          <w:p w14:paraId="472643D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013" w:type="dxa"/>
            <w:shd w:val="clear" w:color="auto" w:fill="auto"/>
          </w:tcPr>
          <w:p w14:paraId="22064C4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012" w:type="dxa"/>
            <w:shd w:val="clear" w:color="auto" w:fill="auto"/>
          </w:tcPr>
          <w:p w14:paraId="66A9153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013" w:type="dxa"/>
            <w:shd w:val="clear" w:color="auto" w:fill="auto"/>
          </w:tcPr>
          <w:p w14:paraId="7F9F952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215" w:type="dxa"/>
            <w:shd w:val="clear" w:color="auto" w:fill="auto"/>
          </w:tcPr>
          <w:p w14:paraId="2829DF8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143" w:type="dxa"/>
          </w:tcPr>
          <w:p w14:paraId="6970CFF3" w14:textId="77777777" w:rsidR="007E5AA0" w:rsidRPr="007E5AA0" w:rsidRDefault="007E5AA0" w:rsidP="007E5AA0">
            <w:pPr>
              <w:spacing w:after="0" w:line="240" w:lineRule="auto"/>
              <w:jc w:val="center"/>
              <w:rPr>
                <w:sz w:val="20"/>
                <w:szCs w:val="20"/>
              </w:rPr>
            </w:pPr>
            <w:r w:rsidRPr="007E5AA0">
              <w:rPr>
                <w:sz w:val="20"/>
                <w:szCs w:val="20"/>
              </w:rPr>
              <w:t>6.3%</w:t>
            </w:r>
          </w:p>
        </w:tc>
      </w:tr>
      <w:tr w:rsidR="007E5AA0" w:rsidRPr="007E5AA0" w14:paraId="2115060B" w14:textId="77777777" w:rsidTr="00463EE9">
        <w:trPr>
          <w:tblHeader/>
        </w:trPr>
        <w:tc>
          <w:tcPr>
            <w:tcW w:w="3168" w:type="dxa"/>
            <w:tcBorders>
              <w:bottom w:val="single" w:sz="4" w:space="0" w:color="auto"/>
            </w:tcBorders>
            <w:shd w:val="clear" w:color="auto" w:fill="D9D9D9" w:themeFill="background1" w:themeFillShade="D9"/>
          </w:tcPr>
          <w:p w14:paraId="51D31048" w14:textId="77777777" w:rsidR="007E5AA0" w:rsidRPr="007E5AA0" w:rsidRDefault="007E5AA0" w:rsidP="007E5AA0">
            <w:pPr>
              <w:spacing w:after="0" w:line="240" w:lineRule="auto"/>
              <w:rPr>
                <w:rFonts w:eastAsia="Times New Roman" w:cs="Times New Roman"/>
                <w:sz w:val="20"/>
                <w:szCs w:val="20"/>
              </w:rPr>
            </w:pPr>
            <w:r w:rsidRPr="007E5AA0">
              <w:rPr>
                <w:rFonts w:eastAsia="Times New Roman" w:cs="Times New Roman"/>
                <w:sz w:val="20"/>
                <w:szCs w:val="20"/>
              </w:rPr>
              <w:t>Asian</w:t>
            </w:r>
          </w:p>
        </w:tc>
        <w:tc>
          <w:tcPr>
            <w:tcW w:w="1012" w:type="dxa"/>
            <w:tcBorders>
              <w:bottom w:val="single" w:sz="4" w:space="0" w:color="auto"/>
            </w:tcBorders>
            <w:shd w:val="clear" w:color="auto" w:fill="D9D9D9" w:themeFill="background1" w:themeFillShade="D9"/>
          </w:tcPr>
          <w:p w14:paraId="2924805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013" w:type="dxa"/>
            <w:tcBorders>
              <w:bottom w:val="single" w:sz="4" w:space="0" w:color="auto"/>
            </w:tcBorders>
            <w:shd w:val="clear" w:color="auto" w:fill="D9D9D9" w:themeFill="background1" w:themeFillShade="D9"/>
          </w:tcPr>
          <w:p w14:paraId="785D19F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012" w:type="dxa"/>
            <w:tcBorders>
              <w:bottom w:val="single" w:sz="4" w:space="0" w:color="auto"/>
            </w:tcBorders>
            <w:shd w:val="clear" w:color="auto" w:fill="D9D9D9" w:themeFill="background1" w:themeFillShade="D9"/>
          </w:tcPr>
          <w:p w14:paraId="26BA230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013" w:type="dxa"/>
            <w:tcBorders>
              <w:bottom w:val="single" w:sz="4" w:space="0" w:color="auto"/>
            </w:tcBorders>
            <w:shd w:val="clear" w:color="auto" w:fill="D9D9D9" w:themeFill="background1" w:themeFillShade="D9"/>
          </w:tcPr>
          <w:p w14:paraId="4DDF693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215" w:type="dxa"/>
            <w:tcBorders>
              <w:bottom w:val="single" w:sz="4" w:space="0" w:color="auto"/>
            </w:tcBorders>
            <w:shd w:val="clear" w:color="auto" w:fill="D9D9D9" w:themeFill="background1" w:themeFillShade="D9"/>
          </w:tcPr>
          <w:p w14:paraId="0ED32A8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143" w:type="dxa"/>
            <w:tcBorders>
              <w:bottom w:val="single" w:sz="4" w:space="0" w:color="auto"/>
            </w:tcBorders>
            <w:shd w:val="clear" w:color="auto" w:fill="D9D9D9" w:themeFill="background1" w:themeFillShade="D9"/>
          </w:tcPr>
          <w:p w14:paraId="56128F6C" w14:textId="77777777" w:rsidR="007E5AA0" w:rsidRPr="007E5AA0" w:rsidRDefault="007E5AA0" w:rsidP="007E5AA0">
            <w:pPr>
              <w:spacing w:after="0" w:line="240" w:lineRule="auto"/>
              <w:jc w:val="center"/>
              <w:rPr>
                <w:sz w:val="20"/>
                <w:szCs w:val="20"/>
              </w:rPr>
            </w:pPr>
            <w:r w:rsidRPr="007E5AA0">
              <w:rPr>
                <w:sz w:val="20"/>
                <w:szCs w:val="20"/>
              </w:rPr>
              <w:t>0.7%</w:t>
            </w:r>
          </w:p>
        </w:tc>
      </w:tr>
      <w:tr w:rsidR="007E5AA0" w:rsidRPr="007E5AA0" w14:paraId="08CBB790" w14:textId="77777777" w:rsidTr="00463EE9">
        <w:trPr>
          <w:tblHeader/>
        </w:trPr>
        <w:tc>
          <w:tcPr>
            <w:tcW w:w="3168" w:type="dxa"/>
            <w:shd w:val="clear" w:color="auto" w:fill="auto"/>
          </w:tcPr>
          <w:p w14:paraId="3E958560" w14:textId="77777777" w:rsidR="007E5AA0" w:rsidRPr="007E5AA0" w:rsidRDefault="007E5AA0" w:rsidP="007E5AA0">
            <w:pPr>
              <w:spacing w:after="0" w:line="240" w:lineRule="auto"/>
              <w:rPr>
                <w:rFonts w:eastAsia="Times New Roman" w:cs="Times New Roman"/>
                <w:sz w:val="20"/>
                <w:szCs w:val="20"/>
              </w:rPr>
            </w:pPr>
            <w:r w:rsidRPr="007E5AA0">
              <w:rPr>
                <w:rFonts w:eastAsia="Times New Roman" w:cs="Times New Roman"/>
                <w:sz w:val="20"/>
                <w:szCs w:val="20"/>
              </w:rPr>
              <w:t>Hispanic or Latino</w:t>
            </w:r>
          </w:p>
        </w:tc>
        <w:tc>
          <w:tcPr>
            <w:tcW w:w="1012" w:type="dxa"/>
            <w:shd w:val="clear" w:color="auto" w:fill="auto"/>
          </w:tcPr>
          <w:p w14:paraId="092A824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6.6%</w:t>
            </w:r>
          </w:p>
        </w:tc>
        <w:tc>
          <w:tcPr>
            <w:tcW w:w="1013" w:type="dxa"/>
            <w:shd w:val="clear" w:color="auto" w:fill="auto"/>
          </w:tcPr>
          <w:p w14:paraId="3ED3AAF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6.3%</w:t>
            </w:r>
          </w:p>
        </w:tc>
        <w:tc>
          <w:tcPr>
            <w:tcW w:w="1012" w:type="dxa"/>
            <w:shd w:val="clear" w:color="auto" w:fill="auto"/>
          </w:tcPr>
          <w:p w14:paraId="5951A349"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5.1%</w:t>
            </w:r>
          </w:p>
        </w:tc>
        <w:tc>
          <w:tcPr>
            <w:tcW w:w="1013" w:type="dxa"/>
            <w:shd w:val="clear" w:color="auto" w:fill="auto"/>
          </w:tcPr>
          <w:p w14:paraId="2BF2092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215" w:type="dxa"/>
            <w:shd w:val="clear" w:color="auto" w:fill="auto"/>
          </w:tcPr>
          <w:p w14:paraId="7F55EAA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143" w:type="dxa"/>
          </w:tcPr>
          <w:p w14:paraId="1E178EBD" w14:textId="77777777" w:rsidR="007E5AA0" w:rsidRPr="007E5AA0" w:rsidRDefault="007E5AA0" w:rsidP="007E5AA0">
            <w:pPr>
              <w:spacing w:after="0" w:line="240" w:lineRule="auto"/>
              <w:jc w:val="center"/>
              <w:rPr>
                <w:sz w:val="20"/>
                <w:szCs w:val="20"/>
              </w:rPr>
            </w:pPr>
            <w:r w:rsidRPr="007E5AA0">
              <w:rPr>
                <w:sz w:val="20"/>
                <w:szCs w:val="20"/>
              </w:rPr>
              <w:t>5.2%</w:t>
            </w:r>
          </w:p>
        </w:tc>
      </w:tr>
      <w:tr w:rsidR="007E5AA0" w:rsidRPr="007E5AA0" w14:paraId="1BD10898" w14:textId="77777777" w:rsidTr="00463EE9">
        <w:trPr>
          <w:tblHeader/>
        </w:trPr>
        <w:tc>
          <w:tcPr>
            <w:tcW w:w="3168" w:type="dxa"/>
            <w:shd w:val="clear" w:color="auto" w:fill="D9D9D9" w:themeFill="background1" w:themeFillShade="D9"/>
          </w:tcPr>
          <w:p w14:paraId="0A4DCD0F" w14:textId="77777777" w:rsidR="007E5AA0" w:rsidRPr="007E5AA0" w:rsidRDefault="007E5AA0" w:rsidP="007E5AA0">
            <w:pPr>
              <w:spacing w:after="0" w:line="240" w:lineRule="auto"/>
              <w:rPr>
                <w:rFonts w:eastAsia="Times New Roman" w:cs="Times New Roman"/>
                <w:sz w:val="20"/>
                <w:szCs w:val="20"/>
              </w:rPr>
            </w:pPr>
            <w:r w:rsidRPr="007E5AA0">
              <w:rPr>
                <w:rFonts w:eastAsia="Times New Roman" w:cs="Times New Roman"/>
                <w:sz w:val="20"/>
                <w:szCs w:val="20"/>
              </w:rPr>
              <w:t>Multi-Race, non-Hispanic or Latino</w:t>
            </w:r>
          </w:p>
        </w:tc>
        <w:tc>
          <w:tcPr>
            <w:tcW w:w="1012" w:type="dxa"/>
            <w:shd w:val="clear" w:color="auto" w:fill="D9D9D9" w:themeFill="background1" w:themeFillShade="D9"/>
          </w:tcPr>
          <w:p w14:paraId="65C05F5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013" w:type="dxa"/>
            <w:shd w:val="clear" w:color="auto" w:fill="D9D9D9" w:themeFill="background1" w:themeFillShade="D9"/>
          </w:tcPr>
          <w:p w14:paraId="20164A8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012" w:type="dxa"/>
            <w:shd w:val="clear" w:color="auto" w:fill="D9D9D9" w:themeFill="background1" w:themeFillShade="D9"/>
          </w:tcPr>
          <w:p w14:paraId="1234C554"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5.3%</w:t>
            </w:r>
          </w:p>
        </w:tc>
        <w:tc>
          <w:tcPr>
            <w:tcW w:w="1013" w:type="dxa"/>
            <w:shd w:val="clear" w:color="auto" w:fill="D9D9D9" w:themeFill="background1" w:themeFillShade="D9"/>
          </w:tcPr>
          <w:p w14:paraId="0D82DD2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215" w:type="dxa"/>
            <w:shd w:val="clear" w:color="auto" w:fill="D9D9D9" w:themeFill="background1" w:themeFillShade="D9"/>
          </w:tcPr>
          <w:p w14:paraId="706B703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143" w:type="dxa"/>
            <w:shd w:val="clear" w:color="auto" w:fill="D9D9D9" w:themeFill="background1" w:themeFillShade="D9"/>
          </w:tcPr>
          <w:p w14:paraId="64BC0321" w14:textId="77777777" w:rsidR="007E5AA0" w:rsidRPr="007E5AA0" w:rsidRDefault="007E5AA0" w:rsidP="007E5AA0">
            <w:pPr>
              <w:spacing w:after="0" w:line="240" w:lineRule="auto"/>
              <w:jc w:val="center"/>
              <w:rPr>
                <w:sz w:val="20"/>
                <w:szCs w:val="20"/>
              </w:rPr>
            </w:pPr>
            <w:r w:rsidRPr="007E5AA0">
              <w:rPr>
                <w:sz w:val="20"/>
                <w:szCs w:val="20"/>
              </w:rPr>
              <w:t>3.1%</w:t>
            </w:r>
          </w:p>
        </w:tc>
      </w:tr>
      <w:tr w:rsidR="007E5AA0" w:rsidRPr="007E5AA0" w14:paraId="2DB10610" w14:textId="77777777" w:rsidTr="00463EE9">
        <w:trPr>
          <w:tblHeader/>
        </w:trPr>
        <w:tc>
          <w:tcPr>
            <w:tcW w:w="3168" w:type="dxa"/>
            <w:shd w:val="clear" w:color="auto" w:fill="auto"/>
          </w:tcPr>
          <w:p w14:paraId="3D436F82" w14:textId="77777777" w:rsidR="007E5AA0" w:rsidRPr="007E5AA0" w:rsidRDefault="007E5AA0" w:rsidP="007E5AA0">
            <w:pPr>
              <w:spacing w:after="0" w:line="240" w:lineRule="auto"/>
              <w:rPr>
                <w:rFonts w:eastAsia="Times New Roman" w:cs="Times New Roman"/>
                <w:sz w:val="20"/>
                <w:szCs w:val="20"/>
              </w:rPr>
            </w:pPr>
            <w:r w:rsidRPr="007E5AA0">
              <w:rPr>
                <w:rFonts w:eastAsia="Times New Roman" w:cs="Times New Roman"/>
                <w:sz w:val="20"/>
                <w:szCs w:val="20"/>
              </w:rPr>
              <w:t>White</w:t>
            </w:r>
          </w:p>
        </w:tc>
        <w:tc>
          <w:tcPr>
            <w:tcW w:w="1012" w:type="dxa"/>
            <w:shd w:val="clear" w:color="auto" w:fill="auto"/>
          </w:tcPr>
          <w:p w14:paraId="5F19A238"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4.1%</w:t>
            </w:r>
          </w:p>
        </w:tc>
        <w:tc>
          <w:tcPr>
            <w:tcW w:w="1013" w:type="dxa"/>
            <w:shd w:val="clear" w:color="auto" w:fill="auto"/>
          </w:tcPr>
          <w:p w14:paraId="75712FEF"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4.0%</w:t>
            </w:r>
          </w:p>
        </w:tc>
        <w:tc>
          <w:tcPr>
            <w:tcW w:w="1012" w:type="dxa"/>
            <w:shd w:val="clear" w:color="auto" w:fill="auto"/>
          </w:tcPr>
          <w:p w14:paraId="1248CBC1"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3.7%</w:t>
            </w:r>
          </w:p>
        </w:tc>
        <w:tc>
          <w:tcPr>
            <w:tcW w:w="1013" w:type="dxa"/>
            <w:shd w:val="clear" w:color="auto" w:fill="auto"/>
          </w:tcPr>
          <w:p w14:paraId="0DBD5C3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1.6%</w:t>
            </w:r>
          </w:p>
        </w:tc>
        <w:tc>
          <w:tcPr>
            <w:tcW w:w="1215" w:type="dxa"/>
            <w:shd w:val="clear" w:color="auto" w:fill="auto"/>
          </w:tcPr>
          <w:p w14:paraId="34869CA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-2.5</w:t>
            </w:r>
          </w:p>
        </w:tc>
        <w:tc>
          <w:tcPr>
            <w:tcW w:w="1143" w:type="dxa"/>
          </w:tcPr>
          <w:p w14:paraId="2B350FEF" w14:textId="77777777" w:rsidR="007E5AA0" w:rsidRPr="007E5AA0" w:rsidRDefault="007E5AA0" w:rsidP="007E5AA0">
            <w:pPr>
              <w:spacing w:after="0" w:line="240" w:lineRule="auto"/>
              <w:jc w:val="center"/>
              <w:rPr>
                <w:sz w:val="20"/>
                <w:szCs w:val="20"/>
              </w:rPr>
            </w:pPr>
            <w:r w:rsidRPr="007E5AA0">
              <w:rPr>
                <w:sz w:val="20"/>
                <w:szCs w:val="20"/>
              </w:rPr>
              <w:t>1.6%</w:t>
            </w:r>
          </w:p>
        </w:tc>
      </w:tr>
      <w:tr w:rsidR="007E5AA0" w:rsidRPr="007E5AA0" w14:paraId="2218B88A" w14:textId="77777777" w:rsidTr="00463EE9">
        <w:trPr>
          <w:tblHeader/>
        </w:trPr>
        <w:tc>
          <w:tcPr>
            <w:tcW w:w="3168" w:type="dxa"/>
            <w:shd w:val="clear" w:color="auto" w:fill="D9D9D9" w:themeFill="background1" w:themeFillShade="D9"/>
          </w:tcPr>
          <w:p w14:paraId="7B425D2A" w14:textId="3DA9A3E0" w:rsidR="007E5AA0" w:rsidRPr="007E5AA0" w:rsidRDefault="007E5AA0" w:rsidP="004425D6">
            <w:pPr>
              <w:spacing w:after="0" w:line="240" w:lineRule="auto"/>
              <w:rPr>
                <w:sz w:val="20"/>
                <w:szCs w:val="20"/>
              </w:rPr>
            </w:pPr>
            <w:r w:rsidRPr="007E5AA0">
              <w:rPr>
                <w:sz w:val="20"/>
                <w:szCs w:val="20"/>
              </w:rPr>
              <w:t xml:space="preserve">All </w:t>
            </w:r>
          </w:p>
        </w:tc>
        <w:tc>
          <w:tcPr>
            <w:tcW w:w="1012" w:type="dxa"/>
            <w:shd w:val="clear" w:color="auto" w:fill="D9D9D9" w:themeFill="background1" w:themeFillShade="D9"/>
          </w:tcPr>
          <w:p w14:paraId="3BFD0DCB"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4.5%</w:t>
            </w:r>
          </w:p>
        </w:tc>
        <w:tc>
          <w:tcPr>
            <w:tcW w:w="1013" w:type="dxa"/>
            <w:shd w:val="clear" w:color="auto" w:fill="D9D9D9" w:themeFill="background1" w:themeFillShade="D9"/>
          </w:tcPr>
          <w:p w14:paraId="7606F03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4.6%</w:t>
            </w:r>
          </w:p>
        </w:tc>
        <w:tc>
          <w:tcPr>
            <w:tcW w:w="1012" w:type="dxa"/>
            <w:shd w:val="clear" w:color="auto" w:fill="D9D9D9" w:themeFill="background1" w:themeFillShade="D9"/>
          </w:tcPr>
          <w:p w14:paraId="0339AB00"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4.3%</w:t>
            </w:r>
          </w:p>
        </w:tc>
        <w:tc>
          <w:tcPr>
            <w:tcW w:w="1013" w:type="dxa"/>
            <w:shd w:val="clear" w:color="auto" w:fill="D9D9D9" w:themeFill="background1" w:themeFillShade="D9"/>
          </w:tcPr>
          <w:p w14:paraId="5661C3CA"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1.7%</w:t>
            </w:r>
          </w:p>
        </w:tc>
        <w:tc>
          <w:tcPr>
            <w:tcW w:w="1215" w:type="dxa"/>
            <w:shd w:val="clear" w:color="auto" w:fill="D9D9D9" w:themeFill="background1" w:themeFillShade="D9"/>
          </w:tcPr>
          <w:p w14:paraId="7FA0FD5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-2.8</w:t>
            </w:r>
          </w:p>
        </w:tc>
        <w:tc>
          <w:tcPr>
            <w:tcW w:w="1143" w:type="dxa"/>
            <w:shd w:val="clear" w:color="auto" w:fill="D9D9D9" w:themeFill="background1" w:themeFillShade="D9"/>
          </w:tcPr>
          <w:p w14:paraId="5E23E518" w14:textId="77777777" w:rsidR="007E5AA0" w:rsidRPr="007E5AA0" w:rsidRDefault="007E5AA0" w:rsidP="007E5AA0">
            <w:pPr>
              <w:spacing w:after="0" w:line="240" w:lineRule="auto"/>
              <w:jc w:val="center"/>
              <w:rPr>
                <w:sz w:val="20"/>
                <w:szCs w:val="20"/>
              </w:rPr>
            </w:pPr>
            <w:r w:rsidRPr="007E5AA0">
              <w:rPr>
                <w:sz w:val="20"/>
                <w:szCs w:val="20"/>
              </w:rPr>
              <w:t>2.8%</w:t>
            </w:r>
          </w:p>
        </w:tc>
      </w:tr>
    </w:tbl>
    <w:p w14:paraId="296C5269" w14:textId="77777777" w:rsidR="007E5AA0" w:rsidRPr="002909A5" w:rsidRDefault="007E5AA0" w:rsidP="002909A5">
      <w:pPr>
        <w:spacing w:before="60" w:after="0" w:line="240" w:lineRule="auto"/>
        <w:rPr>
          <w:sz w:val="19"/>
          <w:szCs w:val="19"/>
        </w:rPr>
      </w:pPr>
      <w:r w:rsidRPr="002909A5">
        <w:rPr>
          <w:sz w:val="19"/>
          <w:szCs w:val="19"/>
        </w:rPr>
        <w:t>* Suspension rates for students from low income families used for 2014 rates.</w:t>
      </w:r>
    </w:p>
    <w:p w14:paraId="3BA25C8A" w14:textId="77777777" w:rsidR="007E5AA0" w:rsidRPr="002909A5" w:rsidRDefault="007E5AA0" w:rsidP="007E5AA0">
      <w:pPr>
        <w:spacing w:after="0" w:line="240" w:lineRule="auto"/>
        <w:rPr>
          <w:sz w:val="19"/>
          <w:szCs w:val="19"/>
        </w:rPr>
      </w:pPr>
    </w:p>
    <w:p w14:paraId="5EC4DE2B" w14:textId="77777777" w:rsidR="007E5AA0" w:rsidRPr="002909A5" w:rsidRDefault="007E5AA0" w:rsidP="007E5AA0">
      <w:pPr>
        <w:spacing w:after="0" w:line="240" w:lineRule="auto"/>
        <w:rPr>
          <w:sz w:val="19"/>
          <w:szCs w:val="19"/>
        </w:rPr>
      </w:pPr>
    </w:p>
    <w:p w14:paraId="418BEEC3" w14:textId="1D804B86" w:rsidR="007E5AA0" w:rsidRPr="007E5AA0" w:rsidRDefault="0071633D" w:rsidP="007E5AA0">
      <w:pPr>
        <w:spacing w:after="0" w:line="240" w:lineRule="auto"/>
        <w:rPr>
          <w:b/>
        </w:rPr>
      </w:pPr>
      <w:r>
        <w:rPr>
          <w:b/>
        </w:rPr>
        <w:t>In 2017, t</w:t>
      </w:r>
      <w:r w:rsidR="00A30436">
        <w:rPr>
          <w:b/>
        </w:rPr>
        <w:t>he district</w:t>
      </w:r>
      <w:r w:rsidR="007E5AA0" w:rsidRPr="007E5AA0">
        <w:rPr>
          <w:b/>
        </w:rPr>
        <w:t>’s dropout rate was 3.1 for all students</w:t>
      </w:r>
      <w:r>
        <w:rPr>
          <w:b/>
        </w:rPr>
        <w:t>,</w:t>
      </w:r>
      <w:r w:rsidR="007E5AA0" w:rsidRPr="007E5AA0">
        <w:rPr>
          <w:b/>
        </w:rPr>
        <w:t xml:space="preserve"> above the </w:t>
      </w:r>
      <w:r>
        <w:rPr>
          <w:b/>
        </w:rPr>
        <w:t xml:space="preserve">2017 </w:t>
      </w:r>
      <w:r w:rsidR="007E5AA0" w:rsidRPr="007E5AA0">
        <w:rPr>
          <w:b/>
        </w:rPr>
        <w:t xml:space="preserve">state rate of 1.8 percent. The dropout rates for high needs students, economically disadvantaged students, English language learners, and students with disabilities were all higher than </w:t>
      </w:r>
      <w:r>
        <w:rPr>
          <w:b/>
        </w:rPr>
        <w:t xml:space="preserve">the rates for </w:t>
      </w:r>
      <w:r w:rsidR="007E5AA0" w:rsidRPr="007E5AA0">
        <w:rPr>
          <w:b/>
        </w:rPr>
        <w:t xml:space="preserve">their state </w:t>
      </w:r>
      <w:r>
        <w:rPr>
          <w:b/>
        </w:rPr>
        <w:t>peers</w:t>
      </w:r>
      <w:r w:rsidR="007E5AA0" w:rsidRPr="007E5AA0">
        <w:rPr>
          <w:b/>
        </w:rPr>
        <w:t>.</w:t>
      </w:r>
    </w:p>
    <w:p w14:paraId="30539232" w14:textId="384874BE" w:rsidR="007E5AA0" w:rsidRDefault="007E5AA0" w:rsidP="007E5AA0">
      <w:pPr>
        <w:spacing w:after="0" w:line="240" w:lineRule="auto"/>
      </w:pPr>
    </w:p>
    <w:p w14:paraId="4EB3766A" w14:textId="3A177572" w:rsidR="00CD2B0C" w:rsidRDefault="00CD2B0C" w:rsidP="007E5AA0">
      <w:pPr>
        <w:spacing w:after="0" w:line="240" w:lineRule="auto"/>
      </w:pPr>
    </w:p>
    <w:p w14:paraId="3101677D" w14:textId="639D5F6D" w:rsidR="00CD2B0C" w:rsidRDefault="00CD2B0C" w:rsidP="007E5AA0">
      <w:pPr>
        <w:spacing w:after="0" w:line="240" w:lineRule="auto"/>
      </w:pPr>
    </w:p>
    <w:p w14:paraId="2762C83E" w14:textId="34EB63B5" w:rsidR="00CD2B0C" w:rsidRDefault="00CD2B0C" w:rsidP="007E5AA0">
      <w:pPr>
        <w:spacing w:after="0" w:line="240" w:lineRule="auto"/>
      </w:pPr>
    </w:p>
    <w:p w14:paraId="455CF790" w14:textId="77777777" w:rsidR="00CD2B0C" w:rsidRDefault="00CD2B0C" w:rsidP="007E5AA0">
      <w:pPr>
        <w:spacing w:after="0" w:line="240" w:lineRule="auto"/>
      </w:pPr>
    </w:p>
    <w:p w14:paraId="0423A6E3" w14:textId="77777777" w:rsidR="0071633D" w:rsidRPr="007E5AA0" w:rsidRDefault="0071633D" w:rsidP="007E5AA0">
      <w:pPr>
        <w:spacing w:after="0" w:line="240" w:lineRule="auto"/>
      </w:pPr>
    </w:p>
    <w:tbl>
      <w:tblPr>
        <w:tblStyle w:val="TableGrid14"/>
        <w:tblW w:w="0" w:type="auto"/>
        <w:jc w:val="center"/>
        <w:tblBorders>
          <w:top w:val="none" w:sz="0" w:space="0" w:color="auto"/>
          <w:left w:val="none" w:sz="0" w:space="0" w:color="auto"/>
          <w:right w:val="none" w:sz="0" w:space="0" w:color="auto"/>
        </w:tblBorders>
        <w:tblLook w:val="04A0" w:firstRow="1" w:lastRow="0" w:firstColumn="1" w:lastColumn="0" w:noHBand="0" w:noVBand="1"/>
        <w:tblCaption w:val="Table 21: Gill-Montague Regional School District"/>
        <w:tblDescription w:val="Dropout Rates by Subgroup, 2014–2017"/>
      </w:tblPr>
      <w:tblGrid>
        <w:gridCol w:w="2976"/>
        <w:gridCol w:w="1013"/>
        <w:gridCol w:w="1018"/>
        <w:gridCol w:w="1018"/>
        <w:gridCol w:w="1018"/>
        <w:gridCol w:w="1152"/>
        <w:gridCol w:w="1165"/>
      </w:tblGrid>
      <w:tr w:rsidR="007E5AA0" w:rsidRPr="007E5AA0" w14:paraId="7CDCA0BF" w14:textId="77777777" w:rsidTr="00463EE9">
        <w:trPr>
          <w:tblHeader/>
          <w:jc w:val="center"/>
        </w:trPr>
        <w:tc>
          <w:tcPr>
            <w:tcW w:w="9558" w:type="dxa"/>
            <w:gridSpan w:val="7"/>
          </w:tcPr>
          <w:p w14:paraId="111C5C76" w14:textId="28261B4D" w:rsidR="007E5AA0" w:rsidRPr="007E5AA0" w:rsidRDefault="007E5AA0" w:rsidP="007E5AA0">
            <w:pPr>
              <w:spacing w:after="0" w:line="240" w:lineRule="auto"/>
              <w:jc w:val="center"/>
              <w:rPr>
                <w:rFonts w:eastAsia="Times New Roman" w:cs="Times New Roman"/>
                <w:b/>
                <w:sz w:val="20"/>
                <w:szCs w:val="20"/>
              </w:rPr>
            </w:pPr>
            <w:r w:rsidRPr="007E5AA0">
              <w:rPr>
                <w:rFonts w:eastAsia="Times New Roman" w:cs="Times New Roman"/>
                <w:b/>
                <w:sz w:val="20"/>
                <w:szCs w:val="20"/>
              </w:rPr>
              <w:t xml:space="preserve">Table 21: </w:t>
            </w:r>
            <w:r w:rsidRPr="007E5AA0">
              <w:rPr>
                <w:rFonts w:cs="Times New Roman"/>
                <w:b/>
                <w:sz w:val="20"/>
                <w:szCs w:val="20"/>
              </w:rPr>
              <w:t xml:space="preserve">Gill-Montague </w:t>
            </w:r>
            <w:r w:rsidR="006B0EF9" w:rsidRPr="007E5AA0">
              <w:rPr>
                <w:rFonts w:cs="Times New Roman"/>
                <w:b/>
                <w:sz w:val="20"/>
                <w:szCs w:val="20"/>
              </w:rPr>
              <w:t>R</w:t>
            </w:r>
            <w:r w:rsidR="006B0EF9">
              <w:rPr>
                <w:rFonts w:cs="Times New Roman"/>
                <w:b/>
                <w:sz w:val="20"/>
                <w:szCs w:val="20"/>
              </w:rPr>
              <w:t xml:space="preserve">egional </w:t>
            </w:r>
            <w:r w:rsidR="006B0EF9" w:rsidRPr="007E5AA0">
              <w:rPr>
                <w:rFonts w:cs="Times New Roman"/>
                <w:b/>
                <w:sz w:val="20"/>
                <w:szCs w:val="20"/>
              </w:rPr>
              <w:t>S</w:t>
            </w:r>
            <w:r w:rsidR="006B0EF9">
              <w:rPr>
                <w:rFonts w:cs="Times New Roman"/>
                <w:b/>
                <w:sz w:val="20"/>
                <w:szCs w:val="20"/>
              </w:rPr>
              <w:t xml:space="preserve">chool </w:t>
            </w:r>
            <w:r w:rsidR="006B0EF9" w:rsidRPr="007E5AA0">
              <w:rPr>
                <w:rFonts w:cs="Times New Roman"/>
                <w:b/>
                <w:sz w:val="20"/>
                <w:szCs w:val="20"/>
              </w:rPr>
              <w:t>D</w:t>
            </w:r>
            <w:r w:rsidR="006B0EF9">
              <w:rPr>
                <w:rFonts w:cs="Times New Roman"/>
                <w:b/>
                <w:sz w:val="20"/>
                <w:szCs w:val="20"/>
              </w:rPr>
              <w:t>istrict</w:t>
            </w:r>
          </w:p>
          <w:p w14:paraId="0813DB9C" w14:textId="5DDE19A9" w:rsidR="007E5AA0" w:rsidRPr="007E5AA0" w:rsidRDefault="007E5AA0" w:rsidP="00A5512E">
            <w:pPr>
              <w:spacing w:after="0" w:line="240" w:lineRule="auto"/>
              <w:jc w:val="center"/>
              <w:rPr>
                <w:rFonts w:eastAsia="Times New Roman" w:cs="Times New Roman"/>
                <w:b/>
                <w:sz w:val="20"/>
                <w:szCs w:val="20"/>
              </w:rPr>
            </w:pPr>
            <w:r w:rsidRPr="007E5AA0">
              <w:rPr>
                <w:rFonts w:eastAsia="Times New Roman" w:cs="Times New Roman"/>
                <w:b/>
                <w:sz w:val="20"/>
                <w:szCs w:val="20"/>
              </w:rPr>
              <w:t>Dropout Rates by Subgroup, 2014–2017</w:t>
            </w:r>
          </w:p>
        </w:tc>
      </w:tr>
      <w:tr w:rsidR="000C3F0B" w:rsidRPr="007E5AA0" w14:paraId="6BC6408B" w14:textId="77777777" w:rsidTr="00463EE9">
        <w:trPr>
          <w:tblHeader/>
          <w:jc w:val="center"/>
        </w:trPr>
        <w:tc>
          <w:tcPr>
            <w:tcW w:w="3060" w:type="dxa"/>
            <w:tcBorders>
              <w:top w:val="single" w:sz="4" w:space="0" w:color="auto"/>
              <w:left w:val="single" w:sz="4" w:space="0" w:color="auto"/>
            </w:tcBorders>
            <w:shd w:val="clear" w:color="auto" w:fill="D9D9D9" w:themeFill="background1" w:themeFillShade="D9"/>
          </w:tcPr>
          <w:p w14:paraId="370FBE9E" w14:textId="4659D9F7" w:rsidR="007E5AA0" w:rsidRPr="002909A5" w:rsidRDefault="00A30436" w:rsidP="007E5AA0">
            <w:pPr>
              <w:spacing w:after="0" w:line="240" w:lineRule="auto"/>
              <w:rPr>
                <w:rFonts w:eastAsia="Times New Roman" w:cs="Times New Roman"/>
                <w:b/>
                <w:sz w:val="20"/>
                <w:szCs w:val="20"/>
              </w:rPr>
            </w:pPr>
            <w:r w:rsidRPr="002909A5">
              <w:rPr>
                <w:rFonts w:eastAsia="Times New Roman" w:cs="Times New Roman"/>
                <w:b/>
                <w:sz w:val="20"/>
                <w:szCs w:val="20"/>
              </w:rPr>
              <w:t>Group</w:t>
            </w:r>
          </w:p>
        </w:tc>
        <w:tc>
          <w:tcPr>
            <w:tcW w:w="1035" w:type="dxa"/>
            <w:shd w:val="clear" w:color="auto" w:fill="D9D9D9" w:themeFill="background1" w:themeFillShade="D9"/>
          </w:tcPr>
          <w:p w14:paraId="7210775B" w14:textId="77777777" w:rsidR="007E5AA0" w:rsidRPr="007E5AA0" w:rsidRDefault="007E5AA0" w:rsidP="007E5AA0">
            <w:pPr>
              <w:spacing w:after="0" w:line="240" w:lineRule="auto"/>
              <w:jc w:val="center"/>
              <w:rPr>
                <w:rFonts w:eastAsia="Times New Roman" w:cs="Times New Roman"/>
                <w:b/>
                <w:sz w:val="20"/>
                <w:szCs w:val="20"/>
              </w:rPr>
            </w:pPr>
            <w:r w:rsidRPr="007E5AA0">
              <w:rPr>
                <w:rFonts w:eastAsia="Times New Roman" w:cs="Times New Roman"/>
                <w:b/>
                <w:sz w:val="20"/>
                <w:szCs w:val="20"/>
              </w:rPr>
              <w:t>2014</w:t>
            </w:r>
          </w:p>
        </w:tc>
        <w:tc>
          <w:tcPr>
            <w:tcW w:w="1035" w:type="dxa"/>
            <w:shd w:val="clear" w:color="auto" w:fill="D9D9D9" w:themeFill="background1" w:themeFillShade="D9"/>
          </w:tcPr>
          <w:p w14:paraId="7CBFD497" w14:textId="77777777" w:rsidR="007E5AA0" w:rsidRPr="007E5AA0" w:rsidRDefault="007E5AA0" w:rsidP="007E5AA0">
            <w:pPr>
              <w:spacing w:after="0" w:line="240" w:lineRule="auto"/>
              <w:jc w:val="center"/>
              <w:rPr>
                <w:rFonts w:eastAsia="Times New Roman" w:cs="Times New Roman"/>
                <w:b/>
                <w:sz w:val="20"/>
                <w:szCs w:val="20"/>
              </w:rPr>
            </w:pPr>
            <w:r w:rsidRPr="007E5AA0">
              <w:rPr>
                <w:rFonts w:eastAsia="Times New Roman" w:cs="Times New Roman"/>
                <w:b/>
                <w:sz w:val="20"/>
                <w:szCs w:val="20"/>
              </w:rPr>
              <w:t>2015</w:t>
            </w:r>
          </w:p>
        </w:tc>
        <w:tc>
          <w:tcPr>
            <w:tcW w:w="1035" w:type="dxa"/>
            <w:shd w:val="clear" w:color="auto" w:fill="D9D9D9" w:themeFill="background1" w:themeFillShade="D9"/>
          </w:tcPr>
          <w:p w14:paraId="664BB2D8" w14:textId="77777777" w:rsidR="007E5AA0" w:rsidRPr="007E5AA0" w:rsidRDefault="007E5AA0" w:rsidP="007E5AA0">
            <w:pPr>
              <w:spacing w:after="0" w:line="240" w:lineRule="auto"/>
              <w:jc w:val="center"/>
              <w:rPr>
                <w:rFonts w:eastAsia="Times New Roman" w:cs="Times New Roman"/>
                <w:b/>
                <w:sz w:val="20"/>
                <w:szCs w:val="20"/>
              </w:rPr>
            </w:pPr>
            <w:r w:rsidRPr="007E5AA0">
              <w:rPr>
                <w:rFonts w:eastAsia="Times New Roman" w:cs="Times New Roman"/>
                <w:b/>
                <w:sz w:val="20"/>
                <w:szCs w:val="20"/>
              </w:rPr>
              <w:t>2016</w:t>
            </w:r>
          </w:p>
        </w:tc>
        <w:tc>
          <w:tcPr>
            <w:tcW w:w="1035" w:type="dxa"/>
            <w:shd w:val="clear" w:color="auto" w:fill="D9D9D9" w:themeFill="background1" w:themeFillShade="D9"/>
          </w:tcPr>
          <w:p w14:paraId="0118EA67" w14:textId="77777777" w:rsidR="007E5AA0" w:rsidRPr="007E5AA0" w:rsidRDefault="007E5AA0" w:rsidP="007E5AA0">
            <w:pPr>
              <w:spacing w:after="0" w:line="240" w:lineRule="auto"/>
              <w:jc w:val="center"/>
              <w:rPr>
                <w:rFonts w:eastAsia="Times New Roman" w:cs="Times New Roman"/>
                <w:b/>
                <w:sz w:val="20"/>
                <w:szCs w:val="20"/>
              </w:rPr>
            </w:pPr>
            <w:r w:rsidRPr="007E5AA0">
              <w:rPr>
                <w:rFonts w:eastAsia="Times New Roman" w:cs="Times New Roman"/>
                <w:b/>
                <w:sz w:val="20"/>
                <w:szCs w:val="20"/>
              </w:rPr>
              <w:t>2017</w:t>
            </w:r>
          </w:p>
        </w:tc>
        <w:tc>
          <w:tcPr>
            <w:tcW w:w="1170" w:type="dxa"/>
            <w:shd w:val="clear" w:color="auto" w:fill="D9D9D9" w:themeFill="background1" w:themeFillShade="D9"/>
          </w:tcPr>
          <w:p w14:paraId="33E53468" w14:textId="77777777" w:rsidR="007E5AA0" w:rsidRPr="007E5AA0" w:rsidRDefault="007E5AA0" w:rsidP="007E5AA0">
            <w:pPr>
              <w:spacing w:after="0" w:line="240" w:lineRule="auto"/>
              <w:jc w:val="center"/>
              <w:rPr>
                <w:rFonts w:eastAsia="Times New Roman" w:cs="Times New Roman"/>
                <w:b/>
                <w:sz w:val="20"/>
                <w:szCs w:val="20"/>
              </w:rPr>
            </w:pPr>
            <w:r w:rsidRPr="007E5AA0">
              <w:rPr>
                <w:rFonts w:eastAsia="Times New Roman" w:cs="Times New Roman"/>
                <w:b/>
                <w:sz w:val="20"/>
                <w:szCs w:val="20"/>
              </w:rPr>
              <w:t>4-yr Change</w:t>
            </w:r>
          </w:p>
        </w:tc>
        <w:tc>
          <w:tcPr>
            <w:tcW w:w="1188" w:type="dxa"/>
            <w:tcBorders>
              <w:top w:val="single" w:sz="4" w:space="0" w:color="auto"/>
              <w:right w:val="single" w:sz="4" w:space="0" w:color="auto"/>
            </w:tcBorders>
            <w:shd w:val="clear" w:color="auto" w:fill="D9D9D9" w:themeFill="background1" w:themeFillShade="D9"/>
          </w:tcPr>
          <w:p w14:paraId="7B183C17" w14:textId="77777777" w:rsidR="007E5AA0" w:rsidRPr="007E5AA0" w:rsidRDefault="007E5AA0" w:rsidP="007E5AA0">
            <w:pPr>
              <w:spacing w:after="0" w:line="240" w:lineRule="auto"/>
              <w:jc w:val="center"/>
              <w:rPr>
                <w:rFonts w:eastAsia="Times New Roman" w:cs="Times New Roman"/>
                <w:b/>
                <w:sz w:val="20"/>
                <w:szCs w:val="20"/>
              </w:rPr>
            </w:pPr>
            <w:r w:rsidRPr="007E5AA0">
              <w:rPr>
                <w:rFonts w:eastAsia="Times New Roman" w:cs="Times New Roman"/>
                <w:b/>
                <w:sz w:val="20"/>
                <w:szCs w:val="20"/>
              </w:rPr>
              <w:t>State (2017)</w:t>
            </w:r>
          </w:p>
        </w:tc>
      </w:tr>
      <w:tr w:rsidR="007E5AA0" w:rsidRPr="007E5AA0" w14:paraId="7172249D" w14:textId="77777777" w:rsidTr="00463EE9">
        <w:trPr>
          <w:tblHeader/>
          <w:jc w:val="center"/>
        </w:trPr>
        <w:tc>
          <w:tcPr>
            <w:tcW w:w="3060" w:type="dxa"/>
            <w:tcBorders>
              <w:top w:val="single" w:sz="4" w:space="0" w:color="auto"/>
              <w:left w:val="single" w:sz="4" w:space="0" w:color="auto"/>
            </w:tcBorders>
          </w:tcPr>
          <w:p w14:paraId="2FA6F23C" w14:textId="77777777" w:rsidR="007E5AA0" w:rsidRPr="007E5AA0" w:rsidRDefault="007E5AA0" w:rsidP="007E5AA0">
            <w:pPr>
              <w:spacing w:after="0" w:line="240" w:lineRule="auto"/>
              <w:rPr>
                <w:rFonts w:eastAsia="Times New Roman" w:cs="Times New Roman"/>
                <w:sz w:val="20"/>
                <w:szCs w:val="20"/>
              </w:rPr>
            </w:pPr>
            <w:r w:rsidRPr="007E5AA0">
              <w:rPr>
                <w:rFonts w:eastAsia="Times New Roman" w:cs="Times New Roman"/>
                <w:sz w:val="20"/>
                <w:szCs w:val="20"/>
              </w:rPr>
              <w:t>High Needs</w:t>
            </w:r>
          </w:p>
        </w:tc>
        <w:tc>
          <w:tcPr>
            <w:tcW w:w="1035" w:type="dxa"/>
          </w:tcPr>
          <w:p w14:paraId="32A7A444" w14:textId="77777777" w:rsidR="007E5AA0" w:rsidRPr="007E5AA0" w:rsidRDefault="007E5AA0" w:rsidP="007E5AA0">
            <w:pPr>
              <w:spacing w:after="0" w:line="240" w:lineRule="auto"/>
              <w:jc w:val="center"/>
              <w:rPr>
                <w:sz w:val="20"/>
                <w:szCs w:val="20"/>
              </w:rPr>
            </w:pPr>
            <w:r w:rsidRPr="007E5AA0">
              <w:rPr>
                <w:sz w:val="20"/>
                <w:szCs w:val="20"/>
              </w:rPr>
              <w:t>0.0%</w:t>
            </w:r>
          </w:p>
        </w:tc>
        <w:tc>
          <w:tcPr>
            <w:tcW w:w="1035" w:type="dxa"/>
          </w:tcPr>
          <w:p w14:paraId="64558E95" w14:textId="77777777" w:rsidR="007E5AA0" w:rsidRPr="007E5AA0" w:rsidRDefault="007E5AA0" w:rsidP="007E5AA0">
            <w:pPr>
              <w:spacing w:after="0" w:line="240" w:lineRule="auto"/>
              <w:jc w:val="center"/>
              <w:rPr>
                <w:sz w:val="20"/>
                <w:szCs w:val="20"/>
              </w:rPr>
            </w:pPr>
            <w:r w:rsidRPr="007E5AA0">
              <w:rPr>
                <w:sz w:val="20"/>
                <w:szCs w:val="20"/>
              </w:rPr>
              <w:t>16.5%</w:t>
            </w:r>
          </w:p>
        </w:tc>
        <w:tc>
          <w:tcPr>
            <w:tcW w:w="1035" w:type="dxa"/>
          </w:tcPr>
          <w:p w14:paraId="414BC7B7" w14:textId="77777777" w:rsidR="007E5AA0" w:rsidRPr="007E5AA0" w:rsidRDefault="007E5AA0" w:rsidP="007E5AA0">
            <w:pPr>
              <w:spacing w:after="0" w:line="240" w:lineRule="auto"/>
              <w:jc w:val="center"/>
              <w:rPr>
                <w:sz w:val="20"/>
                <w:szCs w:val="20"/>
              </w:rPr>
            </w:pPr>
            <w:r w:rsidRPr="007E5AA0">
              <w:rPr>
                <w:sz w:val="20"/>
                <w:szCs w:val="20"/>
              </w:rPr>
              <w:t>11.5%</w:t>
            </w:r>
          </w:p>
        </w:tc>
        <w:tc>
          <w:tcPr>
            <w:tcW w:w="1035" w:type="dxa"/>
          </w:tcPr>
          <w:p w14:paraId="13398C4D"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6.0%</w:t>
            </w:r>
          </w:p>
        </w:tc>
        <w:tc>
          <w:tcPr>
            <w:tcW w:w="1170" w:type="dxa"/>
          </w:tcPr>
          <w:p w14:paraId="21C83121" w14:textId="77777777" w:rsidR="007E5AA0" w:rsidRPr="007E5AA0" w:rsidRDefault="007E5AA0" w:rsidP="007E5AA0">
            <w:pPr>
              <w:spacing w:after="0" w:line="240" w:lineRule="auto"/>
              <w:jc w:val="center"/>
              <w:rPr>
                <w:sz w:val="20"/>
                <w:szCs w:val="20"/>
              </w:rPr>
            </w:pPr>
            <w:r w:rsidRPr="007E5AA0">
              <w:rPr>
                <w:sz w:val="20"/>
                <w:szCs w:val="20"/>
              </w:rPr>
              <w:t>6.0</w:t>
            </w:r>
          </w:p>
        </w:tc>
        <w:tc>
          <w:tcPr>
            <w:tcW w:w="1188" w:type="dxa"/>
            <w:tcBorders>
              <w:top w:val="single" w:sz="4" w:space="0" w:color="auto"/>
              <w:right w:val="single" w:sz="4" w:space="0" w:color="auto"/>
            </w:tcBorders>
          </w:tcPr>
          <w:p w14:paraId="18117996" w14:textId="77777777" w:rsidR="007E5AA0" w:rsidRPr="007E5AA0" w:rsidRDefault="007E5AA0" w:rsidP="007E5AA0">
            <w:pPr>
              <w:spacing w:after="0" w:line="240" w:lineRule="auto"/>
              <w:jc w:val="center"/>
              <w:rPr>
                <w:rFonts w:eastAsia="Times New Roman" w:cs="Times New Roman"/>
                <w:sz w:val="20"/>
                <w:szCs w:val="20"/>
              </w:rPr>
            </w:pPr>
            <w:r w:rsidRPr="007E5AA0">
              <w:rPr>
                <w:rFonts w:eastAsia="Times New Roman" w:cs="Times New Roman"/>
                <w:sz w:val="20"/>
                <w:szCs w:val="20"/>
              </w:rPr>
              <w:t>3.5%</w:t>
            </w:r>
          </w:p>
        </w:tc>
      </w:tr>
      <w:tr w:rsidR="000C3F0B" w:rsidRPr="007E5AA0" w14:paraId="5FD41225" w14:textId="77777777" w:rsidTr="00463EE9">
        <w:trPr>
          <w:tblHeader/>
          <w:jc w:val="center"/>
        </w:trPr>
        <w:tc>
          <w:tcPr>
            <w:tcW w:w="3060" w:type="dxa"/>
            <w:tcBorders>
              <w:top w:val="single" w:sz="4" w:space="0" w:color="auto"/>
              <w:left w:val="single" w:sz="4" w:space="0" w:color="auto"/>
            </w:tcBorders>
            <w:shd w:val="clear" w:color="auto" w:fill="D9D9D9" w:themeFill="background1" w:themeFillShade="D9"/>
          </w:tcPr>
          <w:p w14:paraId="42F392EC" w14:textId="77777777" w:rsidR="007E5AA0" w:rsidRPr="007E5AA0" w:rsidRDefault="007E5AA0" w:rsidP="007E5AA0">
            <w:pPr>
              <w:spacing w:after="0" w:line="240" w:lineRule="auto"/>
              <w:rPr>
                <w:rFonts w:eastAsia="Times New Roman" w:cs="Times New Roman"/>
                <w:sz w:val="20"/>
                <w:szCs w:val="20"/>
              </w:rPr>
            </w:pPr>
            <w:r w:rsidRPr="007E5AA0">
              <w:rPr>
                <w:sz w:val="20"/>
                <w:szCs w:val="20"/>
              </w:rPr>
              <w:t>Economically disadvantaged*</w:t>
            </w:r>
          </w:p>
        </w:tc>
        <w:tc>
          <w:tcPr>
            <w:tcW w:w="1035" w:type="dxa"/>
            <w:shd w:val="clear" w:color="auto" w:fill="D9D9D9" w:themeFill="background1" w:themeFillShade="D9"/>
          </w:tcPr>
          <w:p w14:paraId="15583331" w14:textId="77777777" w:rsidR="007E5AA0" w:rsidRPr="007E5AA0" w:rsidRDefault="007E5AA0" w:rsidP="007E5AA0">
            <w:pPr>
              <w:spacing w:after="0" w:line="240" w:lineRule="auto"/>
              <w:jc w:val="center"/>
              <w:rPr>
                <w:sz w:val="20"/>
                <w:szCs w:val="20"/>
              </w:rPr>
            </w:pPr>
            <w:r w:rsidRPr="007E5AA0">
              <w:rPr>
                <w:sz w:val="20"/>
                <w:szCs w:val="20"/>
              </w:rPr>
              <w:t>0.0%</w:t>
            </w:r>
          </w:p>
        </w:tc>
        <w:tc>
          <w:tcPr>
            <w:tcW w:w="1035" w:type="dxa"/>
            <w:shd w:val="clear" w:color="auto" w:fill="D9D9D9" w:themeFill="background1" w:themeFillShade="D9"/>
          </w:tcPr>
          <w:p w14:paraId="73B08EE7" w14:textId="77777777" w:rsidR="007E5AA0" w:rsidRPr="007E5AA0" w:rsidRDefault="007E5AA0" w:rsidP="007E5AA0">
            <w:pPr>
              <w:spacing w:after="0" w:line="240" w:lineRule="auto"/>
              <w:jc w:val="center"/>
              <w:rPr>
                <w:sz w:val="20"/>
                <w:szCs w:val="20"/>
              </w:rPr>
            </w:pPr>
            <w:r w:rsidRPr="007E5AA0">
              <w:rPr>
                <w:sz w:val="20"/>
                <w:szCs w:val="20"/>
              </w:rPr>
              <w:t>7.9%</w:t>
            </w:r>
          </w:p>
        </w:tc>
        <w:tc>
          <w:tcPr>
            <w:tcW w:w="1035" w:type="dxa"/>
            <w:shd w:val="clear" w:color="auto" w:fill="D9D9D9" w:themeFill="background1" w:themeFillShade="D9"/>
          </w:tcPr>
          <w:p w14:paraId="57672549" w14:textId="77777777" w:rsidR="007E5AA0" w:rsidRPr="007E5AA0" w:rsidRDefault="007E5AA0" w:rsidP="007E5AA0">
            <w:pPr>
              <w:spacing w:after="0" w:line="240" w:lineRule="auto"/>
              <w:jc w:val="center"/>
              <w:rPr>
                <w:sz w:val="20"/>
                <w:szCs w:val="20"/>
              </w:rPr>
            </w:pPr>
            <w:r w:rsidRPr="007E5AA0">
              <w:rPr>
                <w:sz w:val="20"/>
                <w:szCs w:val="20"/>
              </w:rPr>
              <w:t>11.1%</w:t>
            </w:r>
          </w:p>
        </w:tc>
        <w:tc>
          <w:tcPr>
            <w:tcW w:w="1035" w:type="dxa"/>
            <w:shd w:val="clear" w:color="auto" w:fill="D9D9D9" w:themeFill="background1" w:themeFillShade="D9"/>
          </w:tcPr>
          <w:p w14:paraId="2B0E349E"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5.1%</w:t>
            </w:r>
          </w:p>
        </w:tc>
        <w:tc>
          <w:tcPr>
            <w:tcW w:w="1170" w:type="dxa"/>
            <w:shd w:val="clear" w:color="auto" w:fill="D9D9D9" w:themeFill="background1" w:themeFillShade="D9"/>
          </w:tcPr>
          <w:p w14:paraId="5B0555BB" w14:textId="77777777" w:rsidR="007E5AA0" w:rsidRPr="007E5AA0" w:rsidRDefault="007E5AA0" w:rsidP="007E5AA0">
            <w:pPr>
              <w:spacing w:after="0" w:line="240" w:lineRule="auto"/>
              <w:jc w:val="center"/>
              <w:rPr>
                <w:sz w:val="20"/>
                <w:szCs w:val="20"/>
              </w:rPr>
            </w:pPr>
            <w:r w:rsidRPr="007E5AA0">
              <w:rPr>
                <w:sz w:val="20"/>
                <w:szCs w:val="20"/>
              </w:rPr>
              <w:t>5.1</w:t>
            </w:r>
          </w:p>
        </w:tc>
        <w:tc>
          <w:tcPr>
            <w:tcW w:w="1188" w:type="dxa"/>
            <w:tcBorders>
              <w:top w:val="single" w:sz="4" w:space="0" w:color="auto"/>
              <w:right w:val="single" w:sz="4" w:space="0" w:color="auto"/>
            </w:tcBorders>
            <w:shd w:val="clear" w:color="auto" w:fill="D9D9D9" w:themeFill="background1" w:themeFillShade="D9"/>
          </w:tcPr>
          <w:p w14:paraId="76B6D9F2" w14:textId="77777777" w:rsidR="007E5AA0" w:rsidRPr="007E5AA0" w:rsidRDefault="007E5AA0" w:rsidP="007E5AA0">
            <w:pPr>
              <w:spacing w:after="0" w:line="240" w:lineRule="auto"/>
              <w:jc w:val="center"/>
              <w:rPr>
                <w:rFonts w:eastAsia="Times New Roman" w:cs="Times New Roman"/>
                <w:sz w:val="20"/>
                <w:szCs w:val="20"/>
              </w:rPr>
            </w:pPr>
            <w:r w:rsidRPr="007E5AA0">
              <w:rPr>
                <w:rFonts w:eastAsia="Times New Roman" w:cs="Times New Roman"/>
                <w:sz w:val="20"/>
                <w:szCs w:val="20"/>
              </w:rPr>
              <w:t>3.6%</w:t>
            </w:r>
          </w:p>
        </w:tc>
      </w:tr>
      <w:tr w:rsidR="007E5AA0" w:rsidRPr="007E5AA0" w14:paraId="480E964F" w14:textId="77777777" w:rsidTr="00463EE9">
        <w:trPr>
          <w:tblHeader/>
          <w:jc w:val="center"/>
        </w:trPr>
        <w:tc>
          <w:tcPr>
            <w:tcW w:w="3060" w:type="dxa"/>
            <w:tcBorders>
              <w:top w:val="single" w:sz="4" w:space="0" w:color="auto"/>
              <w:left w:val="single" w:sz="4" w:space="0" w:color="auto"/>
            </w:tcBorders>
            <w:shd w:val="clear" w:color="auto" w:fill="auto"/>
          </w:tcPr>
          <w:p w14:paraId="65C911BF" w14:textId="77777777" w:rsidR="007E5AA0" w:rsidRPr="007E5AA0" w:rsidRDefault="007E5AA0" w:rsidP="007E5AA0">
            <w:pPr>
              <w:spacing w:after="0" w:line="240" w:lineRule="auto"/>
              <w:rPr>
                <w:rFonts w:eastAsia="Times New Roman" w:cs="Times New Roman"/>
                <w:sz w:val="20"/>
                <w:szCs w:val="20"/>
              </w:rPr>
            </w:pPr>
            <w:r w:rsidRPr="007E5AA0">
              <w:rPr>
                <w:rFonts w:eastAsia="Times New Roman" w:cs="Times New Roman"/>
                <w:sz w:val="20"/>
                <w:szCs w:val="20"/>
              </w:rPr>
              <w:t>ELLs</w:t>
            </w:r>
          </w:p>
        </w:tc>
        <w:tc>
          <w:tcPr>
            <w:tcW w:w="1035" w:type="dxa"/>
            <w:shd w:val="clear" w:color="auto" w:fill="auto"/>
          </w:tcPr>
          <w:p w14:paraId="6DBAB356" w14:textId="77777777" w:rsidR="007E5AA0" w:rsidRPr="007E5AA0" w:rsidRDefault="007E5AA0" w:rsidP="007E5AA0">
            <w:pPr>
              <w:spacing w:after="0" w:line="240" w:lineRule="auto"/>
              <w:jc w:val="center"/>
              <w:rPr>
                <w:sz w:val="20"/>
                <w:szCs w:val="20"/>
              </w:rPr>
            </w:pPr>
            <w:r w:rsidRPr="007E5AA0">
              <w:rPr>
                <w:sz w:val="20"/>
                <w:szCs w:val="20"/>
              </w:rPr>
              <w:t>0.0%</w:t>
            </w:r>
          </w:p>
        </w:tc>
        <w:tc>
          <w:tcPr>
            <w:tcW w:w="1035" w:type="dxa"/>
            <w:shd w:val="clear" w:color="auto" w:fill="auto"/>
          </w:tcPr>
          <w:p w14:paraId="2E7EDA1D" w14:textId="77777777" w:rsidR="007E5AA0" w:rsidRPr="007E5AA0" w:rsidRDefault="007E5AA0" w:rsidP="007E5AA0">
            <w:pPr>
              <w:spacing w:after="0" w:line="240" w:lineRule="auto"/>
              <w:jc w:val="center"/>
              <w:rPr>
                <w:sz w:val="20"/>
                <w:szCs w:val="20"/>
              </w:rPr>
            </w:pPr>
            <w:r w:rsidRPr="007E5AA0">
              <w:rPr>
                <w:sz w:val="20"/>
                <w:szCs w:val="20"/>
              </w:rPr>
              <w:t>12.5%</w:t>
            </w:r>
          </w:p>
        </w:tc>
        <w:tc>
          <w:tcPr>
            <w:tcW w:w="1035" w:type="dxa"/>
            <w:shd w:val="clear" w:color="auto" w:fill="auto"/>
          </w:tcPr>
          <w:p w14:paraId="5382455A" w14:textId="77777777" w:rsidR="007E5AA0" w:rsidRPr="007E5AA0" w:rsidRDefault="007E5AA0" w:rsidP="007E5AA0">
            <w:pPr>
              <w:spacing w:after="0" w:line="240" w:lineRule="auto"/>
              <w:jc w:val="center"/>
              <w:rPr>
                <w:sz w:val="20"/>
                <w:szCs w:val="20"/>
              </w:rPr>
            </w:pPr>
            <w:r w:rsidRPr="007E5AA0">
              <w:rPr>
                <w:sz w:val="20"/>
                <w:szCs w:val="20"/>
              </w:rPr>
              <w:t>14.3%</w:t>
            </w:r>
          </w:p>
        </w:tc>
        <w:tc>
          <w:tcPr>
            <w:tcW w:w="1035" w:type="dxa"/>
            <w:shd w:val="clear" w:color="auto" w:fill="auto"/>
          </w:tcPr>
          <w:p w14:paraId="47AB7E16"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25.0%</w:t>
            </w:r>
          </w:p>
        </w:tc>
        <w:tc>
          <w:tcPr>
            <w:tcW w:w="1170" w:type="dxa"/>
          </w:tcPr>
          <w:p w14:paraId="1910FD84" w14:textId="77777777" w:rsidR="007E5AA0" w:rsidRPr="007E5AA0" w:rsidRDefault="007E5AA0" w:rsidP="007E5AA0">
            <w:pPr>
              <w:spacing w:after="0" w:line="240" w:lineRule="auto"/>
              <w:jc w:val="center"/>
              <w:rPr>
                <w:sz w:val="20"/>
                <w:szCs w:val="20"/>
              </w:rPr>
            </w:pPr>
            <w:r w:rsidRPr="007E5AA0">
              <w:rPr>
                <w:sz w:val="20"/>
                <w:szCs w:val="20"/>
              </w:rPr>
              <w:t>25.0</w:t>
            </w:r>
          </w:p>
        </w:tc>
        <w:tc>
          <w:tcPr>
            <w:tcW w:w="1188" w:type="dxa"/>
            <w:tcBorders>
              <w:top w:val="single" w:sz="4" w:space="0" w:color="auto"/>
              <w:right w:val="single" w:sz="4" w:space="0" w:color="auto"/>
            </w:tcBorders>
            <w:shd w:val="clear" w:color="auto" w:fill="auto"/>
          </w:tcPr>
          <w:p w14:paraId="3BDA7D88" w14:textId="77777777" w:rsidR="007E5AA0" w:rsidRPr="007E5AA0" w:rsidRDefault="007E5AA0" w:rsidP="007E5AA0">
            <w:pPr>
              <w:spacing w:after="0" w:line="240" w:lineRule="auto"/>
              <w:jc w:val="center"/>
              <w:rPr>
                <w:rFonts w:eastAsia="Times New Roman" w:cs="Times New Roman"/>
                <w:sz w:val="20"/>
                <w:szCs w:val="20"/>
              </w:rPr>
            </w:pPr>
            <w:r w:rsidRPr="007E5AA0">
              <w:rPr>
                <w:rFonts w:eastAsia="Times New Roman" w:cs="Times New Roman"/>
                <w:sz w:val="20"/>
                <w:szCs w:val="20"/>
              </w:rPr>
              <w:t>6.5%</w:t>
            </w:r>
          </w:p>
        </w:tc>
      </w:tr>
      <w:tr w:rsidR="000C3F0B" w:rsidRPr="007E5AA0" w14:paraId="69A3848E" w14:textId="77777777" w:rsidTr="00463EE9">
        <w:trPr>
          <w:tblHeader/>
          <w:jc w:val="center"/>
        </w:trPr>
        <w:tc>
          <w:tcPr>
            <w:tcW w:w="3060" w:type="dxa"/>
            <w:tcBorders>
              <w:top w:val="single" w:sz="4" w:space="0" w:color="auto"/>
              <w:left w:val="single" w:sz="4" w:space="0" w:color="auto"/>
            </w:tcBorders>
            <w:shd w:val="clear" w:color="auto" w:fill="D9D9D9" w:themeFill="background1" w:themeFillShade="D9"/>
          </w:tcPr>
          <w:p w14:paraId="72A92E9C" w14:textId="77777777" w:rsidR="007E5AA0" w:rsidRPr="007E5AA0" w:rsidRDefault="007E5AA0" w:rsidP="007E5AA0">
            <w:pPr>
              <w:spacing w:after="0" w:line="240" w:lineRule="auto"/>
              <w:rPr>
                <w:rFonts w:eastAsia="Times New Roman" w:cs="Times New Roman"/>
                <w:sz w:val="20"/>
                <w:szCs w:val="20"/>
              </w:rPr>
            </w:pPr>
            <w:r w:rsidRPr="007E5AA0">
              <w:rPr>
                <w:rFonts w:eastAsia="Times New Roman" w:cs="Times New Roman"/>
                <w:sz w:val="20"/>
                <w:szCs w:val="20"/>
              </w:rPr>
              <w:t>SWD</w:t>
            </w:r>
          </w:p>
        </w:tc>
        <w:tc>
          <w:tcPr>
            <w:tcW w:w="1035" w:type="dxa"/>
            <w:shd w:val="clear" w:color="auto" w:fill="D9D9D9" w:themeFill="background1" w:themeFillShade="D9"/>
          </w:tcPr>
          <w:p w14:paraId="5F6E15AC" w14:textId="77777777" w:rsidR="007E5AA0" w:rsidRPr="007E5AA0" w:rsidRDefault="007E5AA0" w:rsidP="007E5AA0">
            <w:pPr>
              <w:spacing w:after="0" w:line="240" w:lineRule="auto"/>
              <w:jc w:val="center"/>
              <w:rPr>
                <w:sz w:val="20"/>
                <w:szCs w:val="20"/>
              </w:rPr>
            </w:pPr>
            <w:r w:rsidRPr="007E5AA0">
              <w:rPr>
                <w:sz w:val="20"/>
                <w:szCs w:val="20"/>
              </w:rPr>
              <w:t>0.0%</w:t>
            </w:r>
          </w:p>
        </w:tc>
        <w:tc>
          <w:tcPr>
            <w:tcW w:w="1035" w:type="dxa"/>
            <w:shd w:val="clear" w:color="auto" w:fill="D9D9D9" w:themeFill="background1" w:themeFillShade="D9"/>
          </w:tcPr>
          <w:p w14:paraId="1D426332" w14:textId="77777777" w:rsidR="007E5AA0" w:rsidRPr="007E5AA0" w:rsidRDefault="007E5AA0" w:rsidP="007E5AA0">
            <w:pPr>
              <w:spacing w:after="0" w:line="240" w:lineRule="auto"/>
              <w:jc w:val="center"/>
              <w:rPr>
                <w:sz w:val="20"/>
                <w:szCs w:val="20"/>
              </w:rPr>
            </w:pPr>
            <w:r w:rsidRPr="007E5AA0">
              <w:rPr>
                <w:sz w:val="20"/>
                <w:szCs w:val="20"/>
              </w:rPr>
              <w:t>27.1%</w:t>
            </w:r>
          </w:p>
        </w:tc>
        <w:tc>
          <w:tcPr>
            <w:tcW w:w="1035" w:type="dxa"/>
            <w:shd w:val="clear" w:color="auto" w:fill="D9D9D9" w:themeFill="background1" w:themeFillShade="D9"/>
          </w:tcPr>
          <w:p w14:paraId="16E4245F" w14:textId="77777777" w:rsidR="007E5AA0" w:rsidRPr="007E5AA0" w:rsidRDefault="007E5AA0" w:rsidP="007E5AA0">
            <w:pPr>
              <w:spacing w:after="0" w:line="240" w:lineRule="auto"/>
              <w:jc w:val="center"/>
              <w:rPr>
                <w:sz w:val="20"/>
                <w:szCs w:val="20"/>
              </w:rPr>
            </w:pPr>
            <w:r w:rsidRPr="007E5AA0">
              <w:rPr>
                <w:sz w:val="20"/>
                <w:szCs w:val="20"/>
              </w:rPr>
              <w:t>11.9%</w:t>
            </w:r>
          </w:p>
        </w:tc>
        <w:tc>
          <w:tcPr>
            <w:tcW w:w="1035" w:type="dxa"/>
            <w:shd w:val="clear" w:color="auto" w:fill="D9D9D9" w:themeFill="background1" w:themeFillShade="D9"/>
          </w:tcPr>
          <w:p w14:paraId="4954149F"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5.9%</w:t>
            </w:r>
          </w:p>
        </w:tc>
        <w:tc>
          <w:tcPr>
            <w:tcW w:w="1170" w:type="dxa"/>
            <w:shd w:val="clear" w:color="auto" w:fill="D9D9D9" w:themeFill="background1" w:themeFillShade="D9"/>
          </w:tcPr>
          <w:p w14:paraId="39A7F5DF" w14:textId="77777777" w:rsidR="007E5AA0" w:rsidRPr="007E5AA0" w:rsidRDefault="007E5AA0" w:rsidP="007E5AA0">
            <w:pPr>
              <w:spacing w:after="0" w:line="240" w:lineRule="auto"/>
              <w:jc w:val="center"/>
              <w:rPr>
                <w:sz w:val="20"/>
                <w:szCs w:val="20"/>
              </w:rPr>
            </w:pPr>
            <w:r w:rsidRPr="007E5AA0">
              <w:rPr>
                <w:sz w:val="20"/>
                <w:szCs w:val="20"/>
              </w:rPr>
              <w:t>5.9</w:t>
            </w:r>
          </w:p>
        </w:tc>
        <w:tc>
          <w:tcPr>
            <w:tcW w:w="1188" w:type="dxa"/>
            <w:tcBorders>
              <w:top w:val="single" w:sz="4" w:space="0" w:color="auto"/>
              <w:right w:val="single" w:sz="4" w:space="0" w:color="auto"/>
            </w:tcBorders>
            <w:shd w:val="clear" w:color="auto" w:fill="D9D9D9" w:themeFill="background1" w:themeFillShade="D9"/>
          </w:tcPr>
          <w:p w14:paraId="7B904B3E" w14:textId="77777777" w:rsidR="007E5AA0" w:rsidRPr="007E5AA0" w:rsidRDefault="007E5AA0" w:rsidP="007E5AA0">
            <w:pPr>
              <w:spacing w:after="0" w:line="240" w:lineRule="auto"/>
              <w:jc w:val="center"/>
              <w:rPr>
                <w:rFonts w:eastAsia="Times New Roman" w:cs="Times New Roman"/>
                <w:sz w:val="20"/>
                <w:szCs w:val="20"/>
              </w:rPr>
            </w:pPr>
            <w:r w:rsidRPr="007E5AA0">
              <w:rPr>
                <w:rFonts w:eastAsia="Times New Roman" w:cs="Times New Roman"/>
                <w:sz w:val="20"/>
                <w:szCs w:val="20"/>
              </w:rPr>
              <w:t>3.3%</w:t>
            </w:r>
          </w:p>
        </w:tc>
      </w:tr>
      <w:tr w:rsidR="007E5AA0" w:rsidRPr="007E5AA0" w14:paraId="351F2617" w14:textId="77777777" w:rsidTr="00463EE9">
        <w:trPr>
          <w:tblHeader/>
          <w:jc w:val="center"/>
        </w:trPr>
        <w:tc>
          <w:tcPr>
            <w:tcW w:w="3060" w:type="dxa"/>
            <w:tcBorders>
              <w:top w:val="single" w:sz="4" w:space="0" w:color="auto"/>
              <w:left w:val="single" w:sz="4" w:space="0" w:color="auto"/>
            </w:tcBorders>
          </w:tcPr>
          <w:p w14:paraId="41211F51" w14:textId="2C8B5B43" w:rsidR="007E5AA0" w:rsidRPr="007E5AA0" w:rsidRDefault="007E5AA0" w:rsidP="004425D6">
            <w:pPr>
              <w:spacing w:after="0" w:line="240" w:lineRule="auto"/>
              <w:rPr>
                <w:rFonts w:eastAsia="Times New Roman" w:cs="Times New Roman"/>
                <w:sz w:val="20"/>
                <w:szCs w:val="20"/>
              </w:rPr>
            </w:pPr>
            <w:r w:rsidRPr="007E5AA0">
              <w:rPr>
                <w:rFonts w:eastAsia="Times New Roman" w:cs="Times New Roman"/>
                <w:sz w:val="20"/>
                <w:szCs w:val="20"/>
              </w:rPr>
              <w:t>African American</w:t>
            </w:r>
          </w:p>
        </w:tc>
        <w:tc>
          <w:tcPr>
            <w:tcW w:w="1035" w:type="dxa"/>
          </w:tcPr>
          <w:p w14:paraId="2EBB3733" w14:textId="77777777" w:rsidR="007E5AA0" w:rsidRPr="007E5AA0" w:rsidRDefault="007E5AA0" w:rsidP="007E5AA0">
            <w:pPr>
              <w:spacing w:after="0" w:line="240" w:lineRule="auto"/>
              <w:jc w:val="center"/>
              <w:rPr>
                <w:sz w:val="20"/>
                <w:szCs w:val="20"/>
              </w:rPr>
            </w:pPr>
            <w:r w:rsidRPr="007E5AA0">
              <w:rPr>
                <w:sz w:val="20"/>
                <w:szCs w:val="20"/>
              </w:rPr>
              <w:t>--</w:t>
            </w:r>
          </w:p>
        </w:tc>
        <w:tc>
          <w:tcPr>
            <w:tcW w:w="1035" w:type="dxa"/>
          </w:tcPr>
          <w:p w14:paraId="5F417206" w14:textId="77777777" w:rsidR="007E5AA0" w:rsidRPr="007E5AA0" w:rsidRDefault="007E5AA0" w:rsidP="007E5AA0">
            <w:pPr>
              <w:spacing w:after="0" w:line="240" w:lineRule="auto"/>
              <w:jc w:val="center"/>
              <w:rPr>
                <w:sz w:val="20"/>
                <w:szCs w:val="20"/>
              </w:rPr>
            </w:pPr>
            <w:r w:rsidRPr="007E5AA0">
              <w:rPr>
                <w:sz w:val="20"/>
                <w:szCs w:val="20"/>
              </w:rPr>
              <w:t>--</w:t>
            </w:r>
          </w:p>
        </w:tc>
        <w:tc>
          <w:tcPr>
            <w:tcW w:w="1035" w:type="dxa"/>
          </w:tcPr>
          <w:p w14:paraId="6CC0297E" w14:textId="77777777" w:rsidR="007E5AA0" w:rsidRPr="007E5AA0" w:rsidRDefault="007E5AA0" w:rsidP="007E5AA0">
            <w:pPr>
              <w:spacing w:after="0" w:line="240" w:lineRule="auto"/>
              <w:jc w:val="center"/>
              <w:rPr>
                <w:sz w:val="20"/>
                <w:szCs w:val="20"/>
              </w:rPr>
            </w:pPr>
            <w:r w:rsidRPr="007E5AA0">
              <w:rPr>
                <w:sz w:val="20"/>
                <w:szCs w:val="20"/>
              </w:rPr>
              <w:t>--</w:t>
            </w:r>
          </w:p>
        </w:tc>
        <w:tc>
          <w:tcPr>
            <w:tcW w:w="1035" w:type="dxa"/>
          </w:tcPr>
          <w:p w14:paraId="2304B465"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170" w:type="dxa"/>
          </w:tcPr>
          <w:p w14:paraId="068956A5" w14:textId="77777777" w:rsidR="007E5AA0" w:rsidRPr="007E5AA0" w:rsidRDefault="007E5AA0" w:rsidP="007E5AA0">
            <w:pPr>
              <w:spacing w:after="0" w:line="240" w:lineRule="auto"/>
              <w:jc w:val="center"/>
              <w:rPr>
                <w:sz w:val="20"/>
                <w:szCs w:val="20"/>
              </w:rPr>
            </w:pPr>
            <w:r w:rsidRPr="007E5AA0">
              <w:rPr>
                <w:sz w:val="20"/>
                <w:szCs w:val="20"/>
              </w:rPr>
              <w:t>--</w:t>
            </w:r>
          </w:p>
        </w:tc>
        <w:tc>
          <w:tcPr>
            <w:tcW w:w="1188" w:type="dxa"/>
            <w:tcBorders>
              <w:top w:val="single" w:sz="4" w:space="0" w:color="auto"/>
              <w:right w:val="single" w:sz="4" w:space="0" w:color="auto"/>
            </w:tcBorders>
          </w:tcPr>
          <w:p w14:paraId="5DCDA426" w14:textId="77777777" w:rsidR="007E5AA0" w:rsidRPr="007E5AA0" w:rsidRDefault="007E5AA0" w:rsidP="007E5AA0">
            <w:pPr>
              <w:spacing w:after="0" w:line="240" w:lineRule="auto"/>
              <w:jc w:val="center"/>
              <w:rPr>
                <w:rFonts w:eastAsia="Times New Roman" w:cs="Times New Roman"/>
                <w:sz w:val="20"/>
                <w:szCs w:val="20"/>
              </w:rPr>
            </w:pPr>
            <w:r w:rsidRPr="007E5AA0">
              <w:rPr>
                <w:rFonts w:eastAsia="Times New Roman" w:cs="Times New Roman"/>
                <w:sz w:val="20"/>
                <w:szCs w:val="20"/>
              </w:rPr>
              <w:t>2.9%</w:t>
            </w:r>
          </w:p>
        </w:tc>
      </w:tr>
      <w:tr w:rsidR="000C3F0B" w:rsidRPr="007E5AA0" w14:paraId="43E315F5" w14:textId="77777777" w:rsidTr="00463EE9">
        <w:trPr>
          <w:tblHeader/>
          <w:jc w:val="center"/>
        </w:trPr>
        <w:tc>
          <w:tcPr>
            <w:tcW w:w="3060" w:type="dxa"/>
            <w:tcBorders>
              <w:top w:val="single" w:sz="4" w:space="0" w:color="auto"/>
              <w:left w:val="single" w:sz="4" w:space="0" w:color="auto"/>
            </w:tcBorders>
            <w:shd w:val="clear" w:color="auto" w:fill="D9D9D9" w:themeFill="background1" w:themeFillShade="D9"/>
          </w:tcPr>
          <w:p w14:paraId="0705037F" w14:textId="77777777" w:rsidR="007E5AA0" w:rsidRPr="007E5AA0" w:rsidRDefault="007E5AA0" w:rsidP="007E5AA0">
            <w:pPr>
              <w:spacing w:after="0" w:line="240" w:lineRule="auto"/>
              <w:rPr>
                <w:rFonts w:eastAsia="Times New Roman" w:cs="Times New Roman"/>
                <w:sz w:val="20"/>
                <w:szCs w:val="20"/>
              </w:rPr>
            </w:pPr>
            <w:r w:rsidRPr="007E5AA0">
              <w:rPr>
                <w:rFonts w:eastAsia="Times New Roman" w:cs="Times New Roman"/>
                <w:sz w:val="20"/>
                <w:szCs w:val="20"/>
              </w:rPr>
              <w:t>Asian</w:t>
            </w:r>
          </w:p>
        </w:tc>
        <w:tc>
          <w:tcPr>
            <w:tcW w:w="1035" w:type="dxa"/>
            <w:shd w:val="clear" w:color="auto" w:fill="D9D9D9" w:themeFill="background1" w:themeFillShade="D9"/>
          </w:tcPr>
          <w:p w14:paraId="6663C905" w14:textId="77777777" w:rsidR="007E5AA0" w:rsidRPr="007E5AA0" w:rsidRDefault="007E5AA0" w:rsidP="007E5AA0">
            <w:pPr>
              <w:spacing w:after="0" w:line="240" w:lineRule="auto"/>
              <w:jc w:val="center"/>
              <w:rPr>
                <w:sz w:val="20"/>
                <w:szCs w:val="20"/>
              </w:rPr>
            </w:pPr>
            <w:r w:rsidRPr="007E5AA0">
              <w:rPr>
                <w:sz w:val="20"/>
                <w:szCs w:val="20"/>
              </w:rPr>
              <w:t>--</w:t>
            </w:r>
          </w:p>
        </w:tc>
        <w:tc>
          <w:tcPr>
            <w:tcW w:w="1035" w:type="dxa"/>
            <w:shd w:val="clear" w:color="auto" w:fill="D9D9D9" w:themeFill="background1" w:themeFillShade="D9"/>
          </w:tcPr>
          <w:p w14:paraId="1D23B343" w14:textId="77777777" w:rsidR="007E5AA0" w:rsidRPr="007E5AA0" w:rsidRDefault="007E5AA0" w:rsidP="007E5AA0">
            <w:pPr>
              <w:spacing w:after="0" w:line="240" w:lineRule="auto"/>
              <w:jc w:val="center"/>
              <w:rPr>
                <w:sz w:val="20"/>
                <w:szCs w:val="20"/>
              </w:rPr>
            </w:pPr>
            <w:r w:rsidRPr="007E5AA0">
              <w:rPr>
                <w:sz w:val="20"/>
                <w:szCs w:val="20"/>
              </w:rPr>
              <w:t>--</w:t>
            </w:r>
          </w:p>
        </w:tc>
        <w:tc>
          <w:tcPr>
            <w:tcW w:w="1035" w:type="dxa"/>
            <w:shd w:val="clear" w:color="auto" w:fill="D9D9D9" w:themeFill="background1" w:themeFillShade="D9"/>
          </w:tcPr>
          <w:p w14:paraId="7DA0E123" w14:textId="77777777" w:rsidR="007E5AA0" w:rsidRPr="007E5AA0" w:rsidRDefault="007E5AA0" w:rsidP="007E5AA0">
            <w:pPr>
              <w:spacing w:after="0" w:line="240" w:lineRule="auto"/>
              <w:jc w:val="center"/>
              <w:rPr>
                <w:sz w:val="20"/>
                <w:szCs w:val="20"/>
              </w:rPr>
            </w:pPr>
            <w:r w:rsidRPr="007E5AA0">
              <w:rPr>
                <w:sz w:val="20"/>
                <w:szCs w:val="20"/>
              </w:rPr>
              <w:t>--</w:t>
            </w:r>
          </w:p>
        </w:tc>
        <w:tc>
          <w:tcPr>
            <w:tcW w:w="1035" w:type="dxa"/>
            <w:shd w:val="clear" w:color="auto" w:fill="D9D9D9" w:themeFill="background1" w:themeFillShade="D9"/>
          </w:tcPr>
          <w:p w14:paraId="1FE9E6B7"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w:t>
            </w:r>
          </w:p>
        </w:tc>
        <w:tc>
          <w:tcPr>
            <w:tcW w:w="1170" w:type="dxa"/>
            <w:shd w:val="clear" w:color="auto" w:fill="D9D9D9" w:themeFill="background1" w:themeFillShade="D9"/>
          </w:tcPr>
          <w:p w14:paraId="6B44BCA4" w14:textId="77777777" w:rsidR="007E5AA0" w:rsidRPr="007E5AA0" w:rsidRDefault="007E5AA0" w:rsidP="007E5AA0">
            <w:pPr>
              <w:spacing w:after="0" w:line="240" w:lineRule="auto"/>
              <w:jc w:val="center"/>
              <w:rPr>
                <w:sz w:val="20"/>
                <w:szCs w:val="20"/>
              </w:rPr>
            </w:pPr>
            <w:r w:rsidRPr="007E5AA0">
              <w:rPr>
                <w:sz w:val="20"/>
                <w:szCs w:val="20"/>
              </w:rPr>
              <w:t>--</w:t>
            </w:r>
          </w:p>
        </w:tc>
        <w:tc>
          <w:tcPr>
            <w:tcW w:w="1188" w:type="dxa"/>
            <w:tcBorders>
              <w:top w:val="single" w:sz="4" w:space="0" w:color="auto"/>
              <w:right w:val="single" w:sz="4" w:space="0" w:color="auto"/>
            </w:tcBorders>
            <w:shd w:val="clear" w:color="auto" w:fill="D9D9D9" w:themeFill="background1" w:themeFillShade="D9"/>
          </w:tcPr>
          <w:p w14:paraId="4705C854" w14:textId="77777777" w:rsidR="007E5AA0" w:rsidRPr="007E5AA0" w:rsidRDefault="007E5AA0" w:rsidP="007E5AA0">
            <w:pPr>
              <w:spacing w:after="0" w:line="240" w:lineRule="auto"/>
              <w:jc w:val="center"/>
              <w:rPr>
                <w:rFonts w:eastAsia="Times New Roman" w:cs="Times New Roman"/>
                <w:sz w:val="20"/>
                <w:szCs w:val="20"/>
              </w:rPr>
            </w:pPr>
            <w:r w:rsidRPr="007E5AA0">
              <w:rPr>
                <w:rFonts w:eastAsia="Times New Roman" w:cs="Times New Roman"/>
                <w:sz w:val="20"/>
                <w:szCs w:val="20"/>
              </w:rPr>
              <w:t>0.6%</w:t>
            </w:r>
          </w:p>
        </w:tc>
      </w:tr>
      <w:tr w:rsidR="007E5AA0" w:rsidRPr="007E5AA0" w14:paraId="3AE83AD5" w14:textId="77777777" w:rsidTr="00463EE9">
        <w:trPr>
          <w:tblHeader/>
          <w:jc w:val="center"/>
        </w:trPr>
        <w:tc>
          <w:tcPr>
            <w:tcW w:w="3060" w:type="dxa"/>
            <w:tcBorders>
              <w:top w:val="single" w:sz="4" w:space="0" w:color="auto"/>
              <w:left w:val="single" w:sz="4" w:space="0" w:color="auto"/>
            </w:tcBorders>
          </w:tcPr>
          <w:p w14:paraId="79CE30DE" w14:textId="77777777" w:rsidR="007E5AA0" w:rsidRPr="007E5AA0" w:rsidRDefault="007E5AA0" w:rsidP="007E5AA0">
            <w:pPr>
              <w:spacing w:after="0" w:line="240" w:lineRule="auto"/>
              <w:rPr>
                <w:rFonts w:eastAsia="Times New Roman" w:cs="Times New Roman"/>
                <w:sz w:val="20"/>
                <w:szCs w:val="20"/>
              </w:rPr>
            </w:pPr>
            <w:r w:rsidRPr="007E5AA0">
              <w:rPr>
                <w:rFonts w:eastAsia="Times New Roman" w:cs="Times New Roman"/>
                <w:sz w:val="20"/>
                <w:szCs w:val="20"/>
              </w:rPr>
              <w:t>Hispanic or Latino</w:t>
            </w:r>
          </w:p>
        </w:tc>
        <w:tc>
          <w:tcPr>
            <w:tcW w:w="1035" w:type="dxa"/>
          </w:tcPr>
          <w:p w14:paraId="76359ED2" w14:textId="77777777" w:rsidR="007E5AA0" w:rsidRPr="007E5AA0" w:rsidRDefault="007E5AA0" w:rsidP="007E5AA0">
            <w:pPr>
              <w:spacing w:after="0" w:line="240" w:lineRule="auto"/>
              <w:jc w:val="center"/>
              <w:rPr>
                <w:sz w:val="20"/>
                <w:szCs w:val="20"/>
              </w:rPr>
            </w:pPr>
            <w:r w:rsidRPr="007E5AA0">
              <w:rPr>
                <w:sz w:val="20"/>
                <w:szCs w:val="20"/>
              </w:rPr>
              <w:t>0.0%</w:t>
            </w:r>
          </w:p>
        </w:tc>
        <w:tc>
          <w:tcPr>
            <w:tcW w:w="1035" w:type="dxa"/>
          </w:tcPr>
          <w:p w14:paraId="021AC6F8" w14:textId="77777777" w:rsidR="007E5AA0" w:rsidRPr="007E5AA0" w:rsidRDefault="007E5AA0" w:rsidP="007E5AA0">
            <w:pPr>
              <w:spacing w:after="0" w:line="240" w:lineRule="auto"/>
              <w:jc w:val="center"/>
              <w:rPr>
                <w:sz w:val="20"/>
                <w:szCs w:val="20"/>
              </w:rPr>
            </w:pPr>
            <w:r w:rsidRPr="007E5AA0">
              <w:rPr>
                <w:sz w:val="20"/>
                <w:szCs w:val="20"/>
              </w:rPr>
              <w:t>14.3%</w:t>
            </w:r>
          </w:p>
        </w:tc>
        <w:tc>
          <w:tcPr>
            <w:tcW w:w="1035" w:type="dxa"/>
          </w:tcPr>
          <w:p w14:paraId="584FC221" w14:textId="77777777" w:rsidR="007E5AA0" w:rsidRPr="007E5AA0" w:rsidRDefault="007E5AA0" w:rsidP="007E5AA0">
            <w:pPr>
              <w:spacing w:after="0" w:line="240" w:lineRule="auto"/>
              <w:jc w:val="center"/>
              <w:rPr>
                <w:sz w:val="20"/>
                <w:szCs w:val="20"/>
              </w:rPr>
            </w:pPr>
            <w:r w:rsidRPr="007E5AA0">
              <w:rPr>
                <w:sz w:val="20"/>
                <w:szCs w:val="20"/>
              </w:rPr>
              <w:t>10.0%</w:t>
            </w:r>
          </w:p>
        </w:tc>
        <w:tc>
          <w:tcPr>
            <w:tcW w:w="1035" w:type="dxa"/>
          </w:tcPr>
          <w:p w14:paraId="06D74203"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23.5%</w:t>
            </w:r>
          </w:p>
        </w:tc>
        <w:tc>
          <w:tcPr>
            <w:tcW w:w="1170" w:type="dxa"/>
          </w:tcPr>
          <w:p w14:paraId="0B0C254A" w14:textId="77777777" w:rsidR="007E5AA0" w:rsidRPr="007E5AA0" w:rsidRDefault="007E5AA0" w:rsidP="007E5AA0">
            <w:pPr>
              <w:spacing w:after="0" w:line="240" w:lineRule="auto"/>
              <w:jc w:val="center"/>
              <w:rPr>
                <w:sz w:val="20"/>
                <w:szCs w:val="20"/>
              </w:rPr>
            </w:pPr>
            <w:r w:rsidRPr="007E5AA0">
              <w:rPr>
                <w:sz w:val="20"/>
                <w:szCs w:val="20"/>
              </w:rPr>
              <w:t>23.5</w:t>
            </w:r>
          </w:p>
        </w:tc>
        <w:tc>
          <w:tcPr>
            <w:tcW w:w="1188" w:type="dxa"/>
            <w:tcBorders>
              <w:top w:val="single" w:sz="4" w:space="0" w:color="auto"/>
              <w:right w:val="single" w:sz="4" w:space="0" w:color="auto"/>
            </w:tcBorders>
          </w:tcPr>
          <w:p w14:paraId="6BFF4433" w14:textId="77777777" w:rsidR="007E5AA0" w:rsidRPr="007E5AA0" w:rsidRDefault="007E5AA0" w:rsidP="007E5AA0">
            <w:pPr>
              <w:spacing w:after="0" w:line="240" w:lineRule="auto"/>
              <w:jc w:val="center"/>
              <w:rPr>
                <w:rFonts w:eastAsia="Times New Roman" w:cs="Times New Roman"/>
                <w:sz w:val="20"/>
                <w:szCs w:val="20"/>
              </w:rPr>
            </w:pPr>
            <w:r w:rsidRPr="007E5AA0">
              <w:rPr>
                <w:rFonts w:eastAsia="Times New Roman" w:cs="Times New Roman"/>
                <w:sz w:val="20"/>
                <w:szCs w:val="20"/>
              </w:rPr>
              <w:t>4.2%</w:t>
            </w:r>
          </w:p>
        </w:tc>
      </w:tr>
      <w:tr w:rsidR="000C3F0B" w:rsidRPr="007E5AA0" w14:paraId="1B0DB684" w14:textId="77777777" w:rsidTr="00463EE9">
        <w:trPr>
          <w:tblHeader/>
          <w:jc w:val="center"/>
        </w:trPr>
        <w:tc>
          <w:tcPr>
            <w:tcW w:w="3060" w:type="dxa"/>
            <w:tcBorders>
              <w:top w:val="single" w:sz="4" w:space="0" w:color="auto"/>
              <w:left w:val="single" w:sz="4" w:space="0" w:color="auto"/>
            </w:tcBorders>
            <w:shd w:val="clear" w:color="auto" w:fill="D9D9D9" w:themeFill="background1" w:themeFillShade="D9"/>
          </w:tcPr>
          <w:p w14:paraId="7A25E334" w14:textId="77777777" w:rsidR="007E5AA0" w:rsidRPr="007E5AA0" w:rsidRDefault="007E5AA0" w:rsidP="007E5AA0">
            <w:pPr>
              <w:spacing w:after="0" w:line="240" w:lineRule="auto"/>
              <w:rPr>
                <w:rFonts w:eastAsia="Times New Roman" w:cs="Times New Roman"/>
                <w:sz w:val="20"/>
                <w:szCs w:val="20"/>
              </w:rPr>
            </w:pPr>
            <w:r w:rsidRPr="007E5AA0">
              <w:rPr>
                <w:rFonts w:eastAsia="Times New Roman" w:cs="Times New Roman"/>
                <w:sz w:val="20"/>
                <w:szCs w:val="20"/>
              </w:rPr>
              <w:t>Multi-Race, non-Hispanic or Latino</w:t>
            </w:r>
          </w:p>
        </w:tc>
        <w:tc>
          <w:tcPr>
            <w:tcW w:w="1035" w:type="dxa"/>
            <w:shd w:val="clear" w:color="auto" w:fill="D9D9D9" w:themeFill="background1" w:themeFillShade="D9"/>
          </w:tcPr>
          <w:p w14:paraId="1A8A3C53" w14:textId="77777777" w:rsidR="007E5AA0" w:rsidRPr="007E5AA0" w:rsidRDefault="007E5AA0" w:rsidP="007E5AA0">
            <w:pPr>
              <w:spacing w:after="0" w:line="240" w:lineRule="auto"/>
              <w:jc w:val="center"/>
              <w:rPr>
                <w:sz w:val="20"/>
                <w:szCs w:val="20"/>
              </w:rPr>
            </w:pPr>
            <w:r w:rsidRPr="007E5AA0">
              <w:rPr>
                <w:sz w:val="20"/>
                <w:szCs w:val="20"/>
              </w:rPr>
              <w:t>--</w:t>
            </w:r>
          </w:p>
        </w:tc>
        <w:tc>
          <w:tcPr>
            <w:tcW w:w="1035" w:type="dxa"/>
            <w:shd w:val="clear" w:color="auto" w:fill="D9D9D9" w:themeFill="background1" w:themeFillShade="D9"/>
          </w:tcPr>
          <w:p w14:paraId="44390E80" w14:textId="77777777" w:rsidR="007E5AA0" w:rsidRPr="007E5AA0" w:rsidRDefault="007E5AA0" w:rsidP="007E5AA0">
            <w:pPr>
              <w:spacing w:after="0" w:line="240" w:lineRule="auto"/>
              <w:jc w:val="center"/>
              <w:rPr>
                <w:sz w:val="20"/>
                <w:szCs w:val="20"/>
              </w:rPr>
            </w:pPr>
            <w:r w:rsidRPr="007E5AA0">
              <w:rPr>
                <w:sz w:val="20"/>
                <w:szCs w:val="20"/>
              </w:rPr>
              <w:t>0.0%</w:t>
            </w:r>
          </w:p>
        </w:tc>
        <w:tc>
          <w:tcPr>
            <w:tcW w:w="1035" w:type="dxa"/>
            <w:shd w:val="clear" w:color="auto" w:fill="D9D9D9" w:themeFill="background1" w:themeFillShade="D9"/>
          </w:tcPr>
          <w:p w14:paraId="5BEE0FE0" w14:textId="77777777" w:rsidR="007E5AA0" w:rsidRPr="007E5AA0" w:rsidRDefault="007E5AA0" w:rsidP="007E5AA0">
            <w:pPr>
              <w:spacing w:after="0" w:line="240" w:lineRule="auto"/>
              <w:jc w:val="center"/>
              <w:rPr>
                <w:sz w:val="20"/>
                <w:szCs w:val="20"/>
              </w:rPr>
            </w:pPr>
            <w:r w:rsidRPr="007E5AA0">
              <w:rPr>
                <w:sz w:val="20"/>
                <w:szCs w:val="20"/>
              </w:rPr>
              <w:t>18.2%</w:t>
            </w:r>
          </w:p>
        </w:tc>
        <w:tc>
          <w:tcPr>
            <w:tcW w:w="1035" w:type="dxa"/>
            <w:shd w:val="clear" w:color="auto" w:fill="D9D9D9" w:themeFill="background1" w:themeFillShade="D9"/>
          </w:tcPr>
          <w:p w14:paraId="56E3FA3C"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0.0%</w:t>
            </w:r>
          </w:p>
        </w:tc>
        <w:tc>
          <w:tcPr>
            <w:tcW w:w="1170" w:type="dxa"/>
            <w:shd w:val="clear" w:color="auto" w:fill="D9D9D9" w:themeFill="background1" w:themeFillShade="D9"/>
          </w:tcPr>
          <w:p w14:paraId="0303C54A" w14:textId="77777777" w:rsidR="007E5AA0" w:rsidRPr="007E5AA0" w:rsidRDefault="007E5AA0" w:rsidP="007E5AA0">
            <w:pPr>
              <w:spacing w:after="0" w:line="240" w:lineRule="auto"/>
              <w:jc w:val="center"/>
              <w:rPr>
                <w:sz w:val="20"/>
                <w:szCs w:val="20"/>
              </w:rPr>
            </w:pPr>
            <w:r w:rsidRPr="007E5AA0">
              <w:rPr>
                <w:sz w:val="20"/>
                <w:szCs w:val="20"/>
              </w:rPr>
              <w:t>--</w:t>
            </w:r>
          </w:p>
        </w:tc>
        <w:tc>
          <w:tcPr>
            <w:tcW w:w="1188" w:type="dxa"/>
            <w:tcBorders>
              <w:top w:val="single" w:sz="4" w:space="0" w:color="auto"/>
              <w:right w:val="single" w:sz="4" w:space="0" w:color="auto"/>
            </w:tcBorders>
            <w:shd w:val="clear" w:color="auto" w:fill="D9D9D9" w:themeFill="background1" w:themeFillShade="D9"/>
          </w:tcPr>
          <w:p w14:paraId="42B4542A" w14:textId="77777777" w:rsidR="007E5AA0" w:rsidRPr="007E5AA0" w:rsidRDefault="007E5AA0" w:rsidP="007E5AA0">
            <w:pPr>
              <w:spacing w:after="0" w:line="240" w:lineRule="auto"/>
              <w:jc w:val="center"/>
              <w:rPr>
                <w:rFonts w:eastAsia="Times New Roman" w:cs="Times New Roman"/>
                <w:sz w:val="20"/>
                <w:szCs w:val="20"/>
              </w:rPr>
            </w:pPr>
            <w:r w:rsidRPr="007E5AA0">
              <w:rPr>
                <w:rFonts w:eastAsia="Times New Roman" w:cs="Times New Roman"/>
                <w:sz w:val="20"/>
                <w:szCs w:val="20"/>
              </w:rPr>
              <w:t>1.7%</w:t>
            </w:r>
          </w:p>
        </w:tc>
      </w:tr>
      <w:tr w:rsidR="007E5AA0" w:rsidRPr="007E5AA0" w14:paraId="24C85CA1" w14:textId="77777777" w:rsidTr="00463EE9">
        <w:trPr>
          <w:tblHeader/>
          <w:jc w:val="center"/>
        </w:trPr>
        <w:tc>
          <w:tcPr>
            <w:tcW w:w="3060" w:type="dxa"/>
            <w:tcBorders>
              <w:top w:val="single" w:sz="4" w:space="0" w:color="auto"/>
              <w:left w:val="single" w:sz="4" w:space="0" w:color="auto"/>
            </w:tcBorders>
          </w:tcPr>
          <w:p w14:paraId="781F959B" w14:textId="77777777" w:rsidR="007E5AA0" w:rsidRPr="007E5AA0" w:rsidRDefault="007E5AA0" w:rsidP="007E5AA0">
            <w:pPr>
              <w:spacing w:after="0" w:line="240" w:lineRule="auto"/>
              <w:rPr>
                <w:rFonts w:eastAsia="Times New Roman" w:cs="Times New Roman"/>
                <w:sz w:val="20"/>
                <w:szCs w:val="20"/>
              </w:rPr>
            </w:pPr>
            <w:r w:rsidRPr="007E5AA0">
              <w:rPr>
                <w:rFonts w:eastAsia="Times New Roman" w:cs="Times New Roman"/>
                <w:sz w:val="20"/>
                <w:szCs w:val="20"/>
              </w:rPr>
              <w:t>White</w:t>
            </w:r>
          </w:p>
        </w:tc>
        <w:tc>
          <w:tcPr>
            <w:tcW w:w="1035" w:type="dxa"/>
          </w:tcPr>
          <w:p w14:paraId="6EBB493A" w14:textId="77777777" w:rsidR="007E5AA0" w:rsidRPr="007E5AA0" w:rsidRDefault="007E5AA0" w:rsidP="007E5AA0">
            <w:pPr>
              <w:spacing w:after="0" w:line="240" w:lineRule="auto"/>
              <w:jc w:val="center"/>
              <w:rPr>
                <w:sz w:val="20"/>
                <w:szCs w:val="20"/>
              </w:rPr>
            </w:pPr>
            <w:r w:rsidRPr="007E5AA0">
              <w:rPr>
                <w:sz w:val="20"/>
                <w:szCs w:val="20"/>
              </w:rPr>
              <w:t>0.4%</w:t>
            </w:r>
          </w:p>
        </w:tc>
        <w:tc>
          <w:tcPr>
            <w:tcW w:w="1035" w:type="dxa"/>
          </w:tcPr>
          <w:p w14:paraId="21F521E5" w14:textId="77777777" w:rsidR="007E5AA0" w:rsidRPr="007E5AA0" w:rsidRDefault="007E5AA0" w:rsidP="007E5AA0">
            <w:pPr>
              <w:spacing w:after="0" w:line="240" w:lineRule="auto"/>
              <w:jc w:val="center"/>
              <w:rPr>
                <w:sz w:val="20"/>
                <w:szCs w:val="20"/>
              </w:rPr>
            </w:pPr>
            <w:r w:rsidRPr="007E5AA0">
              <w:rPr>
                <w:sz w:val="20"/>
                <w:szCs w:val="20"/>
              </w:rPr>
              <w:t>7.3%</w:t>
            </w:r>
          </w:p>
        </w:tc>
        <w:tc>
          <w:tcPr>
            <w:tcW w:w="1035" w:type="dxa"/>
          </w:tcPr>
          <w:p w14:paraId="5422105A" w14:textId="77777777" w:rsidR="007E5AA0" w:rsidRPr="007E5AA0" w:rsidRDefault="007E5AA0" w:rsidP="007E5AA0">
            <w:pPr>
              <w:spacing w:after="0" w:line="240" w:lineRule="auto"/>
              <w:jc w:val="center"/>
              <w:rPr>
                <w:sz w:val="20"/>
                <w:szCs w:val="20"/>
              </w:rPr>
            </w:pPr>
            <w:r w:rsidRPr="007E5AA0">
              <w:rPr>
                <w:sz w:val="20"/>
                <w:szCs w:val="20"/>
              </w:rPr>
              <w:t>4.1%</w:t>
            </w:r>
          </w:p>
        </w:tc>
        <w:tc>
          <w:tcPr>
            <w:tcW w:w="1035" w:type="dxa"/>
          </w:tcPr>
          <w:p w14:paraId="39DA357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1.0%</w:t>
            </w:r>
          </w:p>
        </w:tc>
        <w:tc>
          <w:tcPr>
            <w:tcW w:w="1170" w:type="dxa"/>
          </w:tcPr>
          <w:p w14:paraId="03412DB6" w14:textId="77777777" w:rsidR="007E5AA0" w:rsidRPr="007E5AA0" w:rsidRDefault="007E5AA0" w:rsidP="007E5AA0">
            <w:pPr>
              <w:spacing w:after="0" w:line="240" w:lineRule="auto"/>
              <w:jc w:val="center"/>
              <w:rPr>
                <w:sz w:val="20"/>
                <w:szCs w:val="20"/>
              </w:rPr>
            </w:pPr>
            <w:r w:rsidRPr="007E5AA0">
              <w:rPr>
                <w:sz w:val="20"/>
                <w:szCs w:val="20"/>
              </w:rPr>
              <w:t>0.6</w:t>
            </w:r>
          </w:p>
        </w:tc>
        <w:tc>
          <w:tcPr>
            <w:tcW w:w="1188" w:type="dxa"/>
            <w:tcBorders>
              <w:top w:val="single" w:sz="4" w:space="0" w:color="auto"/>
              <w:right w:val="single" w:sz="4" w:space="0" w:color="auto"/>
            </w:tcBorders>
          </w:tcPr>
          <w:p w14:paraId="768343AE" w14:textId="77777777" w:rsidR="007E5AA0" w:rsidRPr="007E5AA0" w:rsidRDefault="007E5AA0" w:rsidP="007E5AA0">
            <w:pPr>
              <w:spacing w:after="0" w:line="240" w:lineRule="auto"/>
              <w:jc w:val="center"/>
              <w:rPr>
                <w:rFonts w:eastAsia="Times New Roman" w:cs="Times New Roman"/>
                <w:sz w:val="20"/>
                <w:szCs w:val="20"/>
              </w:rPr>
            </w:pPr>
            <w:r w:rsidRPr="007E5AA0">
              <w:rPr>
                <w:rFonts w:eastAsia="Times New Roman" w:cs="Times New Roman"/>
                <w:sz w:val="20"/>
                <w:szCs w:val="20"/>
              </w:rPr>
              <w:t>1.1%</w:t>
            </w:r>
          </w:p>
        </w:tc>
      </w:tr>
      <w:tr w:rsidR="000C3F0B" w:rsidRPr="007E5AA0" w14:paraId="6E06BF92" w14:textId="77777777" w:rsidTr="00463EE9">
        <w:trPr>
          <w:tblHeader/>
          <w:jc w:val="center"/>
        </w:trPr>
        <w:tc>
          <w:tcPr>
            <w:tcW w:w="3060" w:type="dxa"/>
            <w:tcBorders>
              <w:top w:val="single" w:sz="4" w:space="0" w:color="auto"/>
              <w:left w:val="single" w:sz="4" w:space="0" w:color="auto"/>
              <w:bottom w:val="single" w:sz="4" w:space="0" w:color="auto"/>
            </w:tcBorders>
            <w:shd w:val="clear" w:color="auto" w:fill="D9D9D9" w:themeFill="background1" w:themeFillShade="D9"/>
          </w:tcPr>
          <w:p w14:paraId="359664FB" w14:textId="7938DE45" w:rsidR="007E5AA0" w:rsidRPr="007E5AA0" w:rsidRDefault="007E5AA0" w:rsidP="006B0EF9">
            <w:pPr>
              <w:spacing w:after="0" w:line="240" w:lineRule="auto"/>
              <w:rPr>
                <w:rFonts w:eastAsia="Times New Roman" w:cs="Times New Roman"/>
                <w:sz w:val="20"/>
                <w:szCs w:val="20"/>
              </w:rPr>
            </w:pPr>
            <w:r w:rsidRPr="007E5AA0">
              <w:rPr>
                <w:rFonts w:eastAsia="Times New Roman" w:cs="Times New Roman"/>
                <w:sz w:val="20"/>
                <w:szCs w:val="20"/>
              </w:rPr>
              <w:t xml:space="preserve">All </w:t>
            </w:r>
          </w:p>
        </w:tc>
        <w:tc>
          <w:tcPr>
            <w:tcW w:w="1035" w:type="dxa"/>
            <w:tcBorders>
              <w:bottom w:val="single" w:sz="4" w:space="0" w:color="auto"/>
            </w:tcBorders>
            <w:shd w:val="clear" w:color="auto" w:fill="D9D9D9" w:themeFill="background1" w:themeFillShade="D9"/>
          </w:tcPr>
          <w:p w14:paraId="65ACB883" w14:textId="77777777" w:rsidR="007E5AA0" w:rsidRPr="007E5AA0" w:rsidRDefault="007E5AA0" w:rsidP="007E5AA0">
            <w:pPr>
              <w:spacing w:after="0" w:line="240" w:lineRule="auto"/>
              <w:jc w:val="center"/>
              <w:rPr>
                <w:sz w:val="20"/>
                <w:szCs w:val="20"/>
              </w:rPr>
            </w:pPr>
            <w:r w:rsidRPr="007E5AA0">
              <w:rPr>
                <w:sz w:val="20"/>
                <w:szCs w:val="20"/>
              </w:rPr>
              <w:t>1.2%</w:t>
            </w:r>
          </w:p>
        </w:tc>
        <w:tc>
          <w:tcPr>
            <w:tcW w:w="1035" w:type="dxa"/>
            <w:tcBorders>
              <w:bottom w:val="single" w:sz="4" w:space="0" w:color="auto"/>
            </w:tcBorders>
            <w:shd w:val="clear" w:color="auto" w:fill="D9D9D9" w:themeFill="background1" w:themeFillShade="D9"/>
          </w:tcPr>
          <w:p w14:paraId="2E2F76CC" w14:textId="77777777" w:rsidR="007E5AA0" w:rsidRPr="007E5AA0" w:rsidRDefault="007E5AA0" w:rsidP="007E5AA0">
            <w:pPr>
              <w:spacing w:after="0" w:line="240" w:lineRule="auto"/>
              <w:jc w:val="center"/>
              <w:rPr>
                <w:sz w:val="20"/>
                <w:szCs w:val="20"/>
              </w:rPr>
            </w:pPr>
            <w:r w:rsidRPr="007E5AA0">
              <w:rPr>
                <w:sz w:val="20"/>
                <w:szCs w:val="20"/>
              </w:rPr>
              <w:t>7.9%</w:t>
            </w:r>
          </w:p>
        </w:tc>
        <w:tc>
          <w:tcPr>
            <w:tcW w:w="1035" w:type="dxa"/>
            <w:tcBorders>
              <w:bottom w:val="single" w:sz="4" w:space="0" w:color="auto"/>
            </w:tcBorders>
            <w:shd w:val="clear" w:color="auto" w:fill="D9D9D9" w:themeFill="background1" w:themeFillShade="D9"/>
          </w:tcPr>
          <w:p w14:paraId="6DED3797" w14:textId="77777777" w:rsidR="007E5AA0" w:rsidRPr="007E5AA0" w:rsidRDefault="007E5AA0" w:rsidP="007E5AA0">
            <w:pPr>
              <w:spacing w:after="0" w:line="240" w:lineRule="auto"/>
              <w:jc w:val="center"/>
              <w:rPr>
                <w:sz w:val="20"/>
                <w:szCs w:val="20"/>
              </w:rPr>
            </w:pPr>
            <w:r w:rsidRPr="007E5AA0">
              <w:rPr>
                <w:sz w:val="20"/>
                <w:szCs w:val="20"/>
              </w:rPr>
              <w:t>5.6%</w:t>
            </w:r>
          </w:p>
        </w:tc>
        <w:tc>
          <w:tcPr>
            <w:tcW w:w="1035" w:type="dxa"/>
            <w:tcBorders>
              <w:bottom w:val="single" w:sz="4" w:space="0" w:color="auto"/>
            </w:tcBorders>
            <w:shd w:val="clear" w:color="auto" w:fill="D9D9D9" w:themeFill="background1" w:themeFillShade="D9"/>
          </w:tcPr>
          <w:p w14:paraId="407A80A2" w14:textId="77777777" w:rsidR="007E5AA0" w:rsidRPr="007E5AA0" w:rsidRDefault="007E5AA0" w:rsidP="007E5AA0">
            <w:pPr>
              <w:spacing w:after="0" w:line="240" w:lineRule="auto"/>
              <w:jc w:val="center"/>
              <w:rPr>
                <w:rFonts w:ascii="Calibri" w:hAnsi="Calibri"/>
                <w:sz w:val="20"/>
                <w:szCs w:val="20"/>
              </w:rPr>
            </w:pPr>
            <w:r w:rsidRPr="007E5AA0">
              <w:rPr>
                <w:rFonts w:ascii="Calibri" w:hAnsi="Calibri"/>
                <w:sz w:val="20"/>
                <w:szCs w:val="20"/>
              </w:rPr>
              <w:t>3.1%</w:t>
            </w:r>
          </w:p>
        </w:tc>
        <w:tc>
          <w:tcPr>
            <w:tcW w:w="1170" w:type="dxa"/>
            <w:tcBorders>
              <w:bottom w:val="single" w:sz="4" w:space="0" w:color="auto"/>
            </w:tcBorders>
            <w:shd w:val="clear" w:color="auto" w:fill="D9D9D9" w:themeFill="background1" w:themeFillShade="D9"/>
          </w:tcPr>
          <w:p w14:paraId="36A5AC88" w14:textId="77777777" w:rsidR="007E5AA0" w:rsidRPr="007E5AA0" w:rsidRDefault="007E5AA0" w:rsidP="007E5AA0">
            <w:pPr>
              <w:spacing w:after="0" w:line="240" w:lineRule="auto"/>
              <w:jc w:val="center"/>
              <w:rPr>
                <w:sz w:val="20"/>
                <w:szCs w:val="20"/>
              </w:rPr>
            </w:pPr>
            <w:r w:rsidRPr="007E5AA0">
              <w:rPr>
                <w:sz w:val="20"/>
                <w:szCs w:val="20"/>
              </w:rPr>
              <w:t>1.9</w:t>
            </w:r>
          </w:p>
        </w:tc>
        <w:tc>
          <w:tcPr>
            <w:tcW w:w="1188" w:type="dxa"/>
            <w:tcBorders>
              <w:top w:val="single" w:sz="4" w:space="0" w:color="auto"/>
              <w:bottom w:val="single" w:sz="4" w:space="0" w:color="auto"/>
              <w:right w:val="single" w:sz="4" w:space="0" w:color="auto"/>
            </w:tcBorders>
            <w:shd w:val="clear" w:color="auto" w:fill="D9D9D9" w:themeFill="background1" w:themeFillShade="D9"/>
          </w:tcPr>
          <w:p w14:paraId="0CD8A38B" w14:textId="77777777" w:rsidR="007E5AA0" w:rsidRPr="007E5AA0" w:rsidRDefault="007E5AA0" w:rsidP="007E5AA0">
            <w:pPr>
              <w:spacing w:after="0" w:line="240" w:lineRule="auto"/>
              <w:jc w:val="center"/>
              <w:rPr>
                <w:rFonts w:eastAsia="Times New Roman" w:cs="Times New Roman"/>
                <w:sz w:val="20"/>
                <w:szCs w:val="20"/>
              </w:rPr>
            </w:pPr>
            <w:r w:rsidRPr="007E5AA0">
              <w:rPr>
                <w:rFonts w:eastAsia="Times New Roman" w:cs="Times New Roman"/>
                <w:sz w:val="20"/>
                <w:szCs w:val="20"/>
              </w:rPr>
              <w:t>1.8%</w:t>
            </w:r>
          </w:p>
        </w:tc>
      </w:tr>
      <w:tr w:rsidR="007E5AA0" w:rsidRPr="007E5AA0" w14:paraId="7F18A2A6" w14:textId="77777777" w:rsidTr="00463EE9">
        <w:trPr>
          <w:tblHeader/>
          <w:jc w:val="center"/>
        </w:trPr>
        <w:tc>
          <w:tcPr>
            <w:tcW w:w="9558" w:type="dxa"/>
            <w:gridSpan w:val="7"/>
            <w:tcBorders>
              <w:top w:val="single" w:sz="4" w:space="0" w:color="auto"/>
              <w:left w:val="nil"/>
              <w:bottom w:val="nil"/>
              <w:right w:val="nil"/>
            </w:tcBorders>
            <w:shd w:val="clear" w:color="auto" w:fill="auto"/>
          </w:tcPr>
          <w:p w14:paraId="13F02719" w14:textId="77777777" w:rsidR="007E5AA0" w:rsidRPr="002909A5" w:rsidRDefault="007E5AA0" w:rsidP="002909A5">
            <w:pPr>
              <w:spacing w:before="60" w:after="0" w:line="240" w:lineRule="auto"/>
              <w:rPr>
                <w:rFonts w:eastAsia="Times New Roman" w:cs="Times New Roman"/>
                <w:sz w:val="19"/>
                <w:szCs w:val="19"/>
              </w:rPr>
            </w:pPr>
            <w:r w:rsidRPr="002909A5">
              <w:rPr>
                <w:rFonts w:eastAsia="Times New Roman" w:cs="Times New Roman"/>
                <w:sz w:val="19"/>
                <w:szCs w:val="19"/>
              </w:rPr>
              <w:t>*Drop-out rates for students from</w:t>
            </w:r>
            <w:r w:rsidRPr="002909A5">
              <w:rPr>
                <w:sz w:val="19"/>
                <w:szCs w:val="19"/>
              </w:rPr>
              <w:t xml:space="preserve"> low income families used for 2014 rates.</w:t>
            </w:r>
          </w:p>
        </w:tc>
      </w:tr>
    </w:tbl>
    <w:p w14:paraId="6F24BFD3" w14:textId="77777777" w:rsidR="007E5AA0" w:rsidRPr="007E5AA0" w:rsidRDefault="007E5AA0" w:rsidP="007E5AA0">
      <w:pPr>
        <w:spacing w:after="0" w:line="240" w:lineRule="auto"/>
        <w:rPr>
          <w:rFonts w:eastAsia="Times New Roman" w:cs="Times New Roman"/>
        </w:rPr>
      </w:pPr>
    </w:p>
    <w:p w14:paraId="1E650CE1" w14:textId="77777777" w:rsidR="007E5AA0" w:rsidRPr="007E5AA0" w:rsidRDefault="007E5AA0" w:rsidP="007E5AA0"/>
    <w:p w14:paraId="34B8E4FD" w14:textId="77777777" w:rsidR="007C01ED" w:rsidRPr="00E06CDE" w:rsidRDefault="00083AA1" w:rsidP="007C01ED">
      <w:pPr>
        <w:pStyle w:val="Section"/>
        <w:tabs>
          <w:tab w:val="left" w:pos="360"/>
          <w:tab w:val="left" w:pos="720"/>
          <w:tab w:val="left" w:pos="1080"/>
          <w:tab w:val="left" w:pos="1440"/>
          <w:tab w:val="left" w:pos="1800"/>
          <w:tab w:val="left" w:pos="2160"/>
          <w:tab w:val="left" w:pos="2520"/>
          <w:tab w:val="left" w:pos="2880"/>
        </w:tabs>
        <w:outlineLvl w:val="0"/>
      </w:pPr>
      <w:bookmarkStart w:id="9" w:name="_Toc515960604"/>
      <w:bookmarkStart w:id="10" w:name="_Toc350870261"/>
      <w:r>
        <w:lastRenderedPageBreak/>
        <w:t>Leadership and Governance</w:t>
      </w:r>
      <w:bookmarkEnd w:id="9"/>
    </w:p>
    <w:p w14:paraId="34359341" w14:textId="77777777" w:rsidR="00083AA1" w:rsidRPr="00C412C4" w:rsidRDefault="0023695F" w:rsidP="007C01ED">
      <w:pPr>
        <w:rPr>
          <w:b/>
          <w:i/>
          <w:sz w:val="28"/>
          <w:szCs w:val="28"/>
        </w:rPr>
      </w:pPr>
      <w:r w:rsidRPr="0023695F">
        <w:rPr>
          <w:b/>
          <w:i/>
          <w:sz w:val="28"/>
          <w:szCs w:val="28"/>
        </w:rPr>
        <w:t>Contextual Background</w:t>
      </w:r>
    </w:p>
    <w:p w14:paraId="22C0E322" w14:textId="0E8EC754" w:rsidR="00246CBE" w:rsidRDefault="00CD45C2" w:rsidP="00246CBE">
      <w:pPr>
        <w:pStyle w:val="CommentText"/>
        <w:spacing w:line="276" w:lineRule="auto"/>
        <w:rPr>
          <w:sz w:val="22"/>
          <w:szCs w:val="22"/>
        </w:rPr>
      </w:pPr>
      <w:r>
        <w:rPr>
          <w:sz w:val="22"/>
          <w:szCs w:val="22"/>
        </w:rPr>
        <w:t xml:space="preserve">At the time of the onsite in January 2018, the </w:t>
      </w:r>
      <w:r w:rsidR="00246CBE">
        <w:rPr>
          <w:sz w:val="22"/>
          <w:szCs w:val="22"/>
        </w:rPr>
        <w:t xml:space="preserve">superintendent </w:t>
      </w:r>
      <w:r>
        <w:rPr>
          <w:sz w:val="22"/>
          <w:szCs w:val="22"/>
        </w:rPr>
        <w:t xml:space="preserve">had </w:t>
      </w:r>
      <w:r w:rsidR="003C0219">
        <w:rPr>
          <w:sz w:val="22"/>
          <w:szCs w:val="22"/>
        </w:rPr>
        <w:t>been in his role</w:t>
      </w:r>
      <w:r w:rsidR="00246CBE">
        <w:rPr>
          <w:sz w:val="22"/>
          <w:szCs w:val="22"/>
        </w:rPr>
        <w:t xml:space="preserve"> for five years and </w:t>
      </w:r>
      <w:r>
        <w:rPr>
          <w:sz w:val="22"/>
          <w:szCs w:val="22"/>
        </w:rPr>
        <w:t xml:space="preserve">represented </w:t>
      </w:r>
      <w:r w:rsidR="00246CBE">
        <w:rPr>
          <w:sz w:val="22"/>
          <w:szCs w:val="22"/>
        </w:rPr>
        <w:t xml:space="preserve">the first stable leadership in this position for over a decade.  He has </w:t>
      </w:r>
      <w:r w:rsidR="00D31F39">
        <w:rPr>
          <w:sz w:val="22"/>
          <w:szCs w:val="22"/>
        </w:rPr>
        <w:t xml:space="preserve">made </w:t>
      </w:r>
      <w:r w:rsidR="00246CBE">
        <w:rPr>
          <w:sz w:val="22"/>
          <w:szCs w:val="22"/>
        </w:rPr>
        <w:t>a strong commitment to the district and has i</w:t>
      </w:r>
      <w:r w:rsidR="00D52E68">
        <w:rPr>
          <w:sz w:val="22"/>
          <w:szCs w:val="22"/>
        </w:rPr>
        <w:t>ndicated his willingness to stay as</w:t>
      </w:r>
      <w:r w:rsidR="00246CBE">
        <w:rPr>
          <w:sz w:val="22"/>
          <w:szCs w:val="22"/>
        </w:rPr>
        <w:t xml:space="preserve"> its leader.  During his time in </w:t>
      </w:r>
      <w:r w:rsidR="002865E4">
        <w:rPr>
          <w:sz w:val="22"/>
          <w:szCs w:val="22"/>
        </w:rPr>
        <w:t>the district</w:t>
      </w:r>
      <w:r w:rsidR="00246CBE">
        <w:rPr>
          <w:sz w:val="22"/>
          <w:szCs w:val="22"/>
        </w:rPr>
        <w:t xml:space="preserve">, </w:t>
      </w:r>
      <w:r>
        <w:rPr>
          <w:sz w:val="22"/>
          <w:szCs w:val="22"/>
        </w:rPr>
        <w:t>t</w:t>
      </w:r>
      <w:r w:rsidR="00246CBE">
        <w:rPr>
          <w:sz w:val="22"/>
          <w:szCs w:val="22"/>
        </w:rPr>
        <w:t xml:space="preserve">he </w:t>
      </w:r>
      <w:r>
        <w:rPr>
          <w:sz w:val="22"/>
          <w:szCs w:val="22"/>
        </w:rPr>
        <w:t xml:space="preserve">superintendent </w:t>
      </w:r>
      <w:r w:rsidR="00246CBE">
        <w:rPr>
          <w:sz w:val="22"/>
          <w:szCs w:val="22"/>
        </w:rPr>
        <w:t xml:space="preserve">has </w:t>
      </w:r>
      <w:r w:rsidR="00136662">
        <w:rPr>
          <w:sz w:val="22"/>
          <w:szCs w:val="22"/>
        </w:rPr>
        <w:t>improved</w:t>
      </w:r>
      <w:r w:rsidR="00246CBE">
        <w:rPr>
          <w:sz w:val="22"/>
          <w:szCs w:val="22"/>
        </w:rPr>
        <w:t xml:space="preserve"> trust and collaboration in the district. He has hired a team of energetic and talented young principals, who share his commitment to the district</w:t>
      </w:r>
      <w:r w:rsidR="00D52E68">
        <w:rPr>
          <w:sz w:val="22"/>
          <w:szCs w:val="22"/>
        </w:rPr>
        <w:t xml:space="preserve"> and its students</w:t>
      </w:r>
      <w:r w:rsidR="00246CBE">
        <w:rPr>
          <w:sz w:val="22"/>
          <w:szCs w:val="22"/>
        </w:rPr>
        <w:t>. The superintendent fosters a cooperative, communicative</w:t>
      </w:r>
      <w:r w:rsidR="002865E4">
        <w:rPr>
          <w:sz w:val="22"/>
          <w:szCs w:val="22"/>
        </w:rPr>
        <w:t>,</w:t>
      </w:r>
      <w:r w:rsidR="00246CBE">
        <w:rPr>
          <w:sz w:val="22"/>
          <w:szCs w:val="22"/>
        </w:rPr>
        <w:t xml:space="preserve"> and transparent relationship with the school committee.</w:t>
      </w:r>
    </w:p>
    <w:p w14:paraId="5CD64A9E" w14:textId="5FA751EF" w:rsidR="00246CBE" w:rsidRDefault="00246CBE" w:rsidP="00246CBE">
      <w:pPr>
        <w:pStyle w:val="CommentText"/>
        <w:spacing w:line="276" w:lineRule="auto"/>
        <w:rPr>
          <w:sz w:val="22"/>
          <w:szCs w:val="22"/>
        </w:rPr>
      </w:pPr>
      <w:r>
        <w:rPr>
          <w:sz w:val="22"/>
          <w:szCs w:val="22"/>
        </w:rPr>
        <w:t>The school committee consists of nine members, th</w:t>
      </w:r>
      <w:r w:rsidR="00CF6FC8">
        <w:rPr>
          <w:sz w:val="22"/>
          <w:szCs w:val="22"/>
        </w:rPr>
        <w:t>ree from Montague and six from Gill.  Although t</w:t>
      </w:r>
      <w:r>
        <w:rPr>
          <w:sz w:val="22"/>
          <w:szCs w:val="22"/>
        </w:rPr>
        <w:t>here is provision for three</w:t>
      </w:r>
      <w:r w:rsidR="00CF6FC8">
        <w:rPr>
          <w:sz w:val="22"/>
          <w:szCs w:val="22"/>
        </w:rPr>
        <w:t xml:space="preserve"> non-voting members from Erving</w:t>
      </w:r>
      <w:r w:rsidR="00D52E68">
        <w:rPr>
          <w:sz w:val="22"/>
          <w:szCs w:val="22"/>
        </w:rPr>
        <w:t>,</w:t>
      </w:r>
      <w:r w:rsidR="00D52E68">
        <w:rPr>
          <w:rStyle w:val="FootnoteReference"/>
          <w:sz w:val="22"/>
          <w:szCs w:val="22"/>
        </w:rPr>
        <w:footnoteReference w:id="6"/>
      </w:r>
      <w:r w:rsidR="00CF6FC8">
        <w:rPr>
          <w:sz w:val="22"/>
          <w:szCs w:val="22"/>
        </w:rPr>
        <w:t xml:space="preserve"> c</w:t>
      </w:r>
      <w:r>
        <w:rPr>
          <w:sz w:val="22"/>
          <w:szCs w:val="22"/>
        </w:rPr>
        <w:t>urrently there is</w:t>
      </w:r>
      <w:r w:rsidR="00CF6FC8">
        <w:rPr>
          <w:sz w:val="22"/>
          <w:szCs w:val="22"/>
        </w:rPr>
        <w:t xml:space="preserve"> </w:t>
      </w:r>
      <w:r>
        <w:rPr>
          <w:sz w:val="22"/>
          <w:szCs w:val="22"/>
        </w:rPr>
        <w:t>one</w:t>
      </w:r>
      <w:r w:rsidR="00CF6FC8">
        <w:rPr>
          <w:sz w:val="22"/>
          <w:szCs w:val="22"/>
        </w:rPr>
        <w:t xml:space="preserve">. </w:t>
      </w:r>
      <w:r>
        <w:rPr>
          <w:sz w:val="22"/>
          <w:szCs w:val="22"/>
        </w:rPr>
        <w:t xml:space="preserve"> There is also a student </w:t>
      </w:r>
      <w:r w:rsidR="00A37C4E">
        <w:rPr>
          <w:sz w:val="22"/>
          <w:szCs w:val="22"/>
        </w:rPr>
        <w:t xml:space="preserve">advisory </w:t>
      </w:r>
      <w:r>
        <w:rPr>
          <w:sz w:val="22"/>
          <w:szCs w:val="22"/>
        </w:rPr>
        <w:t>member</w:t>
      </w:r>
      <w:r w:rsidR="00CF6FC8">
        <w:rPr>
          <w:sz w:val="22"/>
          <w:szCs w:val="22"/>
        </w:rPr>
        <w:t xml:space="preserve"> of the committee</w:t>
      </w:r>
      <w:r>
        <w:rPr>
          <w:sz w:val="22"/>
          <w:szCs w:val="22"/>
        </w:rPr>
        <w:t xml:space="preserve">. </w:t>
      </w:r>
      <w:r w:rsidR="002865E4">
        <w:rPr>
          <w:sz w:val="22"/>
          <w:szCs w:val="22"/>
        </w:rPr>
        <w:t xml:space="preserve">Members </w:t>
      </w:r>
      <w:r>
        <w:rPr>
          <w:sz w:val="22"/>
          <w:szCs w:val="22"/>
        </w:rPr>
        <w:t xml:space="preserve">have all </w:t>
      </w:r>
      <w:r w:rsidR="00CD45C2">
        <w:rPr>
          <w:sz w:val="22"/>
          <w:szCs w:val="22"/>
        </w:rPr>
        <w:t xml:space="preserve">received </w:t>
      </w:r>
      <w:r>
        <w:rPr>
          <w:sz w:val="22"/>
          <w:szCs w:val="22"/>
        </w:rPr>
        <w:t xml:space="preserve">trained through </w:t>
      </w:r>
      <w:r w:rsidR="002865E4">
        <w:rPr>
          <w:sz w:val="22"/>
          <w:szCs w:val="22"/>
        </w:rPr>
        <w:t>the Massachusetts Association of School Committees (</w:t>
      </w:r>
      <w:r>
        <w:rPr>
          <w:sz w:val="22"/>
          <w:szCs w:val="22"/>
        </w:rPr>
        <w:t>MASC</w:t>
      </w:r>
      <w:r w:rsidR="002865E4">
        <w:rPr>
          <w:sz w:val="22"/>
          <w:szCs w:val="22"/>
        </w:rPr>
        <w:t>)</w:t>
      </w:r>
      <w:r>
        <w:rPr>
          <w:sz w:val="22"/>
          <w:szCs w:val="22"/>
        </w:rPr>
        <w:t xml:space="preserve">. They </w:t>
      </w:r>
      <w:r w:rsidR="003C0219">
        <w:rPr>
          <w:sz w:val="22"/>
          <w:szCs w:val="22"/>
        </w:rPr>
        <w:t xml:space="preserve">request </w:t>
      </w:r>
      <w:r>
        <w:rPr>
          <w:sz w:val="22"/>
          <w:szCs w:val="22"/>
        </w:rPr>
        <w:t xml:space="preserve">and receive appropriate data from the superintendent and have a methodical </w:t>
      </w:r>
      <w:r w:rsidR="00CF6FC8">
        <w:rPr>
          <w:sz w:val="22"/>
          <w:szCs w:val="22"/>
        </w:rPr>
        <w:t xml:space="preserve">and productive budget process.  In recent years, </w:t>
      </w:r>
      <w:r w:rsidR="00CD45C2">
        <w:rPr>
          <w:sz w:val="22"/>
          <w:szCs w:val="22"/>
        </w:rPr>
        <w:t>school committee m</w:t>
      </w:r>
      <w:r w:rsidR="002865E4">
        <w:rPr>
          <w:sz w:val="22"/>
          <w:szCs w:val="22"/>
        </w:rPr>
        <w:t>e</w:t>
      </w:r>
      <w:r w:rsidR="00CD45C2">
        <w:rPr>
          <w:sz w:val="22"/>
          <w:szCs w:val="22"/>
        </w:rPr>
        <w:t>m</w:t>
      </w:r>
      <w:r w:rsidR="002865E4">
        <w:rPr>
          <w:sz w:val="22"/>
          <w:szCs w:val="22"/>
        </w:rPr>
        <w:t xml:space="preserve">bers </w:t>
      </w:r>
      <w:r>
        <w:rPr>
          <w:sz w:val="22"/>
          <w:szCs w:val="22"/>
        </w:rPr>
        <w:t>have been involved in many difficult decisions related to</w:t>
      </w:r>
      <w:r w:rsidR="00CF6FC8">
        <w:rPr>
          <w:sz w:val="22"/>
          <w:szCs w:val="22"/>
        </w:rPr>
        <w:t xml:space="preserve"> the school budget and cuts in services and personnel.</w:t>
      </w:r>
      <w:r>
        <w:rPr>
          <w:sz w:val="22"/>
          <w:szCs w:val="22"/>
        </w:rPr>
        <w:t xml:space="preserve"> </w:t>
      </w:r>
    </w:p>
    <w:p w14:paraId="23F9833D" w14:textId="30812FFD" w:rsidR="00246CBE" w:rsidRPr="0011215E" w:rsidRDefault="006A0233" w:rsidP="00246CBE">
      <w:pPr>
        <w:pStyle w:val="CommentText"/>
        <w:spacing w:line="276" w:lineRule="auto"/>
        <w:rPr>
          <w:sz w:val="22"/>
          <w:szCs w:val="22"/>
        </w:rPr>
      </w:pPr>
      <w:r>
        <w:rPr>
          <w:sz w:val="22"/>
          <w:szCs w:val="22"/>
        </w:rPr>
        <w:t>Enrollment has</w:t>
      </w:r>
      <w:r w:rsidR="00246CBE">
        <w:rPr>
          <w:sz w:val="22"/>
          <w:szCs w:val="22"/>
        </w:rPr>
        <w:t xml:space="preserve"> </w:t>
      </w:r>
      <w:r>
        <w:rPr>
          <w:sz w:val="22"/>
          <w:szCs w:val="22"/>
        </w:rPr>
        <w:t xml:space="preserve">declined in the district </w:t>
      </w:r>
      <w:r w:rsidR="002865E4">
        <w:rPr>
          <w:sz w:val="22"/>
          <w:szCs w:val="22"/>
        </w:rPr>
        <w:t>because of</w:t>
      </w:r>
      <w:r w:rsidR="00246CBE">
        <w:rPr>
          <w:sz w:val="22"/>
          <w:szCs w:val="22"/>
        </w:rPr>
        <w:t xml:space="preserve"> lower student population in the towns,  </w:t>
      </w:r>
      <w:r w:rsidR="00CD45C2">
        <w:rPr>
          <w:sz w:val="22"/>
          <w:szCs w:val="22"/>
        </w:rPr>
        <w:t xml:space="preserve">and because of </w:t>
      </w:r>
      <w:r w:rsidR="00246CBE">
        <w:rPr>
          <w:sz w:val="22"/>
          <w:szCs w:val="22"/>
        </w:rPr>
        <w:t xml:space="preserve">students </w:t>
      </w:r>
      <w:proofErr w:type="spellStart"/>
      <w:r w:rsidR="004E2E67">
        <w:rPr>
          <w:sz w:val="22"/>
          <w:szCs w:val="22"/>
        </w:rPr>
        <w:t>choicing</w:t>
      </w:r>
      <w:proofErr w:type="spellEnd"/>
      <w:r w:rsidR="004E2E67">
        <w:rPr>
          <w:sz w:val="22"/>
          <w:szCs w:val="22"/>
        </w:rPr>
        <w:t xml:space="preserve"> out to other public school districts (221.1 students in 2017) and </w:t>
      </w:r>
      <w:r w:rsidR="00246CBE">
        <w:rPr>
          <w:sz w:val="22"/>
          <w:szCs w:val="22"/>
        </w:rPr>
        <w:t>choosing to att</w:t>
      </w:r>
      <w:r w:rsidR="00503933">
        <w:rPr>
          <w:sz w:val="22"/>
          <w:szCs w:val="22"/>
        </w:rPr>
        <w:t xml:space="preserve">end the regional </w:t>
      </w:r>
      <w:r w:rsidR="00246CBE">
        <w:rPr>
          <w:sz w:val="22"/>
          <w:szCs w:val="22"/>
        </w:rPr>
        <w:t>vocational</w:t>
      </w:r>
      <w:r w:rsidR="00C802FD">
        <w:rPr>
          <w:sz w:val="22"/>
          <w:szCs w:val="22"/>
        </w:rPr>
        <w:t>-technical school</w:t>
      </w:r>
      <w:r w:rsidR="004E2E67">
        <w:rPr>
          <w:sz w:val="22"/>
          <w:szCs w:val="22"/>
        </w:rPr>
        <w:t xml:space="preserve"> (86 students in 2017) </w:t>
      </w:r>
      <w:r w:rsidR="00CD45C2">
        <w:rPr>
          <w:sz w:val="22"/>
          <w:szCs w:val="22"/>
        </w:rPr>
        <w:t>,</w:t>
      </w:r>
      <w:r w:rsidR="00C802FD">
        <w:rPr>
          <w:sz w:val="22"/>
          <w:szCs w:val="22"/>
        </w:rPr>
        <w:t xml:space="preserve"> </w:t>
      </w:r>
      <w:r w:rsidR="004E2E67">
        <w:rPr>
          <w:sz w:val="22"/>
          <w:szCs w:val="22"/>
        </w:rPr>
        <w:t xml:space="preserve">charter schools (69.5 students in 2017), </w:t>
      </w:r>
      <w:r w:rsidR="00C802FD">
        <w:rPr>
          <w:sz w:val="22"/>
          <w:szCs w:val="22"/>
        </w:rPr>
        <w:t xml:space="preserve">and </w:t>
      </w:r>
      <w:r w:rsidR="00246CBE">
        <w:rPr>
          <w:sz w:val="22"/>
          <w:szCs w:val="22"/>
        </w:rPr>
        <w:t>priv</w:t>
      </w:r>
      <w:r w:rsidR="00FB6933">
        <w:rPr>
          <w:sz w:val="22"/>
          <w:szCs w:val="22"/>
        </w:rPr>
        <w:t>ate schools</w:t>
      </w:r>
      <w:r w:rsidR="00246CBE">
        <w:rPr>
          <w:sz w:val="22"/>
          <w:szCs w:val="22"/>
        </w:rPr>
        <w:t xml:space="preserve">. </w:t>
      </w:r>
      <w:r w:rsidR="001C78B0">
        <w:rPr>
          <w:sz w:val="22"/>
          <w:szCs w:val="22"/>
        </w:rPr>
        <w:t xml:space="preserve">  The superintendent told the review team that the district did not do a lot of marketing to highlight the academic, social, and athletic successes of the district’s students. Staff stated that there was some activity on social media, noting that it was uneven. The district hired a public relations company in the past, but this has been lost to budget cuts.</w:t>
      </w:r>
      <w:r w:rsidR="00C95C2B">
        <w:rPr>
          <w:sz w:val="22"/>
          <w:szCs w:val="22"/>
        </w:rPr>
        <w:t xml:space="preserve"> </w:t>
      </w:r>
      <w:r w:rsidR="00C95C2B" w:rsidRPr="002909A5">
        <w:rPr>
          <w:sz w:val="22"/>
          <w:szCs w:val="22"/>
        </w:rPr>
        <w:t xml:space="preserve">Parents said that the charter schools and the local technical school did public relations work, but </w:t>
      </w:r>
      <w:r w:rsidR="00C95C2B">
        <w:rPr>
          <w:sz w:val="22"/>
          <w:szCs w:val="22"/>
        </w:rPr>
        <w:t>the district</w:t>
      </w:r>
      <w:r w:rsidR="00C95C2B" w:rsidRPr="002909A5">
        <w:rPr>
          <w:sz w:val="22"/>
          <w:szCs w:val="22"/>
        </w:rPr>
        <w:t xml:space="preserve"> did not.</w:t>
      </w:r>
    </w:p>
    <w:p w14:paraId="362C8DF5" w14:textId="55332BCB" w:rsidR="00246CBE" w:rsidRDefault="006A0233" w:rsidP="00246CBE">
      <w:pPr>
        <w:pStyle w:val="CommentText"/>
        <w:spacing w:line="276" w:lineRule="auto"/>
        <w:rPr>
          <w:sz w:val="22"/>
          <w:szCs w:val="22"/>
        </w:rPr>
      </w:pPr>
      <w:r>
        <w:rPr>
          <w:sz w:val="22"/>
          <w:szCs w:val="22"/>
        </w:rPr>
        <w:t>Bu</w:t>
      </w:r>
      <w:r w:rsidR="00246CBE">
        <w:rPr>
          <w:sz w:val="22"/>
          <w:szCs w:val="22"/>
        </w:rPr>
        <w:t xml:space="preserve">dgetary issues have resulted in staff cuts in recent years. </w:t>
      </w:r>
      <w:r w:rsidR="00056E79">
        <w:rPr>
          <w:sz w:val="22"/>
          <w:szCs w:val="22"/>
        </w:rPr>
        <w:t>The district has cut p</w:t>
      </w:r>
      <w:r w:rsidR="00246CBE">
        <w:rPr>
          <w:sz w:val="22"/>
          <w:szCs w:val="22"/>
        </w:rPr>
        <w:t xml:space="preserve">ositions </w:t>
      </w:r>
      <w:r w:rsidR="00AF551C">
        <w:rPr>
          <w:sz w:val="22"/>
          <w:szCs w:val="22"/>
        </w:rPr>
        <w:t>including</w:t>
      </w:r>
      <w:r w:rsidR="00CF6FC8">
        <w:rPr>
          <w:sz w:val="22"/>
          <w:szCs w:val="22"/>
        </w:rPr>
        <w:t xml:space="preserve"> the director of teaching and learning, the ELL director, the math director, an academic </w:t>
      </w:r>
      <w:r w:rsidR="00C750B7">
        <w:rPr>
          <w:sz w:val="22"/>
          <w:szCs w:val="22"/>
        </w:rPr>
        <w:t xml:space="preserve">coach, </w:t>
      </w:r>
      <w:r w:rsidR="00DD6B14">
        <w:rPr>
          <w:sz w:val="22"/>
          <w:szCs w:val="22"/>
        </w:rPr>
        <w:t xml:space="preserve">and </w:t>
      </w:r>
      <w:r w:rsidR="00CF6FC8">
        <w:rPr>
          <w:sz w:val="22"/>
          <w:szCs w:val="22"/>
        </w:rPr>
        <w:t>a behavioral</w:t>
      </w:r>
      <w:r w:rsidR="00246CBE">
        <w:rPr>
          <w:sz w:val="22"/>
          <w:szCs w:val="22"/>
        </w:rPr>
        <w:t xml:space="preserve"> coac</w:t>
      </w:r>
      <w:r w:rsidR="00CF6FC8">
        <w:rPr>
          <w:sz w:val="22"/>
          <w:szCs w:val="22"/>
        </w:rPr>
        <w:t>h</w:t>
      </w:r>
      <w:r w:rsidR="00246CBE">
        <w:rPr>
          <w:sz w:val="22"/>
          <w:szCs w:val="22"/>
        </w:rPr>
        <w:t xml:space="preserve">, as well as classroom teachers. </w:t>
      </w:r>
    </w:p>
    <w:p w14:paraId="6DA2BD8E" w14:textId="04AF88AC" w:rsidR="00246CBE" w:rsidRDefault="00246CBE" w:rsidP="00021DA1">
      <w:pPr>
        <w:pStyle w:val="CommentText"/>
        <w:spacing w:line="276" w:lineRule="auto"/>
        <w:rPr>
          <w:sz w:val="22"/>
          <w:szCs w:val="22"/>
        </w:rPr>
      </w:pPr>
      <w:r>
        <w:rPr>
          <w:sz w:val="22"/>
          <w:szCs w:val="22"/>
        </w:rPr>
        <w:t>The district</w:t>
      </w:r>
      <w:r w:rsidR="00CF6FC8">
        <w:rPr>
          <w:sz w:val="22"/>
          <w:szCs w:val="22"/>
        </w:rPr>
        <w:t xml:space="preserve"> currently</w:t>
      </w:r>
      <w:r>
        <w:rPr>
          <w:sz w:val="22"/>
          <w:szCs w:val="22"/>
        </w:rPr>
        <w:t xml:space="preserve"> has a positive relationship with the two towns and town leaders speak well of the district and support it financially at a level well above </w:t>
      </w:r>
      <w:r w:rsidR="006A0233">
        <w:rPr>
          <w:sz w:val="22"/>
          <w:szCs w:val="22"/>
        </w:rPr>
        <w:t xml:space="preserve">required </w:t>
      </w:r>
      <w:r>
        <w:rPr>
          <w:sz w:val="22"/>
          <w:szCs w:val="22"/>
        </w:rPr>
        <w:t>net school spending.</w:t>
      </w:r>
      <w:r w:rsidR="00021DA1">
        <w:rPr>
          <w:sz w:val="22"/>
          <w:szCs w:val="22"/>
        </w:rPr>
        <w:t xml:space="preserve">  Even with the high level of financial resources, t</w:t>
      </w:r>
      <w:r w:rsidR="00CF6FC8">
        <w:rPr>
          <w:sz w:val="22"/>
          <w:szCs w:val="22"/>
        </w:rPr>
        <w:t>he superintendent has been particularly proactive r</w:t>
      </w:r>
      <w:r w:rsidR="00021DA1">
        <w:rPr>
          <w:sz w:val="22"/>
          <w:szCs w:val="22"/>
        </w:rPr>
        <w:t>ecently in communicating to town leaders how the decline in enrollment and fiscal stress</w:t>
      </w:r>
      <w:r w:rsidR="00FB6933">
        <w:rPr>
          <w:sz w:val="22"/>
          <w:szCs w:val="22"/>
        </w:rPr>
        <w:t xml:space="preserve"> make an</w:t>
      </w:r>
      <w:r w:rsidR="00021DA1">
        <w:rPr>
          <w:sz w:val="22"/>
          <w:szCs w:val="22"/>
        </w:rPr>
        <w:t xml:space="preserve"> impact</w:t>
      </w:r>
      <w:r w:rsidR="00FB6933">
        <w:rPr>
          <w:sz w:val="22"/>
          <w:szCs w:val="22"/>
        </w:rPr>
        <w:t xml:space="preserve"> on</w:t>
      </w:r>
      <w:r w:rsidR="00021DA1">
        <w:rPr>
          <w:sz w:val="22"/>
          <w:szCs w:val="22"/>
        </w:rPr>
        <w:t xml:space="preserve"> the </w:t>
      </w:r>
      <w:r w:rsidR="00AF551C">
        <w:rPr>
          <w:sz w:val="22"/>
          <w:szCs w:val="22"/>
        </w:rPr>
        <w:t>district</w:t>
      </w:r>
      <w:r w:rsidR="00021DA1">
        <w:rPr>
          <w:sz w:val="22"/>
          <w:szCs w:val="22"/>
        </w:rPr>
        <w:t xml:space="preserve"> and its ability to provide the kind of academic programs and support services needed by students.</w:t>
      </w:r>
    </w:p>
    <w:p w14:paraId="62817AD1" w14:textId="17D66C51" w:rsidR="00246CBE" w:rsidRDefault="00246CBE" w:rsidP="00246CBE">
      <w:pPr>
        <w:tabs>
          <w:tab w:val="left" w:pos="360"/>
          <w:tab w:val="left" w:pos="720"/>
          <w:tab w:val="left" w:pos="1080"/>
          <w:tab w:val="left" w:pos="1440"/>
          <w:tab w:val="left" w:pos="1800"/>
          <w:tab w:val="left" w:pos="2160"/>
        </w:tabs>
        <w:rPr>
          <w:b/>
          <w:sz w:val="28"/>
          <w:szCs w:val="28"/>
        </w:rPr>
      </w:pPr>
      <w:r w:rsidRPr="002428C7">
        <w:rPr>
          <w:b/>
          <w:sz w:val="28"/>
          <w:szCs w:val="28"/>
        </w:rPr>
        <w:lastRenderedPageBreak/>
        <w:t>Strength</w:t>
      </w:r>
      <w:r>
        <w:rPr>
          <w:b/>
          <w:sz w:val="28"/>
          <w:szCs w:val="28"/>
        </w:rPr>
        <w:t xml:space="preserve"> Finding </w:t>
      </w:r>
    </w:p>
    <w:p w14:paraId="1C519119" w14:textId="64A4E206" w:rsidR="00246CBE" w:rsidRPr="00D34770" w:rsidRDefault="00246CBE" w:rsidP="00246CBE">
      <w:pPr>
        <w:tabs>
          <w:tab w:val="left" w:pos="360"/>
          <w:tab w:val="left" w:pos="720"/>
          <w:tab w:val="left" w:pos="1080"/>
          <w:tab w:val="left" w:pos="1440"/>
          <w:tab w:val="left" w:pos="1800"/>
          <w:tab w:val="left" w:pos="2160"/>
        </w:tabs>
        <w:ind w:left="360" w:hanging="360"/>
        <w:rPr>
          <w:b/>
          <w:i/>
        </w:rPr>
      </w:pPr>
      <w:r>
        <w:rPr>
          <w:b/>
        </w:rPr>
        <w:t xml:space="preserve">1. </w:t>
      </w:r>
      <w:r>
        <w:rPr>
          <w:b/>
        </w:rPr>
        <w:tab/>
        <w:t>The superintendent, t</w:t>
      </w:r>
      <w:r w:rsidR="00FB6933">
        <w:rPr>
          <w:b/>
        </w:rPr>
        <w:t>he school committee and school leaders</w:t>
      </w:r>
      <w:r>
        <w:rPr>
          <w:b/>
        </w:rPr>
        <w:t xml:space="preserve"> have created a culture of transparency, focused operational leadership, and adm</w:t>
      </w:r>
      <w:r w:rsidR="00FB6933">
        <w:rPr>
          <w:b/>
        </w:rPr>
        <w:t>inistrative stability that help</w:t>
      </w:r>
      <w:r>
        <w:rPr>
          <w:b/>
        </w:rPr>
        <w:t xml:space="preserve"> to foster confidence in the district from teaching staff, parents, civic leaders</w:t>
      </w:r>
      <w:r w:rsidR="00AF7372">
        <w:rPr>
          <w:b/>
        </w:rPr>
        <w:t>,</w:t>
      </w:r>
      <w:r>
        <w:rPr>
          <w:b/>
        </w:rPr>
        <w:t xml:space="preserve"> and the general public.</w:t>
      </w:r>
    </w:p>
    <w:p w14:paraId="00383883" w14:textId="7A82A910" w:rsidR="00246CBE" w:rsidRPr="0023504E" w:rsidRDefault="00246CBE" w:rsidP="00474E2C">
      <w:pPr>
        <w:pStyle w:val="ListParagraph"/>
        <w:numPr>
          <w:ilvl w:val="1"/>
          <w:numId w:val="4"/>
        </w:numPr>
        <w:tabs>
          <w:tab w:val="left" w:pos="360"/>
          <w:tab w:val="left" w:pos="720"/>
          <w:tab w:val="left" w:pos="1080"/>
          <w:tab w:val="left" w:pos="1440"/>
          <w:tab w:val="left" w:pos="1800"/>
          <w:tab w:val="left" w:pos="2160"/>
        </w:tabs>
        <w:ind w:left="720"/>
        <w:contextualSpacing w:val="0"/>
        <w:rPr>
          <w:b/>
          <w:i/>
        </w:rPr>
      </w:pPr>
      <w:r>
        <w:t xml:space="preserve">The superintendent actively espouses and practices transparency and </w:t>
      </w:r>
      <w:r w:rsidR="00631EA4">
        <w:t>trust building</w:t>
      </w:r>
      <w:r>
        <w:t xml:space="preserve"> in the way he shares information and in his </w:t>
      </w:r>
      <w:r w:rsidR="00136662">
        <w:t>accessibility</w:t>
      </w:r>
      <w:r>
        <w:t>.</w:t>
      </w:r>
    </w:p>
    <w:p w14:paraId="07DCB78F" w14:textId="7B8CE1B1" w:rsidR="00246CBE" w:rsidRPr="004B5616" w:rsidRDefault="00246CBE" w:rsidP="00474E2C">
      <w:pPr>
        <w:pStyle w:val="ListParagraph"/>
        <w:numPr>
          <w:ilvl w:val="2"/>
          <w:numId w:val="4"/>
        </w:numPr>
        <w:tabs>
          <w:tab w:val="left" w:pos="360"/>
          <w:tab w:val="left" w:pos="720"/>
          <w:tab w:val="left" w:pos="1080"/>
          <w:tab w:val="left" w:pos="1440"/>
          <w:tab w:val="left" w:pos="1800"/>
          <w:tab w:val="left" w:pos="2160"/>
        </w:tabs>
        <w:ind w:left="1080"/>
        <w:contextualSpacing w:val="0"/>
        <w:rPr>
          <w:b/>
          <w:i/>
        </w:rPr>
      </w:pPr>
      <w:r>
        <w:t>The superintendent stated that the first thing he addressed when he arrived in the district wa</w:t>
      </w:r>
      <w:r w:rsidR="00165BF4">
        <w:t>s a</w:t>
      </w:r>
      <w:r w:rsidR="00AF7372">
        <w:t>n</w:t>
      </w:r>
      <w:r w:rsidR="00165BF4">
        <w:t xml:space="preserve"> </w:t>
      </w:r>
      <w:r w:rsidR="00AF7372">
        <w:t xml:space="preserve">absence </w:t>
      </w:r>
      <w:r w:rsidR="00165BF4">
        <w:t>of trust between stake</w:t>
      </w:r>
      <w:r>
        <w:t>holders in the educational community.</w:t>
      </w:r>
      <w:r w:rsidRPr="0023504E">
        <w:t xml:space="preserve"> </w:t>
      </w:r>
    </w:p>
    <w:p w14:paraId="397AA4BF" w14:textId="7699A76A" w:rsidR="00246CBE" w:rsidRDefault="00246CBE" w:rsidP="00474E2C">
      <w:pPr>
        <w:pStyle w:val="ListParagraph"/>
        <w:numPr>
          <w:ilvl w:val="2"/>
          <w:numId w:val="4"/>
        </w:numPr>
        <w:tabs>
          <w:tab w:val="left" w:pos="0"/>
          <w:tab w:val="left" w:pos="360"/>
          <w:tab w:val="left" w:pos="720"/>
          <w:tab w:val="left" w:pos="1080"/>
          <w:tab w:val="left" w:pos="1440"/>
          <w:tab w:val="left" w:pos="1800"/>
          <w:tab w:val="left" w:pos="2160"/>
        </w:tabs>
        <w:ind w:left="1080"/>
        <w:contextualSpacing w:val="0"/>
      </w:pPr>
      <w:r>
        <w:t xml:space="preserve">School </w:t>
      </w:r>
      <w:r w:rsidR="00AF7372">
        <w:t xml:space="preserve">committee </w:t>
      </w:r>
      <w:r>
        <w:t xml:space="preserve">members stated that the superintendent </w:t>
      </w:r>
      <w:r w:rsidR="00AF7481">
        <w:t xml:space="preserve">was </w:t>
      </w:r>
      <w:r>
        <w:t xml:space="preserve">always </w:t>
      </w:r>
      <w:r w:rsidR="00136662">
        <w:t>accessible</w:t>
      </w:r>
      <w:r w:rsidRPr="0023504E">
        <w:t>.</w:t>
      </w:r>
      <w:r w:rsidR="005148C6">
        <w:t xml:space="preserve"> </w:t>
      </w:r>
      <w:r>
        <w:t>They stated that the relationship between the school committee and the superintendent was “really great</w:t>
      </w:r>
      <w:r w:rsidR="00FB6933">
        <w:t>.</w:t>
      </w:r>
      <w:r>
        <w:t>”</w:t>
      </w:r>
    </w:p>
    <w:p w14:paraId="310EF34B" w14:textId="4C53C69B" w:rsidR="00246CBE" w:rsidRDefault="00246CBE" w:rsidP="00474E2C">
      <w:pPr>
        <w:pStyle w:val="ListParagraph"/>
        <w:numPr>
          <w:ilvl w:val="2"/>
          <w:numId w:val="4"/>
        </w:numPr>
        <w:tabs>
          <w:tab w:val="left" w:pos="0"/>
          <w:tab w:val="left" w:pos="360"/>
          <w:tab w:val="left" w:pos="720"/>
          <w:tab w:val="left" w:pos="1080"/>
          <w:tab w:val="left" w:pos="1440"/>
          <w:tab w:val="left" w:pos="1800"/>
          <w:tab w:val="left" w:pos="2160"/>
        </w:tabs>
        <w:ind w:left="1080"/>
        <w:contextualSpacing w:val="0"/>
      </w:pPr>
      <w:r>
        <w:t xml:space="preserve">The district circulated a comprehensive survey to students and </w:t>
      </w:r>
      <w:r w:rsidR="00F86184">
        <w:t xml:space="preserve">families </w:t>
      </w:r>
      <w:r>
        <w:t xml:space="preserve">in </w:t>
      </w:r>
      <w:r w:rsidR="00F86184">
        <w:t xml:space="preserve">Gill and </w:t>
      </w:r>
      <w:r>
        <w:t xml:space="preserve">Montague who have chosen to send their children to schools outside the district. </w:t>
      </w:r>
      <w:r w:rsidR="00BD041E">
        <w:t xml:space="preserve">District leaders said that the </w:t>
      </w:r>
      <w:r>
        <w:t xml:space="preserve">survey results were </w:t>
      </w:r>
      <w:r w:rsidR="00D31F39">
        <w:t xml:space="preserve">posted </w:t>
      </w:r>
      <w:r>
        <w:t>on the district’s website</w:t>
      </w:r>
      <w:r w:rsidR="005148C6">
        <w:t xml:space="preserve"> </w:t>
      </w:r>
      <w:r>
        <w:t>and were used to help formulate</w:t>
      </w:r>
      <w:r w:rsidR="00FB6933">
        <w:t xml:space="preserve"> the district’s current improvement</w:t>
      </w:r>
      <w:r>
        <w:t xml:space="preserve"> strategy.</w:t>
      </w:r>
    </w:p>
    <w:p w14:paraId="5EBAC20E" w14:textId="1DBF7A65" w:rsidR="00246CBE" w:rsidRPr="004B5616" w:rsidRDefault="00246CBE" w:rsidP="00474E2C">
      <w:pPr>
        <w:pStyle w:val="ListParagraph"/>
        <w:numPr>
          <w:ilvl w:val="2"/>
          <w:numId w:val="4"/>
        </w:numPr>
        <w:tabs>
          <w:tab w:val="left" w:pos="0"/>
          <w:tab w:val="left" w:pos="360"/>
          <w:tab w:val="left" w:pos="720"/>
          <w:tab w:val="left" w:pos="1080"/>
          <w:tab w:val="left" w:pos="1440"/>
          <w:tab w:val="left" w:pos="1800"/>
          <w:tab w:val="left" w:pos="2160"/>
        </w:tabs>
        <w:ind w:left="1080"/>
        <w:contextualSpacing w:val="0"/>
      </w:pPr>
      <w:r>
        <w:t xml:space="preserve">The superintendent accompanies </w:t>
      </w:r>
      <w:r w:rsidR="00136662">
        <w:t xml:space="preserve">all </w:t>
      </w:r>
      <w:r>
        <w:t>principals on classroom mini-observations</w:t>
      </w:r>
      <w:r w:rsidR="00FF1B07">
        <w:t xml:space="preserve"> </w:t>
      </w:r>
      <w:r w:rsidR="00136662">
        <w:t xml:space="preserve">at each school </w:t>
      </w:r>
      <w:r>
        <w:t xml:space="preserve">every three weeks. </w:t>
      </w:r>
      <w:r w:rsidR="00FF1B07">
        <w:t>Th</w:t>
      </w:r>
      <w:r w:rsidR="00136662">
        <w:t>e</w:t>
      </w:r>
      <w:r w:rsidR="00FF1B07">
        <w:t xml:space="preserve"> </w:t>
      </w:r>
      <w:r w:rsidR="00136662">
        <w:t xml:space="preserve">superintendent and the principals said that this practice made </w:t>
      </w:r>
      <w:r>
        <w:t xml:space="preserve">the superintendent </w:t>
      </w:r>
      <w:r w:rsidR="00136662">
        <w:t xml:space="preserve">more </w:t>
      </w:r>
      <w:r>
        <w:t xml:space="preserve">visible in the schools and </w:t>
      </w:r>
      <w:r w:rsidR="00136662">
        <w:t xml:space="preserve">showed </w:t>
      </w:r>
      <w:r>
        <w:t>his support for his administrators.</w:t>
      </w:r>
    </w:p>
    <w:p w14:paraId="3DB375D8" w14:textId="566D6F73" w:rsidR="00246CBE" w:rsidRDefault="00246CBE" w:rsidP="00474E2C">
      <w:pPr>
        <w:pStyle w:val="ListParagraph"/>
        <w:numPr>
          <w:ilvl w:val="1"/>
          <w:numId w:val="4"/>
        </w:numPr>
        <w:tabs>
          <w:tab w:val="left" w:pos="0"/>
          <w:tab w:val="left" w:pos="360"/>
          <w:tab w:val="left" w:pos="1080"/>
          <w:tab w:val="left" w:pos="1800"/>
          <w:tab w:val="left" w:pos="2160"/>
        </w:tabs>
        <w:ind w:left="720"/>
        <w:contextualSpacing w:val="0"/>
      </w:pPr>
      <w:r>
        <w:t>The superintendent has proactively increased communication with the civic leadership of both towns through the creation of a series of civic leaders</w:t>
      </w:r>
      <w:r w:rsidR="00AF7372">
        <w:t>’</w:t>
      </w:r>
      <w:r>
        <w:t xml:space="preserve"> meetings, which began in August 2017.</w:t>
      </w:r>
    </w:p>
    <w:p w14:paraId="28BCA262" w14:textId="37FED278" w:rsidR="00246CBE" w:rsidRDefault="00246CBE" w:rsidP="00474E2C">
      <w:pPr>
        <w:pStyle w:val="ListParagraph"/>
        <w:numPr>
          <w:ilvl w:val="2"/>
          <w:numId w:val="4"/>
        </w:numPr>
        <w:tabs>
          <w:tab w:val="left" w:pos="0"/>
          <w:tab w:val="left" w:pos="360"/>
          <w:tab w:val="left" w:pos="1080"/>
          <w:tab w:val="left" w:pos="1800"/>
          <w:tab w:val="left" w:pos="2160"/>
        </w:tabs>
        <w:ind w:left="1080"/>
        <w:contextualSpacing w:val="0"/>
      </w:pPr>
      <w:r>
        <w:t xml:space="preserve">School committee members stated that the relationship between the district and the towns </w:t>
      </w:r>
      <w:r w:rsidR="00AF7372">
        <w:t xml:space="preserve">had been </w:t>
      </w:r>
      <w:r>
        <w:t xml:space="preserve">contentious, but this </w:t>
      </w:r>
      <w:r w:rsidR="00AF7372">
        <w:t xml:space="preserve">was </w:t>
      </w:r>
      <w:r>
        <w:t>no longer the case.</w:t>
      </w:r>
    </w:p>
    <w:p w14:paraId="67AE44F1" w14:textId="6CD5C8DF" w:rsidR="00246CBE" w:rsidRDefault="00246CBE" w:rsidP="00474E2C">
      <w:pPr>
        <w:pStyle w:val="ListParagraph"/>
        <w:numPr>
          <w:ilvl w:val="2"/>
          <w:numId w:val="4"/>
        </w:numPr>
        <w:tabs>
          <w:tab w:val="left" w:pos="0"/>
          <w:tab w:val="left" w:pos="360"/>
          <w:tab w:val="left" w:pos="1080"/>
          <w:tab w:val="left" w:pos="1800"/>
          <w:tab w:val="left" w:pos="2160"/>
        </w:tabs>
        <w:ind w:left="1080"/>
        <w:contextualSpacing w:val="0"/>
      </w:pPr>
      <w:r>
        <w:t>The superintendent initiated the meetings in order to increase transparency when questions emerged between the Gill finance committee and the school committee, with the goal of keeping all stakeholders up to date on the fiscal and educational issues the district</w:t>
      </w:r>
      <w:r w:rsidR="00AF7372">
        <w:t xml:space="preserve"> was facing</w:t>
      </w:r>
      <w:r>
        <w:t>.</w:t>
      </w:r>
    </w:p>
    <w:p w14:paraId="2397CC5C" w14:textId="4DBB1BA4" w:rsidR="00246CBE" w:rsidRDefault="00246CBE" w:rsidP="00474E2C">
      <w:pPr>
        <w:pStyle w:val="ListParagraph"/>
        <w:numPr>
          <w:ilvl w:val="2"/>
          <w:numId w:val="4"/>
        </w:numPr>
        <w:tabs>
          <w:tab w:val="left" w:pos="0"/>
          <w:tab w:val="left" w:pos="360"/>
          <w:tab w:val="left" w:pos="1080"/>
          <w:tab w:val="left" w:pos="1800"/>
          <w:tab w:val="left" w:pos="2160"/>
        </w:tabs>
        <w:ind w:left="1080"/>
        <w:contextualSpacing w:val="0"/>
      </w:pPr>
      <w:r>
        <w:t>Civic leaders stated that things have “tur</w:t>
      </w:r>
      <w:r w:rsidR="00FB6933">
        <w:t xml:space="preserve">ned the corner” </w:t>
      </w:r>
      <w:r>
        <w:t>from what was previously an acrimonious relationship between the district and the town. A civic leader stated that there was</w:t>
      </w:r>
      <w:r w:rsidR="00FB6933">
        <w:t xml:space="preserve"> now</w:t>
      </w:r>
      <w:r>
        <w:t xml:space="preserve"> an “unexpected degree of transparency” between the town and the district.</w:t>
      </w:r>
    </w:p>
    <w:p w14:paraId="1187B41A" w14:textId="0C1B4929" w:rsidR="00246CBE" w:rsidRPr="009B7689" w:rsidRDefault="00246CBE" w:rsidP="00474E2C">
      <w:pPr>
        <w:pStyle w:val="ListParagraph"/>
        <w:numPr>
          <w:ilvl w:val="2"/>
          <w:numId w:val="4"/>
        </w:numPr>
        <w:tabs>
          <w:tab w:val="left" w:pos="0"/>
          <w:tab w:val="left" w:pos="360"/>
          <w:tab w:val="left" w:pos="1080"/>
          <w:tab w:val="left" w:pos="1800"/>
          <w:tab w:val="left" w:pos="2160"/>
        </w:tabs>
        <w:ind w:left="1080"/>
        <w:contextualSpacing w:val="0"/>
      </w:pPr>
      <w:r>
        <w:t>A civic leader stated</w:t>
      </w:r>
      <w:r w:rsidR="00FB6933">
        <w:t>,</w:t>
      </w:r>
      <w:r>
        <w:t xml:space="preserve"> “</w:t>
      </w:r>
      <w:r w:rsidR="00AF7372">
        <w:t xml:space="preserve">There </w:t>
      </w:r>
      <w:r>
        <w:t>is no town or school, just us.”</w:t>
      </w:r>
    </w:p>
    <w:p w14:paraId="1E14F249" w14:textId="33EFDFA7" w:rsidR="00246CBE" w:rsidRDefault="00246CBE" w:rsidP="00474E2C">
      <w:pPr>
        <w:pStyle w:val="ListParagraph"/>
        <w:numPr>
          <w:ilvl w:val="0"/>
          <w:numId w:val="5"/>
        </w:numPr>
        <w:tabs>
          <w:tab w:val="left" w:pos="360"/>
          <w:tab w:val="left" w:pos="720"/>
          <w:tab w:val="left" w:pos="1080"/>
          <w:tab w:val="left" w:pos="1800"/>
          <w:tab w:val="left" w:pos="2160"/>
        </w:tabs>
        <w:ind w:left="720"/>
        <w:contextualSpacing w:val="0"/>
      </w:pPr>
      <w:r>
        <w:t xml:space="preserve">The superintendent has created administrative stability through his own tenure in the district and through the hiring of a skilled </w:t>
      </w:r>
      <w:r w:rsidR="00E87A09">
        <w:t xml:space="preserve">and </w:t>
      </w:r>
      <w:r>
        <w:t>committed team of school administrators.</w:t>
      </w:r>
      <w:r w:rsidR="00FB6933">
        <w:t xml:space="preserve"> </w:t>
      </w:r>
    </w:p>
    <w:p w14:paraId="249F8DC6" w14:textId="2CBD28B8" w:rsidR="00246CBE" w:rsidRDefault="00B65E9E" w:rsidP="00474E2C">
      <w:pPr>
        <w:pStyle w:val="ListParagraph"/>
        <w:numPr>
          <w:ilvl w:val="2"/>
          <w:numId w:val="5"/>
        </w:numPr>
        <w:tabs>
          <w:tab w:val="left" w:pos="360"/>
          <w:tab w:val="left" w:pos="720"/>
          <w:tab w:val="left" w:pos="1080"/>
          <w:tab w:val="left" w:pos="1440"/>
          <w:tab w:val="left" w:pos="1800"/>
          <w:tab w:val="left" w:pos="2160"/>
        </w:tabs>
        <w:ind w:left="1080"/>
        <w:contextualSpacing w:val="0"/>
      </w:pPr>
      <w:r>
        <w:lastRenderedPageBreak/>
        <w:t xml:space="preserve">Over his five year tenure the </w:t>
      </w:r>
      <w:r w:rsidR="005D78C8">
        <w:t xml:space="preserve">superintendent </w:t>
      </w:r>
      <w:r w:rsidR="00FB6933">
        <w:t xml:space="preserve">has </w:t>
      </w:r>
      <w:r w:rsidR="00A725E4">
        <w:t xml:space="preserve">provided </w:t>
      </w:r>
      <w:r w:rsidR="00246CBE">
        <w:t>stability at the superintendent level.</w:t>
      </w:r>
    </w:p>
    <w:p w14:paraId="180EA1B3" w14:textId="58C94E1A" w:rsidR="00246CBE" w:rsidRDefault="00246CBE" w:rsidP="00474E2C">
      <w:pPr>
        <w:pStyle w:val="ListParagraph"/>
        <w:numPr>
          <w:ilvl w:val="3"/>
          <w:numId w:val="5"/>
        </w:numPr>
        <w:tabs>
          <w:tab w:val="left" w:pos="360"/>
          <w:tab w:val="left" w:pos="720"/>
          <w:tab w:val="left" w:pos="1080"/>
          <w:tab w:val="left" w:pos="1440"/>
          <w:tab w:val="left" w:pos="1800"/>
          <w:tab w:val="left" w:pos="2160"/>
        </w:tabs>
        <w:ind w:left="1440"/>
        <w:contextualSpacing w:val="0"/>
      </w:pPr>
      <w:r>
        <w:t xml:space="preserve">The superintendent stated that the district had had five superintendents in five years </w:t>
      </w:r>
      <w:r w:rsidR="00AF7372">
        <w:t>before</w:t>
      </w:r>
      <w:r>
        <w:t xml:space="preserve"> his hiring</w:t>
      </w:r>
      <w:r w:rsidR="00FB6933">
        <w:t xml:space="preserve"> in 2013</w:t>
      </w:r>
      <w:r>
        <w:t xml:space="preserve">. School committee </w:t>
      </w:r>
      <w:r w:rsidR="00FB6933">
        <w:t xml:space="preserve">members </w:t>
      </w:r>
      <w:r>
        <w:t xml:space="preserve">stated that this had a negative impact on </w:t>
      </w:r>
      <w:r w:rsidR="00B65E9E">
        <w:t xml:space="preserve">teaching and learning in </w:t>
      </w:r>
      <w:r>
        <w:t>the district.</w:t>
      </w:r>
    </w:p>
    <w:p w14:paraId="045E0F6C" w14:textId="48797E33" w:rsidR="00246CBE" w:rsidRPr="009B7689" w:rsidRDefault="00281096" w:rsidP="00474E2C">
      <w:pPr>
        <w:pStyle w:val="ListParagraph"/>
        <w:numPr>
          <w:ilvl w:val="3"/>
          <w:numId w:val="5"/>
        </w:numPr>
        <w:tabs>
          <w:tab w:val="left" w:pos="360"/>
          <w:tab w:val="left" w:pos="720"/>
          <w:tab w:val="left" w:pos="1080"/>
          <w:tab w:val="left" w:pos="1440"/>
          <w:tab w:val="left" w:pos="1800"/>
          <w:tab w:val="left" w:pos="2160"/>
        </w:tabs>
        <w:ind w:left="1440"/>
        <w:contextualSpacing w:val="0"/>
      </w:pPr>
      <w:r>
        <w:t xml:space="preserve">At the time of the onsite in January 2018, the </w:t>
      </w:r>
      <w:r w:rsidR="00246CBE">
        <w:t>superintendent was in the process of renegotiating his contract to stay with the district.</w:t>
      </w:r>
    </w:p>
    <w:p w14:paraId="278248F9" w14:textId="1776F07E" w:rsidR="00246CBE" w:rsidRDefault="00B65E9E" w:rsidP="00474E2C">
      <w:pPr>
        <w:pStyle w:val="ListParagraph"/>
        <w:numPr>
          <w:ilvl w:val="2"/>
          <w:numId w:val="5"/>
        </w:numPr>
        <w:tabs>
          <w:tab w:val="left" w:pos="360"/>
          <w:tab w:val="left" w:pos="720"/>
          <w:tab w:val="left" w:pos="1080"/>
          <w:tab w:val="left" w:pos="1440"/>
          <w:tab w:val="left" w:pos="1800"/>
          <w:tab w:val="left" w:pos="2160"/>
        </w:tabs>
        <w:ind w:left="1080"/>
        <w:contextualSpacing w:val="0"/>
      </w:pPr>
      <w:r>
        <w:t>T</w:t>
      </w:r>
      <w:r w:rsidR="00B420F9">
        <w:t>he</w:t>
      </w:r>
      <w:r w:rsidR="00FB6933">
        <w:t xml:space="preserve"> </w:t>
      </w:r>
      <w:r w:rsidR="000017AC">
        <w:t xml:space="preserve">superintendent’s </w:t>
      </w:r>
      <w:r w:rsidR="00FB6933">
        <w:t>hiring</w:t>
      </w:r>
      <w:r w:rsidR="00B420F9">
        <w:t xml:space="preserve"> of</w:t>
      </w:r>
      <w:r w:rsidR="00FB6933">
        <w:t xml:space="preserve"> </w:t>
      </w:r>
      <w:r w:rsidR="00246CBE">
        <w:t>a skilled, committed team of school administrators</w:t>
      </w:r>
      <w:r w:rsidR="00B420F9">
        <w:t xml:space="preserve"> </w:t>
      </w:r>
      <w:r>
        <w:t xml:space="preserve">has </w:t>
      </w:r>
      <w:r w:rsidR="000017AC">
        <w:t>created</w:t>
      </w:r>
      <w:r>
        <w:t xml:space="preserve"> stability in the schools.</w:t>
      </w:r>
    </w:p>
    <w:p w14:paraId="4C364EC6" w14:textId="7EFF368D" w:rsidR="00246CBE" w:rsidRDefault="00246CBE" w:rsidP="00474E2C">
      <w:pPr>
        <w:pStyle w:val="ListParagraph"/>
        <w:numPr>
          <w:ilvl w:val="3"/>
          <w:numId w:val="5"/>
        </w:numPr>
        <w:tabs>
          <w:tab w:val="left" w:pos="360"/>
          <w:tab w:val="left" w:pos="720"/>
          <w:tab w:val="left" w:pos="1440"/>
          <w:tab w:val="left" w:pos="1800"/>
          <w:tab w:val="left" w:pos="2160"/>
        </w:tabs>
        <w:ind w:left="1440"/>
        <w:contextualSpacing w:val="0"/>
      </w:pPr>
      <w:r>
        <w:t>One elementary teacher stated that she had</w:t>
      </w:r>
      <w:r w:rsidR="00B420F9">
        <w:t xml:space="preserve"> </w:t>
      </w:r>
      <w:r w:rsidR="00F636A5">
        <w:t xml:space="preserve">worked with </w:t>
      </w:r>
      <w:r w:rsidR="00B420F9">
        <w:t>14 principals in</w:t>
      </w:r>
      <w:r>
        <w:t xml:space="preserve"> 32 years</w:t>
      </w:r>
      <w:r w:rsidR="00B420F9">
        <w:t>.</w:t>
      </w:r>
    </w:p>
    <w:p w14:paraId="2FEE9164" w14:textId="2B302A4F" w:rsidR="00F636A5" w:rsidRDefault="00246CBE" w:rsidP="00474E2C">
      <w:pPr>
        <w:pStyle w:val="ListParagraph"/>
        <w:numPr>
          <w:ilvl w:val="3"/>
          <w:numId w:val="5"/>
        </w:numPr>
        <w:tabs>
          <w:tab w:val="left" w:pos="360"/>
          <w:tab w:val="left" w:pos="720"/>
          <w:tab w:val="left" w:pos="1440"/>
          <w:tab w:val="left" w:pos="1800"/>
          <w:tab w:val="left" w:pos="2160"/>
        </w:tabs>
        <w:ind w:left="1440"/>
        <w:contextualSpacing w:val="0"/>
      </w:pPr>
      <w:r>
        <w:t xml:space="preserve">The current principals have been in their role for two to four years. </w:t>
      </w:r>
      <w:r w:rsidR="00AF7372">
        <w:t>E</w:t>
      </w:r>
      <w:r>
        <w:t>lementary teachers stated that the</w:t>
      </w:r>
      <w:r w:rsidR="00F636A5">
        <w:t>ir</w:t>
      </w:r>
      <w:r>
        <w:t xml:space="preserve"> principal was committed and wanted to stay. </w:t>
      </w:r>
    </w:p>
    <w:p w14:paraId="6B03D5AF" w14:textId="4E07C976" w:rsidR="00246CBE" w:rsidRPr="00C4558B" w:rsidRDefault="00AF7372" w:rsidP="00474E2C">
      <w:pPr>
        <w:pStyle w:val="ListParagraph"/>
        <w:numPr>
          <w:ilvl w:val="3"/>
          <w:numId w:val="5"/>
        </w:numPr>
        <w:tabs>
          <w:tab w:val="left" w:pos="360"/>
          <w:tab w:val="left" w:pos="720"/>
          <w:tab w:val="left" w:pos="1440"/>
          <w:tab w:val="left" w:pos="1800"/>
          <w:tab w:val="left" w:pos="2160"/>
        </w:tabs>
        <w:ind w:left="1440"/>
        <w:contextualSpacing w:val="0"/>
      </w:pPr>
      <w:r>
        <w:t>District and School Accountability and Assistance (</w:t>
      </w:r>
      <w:r w:rsidR="00246CBE">
        <w:t>DSAC</w:t>
      </w:r>
      <w:r>
        <w:t>)</w:t>
      </w:r>
      <w:r w:rsidR="00246CBE">
        <w:t xml:space="preserve"> representatives </w:t>
      </w:r>
      <w:r>
        <w:t xml:space="preserve">said </w:t>
      </w:r>
      <w:r w:rsidR="00246CBE">
        <w:t xml:space="preserve">that the principals had indicated that they were here for the long term. </w:t>
      </w:r>
    </w:p>
    <w:p w14:paraId="0D297D8F" w14:textId="1BC9F858" w:rsidR="00246CBE" w:rsidRPr="004E594D" w:rsidRDefault="00246CBE" w:rsidP="00246CBE">
      <w:pPr>
        <w:tabs>
          <w:tab w:val="left" w:pos="360"/>
          <w:tab w:val="left" w:pos="1080"/>
          <w:tab w:val="left" w:pos="1440"/>
          <w:tab w:val="left" w:pos="1800"/>
          <w:tab w:val="left" w:pos="2160"/>
        </w:tabs>
      </w:pPr>
      <w:r w:rsidRPr="004E594D">
        <w:rPr>
          <w:b/>
        </w:rPr>
        <w:t>Impact</w:t>
      </w:r>
      <w:r w:rsidRPr="004E594D">
        <w:t xml:space="preserve">: </w:t>
      </w:r>
      <w:r>
        <w:t>A district leader’s strong degree of transparency and collaboration helps to foster public confidence</w:t>
      </w:r>
      <w:r w:rsidR="00B420F9">
        <w:t xml:space="preserve"> and builds trust among all </w:t>
      </w:r>
      <w:r>
        <w:t xml:space="preserve">stakeholders in the educational community. </w:t>
      </w:r>
      <w:r w:rsidR="008E1ED6">
        <w:t>W</w:t>
      </w:r>
      <w:r>
        <w:t xml:space="preserve">hen the </w:t>
      </w:r>
      <w:r w:rsidR="00B420F9">
        <w:t>s</w:t>
      </w:r>
      <w:r>
        <w:t>uperintendent build</w:t>
      </w:r>
      <w:r w:rsidR="008E1ED6">
        <w:t>s</w:t>
      </w:r>
      <w:r>
        <w:t xml:space="preserve"> a strong team of committed school administrators, the district is then poised to achieve gains in student achievement. A strong level of trust between the superintendent and the community can lead to increased and sustained support for the district.</w:t>
      </w:r>
    </w:p>
    <w:p w14:paraId="7EA0B7B5" w14:textId="77777777" w:rsidR="00E424E2" w:rsidRPr="00D05C15" w:rsidRDefault="00E424E2" w:rsidP="00246CBE">
      <w:pPr>
        <w:pStyle w:val="ListParagraph"/>
        <w:tabs>
          <w:tab w:val="left" w:pos="360"/>
          <w:tab w:val="left" w:pos="720"/>
          <w:tab w:val="left" w:pos="1080"/>
          <w:tab w:val="left" w:pos="1440"/>
          <w:tab w:val="left" w:pos="1800"/>
          <w:tab w:val="left" w:pos="2160"/>
        </w:tabs>
        <w:ind w:left="1080"/>
        <w:contextualSpacing w:val="0"/>
        <w:rPr>
          <w:i/>
        </w:rPr>
      </w:pPr>
    </w:p>
    <w:p w14:paraId="0FA34D18" w14:textId="77777777" w:rsidR="00246CBE" w:rsidRPr="00D05C15" w:rsidRDefault="00246CBE" w:rsidP="00246CBE">
      <w:pPr>
        <w:tabs>
          <w:tab w:val="left" w:pos="360"/>
          <w:tab w:val="left" w:pos="720"/>
          <w:tab w:val="left" w:pos="1080"/>
          <w:tab w:val="left" w:pos="1440"/>
          <w:tab w:val="left" w:pos="1800"/>
          <w:tab w:val="left" w:pos="2160"/>
        </w:tabs>
        <w:rPr>
          <w:rFonts w:ascii="Calibri" w:hAnsi="Calibri"/>
          <w:b/>
          <w:i/>
          <w:sz w:val="28"/>
          <w:szCs w:val="28"/>
        </w:rPr>
      </w:pPr>
      <w:r w:rsidRPr="00D05C15">
        <w:rPr>
          <w:rFonts w:ascii="Calibri" w:hAnsi="Calibri"/>
          <w:b/>
          <w:i/>
          <w:sz w:val="28"/>
          <w:szCs w:val="28"/>
        </w:rPr>
        <w:t>Challenges and Areas for Growth</w:t>
      </w:r>
    </w:p>
    <w:p w14:paraId="06D15C6D" w14:textId="2F397B04" w:rsidR="00246CBE" w:rsidRDefault="00B65E9E" w:rsidP="00AE75A9">
      <w:pPr>
        <w:tabs>
          <w:tab w:val="left" w:pos="360"/>
          <w:tab w:val="left" w:pos="720"/>
          <w:tab w:val="left" w:pos="1080"/>
          <w:tab w:val="left" w:pos="1440"/>
          <w:tab w:val="left" w:pos="1800"/>
        </w:tabs>
        <w:ind w:left="360" w:hanging="360"/>
        <w:rPr>
          <w:rFonts w:ascii="Calibri" w:hAnsi="Calibri"/>
          <w:b/>
        </w:rPr>
      </w:pPr>
      <w:r>
        <w:rPr>
          <w:rFonts w:ascii="Calibri" w:hAnsi="Calibri"/>
          <w:b/>
        </w:rPr>
        <w:t>2.</w:t>
      </w:r>
      <w:r>
        <w:rPr>
          <w:rFonts w:ascii="Calibri" w:hAnsi="Calibri"/>
          <w:b/>
        </w:rPr>
        <w:tab/>
      </w:r>
      <w:r w:rsidR="00882DD3">
        <w:rPr>
          <w:rFonts w:ascii="Calibri" w:hAnsi="Calibri"/>
          <w:b/>
        </w:rPr>
        <w:t>The district’s</w:t>
      </w:r>
      <w:r w:rsidR="00882DD3" w:rsidRPr="00405FB6">
        <w:rPr>
          <w:rFonts w:ascii="Calibri" w:hAnsi="Calibri"/>
          <w:b/>
        </w:rPr>
        <w:t xml:space="preserve"> </w:t>
      </w:r>
      <w:r w:rsidR="00246CBE" w:rsidRPr="00405FB6">
        <w:rPr>
          <w:rFonts w:ascii="Calibri" w:hAnsi="Calibri"/>
          <w:b/>
        </w:rPr>
        <w:t xml:space="preserve">planning </w:t>
      </w:r>
      <w:r w:rsidR="00882DD3">
        <w:rPr>
          <w:rFonts w:ascii="Calibri" w:hAnsi="Calibri"/>
          <w:b/>
        </w:rPr>
        <w:t>documents do not provide a clearly defined vision for</w:t>
      </w:r>
      <w:r w:rsidR="00246CBE">
        <w:rPr>
          <w:rFonts w:ascii="Calibri" w:hAnsi="Calibri"/>
          <w:b/>
        </w:rPr>
        <w:t xml:space="preserve"> </w:t>
      </w:r>
      <w:r w:rsidR="00882DD3">
        <w:rPr>
          <w:rFonts w:ascii="Calibri" w:hAnsi="Calibri"/>
          <w:b/>
        </w:rPr>
        <w:t>i</w:t>
      </w:r>
      <w:r w:rsidR="00882DD3" w:rsidRPr="00405FB6">
        <w:rPr>
          <w:rFonts w:ascii="Calibri" w:hAnsi="Calibri"/>
          <w:b/>
        </w:rPr>
        <w:t xml:space="preserve">mprovement </w:t>
      </w:r>
      <w:r w:rsidR="00882DD3">
        <w:rPr>
          <w:rFonts w:ascii="Calibri" w:hAnsi="Calibri"/>
          <w:b/>
        </w:rPr>
        <w:t>for the district as a whole and for each school individually</w:t>
      </w:r>
      <w:r w:rsidR="00246CBE" w:rsidRPr="00405FB6">
        <w:rPr>
          <w:rFonts w:ascii="Calibri" w:hAnsi="Calibri"/>
          <w:b/>
        </w:rPr>
        <w:t>.</w:t>
      </w:r>
    </w:p>
    <w:p w14:paraId="275B87BD" w14:textId="2B8FBCEF" w:rsidR="004F7049" w:rsidRPr="00405FB6" w:rsidRDefault="004F7049" w:rsidP="004F7049">
      <w:pPr>
        <w:tabs>
          <w:tab w:val="left" w:pos="360"/>
          <w:tab w:val="left" w:pos="720"/>
          <w:tab w:val="left" w:pos="1080"/>
          <w:tab w:val="left" w:pos="1440"/>
          <w:tab w:val="left" w:pos="1800"/>
        </w:tabs>
        <w:ind w:left="720" w:hanging="720"/>
        <w:rPr>
          <w:rFonts w:ascii="Calibri" w:hAnsi="Calibri"/>
          <w:b/>
          <w:i/>
        </w:rPr>
      </w:pPr>
      <w:r>
        <w:rPr>
          <w:rFonts w:ascii="Calibri" w:hAnsi="Calibri"/>
          <w:b/>
        </w:rPr>
        <w:tab/>
        <w:t>A.</w:t>
      </w:r>
      <w:r>
        <w:rPr>
          <w:rFonts w:ascii="Calibri" w:hAnsi="Calibri"/>
          <w:b/>
        </w:rPr>
        <w:tab/>
      </w:r>
      <w:r>
        <w:t xml:space="preserve">The Gill-Montague Regional School District Strategy 2017–2019 describes the 3 </w:t>
      </w:r>
      <w:proofErr w:type="spellStart"/>
      <w:r>
        <w:t>Rs</w:t>
      </w:r>
      <w:proofErr w:type="spellEnd"/>
      <w:r>
        <w:t>: Relationships, Rigor and Relevance.  These are broad goals</w:t>
      </w:r>
      <w:r w:rsidR="00FF1B07">
        <w:t>,</w:t>
      </w:r>
      <w:r>
        <w:t xml:space="preserve"> </w:t>
      </w:r>
      <w:r w:rsidR="00FF1B07">
        <w:t xml:space="preserve">which </w:t>
      </w:r>
      <w:r>
        <w:t xml:space="preserve">all </w:t>
      </w:r>
      <w:r w:rsidR="00AD78B7">
        <w:t xml:space="preserve">in the district </w:t>
      </w:r>
      <w:r w:rsidR="008778FD">
        <w:t xml:space="preserve">are expected to </w:t>
      </w:r>
      <w:r>
        <w:t>address.</w:t>
      </w:r>
      <w:r w:rsidR="004E4018">
        <w:t xml:space="preserve"> The strategic plan does not include SMART goals.</w:t>
      </w:r>
      <w:r w:rsidR="004E4018">
        <w:rPr>
          <w:rStyle w:val="FootnoteReference"/>
        </w:rPr>
        <w:footnoteReference w:id="7"/>
      </w:r>
    </w:p>
    <w:p w14:paraId="54F1C46F" w14:textId="7FF76178" w:rsidR="00246CBE" w:rsidRPr="00405FB6" w:rsidRDefault="00246CBE" w:rsidP="00474E2C">
      <w:pPr>
        <w:numPr>
          <w:ilvl w:val="0"/>
          <w:numId w:val="3"/>
        </w:numPr>
        <w:tabs>
          <w:tab w:val="left" w:pos="360"/>
          <w:tab w:val="left" w:pos="720"/>
          <w:tab w:val="left" w:pos="1080"/>
          <w:tab w:val="left" w:pos="1440"/>
          <w:tab w:val="left" w:pos="1800"/>
          <w:tab w:val="left" w:pos="2160"/>
        </w:tabs>
        <w:rPr>
          <w:rFonts w:ascii="Calibri" w:hAnsi="Calibri"/>
        </w:rPr>
      </w:pPr>
      <w:r w:rsidRPr="00405FB6">
        <w:rPr>
          <w:rFonts w:ascii="Calibri" w:hAnsi="Calibri"/>
        </w:rPr>
        <w:t>The district strategy does not include</w:t>
      </w:r>
      <w:r>
        <w:rPr>
          <w:rFonts w:ascii="Calibri" w:hAnsi="Calibri"/>
        </w:rPr>
        <w:t xml:space="preserve"> </w:t>
      </w:r>
      <w:r w:rsidRPr="00405FB6">
        <w:rPr>
          <w:rFonts w:ascii="Calibri" w:hAnsi="Calibri"/>
        </w:rPr>
        <w:t xml:space="preserve">the vision, mission, and core values of the district. </w:t>
      </w:r>
    </w:p>
    <w:p w14:paraId="5A09B6E8" w14:textId="0C407281" w:rsidR="00246CBE" w:rsidRDefault="00246CBE" w:rsidP="00474E2C">
      <w:pPr>
        <w:numPr>
          <w:ilvl w:val="0"/>
          <w:numId w:val="3"/>
        </w:numPr>
        <w:tabs>
          <w:tab w:val="left" w:pos="360"/>
          <w:tab w:val="left" w:pos="720"/>
          <w:tab w:val="left" w:pos="1080"/>
          <w:tab w:val="left" w:pos="1440"/>
          <w:tab w:val="left" w:pos="1800"/>
          <w:tab w:val="left" w:pos="2160"/>
        </w:tabs>
        <w:rPr>
          <w:rFonts w:ascii="Calibri" w:hAnsi="Calibri"/>
        </w:rPr>
      </w:pPr>
      <w:r w:rsidRPr="00405FB6">
        <w:rPr>
          <w:rFonts w:ascii="Calibri" w:hAnsi="Calibri"/>
        </w:rPr>
        <w:t>The</w:t>
      </w:r>
      <w:r w:rsidR="009B3899">
        <w:rPr>
          <w:rFonts w:ascii="Calibri" w:hAnsi="Calibri"/>
        </w:rPr>
        <w:t xml:space="preserve"> district does</w:t>
      </w:r>
      <w:r w:rsidR="009B3899" w:rsidRPr="00405FB6">
        <w:rPr>
          <w:rFonts w:ascii="Calibri" w:hAnsi="Calibri"/>
        </w:rPr>
        <w:t xml:space="preserve"> </w:t>
      </w:r>
      <w:r w:rsidRPr="00405FB6">
        <w:rPr>
          <w:rFonts w:ascii="Calibri" w:hAnsi="Calibri"/>
        </w:rPr>
        <w:t>no</w:t>
      </w:r>
      <w:r w:rsidR="009B3899">
        <w:rPr>
          <w:rFonts w:ascii="Calibri" w:hAnsi="Calibri"/>
        </w:rPr>
        <w:t>t have an</w:t>
      </w:r>
      <w:r w:rsidRPr="00405FB6">
        <w:rPr>
          <w:rFonts w:ascii="Calibri" w:hAnsi="Calibri"/>
        </w:rPr>
        <w:t xml:space="preserve"> action plan that includes </w:t>
      </w:r>
      <w:r w:rsidR="00AD78B7">
        <w:rPr>
          <w:rFonts w:ascii="Calibri" w:hAnsi="Calibri"/>
        </w:rPr>
        <w:t>a timetable</w:t>
      </w:r>
      <w:r w:rsidR="00B420F9">
        <w:rPr>
          <w:rFonts w:ascii="Calibri" w:hAnsi="Calibri"/>
        </w:rPr>
        <w:t xml:space="preserve">, benchmarks to measure progress, or </w:t>
      </w:r>
      <w:r w:rsidRPr="00405FB6">
        <w:rPr>
          <w:rFonts w:ascii="Calibri" w:hAnsi="Calibri"/>
        </w:rPr>
        <w:t>resources needed.</w:t>
      </w:r>
    </w:p>
    <w:p w14:paraId="35F7C7E4" w14:textId="0A6F0825" w:rsidR="009B3899" w:rsidRPr="00405FB6" w:rsidRDefault="009B3899" w:rsidP="009B3899">
      <w:pPr>
        <w:tabs>
          <w:tab w:val="left" w:pos="360"/>
          <w:tab w:val="left" w:pos="720"/>
          <w:tab w:val="left" w:pos="1080"/>
          <w:tab w:val="left" w:pos="1440"/>
          <w:tab w:val="left" w:pos="1800"/>
          <w:tab w:val="left" w:pos="2160"/>
        </w:tabs>
        <w:ind w:left="720" w:hanging="720"/>
        <w:rPr>
          <w:rFonts w:ascii="Calibri" w:hAnsi="Calibri"/>
        </w:rPr>
      </w:pPr>
      <w:r>
        <w:rPr>
          <w:rFonts w:ascii="Calibri" w:hAnsi="Calibri"/>
        </w:rPr>
        <w:lastRenderedPageBreak/>
        <w:tab/>
      </w:r>
      <w:r w:rsidRPr="002909A5">
        <w:rPr>
          <w:rFonts w:ascii="Calibri" w:hAnsi="Calibri"/>
          <w:b/>
        </w:rPr>
        <w:t>B.</w:t>
      </w:r>
      <w:r>
        <w:rPr>
          <w:rFonts w:ascii="Calibri" w:hAnsi="Calibri"/>
          <w:b/>
        </w:rPr>
        <w:tab/>
      </w:r>
      <w:r w:rsidRPr="00405FB6">
        <w:rPr>
          <w:rFonts w:ascii="Calibri" w:hAnsi="Calibri"/>
        </w:rPr>
        <w:t xml:space="preserve">The superintendent’s theory of action </w:t>
      </w:r>
      <w:r>
        <w:rPr>
          <w:rFonts w:ascii="Calibri" w:hAnsi="Calibri"/>
        </w:rPr>
        <w:t xml:space="preserve">pertaining to strategic improvement </w:t>
      </w:r>
      <w:r w:rsidRPr="00405FB6">
        <w:rPr>
          <w:rFonts w:ascii="Calibri" w:hAnsi="Calibri"/>
        </w:rPr>
        <w:t>refer</w:t>
      </w:r>
      <w:r>
        <w:rPr>
          <w:rFonts w:ascii="Calibri" w:hAnsi="Calibri"/>
        </w:rPr>
        <w:t>s to multiple sources that inform</w:t>
      </w:r>
      <w:r w:rsidRPr="00405FB6">
        <w:rPr>
          <w:rFonts w:ascii="Calibri" w:hAnsi="Calibri"/>
        </w:rPr>
        <w:t xml:space="preserve"> the </w:t>
      </w:r>
      <w:r>
        <w:rPr>
          <w:rFonts w:ascii="Calibri" w:hAnsi="Calibri"/>
        </w:rPr>
        <w:t>district</w:t>
      </w:r>
      <w:r w:rsidR="00AF7481">
        <w:rPr>
          <w:rFonts w:ascii="Calibri" w:hAnsi="Calibri"/>
        </w:rPr>
        <w:t>’s</w:t>
      </w:r>
      <w:r>
        <w:rPr>
          <w:rFonts w:ascii="Calibri" w:hAnsi="Calibri"/>
        </w:rPr>
        <w:t xml:space="preserve"> </w:t>
      </w:r>
      <w:r w:rsidRPr="00405FB6">
        <w:rPr>
          <w:rFonts w:ascii="Calibri" w:hAnsi="Calibri"/>
        </w:rPr>
        <w:t>strategy, including “standardized test scores and reading scores</w:t>
      </w:r>
      <w:r>
        <w:rPr>
          <w:rFonts w:ascii="Calibri" w:hAnsi="Calibri"/>
        </w:rPr>
        <w:t>.</w:t>
      </w:r>
      <w:r w:rsidRPr="00405FB6">
        <w:rPr>
          <w:rFonts w:ascii="Calibri" w:hAnsi="Calibri"/>
        </w:rPr>
        <w:t xml:space="preserve">” </w:t>
      </w:r>
      <w:r w:rsidR="008778FD">
        <w:rPr>
          <w:rFonts w:ascii="Calibri" w:hAnsi="Calibri"/>
        </w:rPr>
        <w:t>However, t</w:t>
      </w:r>
      <w:r w:rsidRPr="00405FB6">
        <w:rPr>
          <w:rFonts w:ascii="Calibri" w:hAnsi="Calibri"/>
        </w:rPr>
        <w:t xml:space="preserve">he theory of action </w:t>
      </w:r>
      <w:r>
        <w:rPr>
          <w:rFonts w:ascii="Calibri" w:hAnsi="Calibri"/>
        </w:rPr>
        <w:t xml:space="preserve">does not contain </w:t>
      </w:r>
      <w:r w:rsidR="008778FD">
        <w:rPr>
          <w:rFonts w:ascii="Calibri" w:hAnsi="Calibri"/>
        </w:rPr>
        <w:t>analysis of the test</w:t>
      </w:r>
      <w:r w:rsidRPr="00405FB6">
        <w:rPr>
          <w:rFonts w:ascii="Calibri" w:hAnsi="Calibri"/>
        </w:rPr>
        <w:t xml:space="preserve"> scores</w:t>
      </w:r>
      <w:r w:rsidR="008778FD">
        <w:rPr>
          <w:rFonts w:ascii="Calibri" w:hAnsi="Calibri"/>
        </w:rPr>
        <w:t xml:space="preserve"> </w:t>
      </w:r>
      <w:r w:rsidRPr="00405FB6">
        <w:rPr>
          <w:rFonts w:ascii="Calibri" w:hAnsi="Calibri"/>
        </w:rPr>
        <w:t xml:space="preserve">and no quantitative </w:t>
      </w:r>
      <w:r w:rsidR="008778FD">
        <w:rPr>
          <w:rFonts w:ascii="Calibri" w:hAnsi="Calibri"/>
        </w:rPr>
        <w:t>targets for improvements in the test scores</w:t>
      </w:r>
      <w:r w:rsidRPr="00405FB6">
        <w:rPr>
          <w:rFonts w:ascii="Calibri" w:hAnsi="Calibri"/>
        </w:rPr>
        <w:t xml:space="preserve">. </w:t>
      </w:r>
    </w:p>
    <w:p w14:paraId="5AE1CBD2" w14:textId="0458055C" w:rsidR="00246CBE" w:rsidRDefault="00AF7481" w:rsidP="002909A5">
      <w:pPr>
        <w:tabs>
          <w:tab w:val="left" w:pos="360"/>
          <w:tab w:val="left" w:pos="720"/>
          <w:tab w:val="left" w:pos="1080"/>
          <w:tab w:val="left" w:pos="1440"/>
          <w:tab w:val="left" w:pos="1800"/>
          <w:tab w:val="left" w:pos="2160"/>
        </w:tabs>
        <w:ind w:left="720" w:hanging="720"/>
      </w:pPr>
      <w:r>
        <w:rPr>
          <w:b/>
        </w:rPr>
        <w:tab/>
      </w:r>
      <w:r w:rsidR="00AD78B7" w:rsidRPr="002909A5">
        <w:rPr>
          <w:b/>
        </w:rPr>
        <w:t>C.</w:t>
      </w:r>
      <w:r w:rsidR="00AD78B7">
        <w:rPr>
          <w:b/>
        </w:rPr>
        <w:tab/>
      </w:r>
      <w:r w:rsidR="0074761A" w:rsidRPr="002909A5">
        <w:t>A document review</w:t>
      </w:r>
      <w:r w:rsidR="0074761A">
        <w:t xml:space="preserve"> indicated that the</w:t>
      </w:r>
      <w:r w:rsidR="00400CE4">
        <w:t xml:space="preserve"> school improvement plans in the district</w:t>
      </w:r>
      <w:r w:rsidR="00246CBE">
        <w:t xml:space="preserve"> </w:t>
      </w:r>
      <w:r w:rsidR="0074761A">
        <w:t xml:space="preserve">generally did </w:t>
      </w:r>
      <w:r w:rsidR="00246CBE">
        <w:t xml:space="preserve">not </w:t>
      </w:r>
      <w:r w:rsidR="00AB5827">
        <w:t xml:space="preserve">set </w:t>
      </w:r>
      <w:r w:rsidR="00246CBE">
        <w:t xml:space="preserve">student achievement </w:t>
      </w:r>
      <w:r w:rsidR="00AB5827">
        <w:t>targets</w:t>
      </w:r>
      <w:r w:rsidR="00DC2D92">
        <w:t>, did not represent meaningful input from stakeholders,</w:t>
      </w:r>
      <w:r w:rsidR="00AB5827">
        <w:t xml:space="preserve"> </w:t>
      </w:r>
      <w:r w:rsidR="00246CBE">
        <w:t xml:space="preserve">and </w:t>
      </w:r>
      <w:r w:rsidR="0074761A">
        <w:t xml:space="preserve">were </w:t>
      </w:r>
      <w:r w:rsidR="00246CBE">
        <w:t xml:space="preserve">not aligned with </w:t>
      </w:r>
      <w:r w:rsidR="00AB5827">
        <w:t>the</w:t>
      </w:r>
      <w:r w:rsidR="00246CBE">
        <w:t xml:space="preserve"> district</w:t>
      </w:r>
      <w:r>
        <w:t>’s</w:t>
      </w:r>
      <w:r w:rsidR="00246CBE">
        <w:t xml:space="preserve"> </w:t>
      </w:r>
      <w:r w:rsidR="00AB5827">
        <w:t xml:space="preserve">strategic </w:t>
      </w:r>
      <w:r w:rsidR="00246CBE">
        <w:t>plan.</w:t>
      </w:r>
    </w:p>
    <w:p w14:paraId="235518D9" w14:textId="31D98DCA" w:rsidR="00246CBE" w:rsidRPr="00B13665" w:rsidRDefault="003206AE" w:rsidP="00474E2C">
      <w:pPr>
        <w:pStyle w:val="ListParagraph"/>
        <w:numPr>
          <w:ilvl w:val="6"/>
          <w:numId w:val="11"/>
        </w:numPr>
        <w:tabs>
          <w:tab w:val="left" w:pos="360"/>
          <w:tab w:val="left" w:pos="720"/>
          <w:tab w:val="left" w:pos="1080"/>
          <w:tab w:val="left" w:pos="1440"/>
          <w:tab w:val="left" w:pos="1800"/>
        </w:tabs>
        <w:ind w:left="1080"/>
        <w:contextualSpacing w:val="0"/>
      </w:pPr>
      <w:r>
        <w:t>Because of</w:t>
      </w:r>
      <w:r w:rsidR="00246CBE">
        <w:t xml:space="preserve"> the difficulty of getting volunteers for school council</w:t>
      </w:r>
      <w:r w:rsidR="00B420F9">
        <w:t>s</w:t>
      </w:r>
      <w:r w:rsidR="00246CBE">
        <w:t>, input into the plans was limited and with the exception of the secondary</w:t>
      </w:r>
      <w:r w:rsidR="00B420F9">
        <w:t xml:space="preserve"> school,</w:t>
      </w:r>
      <w:r w:rsidR="00246CBE">
        <w:t xml:space="preserve"> there was little teacher input into the assessment of the schools’ needs.</w:t>
      </w:r>
    </w:p>
    <w:p w14:paraId="12A70358" w14:textId="51EB78E0" w:rsidR="00246CBE" w:rsidRDefault="00246CBE" w:rsidP="00474E2C">
      <w:pPr>
        <w:pStyle w:val="ListParagraph"/>
        <w:numPr>
          <w:ilvl w:val="6"/>
          <w:numId w:val="11"/>
        </w:numPr>
        <w:tabs>
          <w:tab w:val="left" w:pos="360"/>
          <w:tab w:val="left" w:pos="720"/>
          <w:tab w:val="left" w:pos="1080"/>
          <w:tab w:val="left" w:pos="1440"/>
          <w:tab w:val="left" w:pos="1800"/>
        </w:tabs>
        <w:ind w:left="1080"/>
        <w:contextualSpacing w:val="0"/>
      </w:pPr>
      <w:r>
        <w:t xml:space="preserve">Of the four SIPs </w:t>
      </w:r>
      <w:r w:rsidR="0074761A">
        <w:t xml:space="preserve">reviewed, </w:t>
      </w:r>
      <w:r>
        <w:t xml:space="preserve">only one </w:t>
      </w:r>
      <w:r w:rsidR="0074761A">
        <w:t xml:space="preserve">included a goal </w:t>
      </w:r>
      <w:r>
        <w:t>related to student achievement. The majority of goals reflect</w:t>
      </w:r>
      <w:r w:rsidR="0074761A">
        <w:t>ed</w:t>
      </w:r>
      <w:r>
        <w:t xml:space="preserve"> goals</w:t>
      </w:r>
      <w:r w:rsidR="0074761A">
        <w:t xml:space="preserve"> about </w:t>
      </w:r>
      <w:r>
        <w:t xml:space="preserve">documents and curricula that </w:t>
      </w:r>
      <w:r w:rsidR="0074761A">
        <w:t xml:space="preserve">would </w:t>
      </w:r>
      <w:r>
        <w:t xml:space="preserve">be developed and </w:t>
      </w:r>
      <w:r w:rsidR="0074761A">
        <w:t xml:space="preserve">were </w:t>
      </w:r>
      <w:r>
        <w:t>not linked to measurable student academic improvement.</w:t>
      </w:r>
    </w:p>
    <w:p w14:paraId="2A0238A6" w14:textId="2EDDA326" w:rsidR="00246CBE" w:rsidRPr="00246CBE" w:rsidRDefault="00C55942" w:rsidP="00474E2C">
      <w:pPr>
        <w:pStyle w:val="ListParagraph"/>
        <w:numPr>
          <w:ilvl w:val="6"/>
          <w:numId w:val="11"/>
        </w:numPr>
        <w:tabs>
          <w:tab w:val="left" w:pos="360"/>
          <w:tab w:val="left" w:pos="720"/>
          <w:tab w:val="left" w:pos="1080"/>
          <w:tab w:val="left" w:pos="1440"/>
          <w:tab w:val="left" w:pos="1800"/>
          <w:tab w:val="left" w:pos="2160"/>
        </w:tabs>
        <w:ind w:left="1080"/>
        <w:contextualSpacing w:val="0"/>
        <w:rPr>
          <w:rFonts w:ascii="Calibri" w:hAnsi="Calibri"/>
        </w:rPr>
      </w:pPr>
      <w:r>
        <w:t xml:space="preserve">The organizational principle </w:t>
      </w:r>
      <w:r w:rsidR="00246CBE">
        <w:t>of the district strategy is relationships, rigor, and relevance. Only one SIP is structured around this framework.</w:t>
      </w:r>
    </w:p>
    <w:p w14:paraId="7490941E" w14:textId="596D5EB3" w:rsidR="00246CBE" w:rsidRDefault="00246CBE" w:rsidP="00246CBE">
      <w:pPr>
        <w:tabs>
          <w:tab w:val="left" w:pos="0"/>
          <w:tab w:val="left" w:pos="720"/>
          <w:tab w:val="left" w:pos="1080"/>
          <w:tab w:val="left" w:pos="1440"/>
          <w:tab w:val="left" w:pos="1800"/>
          <w:tab w:val="left" w:pos="2160"/>
        </w:tabs>
      </w:pPr>
      <w:r w:rsidRPr="00F731AA">
        <w:rPr>
          <w:b/>
        </w:rPr>
        <w:t>Impact</w:t>
      </w:r>
      <w:r w:rsidRPr="00BA3A76">
        <w:t xml:space="preserve">: </w:t>
      </w:r>
      <w:r>
        <w:t xml:space="preserve">Without a </w:t>
      </w:r>
      <w:r w:rsidR="00C56BE0">
        <w:t xml:space="preserve">strategic </w:t>
      </w:r>
      <w:r>
        <w:t>plan</w:t>
      </w:r>
      <w:r w:rsidR="00C56BE0">
        <w:t xml:space="preserve"> with data-based SMART goals and SIPs with SMART goals aligned with those in the strategic plan</w:t>
      </w:r>
      <w:r>
        <w:t xml:space="preserve">, </w:t>
      </w:r>
      <w:r w:rsidR="00C56BE0">
        <w:t>stakeholders</w:t>
      </w:r>
      <w:r>
        <w:t xml:space="preserve"> </w:t>
      </w:r>
      <w:r w:rsidR="00C56BE0">
        <w:t xml:space="preserve">do </w:t>
      </w:r>
      <w:r>
        <w:t xml:space="preserve">not </w:t>
      </w:r>
      <w:r w:rsidR="001D6D1F">
        <w:t>know</w:t>
      </w:r>
      <w:r w:rsidR="00C56BE0">
        <w:t xml:space="preserve"> the direction in which</w:t>
      </w:r>
      <w:r>
        <w:t xml:space="preserve"> the district </w:t>
      </w:r>
      <w:r w:rsidR="00C56BE0">
        <w:t>is heading,</w:t>
      </w:r>
      <w:r>
        <w:t xml:space="preserve"> the plan</w:t>
      </w:r>
      <w:r w:rsidR="00C56BE0">
        <w:t>s</w:t>
      </w:r>
      <w:r>
        <w:t xml:space="preserve"> </w:t>
      </w:r>
      <w:r w:rsidR="00C56BE0">
        <w:t>to</w:t>
      </w:r>
      <w:r>
        <w:t xml:space="preserve"> achieve </w:t>
      </w:r>
      <w:r w:rsidR="00C56BE0">
        <w:t>goals, or the extent to which progress is being made</w:t>
      </w:r>
      <w:r>
        <w:t>.</w:t>
      </w:r>
    </w:p>
    <w:p w14:paraId="6E244707" w14:textId="771E05C7" w:rsidR="00246CBE" w:rsidRDefault="00246CBE" w:rsidP="00246CBE">
      <w:pPr>
        <w:tabs>
          <w:tab w:val="left" w:pos="360"/>
          <w:tab w:val="left" w:pos="720"/>
          <w:tab w:val="left" w:pos="1080"/>
          <w:tab w:val="left" w:pos="1440"/>
          <w:tab w:val="left" w:pos="1800"/>
          <w:tab w:val="left" w:pos="2160"/>
        </w:tabs>
      </w:pPr>
      <w:r>
        <w:t xml:space="preserve"> </w:t>
      </w:r>
    </w:p>
    <w:p w14:paraId="060934E2" w14:textId="2BED525A" w:rsidR="00246CBE" w:rsidRPr="00D05C15" w:rsidRDefault="00246CBE" w:rsidP="00246CBE">
      <w:pPr>
        <w:tabs>
          <w:tab w:val="left" w:pos="360"/>
          <w:tab w:val="left" w:pos="720"/>
          <w:tab w:val="left" w:pos="1080"/>
          <w:tab w:val="left" w:pos="1440"/>
          <w:tab w:val="left" w:pos="1800"/>
          <w:tab w:val="left" w:pos="2160"/>
        </w:tabs>
        <w:rPr>
          <w:b/>
          <w:i/>
          <w:sz w:val="28"/>
          <w:szCs w:val="28"/>
        </w:rPr>
      </w:pPr>
      <w:r w:rsidRPr="00D05C15">
        <w:rPr>
          <w:b/>
          <w:i/>
          <w:sz w:val="28"/>
          <w:szCs w:val="28"/>
        </w:rPr>
        <w:t>Recommendation</w:t>
      </w:r>
    </w:p>
    <w:p w14:paraId="2A3E7ECC" w14:textId="3149BD55" w:rsidR="00246CBE" w:rsidRPr="00210D16" w:rsidRDefault="00246CBE" w:rsidP="00474E2C">
      <w:pPr>
        <w:pStyle w:val="ListParagraph"/>
        <w:numPr>
          <w:ilvl w:val="6"/>
          <w:numId w:val="8"/>
        </w:numPr>
        <w:tabs>
          <w:tab w:val="left" w:pos="360"/>
          <w:tab w:val="left" w:pos="720"/>
          <w:tab w:val="left" w:pos="1080"/>
          <w:tab w:val="left" w:pos="1440"/>
          <w:tab w:val="left" w:pos="1800"/>
        </w:tabs>
        <w:ind w:left="360"/>
        <w:contextualSpacing w:val="0"/>
        <w:rPr>
          <w:b/>
          <w:i/>
        </w:rPr>
      </w:pPr>
      <w:r>
        <w:rPr>
          <w:b/>
        </w:rPr>
        <w:t>The district should develop and implement an actionable and comprehensive district improvement plan (DIP) and aligned school improvement plans (SIP</w:t>
      </w:r>
      <w:r w:rsidR="00C55942">
        <w:rPr>
          <w:b/>
        </w:rPr>
        <w:t>s</w:t>
      </w:r>
      <w:r>
        <w:rPr>
          <w:b/>
        </w:rPr>
        <w:t>)</w:t>
      </w:r>
      <w:r w:rsidR="00C55942">
        <w:rPr>
          <w:b/>
        </w:rPr>
        <w:t>.</w:t>
      </w:r>
    </w:p>
    <w:p w14:paraId="3A931088" w14:textId="5706AEF5" w:rsidR="00246CBE" w:rsidRDefault="00246CBE" w:rsidP="00474E2C">
      <w:pPr>
        <w:pStyle w:val="ListParagraph"/>
        <w:numPr>
          <w:ilvl w:val="0"/>
          <w:numId w:val="14"/>
        </w:numPr>
        <w:tabs>
          <w:tab w:val="left" w:pos="360"/>
          <w:tab w:val="left" w:pos="720"/>
          <w:tab w:val="left" w:pos="1080"/>
          <w:tab w:val="left" w:pos="1440"/>
          <w:tab w:val="left" w:pos="1800"/>
          <w:tab w:val="left" w:pos="2160"/>
        </w:tabs>
        <w:ind w:left="720"/>
        <w:contextualSpacing w:val="0"/>
      </w:pPr>
      <w:r>
        <w:t>The district</w:t>
      </w:r>
      <w:r w:rsidR="00007583">
        <w:t>’</w:t>
      </w:r>
      <w:r>
        <w:t>s goals should be written as SMART goals and should be based on an analysis of data from multiple sources (</w:t>
      </w:r>
      <w:r w:rsidR="00AF20EC">
        <w:t xml:space="preserve">e.g., </w:t>
      </w:r>
      <w:r>
        <w:t>student achievement data, parent and st</w:t>
      </w:r>
      <w:r w:rsidR="00007583">
        <w:t xml:space="preserve">udent surveys, input from staff, </w:t>
      </w:r>
      <w:r>
        <w:t>etc.)</w:t>
      </w:r>
      <w:r w:rsidR="00C55942">
        <w:t>.</w:t>
      </w:r>
    </w:p>
    <w:p w14:paraId="36EE02A1" w14:textId="5206E359" w:rsidR="00246CBE" w:rsidRPr="008218C9" w:rsidRDefault="00246CBE" w:rsidP="004944B6">
      <w:pPr>
        <w:tabs>
          <w:tab w:val="left" w:pos="360"/>
          <w:tab w:val="left" w:pos="1080"/>
          <w:tab w:val="left" w:pos="1440"/>
          <w:tab w:val="left" w:pos="1800"/>
          <w:tab w:val="left" w:pos="2160"/>
        </w:tabs>
        <w:ind w:left="1080" w:hanging="360"/>
      </w:pPr>
      <w:r w:rsidRPr="008218C9">
        <w:t>1.</w:t>
      </w:r>
      <w:r>
        <w:t xml:space="preserve"> </w:t>
      </w:r>
      <w:r w:rsidR="004944B6">
        <w:tab/>
      </w:r>
      <w:r w:rsidRPr="008218C9">
        <w:t>The goals should include key activities, personnel responsible, resources needed, timelines, implementation benchmarks and measurable outcomes.</w:t>
      </w:r>
      <w:r w:rsidRPr="008218C9">
        <w:tab/>
      </w:r>
    </w:p>
    <w:p w14:paraId="4A6852E9" w14:textId="55D08BD1" w:rsidR="00246CBE" w:rsidRPr="004944B6" w:rsidRDefault="00246CBE" w:rsidP="004944B6">
      <w:pPr>
        <w:tabs>
          <w:tab w:val="left" w:pos="1080"/>
        </w:tabs>
        <w:ind w:left="1080" w:hanging="360"/>
        <w:rPr>
          <w:rFonts w:cstheme="minorHAnsi"/>
        </w:rPr>
      </w:pPr>
      <w:r w:rsidRPr="00173BFC">
        <w:rPr>
          <w:rFonts w:cstheme="minorHAnsi"/>
        </w:rPr>
        <w:t xml:space="preserve">2. </w:t>
      </w:r>
      <w:r w:rsidR="004944B6">
        <w:rPr>
          <w:rFonts w:cstheme="minorHAnsi"/>
        </w:rPr>
        <w:tab/>
      </w:r>
      <w:r w:rsidRPr="00173BFC">
        <w:rPr>
          <w:rFonts w:cstheme="minorHAnsi"/>
        </w:rPr>
        <w:t xml:space="preserve">Professional development planning should be linked to the </w:t>
      </w:r>
      <w:r w:rsidR="00AF20EC">
        <w:rPr>
          <w:rFonts w:cstheme="minorHAnsi"/>
        </w:rPr>
        <w:t>goals</w:t>
      </w:r>
      <w:r w:rsidRPr="00173BFC">
        <w:rPr>
          <w:rFonts w:cstheme="minorHAnsi"/>
        </w:rPr>
        <w:t xml:space="preserve"> in the DIP.</w:t>
      </w:r>
    </w:p>
    <w:p w14:paraId="1F41A484" w14:textId="0F4CD684" w:rsidR="00246CBE" w:rsidRDefault="00007583" w:rsidP="00474E2C">
      <w:pPr>
        <w:pStyle w:val="ListParagraph"/>
        <w:numPr>
          <w:ilvl w:val="0"/>
          <w:numId w:val="14"/>
        </w:numPr>
        <w:tabs>
          <w:tab w:val="left" w:pos="360"/>
          <w:tab w:val="left" w:pos="720"/>
          <w:tab w:val="left" w:pos="1080"/>
          <w:tab w:val="left" w:pos="1440"/>
          <w:tab w:val="left" w:pos="1800"/>
          <w:tab w:val="left" w:pos="2160"/>
        </w:tabs>
        <w:ind w:left="720"/>
        <w:contextualSpacing w:val="0"/>
      </w:pPr>
      <w:r>
        <w:t xml:space="preserve">SIPs </w:t>
      </w:r>
      <w:r w:rsidR="00681CB0">
        <w:t>should be aligned with the new DIP</w:t>
      </w:r>
      <w:r w:rsidR="00246CBE">
        <w:t>.</w:t>
      </w:r>
    </w:p>
    <w:p w14:paraId="345116B3" w14:textId="268EEA75" w:rsidR="00246CBE" w:rsidRDefault="00246CBE" w:rsidP="004944B6">
      <w:pPr>
        <w:tabs>
          <w:tab w:val="left" w:pos="360"/>
          <w:tab w:val="left" w:pos="1080"/>
          <w:tab w:val="left" w:pos="1440"/>
          <w:tab w:val="left" w:pos="1800"/>
          <w:tab w:val="left" w:pos="2160"/>
        </w:tabs>
        <w:ind w:left="1080" w:hanging="360"/>
      </w:pPr>
      <w:r w:rsidRPr="008218C9">
        <w:t>1.</w:t>
      </w:r>
      <w:r>
        <w:t xml:space="preserve"> </w:t>
      </w:r>
      <w:r w:rsidR="004944B6">
        <w:tab/>
      </w:r>
      <w:r>
        <w:t xml:space="preserve">SIPs should </w:t>
      </w:r>
      <w:r w:rsidR="000C41F2">
        <w:t>include attention to improving student achievement</w:t>
      </w:r>
      <w:r w:rsidR="008A6222">
        <w:t>, opportunities,</w:t>
      </w:r>
      <w:r w:rsidR="000C41F2">
        <w:t xml:space="preserve"> and outcomes</w:t>
      </w:r>
      <w:r>
        <w:t>.</w:t>
      </w:r>
    </w:p>
    <w:p w14:paraId="25E09417" w14:textId="7AB75629" w:rsidR="00246CBE" w:rsidRDefault="00246CBE" w:rsidP="004944B6">
      <w:pPr>
        <w:tabs>
          <w:tab w:val="left" w:pos="360"/>
          <w:tab w:val="left" w:pos="1080"/>
          <w:tab w:val="left" w:pos="1440"/>
          <w:tab w:val="left" w:pos="1800"/>
          <w:tab w:val="left" w:pos="2160"/>
        </w:tabs>
        <w:ind w:left="1080" w:hanging="360"/>
      </w:pPr>
      <w:r>
        <w:lastRenderedPageBreak/>
        <w:t xml:space="preserve">2. </w:t>
      </w:r>
      <w:r w:rsidR="004944B6">
        <w:tab/>
      </w:r>
      <w:r>
        <w:t xml:space="preserve">Progress towards the completion of strategic initiatives in the SIP should be shared </w:t>
      </w:r>
      <w:r w:rsidR="008A6222">
        <w:t>with staff on a regular basis</w:t>
      </w:r>
      <w:r w:rsidR="00007583">
        <w:t>.</w:t>
      </w:r>
    </w:p>
    <w:p w14:paraId="339DFFA3" w14:textId="254FDAB6" w:rsidR="00246CBE" w:rsidRDefault="00246CBE" w:rsidP="004944B6">
      <w:pPr>
        <w:tabs>
          <w:tab w:val="left" w:pos="360"/>
          <w:tab w:val="left" w:pos="1080"/>
          <w:tab w:val="left" w:pos="1440"/>
          <w:tab w:val="left" w:pos="1800"/>
          <w:tab w:val="left" w:pos="2160"/>
        </w:tabs>
        <w:ind w:left="1080" w:hanging="360"/>
      </w:pPr>
      <w:r>
        <w:t xml:space="preserve">3. </w:t>
      </w:r>
      <w:r w:rsidR="004944B6">
        <w:tab/>
      </w:r>
      <w:r>
        <w:t>Where possible, the SIP</w:t>
      </w:r>
      <w:r w:rsidR="00EB2A39">
        <w:t>s</w:t>
      </w:r>
      <w:r>
        <w:t xml:space="preserve"> should </w:t>
      </w:r>
      <w:r w:rsidR="008A6222">
        <w:t>note the specific resources necessary to achieve goals</w:t>
      </w:r>
      <w:r>
        <w:t>.</w:t>
      </w:r>
    </w:p>
    <w:p w14:paraId="4F64DC6B" w14:textId="67BCCD96" w:rsidR="00246CBE" w:rsidRPr="008218C9" w:rsidRDefault="00246CBE" w:rsidP="004944B6">
      <w:pPr>
        <w:tabs>
          <w:tab w:val="left" w:pos="360"/>
          <w:tab w:val="left" w:pos="1080"/>
          <w:tab w:val="left" w:pos="1440"/>
          <w:tab w:val="left" w:pos="1800"/>
          <w:tab w:val="left" w:pos="2160"/>
        </w:tabs>
        <w:ind w:left="1080" w:hanging="360"/>
      </w:pPr>
      <w:r>
        <w:t xml:space="preserve">4. </w:t>
      </w:r>
      <w:r w:rsidR="004944B6">
        <w:tab/>
      </w:r>
      <w:r>
        <w:t xml:space="preserve">The </w:t>
      </w:r>
      <w:r w:rsidR="00EB2A39">
        <w:t xml:space="preserve">superintendent’s professional practice goals should be linked to the DIP and the </w:t>
      </w:r>
      <w:r>
        <w:t>princip</w:t>
      </w:r>
      <w:r w:rsidR="00007583">
        <w:t>al</w:t>
      </w:r>
      <w:r>
        <w:t>s</w:t>
      </w:r>
      <w:r w:rsidR="00007583">
        <w:t>’</w:t>
      </w:r>
      <w:r>
        <w:t xml:space="preserve"> </w:t>
      </w:r>
      <w:r w:rsidR="00EB2A39">
        <w:t xml:space="preserve">professional practice </w:t>
      </w:r>
      <w:r>
        <w:t xml:space="preserve">goals </w:t>
      </w:r>
      <w:r w:rsidR="00007583">
        <w:t>should be linked to the SIP</w:t>
      </w:r>
      <w:r>
        <w:t xml:space="preserve">. The superintendent’s </w:t>
      </w:r>
      <w:r w:rsidR="00EB2A39">
        <w:t xml:space="preserve">and principals’ </w:t>
      </w:r>
      <w:r>
        <w:t>goals should relate to student achievement</w:t>
      </w:r>
      <w:r w:rsidR="00EB2A39">
        <w:t>, opportunities, and outcomes</w:t>
      </w:r>
      <w:r>
        <w:t>.</w:t>
      </w:r>
    </w:p>
    <w:p w14:paraId="6B68C44B" w14:textId="00A6746A" w:rsidR="00246CBE" w:rsidRDefault="00246CBE" w:rsidP="00474E2C">
      <w:pPr>
        <w:pStyle w:val="ListParagraph"/>
        <w:numPr>
          <w:ilvl w:val="0"/>
          <w:numId w:val="14"/>
        </w:numPr>
        <w:tabs>
          <w:tab w:val="left" w:pos="360"/>
          <w:tab w:val="left" w:pos="720"/>
          <w:tab w:val="left" w:pos="1080"/>
          <w:tab w:val="left" w:pos="1440"/>
          <w:tab w:val="left" w:pos="1800"/>
          <w:tab w:val="left" w:pos="2160"/>
        </w:tabs>
        <w:ind w:left="720"/>
        <w:contextualSpacing w:val="0"/>
      </w:pPr>
      <w:r>
        <w:t xml:space="preserve">The DIP should be continuously monitored. The superintendent should periodically report on progress </w:t>
      </w:r>
      <w:r w:rsidR="00D55913">
        <w:t xml:space="preserve">toward DIP goals </w:t>
      </w:r>
      <w:r>
        <w:t>to the school committee, staff and the community.</w:t>
      </w:r>
    </w:p>
    <w:p w14:paraId="2D3F5FC4" w14:textId="77777777" w:rsidR="00246CBE" w:rsidRDefault="00246CBE" w:rsidP="00474E2C">
      <w:pPr>
        <w:pStyle w:val="ListParagraph"/>
        <w:numPr>
          <w:ilvl w:val="6"/>
          <w:numId w:val="7"/>
        </w:numPr>
        <w:tabs>
          <w:tab w:val="left" w:pos="360"/>
          <w:tab w:val="left" w:pos="720"/>
          <w:tab w:val="left" w:pos="1080"/>
          <w:tab w:val="left" w:pos="1440"/>
          <w:tab w:val="left" w:pos="1800"/>
          <w:tab w:val="left" w:pos="2160"/>
        </w:tabs>
        <w:ind w:left="1080"/>
        <w:contextualSpacing w:val="0"/>
      </w:pPr>
      <w:r>
        <w:t>A process should be in place to review the plan annually. Adjustments should be made to the plan when necessary to reflect the needs of the district as reflected in an analysis of pertinent data and as objectives are reached.</w:t>
      </w:r>
    </w:p>
    <w:p w14:paraId="4C7D4D92" w14:textId="539D066B" w:rsidR="00246CBE" w:rsidRDefault="00246CBE" w:rsidP="00246CBE">
      <w:pPr>
        <w:tabs>
          <w:tab w:val="left" w:pos="-90"/>
          <w:tab w:val="left" w:pos="360"/>
          <w:tab w:val="left" w:pos="1080"/>
          <w:tab w:val="left" w:pos="1440"/>
          <w:tab w:val="left" w:pos="1800"/>
          <w:tab w:val="left" w:pos="2160"/>
        </w:tabs>
      </w:pPr>
      <w:r w:rsidRPr="00802336">
        <w:rPr>
          <w:b/>
        </w:rPr>
        <w:t>Benefits</w:t>
      </w:r>
      <w:r w:rsidR="004944B6">
        <w:t xml:space="preserve">:  </w:t>
      </w:r>
      <w:r>
        <w:t xml:space="preserve">In a small district with limited resources, </w:t>
      </w:r>
      <w:r w:rsidR="00322D54">
        <w:t xml:space="preserve">the absence </w:t>
      </w:r>
      <w:r>
        <w:t xml:space="preserve">of </w:t>
      </w:r>
      <w:r w:rsidR="00322D54">
        <w:t xml:space="preserve">coordinated </w:t>
      </w:r>
      <w:r>
        <w:t xml:space="preserve">effort and initiatives can lead to limited progress on </w:t>
      </w:r>
      <w:r w:rsidR="00442B91">
        <w:t xml:space="preserve">important </w:t>
      </w:r>
      <w:r>
        <w:t>priorities. The development of a</w:t>
      </w:r>
      <w:r w:rsidR="00442B91">
        <w:t>n actionable</w:t>
      </w:r>
      <w:r>
        <w:t xml:space="preserve"> district improvement plan based on the analysis of data from multiple sources</w:t>
      </w:r>
      <w:r w:rsidR="00442B91">
        <w:t xml:space="preserve"> will </w:t>
      </w:r>
      <w:r>
        <w:t>allow the schools to prioritize and sequence t</w:t>
      </w:r>
      <w:r w:rsidR="00007583">
        <w:t>heir own goals in a focused manner. A district that has aligned</w:t>
      </w:r>
      <w:r>
        <w:t xml:space="preserve"> goals can make</w:t>
      </w:r>
      <w:r w:rsidR="004944B6">
        <w:t xml:space="preserve"> progress </w:t>
      </w:r>
      <w:r>
        <w:t xml:space="preserve">by targeting resources and </w:t>
      </w:r>
      <w:r w:rsidR="00007583">
        <w:t>focusing</w:t>
      </w:r>
      <w:r>
        <w:t xml:space="preserve"> on goals that have been identified across the district as having the highest priority.</w:t>
      </w:r>
    </w:p>
    <w:p w14:paraId="21D64E16" w14:textId="77777777" w:rsidR="00246CBE" w:rsidRDefault="00246CBE" w:rsidP="00246CBE">
      <w:pPr>
        <w:tabs>
          <w:tab w:val="left" w:pos="360"/>
          <w:tab w:val="left" w:pos="720"/>
          <w:tab w:val="left" w:pos="1080"/>
          <w:tab w:val="left" w:pos="1800"/>
          <w:tab w:val="left" w:pos="2160"/>
        </w:tabs>
        <w:rPr>
          <w:b/>
        </w:rPr>
      </w:pPr>
      <w:r w:rsidRPr="00484242">
        <w:rPr>
          <w:b/>
        </w:rPr>
        <w:t>Recommended resources:</w:t>
      </w:r>
    </w:p>
    <w:p w14:paraId="357E5791" w14:textId="77777777" w:rsidR="00246CBE" w:rsidRPr="00802A83" w:rsidRDefault="00246CBE" w:rsidP="009D4264">
      <w:pPr>
        <w:numPr>
          <w:ilvl w:val="0"/>
          <w:numId w:val="17"/>
        </w:numPr>
        <w:tabs>
          <w:tab w:val="left" w:pos="360"/>
          <w:tab w:val="left" w:pos="600"/>
          <w:tab w:val="left" w:pos="1080"/>
          <w:tab w:val="left" w:pos="1440"/>
          <w:tab w:val="left" w:pos="1800"/>
          <w:tab w:val="left" w:pos="2160"/>
        </w:tabs>
        <w:ind w:left="360"/>
        <w:rPr>
          <w:rFonts w:cs="Calibri"/>
        </w:rPr>
      </w:pPr>
      <w:proofErr w:type="gramStart"/>
      <w:r w:rsidRPr="00802A83">
        <w:rPr>
          <w:rFonts w:cs="Calibri"/>
        </w:rPr>
        <w:t>ESE’s</w:t>
      </w:r>
      <w:proofErr w:type="gramEnd"/>
      <w:r w:rsidRPr="00802A83">
        <w:rPr>
          <w:rFonts w:cs="Calibri"/>
        </w:rPr>
        <w:t xml:space="preserve"> </w:t>
      </w:r>
      <w:r w:rsidRPr="00802A83">
        <w:rPr>
          <w:rFonts w:cs="Calibri"/>
          <w:i/>
        </w:rPr>
        <w:t>Planning for Success</w:t>
      </w:r>
      <w:r w:rsidRPr="00802A83">
        <w:rPr>
          <w:rFonts w:cs="Calibri"/>
        </w:rPr>
        <w:t xml:space="preserve"> tools (</w:t>
      </w:r>
      <w:hyperlink r:id="rId20" w:history="1">
        <w:r w:rsidRPr="00802A83">
          <w:rPr>
            <w:rFonts w:cs="Calibri"/>
            <w:color w:val="0000FF"/>
            <w:u w:val="single"/>
          </w:rPr>
          <w:t>http://www.doe.mass.edu/research/success/</w:t>
        </w:r>
      </w:hyperlink>
      <w:r w:rsidRPr="00802A83">
        <w:rPr>
          <w:rFonts w:cs="Calibri"/>
        </w:rPr>
        <w:t>) support the improvement planning process by spotlighting practices, characteristics, and behaviors that support effective planning and implementation and meet existing state requirements for improvement planning.</w:t>
      </w:r>
    </w:p>
    <w:p w14:paraId="4AF22AA5" w14:textId="77777777" w:rsidR="00246CBE" w:rsidRPr="00910462" w:rsidRDefault="00246CBE" w:rsidP="009D4264">
      <w:pPr>
        <w:numPr>
          <w:ilvl w:val="2"/>
          <w:numId w:val="17"/>
        </w:numPr>
        <w:ind w:left="360"/>
        <w:rPr>
          <w:rFonts w:cs="Calibri"/>
        </w:rPr>
      </w:pPr>
      <w:r w:rsidRPr="00910462">
        <w:rPr>
          <w:rFonts w:cs="Calibri"/>
          <w:i/>
        </w:rPr>
        <w:t>District Accelerated Improvement Planning - Guiding Principles for Effective Benchmarks</w:t>
      </w:r>
      <w:r w:rsidRPr="00910462">
        <w:rPr>
          <w:rFonts w:cs="Calibri"/>
        </w:rPr>
        <w:t xml:space="preserve"> (</w:t>
      </w:r>
      <w:hyperlink r:id="rId21" w:history="1">
        <w:r w:rsidRPr="00910462">
          <w:rPr>
            <w:rStyle w:val="Hyperlink"/>
          </w:rPr>
          <w:t>http://www.mass.gov/edu/docs/ese/accountability/turnaround/level-4-guiding-principles-effective-benchmarks.pdf</w:t>
        </w:r>
      </w:hyperlink>
      <w:r w:rsidRPr="00910462">
        <w:t>) provides i</w:t>
      </w:r>
      <w:r w:rsidRPr="00910462">
        <w:rPr>
          <w:rFonts w:cs="Calibri"/>
        </w:rPr>
        <w:t xml:space="preserve">nformation about different types of benchmarks to guide and measure district improvement efforts. </w:t>
      </w:r>
    </w:p>
    <w:p w14:paraId="475AD508" w14:textId="488D2E1C" w:rsidR="00246CBE" w:rsidRDefault="009D4264" w:rsidP="009D4264">
      <w:pPr>
        <w:pStyle w:val="ListParagraph"/>
        <w:numPr>
          <w:ilvl w:val="0"/>
          <w:numId w:val="17"/>
        </w:numPr>
        <w:tabs>
          <w:tab w:val="left" w:pos="240"/>
          <w:tab w:val="left" w:pos="360"/>
          <w:tab w:val="left" w:pos="1080"/>
          <w:tab w:val="left" w:pos="1440"/>
          <w:tab w:val="left" w:pos="1800"/>
          <w:tab w:val="left" w:pos="2160"/>
          <w:tab w:val="left" w:pos="2520"/>
          <w:tab w:val="left" w:pos="2880"/>
          <w:tab w:val="left" w:pos="2970"/>
        </w:tabs>
        <w:ind w:left="360"/>
        <w:contextualSpacing w:val="0"/>
      </w:pPr>
      <w:r>
        <w:rPr>
          <w:i/>
        </w:rPr>
        <w:t xml:space="preserve">   </w:t>
      </w:r>
      <w:r w:rsidR="00246CBE" w:rsidRPr="00910462">
        <w:rPr>
          <w:i/>
        </w:rPr>
        <w:t>What Makes a Goal Smarter?</w:t>
      </w:r>
      <w:r w:rsidR="00246CBE" w:rsidRPr="00910462">
        <w:t xml:space="preserve"> (</w:t>
      </w:r>
      <w:hyperlink r:id="rId22" w:history="1">
        <w:r w:rsidR="00246CBE" w:rsidRPr="00910462">
          <w:rPr>
            <w:rStyle w:val="Hyperlink"/>
          </w:rPr>
          <w:t>http://www.doe.mass.edu/edeval/resources/presentations/SMARTGoals/Handout5.pdf</w:t>
        </w:r>
      </w:hyperlink>
      <w:r w:rsidR="00246CBE" w:rsidRPr="00910462">
        <w:t>) is a description of SMART goals with accompanying examples. The handout was designed to support educators in developing goals as part of the educator evaluation system, but could also be a useful reference for the district as it develops or refines its DIP and SIPs.</w:t>
      </w:r>
    </w:p>
    <w:p w14:paraId="77B85BF2" w14:textId="77777777" w:rsidR="007F20CE" w:rsidRPr="00CD6DF0" w:rsidRDefault="007F20CE" w:rsidP="00896A97">
      <w:pPr>
        <w:pStyle w:val="ListParagraph"/>
        <w:numPr>
          <w:ilvl w:val="0"/>
          <w:numId w:val="17"/>
        </w:numPr>
        <w:tabs>
          <w:tab w:val="left" w:pos="360"/>
          <w:tab w:val="left" w:pos="600"/>
          <w:tab w:val="left" w:pos="1080"/>
          <w:tab w:val="left" w:pos="1440"/>
          <w:tab w:val="left" w:pos="1800"/>
          <w:tab w:val="left" w:pos="2160"/>
        </w:tabs>
        <w:ind w:left="360"/>
        <w:contextualSpacing w:val="0"/>
        <w:rPr>
          <w:rFonts w:cs="Calibri"/>
        </w:rPr>
      </w:pPr>
      <w:r w:rsidRPr="00CD6DF0">
        <w:rPr>
          <w:rFonts w:cs="Calibri"/>
        </w:rPr>
        <w:t>The</w:t>
      </w:r>
      <w:r w:rsidRPr="00CD6DF0">
        <w:rPr>
          <w:rFonts w:cs="Calibri"/>
          <w:i/>
        </w:rPr>
        <w:t xml:space="preserve"> Massachusetts Definition of College and Career Readiness </w:t>
      </w:r>
      <w:r w:rsidRPr="00CD6DF0">
        <w:rPr>
          <w:rFonts w:cs="Calibri"/>
        </w:rPr>
        <w:t>(</w:t>
      </w:r>
      <w:hyperlink r:id="rId23" w:history="1">
        <w:r w:rsidRPr="00CD6DF0">
          <w:rPr>
            <w:rStyle w:val="Hyperlink"/>
          </w:rPr>
          <w:t>http://www.mass.edu/library/documents/2013College&amp;CareerReadinessDefinition.pdf</w:t>
        </w:r>
      </w:hyperlink>
      <w:r w:rsidRPr="00CD6DF0">
        <w:rPr>
          <w:rFonts w:cs="Calibri"/>
        </w:rPr>
        <w:t xml:space="preserve">) is a set of learning competencies, intellectual capacities and experiences essential for all students to become lifelong learners; positive contributors to their families, workplaces and communities; and </w:t>
      </w:r>
      <w:r w:rsidRPr="00CD6DF0">
        <w:rPr>
          <w:rFonts w:cs="Calibri"/>
        </w:rPr>
        <w:lastRenderedPageBreak/>
        <w:t>successfully engaged citizens of a global 21st century. This could be a helpful resource as the district articulates its vision and goals.</w:t>
      </w:r>
    </w:p>
    <w:p w14:paraId="76AC518A" w14:textId="103C1543" w:rsidR="007F20CE" w:rsidRPr="00CD6DF0" w:rsidRDefault="007F20CE" w:rsidP="00896A97">
      <w:pPr>
        <w:pStyle w:val="ListParagraph"/>
        <w:numPr>
          <w:ilvl w:val="0"/>
          <w:numId w:val="17"/>
        </w:numPr>
        <w:tabs>
          <w:tab w:val="left" w:pos="360"/>
          <w:tab w:val="left" w:pos="600"/>
          <w:tab w:val="left" w:pos="1080"/>
          <w:tab w:val="left" w:pos="1440"/>
          <w:tab w:val="left" w:pos="1800"/>
          <w:tab w:val="left" w:pos="2160"/>
        </w:tabs>
        <w:ind w:left="360"/>
        <w:contextualSpacing w:val="0"/>
        <w:rPr>
          <w:rFonts w:cs="Calibri"/>
        </w:rPr>
      </w:pPr>
      <w:r w:rsidRPr="00CD6DF0">
        <w:rPr>
          <w:rFonts w:cs="Calibri"/>
          <w:i/>
        </w:rPr>
        <w:t>Massachusetts Transfer Goals</w:t>
      </w:r>
      <w:r w:rsidRPr="00CD6DF0">
        <w:rPr>
          <w:rFonts w:cs="Calibri"/>
        </w:rPr>
        <w:t xml:space="preserve"> (</w:t>
      </w:r>
      <w:hyperlink r:id="rId24" w:history="1">
        <w:r w:rsidRPr="00CD6DF0">
          <w:rPr>
            <w:rStyle w:val="Hyperlink"/>
            <w:rFonts w:cs="Calibri"/>
          </w:rPr>
          <w:t>http://www.doe.mass.edu/candi/model/MATransferGoals.pdf</w:t>
        </w:r>
      </w:hyperlink>
      <w:r w:rsidRPr="00CD6DF0">
        <w:rPr>
          <w:rFonts w:cs="Calibri"/>
        </w:rPr>
        <w:t xml:space="preserve">) are </w:t>
      </w:r>
      <w:r w:rsidR="00631EA4" w:rsidRPr="00CD6DF0">
        <w:rPr>
          <w:rFonts w:cs="Calibri"/>
        </w:rPr>
        <w:t>long-range</w:t>
      </w:r>
      <w:r w:rsidRPr="00CD6DF0">
        <w:rPr>
          <w:rFonts w:cs="Calibri"/>
        </w:rPr>
        <w:t xml:space="preserve"> goals that students should work toward over the course of their PK-12 academic experience. They were written to provide an explicit connection between the standards-based Model Curriculum Units and Massachusetts’ definition of College and Career Readiness. They are not recommended for use as a checklist, evaluation tool, or as an assessment tool, but they could be a helpful resource for the district as it articulates a vision and engages in long-term planning. </w:t>
      </w:r>
    </w:p>
    <w:p w14:paraId="3C6328FD" w14:textId="70352F81" w:rsidR="007F20CE" w:rsidRPr="002909A5" w:rsidRDefault="007F20CE" w:rsidP="00896A97">
      <w:pPr>
        <w:pStyle w:val="ListParagraph"/>
        <w:numPr>
          <w:ilvl w:val="0"/>
          <w:numId w:val="17"/>
        </w:numPr>
        <w:tabs>
          <w:tab w:val="left" w:pos="360"/>
          <w:tab w:val="left" w:pos="600"/>
          <w:tab w:val="left" w:pos="1080"/>
          <w:tab w:val="left" w:pos="1440"/>
          <w:tab w:val="left" w:pos="1800"/>
          <w:tab w:val="left" w:pos="2160"/>
        </w:tabs>
        <w:ind w:left="360"/>
        <w:contextualSpacing w:val="0"/>
        <w:rPr>
          <w:rFonts w:cstheme="minorHAnsi"/>
        </w:rPr>
      </w:pPr>
      <w:r w:rsidRPr="002909A5">
        <w:rPr>
          <w:rFonts w:cstheme="minorHAnsi"/>
        </w:rPr>
        <w:t>The</w:t>
      </w:r>
      <w:r w:rsidRPr="002909A5">
        <w:rPr>
          <w:rFonts w:cstheme="minorHAnsi"/>
          <w:i/>
        </w:rPr>
        <w:t xml:space="preserve"> Turnaround Practices Field Guide </w:t>
      </w:r>
      <w:r w:rsidRPr="002909A5">
        <w:rPr>
          <w:rFonts w:cstheme="minorHAnsi"/>
        </w:rPr>
        <w:t>(</w:t>
      </w:r>
      <w:hyperlink r:id="rId25" w:history="1">
        <w:r w:rsidRPr="002909A5">
          <w:rPr>
            <w:rStyle w:val="Hyperlink"/>
            <w:rFonts w:cstheme="minorHAnsi"/>
          </w:rPr>
          <w:t>http://www.doe.mass.edu/turnaround/howitworks/turnaround-practices-field-guide.pdf</w:t>
        </w:r>
      </w:hyperlink>
      <w:r w:rsidRPr="002909A5">
        <w:rPr>
          <w:rFonts w:cstheme="minorHAnsi"/>
        </w:rPr>
        <w:t>) provides educators with examples of school specific practices, in authentic school contexts, which have contributed to turnaround success, so that those engaged in turnaround can apply these practices in their own schools and accelerate turnaround efforts.</w:t>
      </w:r>
      <w:r w:rsidR="009958B5">
        <w:rPr>
          <w:rFonts w:cstheme="minorHAnsi"/>
        </w:rPr>
        <w:t xml:space="preserve"> These practices might be useful to consider as the district revisits its goals and benchmarks.</w:t>
      </w:r>
    </w:p>
    <w:p w14:paraId="43284036" w14:textId="57858C77" w:rsidR="007F20CE" w:rsidRPr="00CD6DF0" w:rsidRDefault="00896A97" w:rsidP="00896A97">
      <w:pPr>
        <w:pStyle w:val="ListParagraph"/>
        <w:numPr>
          <w:ilvl w:val="2"/>
          <w:numId w:val="17"/>
        </w:numPr>
        <w:tabs>
          <w:tab w:val="left" w:pos="240"/>
          <w:tab w:val="left" w:pos="360"/>
          <w:tab w:val="left" w:pos="1080"/>
          <w:tab w:val="left" w:pos="1440"/>
          <w:tab w:val="left" w:pos="1800"/>
          <w:tab w:val="left" w:pos="2160"/>
          <w:tab w:val="left" w:pos="2520"/>
          <w:tab w:val="left" w:pos="2970"/>
        </w:tabs>
        <w:ind w:left="360"/>
        <w:contextualSpacing w:val="0"/>
        <w:rPr>
          <w:rFonts w:cs="Calibri"/>
        </w:rPr>
      </w:pPr>
      <w:r>
        <w:rPr>
          <w:rFonts w:cs="Calibri"/>
        </w:rPr>
        <w:t xml:space="preserve">   </w:t>
      </w:r>
      <w:r w:rsidR="007F20CE" w:rsidRPr="00CD6DF0">
        <w:rPr>
          <w:rFonts w:cs="Calibri"/>
        </w:rPr>
        <w:t xml:space="preserve">The </w:t>
      </w:r>
      <w:r w:rsidR="007F20CE" w:rsidRPr="00CD6DF0">
        <w:rPr>
          <w:rFonts w:cs="Calibri"/>
          <w:i/>
        </w:rPr>
        <w:t>Turnaround Practices in Achievement Gain Schools Video Series</w:t>
      </w:r>
      <w:r w:rsidR="007F20CE" w:rsidRPr="00CD6DF0">
        <w:rPr>
          <w:rFonts w:cs="Calibri"/>
        </w:rPr>
        <w:t xml:space="preserve"> (</w:t>
      </w:r>
      <w:hyperlink r:id="rId26" w:history="1">
        <w:r w:rsidR="006F0C75" w:rsidRPr="00A477A5">
          <w:rPr>
            <w:rStyle w:val="Hyperlink"/>
          </w:rPr>
          <w:t>http://www.doe.mass.edu/turnaround/howitworks/achievement-gains.html</w:t>
        </w:r>
      </w:hyperlink>
      <w:r w:rsidR="006F0C75">
        <w:t xml:space="preserve"> </w:t>
      </w:r>
      <w:r w:rsidR="007F20CE" w:rsidRPr="00CD6DF0">
        <w:rPr>
          <w:rFonts w:cs="Calibri"/>
        </w:rPr>
        <w:t xml:space="preserve">) highlights the work of Achievement Gain schools referenced in the Turnaround Practices </w:t>
      </w:r>
      <w:r w:rsidR="006F0C75">
        <w:rPr>
          <w:rFonts w:cs="Calibri"/>
        </w:rPr>
        <w:t>Field Guide</w:t>
      </w:r>
      <w:r w:rsidR="007F20CE" w:rsidRPr="00CD6DF0">
        <w:rPr>
          <w:rFonts w:cs="Calibri"/>
        </w:rPr>
        <w:t>. In these videos, the school staff and leadership tell their unique turnaround story through the lens of the four high leverage turnaround practices (leadership, intentional practices, student specific support, and climate and culture). Each video has an accompanying Viewing Guide.</w:t>
      </w:r>
    </w:p>
    <w:p w14:paraId="6B2ED4D1" w14:textId="77777777" w:rsidR="007F20CE" w:rsidRDefault="007F20CE" w:rsidP="002909A5">
      <w:pPr>
        <w:pStyle w:val="ListParagraph"/>
        <w:tabs>
          <w:tab w:val="left" w:pos="240"/>
          <w:tab w:val="left" w:pos="360"/>
          <w:tab w:val="left" w:pos="1080"/>
          <w:tab w:val="left" w:pos="1440"/>
          <w:tab w:val="left" w:pos="1800"/>
          <w:tab w:val="left" w:pos="2160"/>
          <w:tab w:val="left" w:pos="2520"/>
          <w:tab w:val="left" w:pos="2880"/>
          <w:tab w:val="left" w:pos="2970"/>
        </w:tabs>
        <w:ind w:left="360"/>
        <w:contextualSpacing w:val="0"/>
      </w:pPr>
    </w:p>
    <w:p w14:paraId="6B5A2A8F" w14:textId="77777777" w:rsidR="000D3E86" w:rsidRDefault="000D3E86" w:rsidP="004944B6">
      <w:pPr>
        <w:tabs>
          <w:tab w:val="left" w:pos="360"/>
          <w:tab w:val="left" w:pos="720"/>
          <w:tab w:val="left" w:pos="1080"/>
          <w:tab w:val="left" w:pos="1440"/>
          <w:tab w:val="left" w:pos="1800"/>
          <w:tab w:val="left" w:pos="2160"/>
        </w:tabs>
      </w:pPr>
    </w:p>
    <w:p w14:paraId="7D1FA5BC" w14:textId="77777777" w:rsidR="000D3E86" w:rsidRDefault="000D3E86" w:rsidP="004944B6">
      <w:pPr>
        <w:tabs>
          <w:tab w:val="left" w:pos="360"/>
          <w:tab w:val="left" w:pos="720"/>
          <w:tab w:val="left" w:pos="1080"/>
          <w:tab w:val="left" w:pos="1440"/>
          <w:tab w:val="left" w:pos="1800"/>
          <w:tab w:val="left" w:pos="2160"/>
        </w:tabs>
      </w:pPr>
    </w:p>
    <w:p w14:paraId="3DFBC02E" w14:textId="77777777" w:rsidR="0023695F" w:rsidRDefault="00083AA1" w:rsidP="0023695F">
      <w:pPr>
        <w:pStyle w:val="Section"/>
      </w:pPr>
      <w:bookmarkStart w:id="11" w:name="_Toc515960605"/>
      <w:r>
        <w:lastRenderedPageBreak/>
        <w:t>Curriculum and Instruction</w:t>
      </w:r>
      <w:bookmarkEnd w:id="11"/>
    </w:p>
    <w:p w14:paraId="2508CEA0" w14:textId="77777777" w:rsidR="00342350" w:rsidRDefault="0023695F" w:rsidP="00342350">
      <w:pPr>
        <w:rPr>
          <w:b/>
          <w:i/>
          <w:sz w:val="28"/>
          <w:szCs w:val="28"/>
        </w:rPr>
      </w:pPr>
      <w:r w:rsidRPr="0023695F">
        <w:rPr>
          <w:b/>
          <w:i/>
          <w:sz w:val="28"/>
          <w:szCs w:val="28"/>
        </w:rPr>
        <w:t>Contextual Background</w:t>
      </w:r>
    </w:p>
    <w:p w14:paraId="1C380B52" w14:textId="6E96C6BB" w:rsidR="00A970CB" w:rsidRDefault="00A970CB" w:rsidP="00A970CB">
      <w:pPr>
        <w:tabs>
          <w:tab w:val="left" w:pos="360"/>
          <w:tab w:val="left" w:pos="720"/>
          <w:tab w:val="left" w:pos="1080"/>
          <w:tab w:val="left" w:pos="1440"/>
          <w:tab w:val="left" w:pos="1800"/>
          <w:tab w:val="left" w:pos="2160"/>
        </w:tabs>
      </w:pPr>
      <w:r>
        <w:t>Until the 2017–2018 school year, t</w:t>
      </w:r>
      <w:r w:rsidRPr="00F36006">
        <w:t>he district’s structure for curricular and instruction</w:t>
      </w:r>
      <w:r>
        <w:t>al leadership provided</w:t>
      </w:r>
      <w:r w:rsidRPr="00F36006">
        <w:t xml:space="preserve"> a director</w:t>
      </w:r>
      <w:r>
        <w:t xml:space="preserve"> of teaching and learning to</w:t>
      </w:r>
      <w:r w:rsidRPr="00F36006">
        <w:t xml:space="preserve"> </w:t>
      </w:r>
      <w:r>
        <w:t>coordinate</w:t>
      </w:r>
      <w:r w:rsidRPr="00F36006">
        <w:t xml:space="preserve"> with principals a</w:t>
      </w:r>
      <w:r>
        <w:t xml:space="preserve">nd teacher-leaders; to </w:t>
      </w:r>
      <w:r w:rsidRPr="00F36006">
        <w:t>ensure coherency, alignment, and effective delivery of curricula</w:t>
      </w:r>
      <w:r>
        <w:t>; to provide leadership for instructional improvement; and to coordinate professional development.</w:t>
      </w:r>
      <w:r w:rsidRPr="00F36006">
        <w:t xml:space="preserve"> </w:t>
      </w:r>
      <w:r>
        <w:t>Because of</w:t>
      </w:r>
      <w:r w:rsidRPr="00F36006">
        <w:t xml:space="preserve"> budget limitations, at the end of the </w:t>
      </w:r>
      <w:r>
        <w:t>2016–</w:t>
      </w:r>
      <w:r w:rsidRPr="00F36006">
        <w:t>2017 school year the district eliminated the</w:t>
      </w:r>
      <w:r>
        <w:t xml:space="preserve"> </w:t>
      </w:r>
      <w:r w:rsidRPr="00F36006">
        <w:t xml:space="preserve">position. </w:t>
      </w:r>
      <w:r>
        <w:t xml:space="preserve"> As a result, </w:t>
      </w:r>
      <w:r w:rsidRPr="00F36006">
        <w:t>the superintendent, administrative team, principals, teacher-lead</w:t>
      </w:r>
      <w:r>
        <w:t>ers, and other staff are sharing the leadership responsibilities</w:t>
      </w:r>
      <w:r w:rsidRPr="00F36006">
        <w:t xml:space="preserve"> allocated to the director</w:t>
      </w:r>
      <w:r>
        <w:t>.  In addition, over the past several years</w:t>
      </w:r>
      <w:r w:rsidRPr="006A0B54">
        <w:t xml:space="preserve"> </w:t>
      </w:r>
      <w:r>
        <w:t xml:space="preserve">budget cuts have led </w:t>
      </w:r>
      <w:r w:rsidRPr="006A0B54">
        <w:t xml:space="preserve">the district </w:t>
      </w:r>
      <w:r>
        <w:t xml:space="preserve">to </w:t>
      </w:r>
      <w:r w:rsidRPr="006A0B54">
        <w:t xml:space="preserve">eliminate the data </w:t>
      </w:r>
      <w:r>
        <w:t>analyst</w:t>
      </w:r>
      <w:r w:rsidRPr="006A0B54">
        <w:t>, the elementary literacy coach, the elementary behavior coach, the ELL director, and the math director.</w:t>
      </w:r>
      <w:r>
        <w:rPr>
          <w:rStyle w:val="FootnoteReference"/>
        </w:rPr>
        <w:t xml:space="preserve"> </w:t>
      </w:r>
      <w:r>
        <w:t xml:space="preserve"> Reflecting on the loss of these positions, the superintendent said that the district was now without key positions dedicated to improvement.</w:t>
      </w:r>
    </w:p>
    <w:p w14:paraId="2D170329" w14:textId="3A131542" w:rsidR="00A970CB" w:rsidRDefault="00A970CB" w:rsidP="00A970CB">
      <w:pPr>
        <w:tabs>
          <w:tab w:val="left" w:pos="360"/>
          <w:tab w:val="left" w:pos="720"/>
          <w:tab w:val="left" w:pos="1080"/>
          <w:tab w:val="left" w:pos="1440"/>
          <w:tab w:val="left" w:pos="1800"/>
          <w:tab w:val="left" w:pos="2160"/>
        </w:tabs>
      </w:pPr>
      <w:r w:rsidRPr="00854618">
        <w:t>The district</w:t>
      </w:r>
      <w:r>
        <w:t xml:space="preserve"> </w:t>
      </w:r>
      <w:r w:rsidRPr="00854618">
        <w:t>has made</w:t>
      </w:r>
      <w:r>
        <w:t xml:space="preserve"> </w:t>
      </w:r>
      <w:r w:rsidRPr="00854618">
        <w:t xml:space="preserve">modest progress in implementing </w:t>
      </w:r>
      <w:r>
        <w:t>high-quality,</w:t>
      </w:r>
      <w:r w:rsidRPr="00854618">
        <w:t xml:space="preserve"> standards-</w:t>
      </w:r>
      <w:r>
        <w:t>aligned</w:t>
      </w:r>
      <w:r w:rsidRPr="00854618">
        <w:t xml:space="preserve"> practices for curriculum</w:t>
      </w:r>
      <w:r>
        <w:t xml:space="preserve"> design</w:t>
      </w:r>
      <w:r w:rsidRPr="00854618">
        <w:t xml:space="preserve"> and instruction.  </w:t>
      </w:r>
      <w:r>
        <w:t xml:space="preserve">District leaders have </w:t>
      </w:r>
      <w:r w:rsidRPr="00854618">
        <w:t>developed thoughtful documents to establish a vision and guiding princip</w:t>
      </w:r>
      <w:r>
        <w:t>le</w:t>
      </w:r>
      <w:r w:rsidRPr="00854618">
        <w:t>s for learning and teaching supported by two complementary frameworks to set expectations for high</w:t>
      </w:r>
      <w:r>
        <w:t>-</w:t>
      </w:r>
      <w:r w:rsidRPr="00854618">
        <w:t>quality</w:t>
      </w:r>
      <w:r>
        <w:t xml:space="preserve"> teaching</w:t>
      </w:r>
      <w:r w:rsidRPr="00854618">
        <w:t xml:space="preserve">.  </w:t>
      </w:r>
      <w:r>
        <w:t xml:space="preserve">However, </w:t>
      </w:r>
      <w:r w:rsidRPr="00854618">
        <w:t>teachers</w:t>
      </w:r>
      <w:r w:rsidR="000C3F0B">
        <w:t xml:space="preserve"> </w:t>
      </w:r>
      <w:r w:rsidR="00B4381C">
        <w:t xml:space="preserve">do not have a shared </w:t>
      </w:r>
      <w:r w:rsidRPr="00854618">
        <w:t xml:space="preserve">understanding </w:t>
      </w:r>
      <w:r>
        <w:t xml:space="preserve">of </w:t>
      </w:r>
      <w:r w:rsidR="00B4381C">
        <w:t>instructional priorities</w:t>
      </w:r>
      <w:r w:rsidRPr="00497025">
        <w:rPr>
          <w:i/>
        </w:rPr>
        <w:t xml:space="preserve">. </w:t>
      </w:r>
      <w:r>
        <w:t xml:space="preserve"> In addition, teachers have been working to create richly detailed units for</w:t>
      </w:r>
      <w:r w:rsidRPr="00854618">
        <w:t xml:space="preserve"> ELA, math</w:t>
      </w:r>
      <w:r>
        <w:t>,</w:t>
      </w:r>
      <w:r w:rsidRPr="00854618">
        <w:t xml:space="preserve"> and science </w:t>
      </w:r>
      <w:r>
        <w:t xml:space="preserve">using the </w:t>
      </w:r>
      <w:r w:rsidRPr="002909A5">
        <w:t>Understanding by Design</w:t>
      </w:r>
      <w:r>
        <w:t xml:space="preserve"> framework; however, only the elementary ELA curriculum units are complete and aligned with current state frameworks.</w:t>
      </w:r>
      <w:r>
        <w:rPr>
          <w:i/>
        </w:rPr>
        <w:t xml:space="preserve"> </w:t>
      </w:r>
      <w:r>
        <w:t xml:space="preserve">Other ELA/English, math, and science curricula are works in progress.  The district does not have a curriculum map to help pace the teaching of specific standards. </w:t>
      </w:r>
    </w:p>
    <w:p w14:paraId="66E1027A" w14:textId="2C148411" w:rsidR="00A970CB" w:rsidRDefault="00A970CB" w:rsidP="00A970CB">
      <w:pPr>
        <w:tabs>
          <w:tab w:val="left" w:pos="360"/>
          <w:tab w:val="left" w:pos="720"/>
          <w:tab w:val="left" w:pos="1080"/>
          <w:tab w:val="left" w:pos="1440"/>
          <w:tab w:val="left" w:pos="1800"/>
          <w:tab w:val="left" w:pos="2160"/>
        </w:tabs>
      </w:pPr>
      <w:r>
        <w:t xml:space="preserve">Student achievement is a concern. Student attainment of “meeting or exceeding expectations” on the Next Generation MCAS </w:t>
      </w:r>
      <w:r w:rsidR="00A67912">
        <w:t xml:space="preserve">assessment </w:t>
      </w:r>
      <w:r>
        <w:t>(grades 3</w:t>
      </w:r>
      <w:r w:rsidR="00E14710">
        <w:t>–</w:t>
      </w:r>
      <w:r>
        <w:t xml:space="preserve">8) and “proficient or advanced” on the MCAS </w:t>
      </w:r>
      <w:r w:rsidR="00A67912">
        <w:t xml:space="preserve">assessment </w:t>
      </w:r>
      <w:r>
        <w:t xml:space="preserve">(grade 10) is well below state averages. In all but one instance (grade 8 science), at every grade level and in every content area, </w:t>
      </w:r>
      <w:r w:rsidR="00E14710">
        <w:t>Gill-Montague</w:t>
      </w:r>
      <w:r>
        <w:t xml:space="preserve"> students performed between 4 and 37 percentage points below the state averages.</w:t>
      </w:r>
    </w:p>
    <w:p w14:paraId="6128E034" w14:textId="7DCEDF2B" w:rsidR="00A970CB" w:rsidRPr="00267F41" w:rsidRDefault="00A970CB" w:rsidP="00A970CB">
      <w:pPr>
        <w:tabs>
          <w:tab w:val="left" w:pos="360"/>
          <w:tab w:val="left" w:pos="720"/>
          <w:tab w:val="left" w:pos="1080"/>
          <w:tab w:val="left" w:pos="1440"/>
          <w:tab w:val="left" w:pos="1800"/>
          <w:tab w:val="left" w:pos="2160"/>
        </w:tabs>
        <w:rPr>
          <w:i/>
        </w:rPr>
      </w:pPr>
      <w:r>
        <w:t>The elementary schools have recently adopted a guided reading approach to literacy.  The Hillcrest Elementary School (Pre-K–1) uses</w:t>
      </w:r>
      <w:r w:rsidRPr="00551628">
        <w:rPr>
          <w:i/>
        </w:rPr>
        <w:t xml:space="preserve"> </w:t>
      </w:r>
      <w:proofErr w:type="spellStart"/>
      <w:r w:rsidRPr="00551628">
        <w:rPr>
          <w:i/>
        </w:rPr>
        <w:t>Fundations</w:t>
      </w:r>
      <w:proofErr w:type="spellEnd"/>
      <w:r>
        <w:t xml:space="preserve"> for ELA and </w:t>
      </w:r>
      <w:r w:rsidRPr="00551628">
        <w:rPr>
          <w:i/>
        </w:rPr>
        <w:t xml:space="preserve">Tools of the Mind </w:t>
      </w:r>
      <w:r>
        <w:t xml:space="preserve">for ELA and math.  At the Gill (K–6) and Sheffield (grades 2–5) elementary schools, teachers use </w:t>
      </w:r>
      <w:r w:rsidRPr="007E19DA">
        <w:rPr>
          <w:i/>
        </w:rPr>
        <w:t>Houghton Mifflin Reading</w:t>
      </w:r>
      <w:r>
        <w:t xml:space="preserve"> and are building classroom libraries of leveled books.  A two-year grant-funded opportunity for Sheffield staff to work with an outside consultant is building leaders’ and teachers’ data analysis skills.  To teach writing, elementary teachers use the Lucy Calkins Writing Workshop (</w:t>
      </w:r>
      <w:r w:rsidRPr="007E19DA">
        <w:rPr>
          <w:i/>
        </w:rPr>
        <w:t>Units of Study in Primary Writing:</w:t>
      </w:r>
      <w:r>
        <w:t xml:space="preserve"> Heinemann).  Without district-developed Pre-K–5 curriculum maps and units for math, the text </w:t>
      </w:r>
      <w:r w:rsidRPr="00AF1D49">
        <w:rPr>
          <w:i/>
        </w:rPr>
        <w:t>Math Expressions</w:t>
      </w:r>
      <w:r>
        <w:t xml:space="preserve"> (Houghton Mifflin) guides instruction; however, as an older edition, the text is not aligned with the 2017 state framework.  To ensure that math instruction is aligned with current state standards, some grade-level teachers have aligned math assessments with the 2017 Massachusetts Math Curriculum Framework and use them to guide lesson design. </w:t>
      </w:r>
    </w:p>
    <w:p w14:paraId="782E1B94" w14:textId="31A012A9" w:rsidR="00A970CB" w:rsidRDefault="00A970CB" w:rsidP="00A970CB">
      <w:pPr>
        <w:tabs>
          <w:tab w:val="left" w:pos="360"/>
          <w:tab w:val="left" w:pos="720"/>
          <w:tab w:val="left" w:pos="1080"/>
          <w:tab w:val="left" w:pos="1440"/>
          <w:tab w:val="left" w:pos="1800"/>
          <w:tab w:val="left" w:pos="2160"/>
        </w:tabs>
      </w:pPr>
      <w:r>
        <w:lastRenderedPageBreak/>
        <w:t xml:space="preserve">At the secondary level, ELA courses are resourced with teacher-selected readings in multiple genres, some derived online.  Pearson programs guide math courses from grade 6 though Algebra II: </w:t>
      </w:r>
      <w:r w:rsidRPr="004C175A">
        <w:rPr>
          <w:i/>
        </w:rPr>
        <w:t>Connected Mathematic Project 3</w:t>
      </w:r>
      <w:r>
        <w:t xml:space="preserve"> through grade 8 and </w:t>
      </w:r>
      <w:r w:rsidRPr="004C175A">
        <w:rPr>
          <w:i/>
        </w:rPr>
        <w:t xml:space="preserve">Algebra I Common Core, Geometry Common </w:t>
      </w:r>
      <w:r>
        <w:rPr>
          <w:i/>
        </w:rPr>
        <w:t>Core, and Algebra II Common Core</w:t>
      </w:r>
      <w:r>
        <w:t xml:space="preserve">. </w:t>
      </w:r>
    </w:p>
    <w:p w14:paraId="1BE5042A" w14:textId="16D812CD" w:rsidR="00A970CB" w:rsidRDefault="00A970CB" w:rsidP="00A970CB">
      <w:pPr>
        <w:tabs>
          <w:tab w:val="left" w:pos="360"/>
          <w:tab w:val="left" w:pos="720"/>
          <w:tab w:val="left" w:pos="1080"/>
          <w:tab w:val="left" w:pos="1440"/>
          <w:tab w:val="left" w:pos="1800"/>
          <w:tab w:val="left" w:pos="2160"/>
        </w:tabs>
      </w:pPr>
      <w:r>
        <w:t xml:space="preserve">Pre-K–5 science curricula are incomplete and teachers select and share their own resources.  At the secondary level, units vary in thoroughness and alignment with state standards.  Work is ongoing to align units with the 2016 Massachusetts Science and Technology/ Engineering Framework by the 2018–2019 school year.  For the secondary science program, teachers use research-based programs.  Among these are </w:t>
      </w:r>
      <w:r w:rsidRPr="00D950A4">
        <w:rPr>
          <w:i/>
        </w:rPr>
        <w:t>Biology</w:t>
      </w:r>
      <w:r>
        <w:t xml:space="preserve"> (Prentice Hall), </w:t>
      </w:r>
      <w:r w:rsidRPr="00D950A4">
        <w:rPr>
          <w:i/>
        </w:rPr>
        <w:t>The World of Chemistry</w:t>
      </w:r>
      <w:r>
        <w:t xml:space="preserve"> (McDougal </w:t>
      </w:r>
      <w:proofErr w:type="spellStart"/>
      <w:r>
        <w:t>Littell</w:t>
      </w:r>
      <w:proofErr w:type="spellEnd"/>
      <w:r>
        <w:t xml:space="preserve">), and </w:t>
      </w:r>
      <w:r w:rsidRPr="00D950A4">
        <w:rPr>
          <w:i/>
        </w:rPr>
        <w:t>Principles and Problems</w:t>
      </w:r>
      <w:r>
        <w:t xml:space="preserve"> (Glencoe) for physics. </w:t>
      </w:r>
    </w:p>
    <w:p w14:paraId="3AD4D8F8" w14:textId="6C01BB09" w:rsidR="00A970CB" w:rsidRPr="00162CD3" w:rsidRDefault="00A970CB" w:rsidP="00A970CB">
      <w:pPr>
        <w:tabs>
          <w:tab w:val="left" w:pos="360"/>
          <w:tab w:val="left" w:pos="720"/>
          <w:tab w:val="left" w:pos="1080"/>
          <w:tab w:val="left" w:pos="1440"/>
          <w:tab w:val="left" w:pos="1800"/>
          <w:tab w:val="left" w:pos="2160"/>
        </w:tabs>
        <w:rPr>
          <w:sz w:val="28"/>
          <w:szCs w:val="28"/>
        </w:rPr>
      </w:pPr>
    </w:p>
    <w:p w14:paraId="129469CE" w14:textId="77777777" w:rsidR="00A970CB" w:rsidRPr="00DF529F" w:rsidRDefault="00A970CB" w:rsidP="00A970CB">
      <w:pPr>
        <w:tabs>
          <w:tab w:val="left" w:pos="360"/>
          <w:tab w:val="left" w:pos="720"/>
          <w:tab w:val="left" w:pos="1080"/>
          <w:tab w:val="left" w:pos="1440"/>
          <w:tab w:val="left" w:pos="1800"/>
          <w:tab w:val="left" w:pos="2160"/>
        </w:tabs>
        <w:rPr>
          <w:b/>
          <w:i/>
          <w:sz w:val="28"/>
          <w:szCs w:val="28"/>
        </w:rPr>
      </w:pPr>
      <w:r w:rsidRPr="00DF529F">
        <w:rPr>
          <w:b/>
          <w:i/>
          <w:sz w:val="28"/>
          <w:szCs w:val="28"/>
        </w:rPr>
        <w:t>Challenges and Areas for Growth</w:t>
      </w:r>
    </w:p>
    <w:p w14:paraId="62ABB0CB" w14:textId="79811528" w:rsidR="00A970CB" w:rsidRPr="00183B14" w:rsidRDefault="00A970CB" w:rsidP="00A970CB">
      <w:pPr>
        <w:tabs>
          <w:tab w:val="left" w:pos="360"/>
          <w:tab w:val="left" w:pos="720"/>
          <w:tab w:val="left" w:pos="1080"/>
          <w:tab w:val="left" w:pos="1440"/>
          <w:tab w:val="left" w:pos="1800"/>
        </w:tabs>
        <w:ind w:left="360" w:hanging="450"/>
        <w:rPr>
          <w:b/>
          <w:i/>
        </w:rPr>
      </w:pPr>
      <w:r>
        <w:rPr>
          <w:b/>
        </w:rPr>
        <w:t>1.</w:t>
      </w:r>
      <w:r>
        <w:rPr>
          <w:b/>
        </w:rPr>
        <w:tab/>
        <w:t>The district does not have fully documented curricula</w:t>
      </w:r>
      <w:r w:rsidRPr="00183B14">
        <w:rPr>
          <w:b/>
        </w:rPr>
        <w:t xml:space="preserve"> </w:t>
      </w:r>
      <w:r>
        <w:rPr>
          <w:b/>
        </w:rPr>
        <w:t xml:space="preserve">well </w:t>
      </w:r>
      <w:r w:rsidRPr="00183B14">
        <w:rPr>
          <w:b/>
        </w:rPr>
        <w:t xml:space="preserve">aligned </w:t>
      </w:r>
      <w:r>
        <w:rPr>
          <w:b/>
        </w:rPr>
        <w:t>with</w:t>
      </w:r>
      <w:r w:rsidRPr="00183B14">
        <w:rPr>
          <w:b/>
        </w:rPr>
        <w:t xml:space="preserve"> the 2017 Massachusetts ELA</w:t>
      </w:r>
      <w:r>
        <w:rPr>
          <w:b/>
        </w:rPr>
        <w:t>/Literacy</w:t>
      </w:r>
      <w:r w:rsidRPr="00183B14">
        <w:rPr>
          <w:b/>
        </w:rPr>
        <w:t xml:space="preserve"> and </w:t>
      </w:r>
      <w:r>
        <w:rPr>
          <w:b/>
        </w:rPr>
        <w:t>M</w:t>
      </w:r>
      <w:r w:rsidRPr="00183B14">
        <w:rPr>
          <w:b/>
        </w:rPr>
        <w:t xml:space="preserve">ath Curriculum Frameworks </w:t>
      </w:r>
      <w:r>
        <w:rPr>
          <w:b/>
        </w:rPr>
        <w:t xml:space="preserve">and </w:t>
      </w:r>
      <w:r w:rsidRPr="00183B14">
        <w:rPr>
          <w:b/>
        </w:rPr>
        <w:t xml:space="preserve">the 2016 Massachusetts Science </w:t>
      </w:r>
      <w:r>
        <w:rPr>
          <w:b/>
        </w:rPr>
        <w:t xml:space="preserve">and </w:t>
      </w:r>
      <w:r w:rsidRPr="00183B14">
        <w:rPr>
          <w:b/>
        </w:rPr>
        <w:t>Technology</w:t>
      </w:r>
      <w:r>
        <w:rPr>
          <w:b/>
        </w:rPr>
        <w:t>/</w:t>
      </w:r>
      <w:r w:rsidRPr="00183B14">
        <w:rPr>
          <w:b/>
        </w:rPr>
        <w:t xml:space="preserve"> Engineering Framework.  </w:t>
      </w:r>
    </w:p>
    <w:p w14:paraId="6FAA34FC" w14:textId="6A0EC9C4" w:rsidR="00A970CB" w:rsidRDefault="00A970CB" w:rsidP="00A970CB">
      <w:pPr>
        <w:tabs>
          <w:tab w:val="left" w:pos="360"/>
          <w:tab w:val="left" w:pos="720"/>
          <w:tab w:val="left" w:pos="1080"/>
          <w:tab w:val="left" w:pos="1440"/>
          <w:tab w:val="left" w:pos="1800"/>
          <w:tab w:val="left" w:pos="2160"/>
        </w:tabs>
        <w:ind w:left="720" w:hanging="360"/>
      </w:pPr>
      <w:r w:rsidRPr="00183B14">
        <w:rPr>
          <w:b/>
        </w:rPr>
        <w:t>A.</w:t>
      </w:r>
      <w:r>
        <w:t xml:space="preserve">  </w:t>
      </w:r>
      <w:r w:rsidR="00A67912">
        <w:tab/>
      </w:r>
      <w:r>
        <w:t>The district does not have a director of teaching and learning to provide direction and oversight to curriculum and instruction.</w:t>
      </w:r>
    </w:p>
    <w:p w14:paraId="6FBF8E32" w14:textId="46EDC25E" w:rsidR="00A970CB" w:rsidRDefault="00A970CB" w:rsidP="00A970CB">
      <w:pPr>
        <w:pStyle w:val="ListParagraph"/>
        <w:tabs>
          <w:tab w:val="left" w:pos="360"/>
          <w:tab w:val="left" w:pos="720"/>
          <w:tab w:val="left" w:pos="1080"/>
          <w:tab w:val="left" w:pos="1440"/>
          <w:tab w:val="left" w:pos="1800"/>
          <w:tab w:val="left" w:pos="2160"/>
        </w:tabs>
        <w:ind w:left="1080" w:hanging="360"/>
        <w:contextualSpacing w:val="0"/>
      </w:pPr>
      <w:r>
        <w:t>1.</w:t>
      </w:r>
      <w:r>
        <w:tab/>
        <w:t>The superintendent</w:t>
      </w:r>
      <w:r w:rsidRPr="00964216">
        <w:t xml:space="preserve"> </w:t>
      </w:r>
      <w:r>
        <w:t>said that without a director internal capacity for curricular and instructional leadership was limited, making the “pace to improve teaching and learning significantly harder and slower</w:t>
      </w:r>
      <w:r w:rsidRPr="00964216">
        <w:t>.</w:t>
      </w:r>
      <w:r>
        <w:t xml:space="preserve">” </w:t>
      </w:r>
    </w:p>
    <w:p w14:paraId="22BF0EAD" w14:textId="5CB27FFB" w:rsidR="00A970CB" w:rsidRDefault="00A970CB" w:rsidP="002909A5">
      <w:pPr>
        <w:tabs>
          <w:tab w:val="left" w:pos="360"/>
          <w:tab w:val="left" w:pos="720"/>
          <w:tab w:val="left" w:pos="1080"/>
          <w:tab w:val="left" w:pos="1440"/>
          <w:tab w:val="left" w:pos="1800"/>
          <w:tab w:val="left" w:pos="2160"/>
        </w:tabs>
        <w:ind w:left="1080" w:hanging="1080"/>
      </w:pPr>
      <w:r>
        <w:tab/>
      </w:r>
      <w:r>
        <w:tab/>
        <w:t>2.</w:t>
      </w:r>
      <w:r>
        <w:tab/>
        <w:t xml:space="preserve">A district leader stated that without a dedicated director, the district no longer had strong accountability for the development of curriculum, even though the principals were strong instructional leaders. </w:t>
      </w:r>
    </w:p>
    <w:p w14:paraId="16A2B5BA" w14:textId="7CC52345" w:rsidR="00A970CB" w:rsidRPr="00C2789E" w:rsidRDefault="00A970CB" w:rsidP="00A970CB">
      <w:pPr>
        <w:tabs>
          <w:tab w:val="left" w:pos="360"/>
          <w:tab w:val="left" w:pos="720"/>
          <w:tab w:val="left" w:pos="1080"/>
          <w:tab w:val="left" w:pos="1440"/>
          <w:tab w:val="left" w:pos="1800"/>
          <w:tab w:val="left" w:pos="2160"/>
        </w:tabs>
        <w:ind w:left="720" w:hanging="360"/>
      </w:pPr>
      <w:r w:rsidRPr="00C2789E">
        <w:rPr>
          <w:b/>
        </w:rPr>
        <w:t>B.</w:t>
      </w:r>
      <w:r w:rsidRPr="00C2789E">
        <w:tab/>
        <w:t xml:space="preserve">At each elementary school, one teacher per grade level is appointed annually to serve as team leader.  </w:t>
      </w:r>
      <w:r>
        <w:t>Team leaders</w:t>
      </w:r>
      <w:r w:rsidRPr="00C2789E">
        <w:t xml:space="preserve"> provide leadership and coordination to collaboratively plan and improve curriculum, instruction</w:t>
      </w:r>
      <w:r>
        <w:t>,</w:t>
      </w:r>
      <w:r w:rsidRPr="00C2789E">
        <w:t xml:space="preserve"> and as</w:t>
      </w:r>
      <w:r>
        <w:t xml:space="preserve">sessment.  This mainly takes place during </w:t>
      </w:r>
      <w:r w:rsidRPr="00C2789E">
        <w:t xml:space="preserve">weekly </w:t>
      </w:r>
      <w:r>
        <w:t xml:space="preserve">team meetings, </w:t>
      </w:r>
      <w:r w:rsidRPr="00C2789E">
        <w:t>on</w:t>
      </w:r>
      <w:r>
        <w:t xml:space="preserve"> several monthly</w:t>
      </w:r>
      <w:r w:rsidRPr="00C2789E">
        <w:t xml:space="preserve"> in-service </w:t>
      </w:r>
      <w:r>
        <w:t xml:space="preserve">release </w:t>
      </w:r>
      <w:r w:rsidRPr="00C2789E">
        <w:t>days</w:t>
      </w:r>
      <w:r>
        <w:t>, and sometimes during the summer.</w:t>
      </w:r>
    </w:p>
    <w:p w14:paraId="7B2260DB" w14:textId="05C7D8FC" w:rsidR="00A970CB" w:rsidRDefault="00A970CB" w:rsidP="00A970CB">
      <w:pPr>
        <w:pStyle w:val="ListParagraph"/>
        <w:tabs>
          <w:tab w:val="left" w:pos="360"/>
          <w:tab w:val="left" w:pos="720"/>
          <w:tab w:val="left" w:pos="1080"/>
          <w:tab w:val="left" w:pos="1440"/>
          <w:tab w:val="left" w:pos="1800"/>
          <w:tab w:val="left" w:pos="2160"/>
        </w:tabs>
        <w:ind w:left="1080" w:hanging="360"/>
        <w:contextualSpacing w:val="0"/>
      </w:pPr>
      <w:r>
        <w:t xml:space="preserve">1.    The review team was told that there was limited “buy-in” for elementary teachers to write curriculum in the summer. </w:t>
      </w:r>
    </w:p>
    <w:p w14:paraId="70EAABEA" w14:textId="7629D142" w:rsidR="00A970CB" w:rsidRPr="00136E5C" w:rsidRDefault="00A970CB" w:rsidP="00A970CB">
      <w:pPr>
        <w:pStyle w:val="ListParagraph"/>
        <w:tabs>
          <w:tab w:val="left" w:pos="360"/>
          <w:tab w:val="left" w:pos="720"/>
          <w:tab w:val="left" w:pos="1080"/>
          <w:tab w:val="left" w:pos="1440"/>
          <w:tab w:val="left" w:pos="1800"/>
          <w:tab w:val="left" w:pos="2160"/>
        </w:tabs>
        <w:ind w:left="1080" w:hanging="360"/>
        <w:contextualSpacing w:val="0"/>
      </w:pPr>
      <w:r>
        <w:t>2.</w:t>
      </w:r>
      <w:r>
        <w:tab/>
        <w:t xml:space="preserve">There is limited coordination to ensure horizontal alignment across elementary schools.   </w:t>
      </w:r>
    </w:p>
    <w:p w14:paraId="75D221AC" w14:textId="7BEE235E" w:rsidR="00A970CB" w:rsidRPr="00625145" w:rsidRDefault="00A970CB" w:rsidP="00A970CB">
      <w:pPr>
        <w:pStyle w:val="ListParagraph"/>
        <w:tabs>
          <w:tab w:val="left" w:pos="360"/>
          <w:tab w:val="left" w:pos="720"/>
          <w:tab w:val="left" w:pos="1080"/>
          <w:tab w:val="left" w:pos="1440"/>
          <w:tab w:val="left" w:pos="1800"/>
          <w:tab w:val="left" w:pos="2160"/>
        </w:tabs>
        <w:ind w:hanging="360"/>
        <w:contextualSpacing w:val="0"/>
      </w:pPr>
      <w:r w:rsidRPr="007D527F">
        <w:rPr>
          <w:b/>
        </w:rPr>
        <w:t>C.</w:t>
      </w:r>
      <w:r>
        <w:tab/>
        <w:t xml:space="preserve">Interviews and a review of elementary curriculum maps and units on the district’s Rubicon Atlas site indicated that not all elementary maps </w:t>
      </w:r>
      <w:r w:rsidR="00723DDD">
        <w:t xml:space="preserve">were </w:t>
      </w:r>
      <w:r>
        <w:t>complete, with the exception of the ELA maps.</w:t>
      </w:r>
    </w:p>
    <w:p w14:paraId="1962B275" w14:textId="75AAC0AE" w:rsidR="00A970CB" w:rsidRDefault="00A970CB" w:rsidP="002909A5">
      <w:pPr>
        <w:tabs>
          <w:tab w:val="left" w:pos="360"/>
          <w:tab w:val="left" w:pos="720"/>
          <w:tab w:val="left" w:pos="1080"/>
          <w:tab w:val="left" w:pos="1440"/>
          <w:tab w:val="left" w:pos="1800"/>
        </w:tabs>
        <w:ind w:left="1080" w:hanging="1080"/>
      </w:pPr>
      <w:r>
        <w:lastRenderedPageBreak/>
        <w:tab/>
      </w:r>
      <w:r>
        <w:tab/>
        <w:t>1.</w:t>
      </w:r>
      <w:r>
        <w:tab/>
        <w:t xml:space="preserve">Principals stated that teachers wrote the ELA maps during the summer of 2017 and the principals provided feedback on alignment with the 2017 standards.  They added that ELA </w:t>
      </w:r>
      <w:r w:rsidR="00723DDD">
        <w:t xml:space="preserve">was the only subject that had </w:t>
      </w:r>
      <w:r>
        <w:t xml:space="preserve">maps. </w:t>
      </w:r>
    </w:p>
    <w:p w14:paraId="7A64E66D" w14:textId="65D81833" w:rsidR="00A970CB" w:rsidRDefault="00A970CB" w:rsidP="002909A5">
      <w:pPr>
        <w:tabs>
          <w:tab w:val="left" w:pos="360"/>
          <w:tab w:val="left" w:pos="720"/>
          <w:tab w:val="left" w:pos="1080"/>
          <w:tab w:val="left" w:pos="1440"/>
          <w:tab w:val="left" w:pos="1800"/>
        </w:tabs>
        <w:ind w:left="1080" w:hanging="1080"/>
      </w:pPr>
      <w:r>
        <w:tab/>
      </w:r>
      <w:r>
        <w:tab/>
        <w:t>2.</w:t>
      </w:r>
      <w:r>
        <w:tab/>
        <w:t xml:space="preserve">The elementary </w:t>
      </w:r>
      <w:r w:rsidRPr="0004509A">
        <w:t>ELA maps posted on</w:t>
      </w:r>
      <w:r>
        <w:t xml:space="preserve"> Rubicon Atlas </w:t>
      </w:r>
      <w:r w:rsidRPr="0004509A">
        <w:t>appeared complete</w:t>
      </w:r>
      <w:r>
        <w:t>.</w:t>
      </w:r>
    </w:p>
    <w:p w14:paraId="0BE8DF15" w14:textId="140C94CE" w:rsidR="00A970CB" w:rsidRPr="006C412A" w:rsidRDefault="00A970CB" w:rsidP="002909A5">
      <w:pPr>
        <w:tabs>
          <w:tab w:val="left" w:pos="360"/>
          <w:tab w:val="left" w:pos="720"/>
          <w:tab w:val="left" w:pos="1080"/>
          <w:tab w:val="left" w:pos="1440"/>
          <w:tab w:val="left" w:pos="1800"/>
        </w:tabs>
        <w:ind w:left="1080" w:hanging="1080"/>
      </w:pPr>
      <w:r>
        <w:tab/>
      </w:r>
      <w:r>
        <w:tab/>
        <w:t>3.</w:t>
      </w:r>
      <w:r>
        <w:tab/>
      </w:r>
      <w:r w:rsidRPr="006C412A">
        <w:t xml:space="preserve">The </w:t>
      </w:r>
      <w:r>
        <w:t>team did</w:t>
      </w:r>
      <w:r w:rsidRPr="006C412A">
        <w:t xml:space="preserve"> no</w:t>
      </w:r>
      <w:r>
        <w:t>t</w:t>
      </w:r>
      <w:r w:rsidRPr="006C412A">
        <w:t xml:space="preserve"> </w:t>
      </w:r>
      <w:r>
        <w:t xml:space="preserve">find </w:t>
      </w:r>
      <w:r w:rsidRPr="006C412A">
        <w:t xml:space="preserve">curriculum maps for </w:t>
      </w:r>
      <w:r>
        <w:t xml:space="preserve">elementary </w:t>
      </w:r>
      <w:r w:rsidRPr="006C412A">
        <w:t xml:space="preserve">math on the Rubicon Atlas site. Without maps, teachers follow the </w:t>
      </w:r>
      <w:r w:rsidRPr="002909A5">
        <w:rPr>
          <w:i/>
        </w:rPr>
        <w:t>Math Expressions</w:t>
      </w:r>
      <w:r w:rsidRPr="006C412A">
        <w:t xml:space="preserve"> program</w:t>
      </w:r>
      <w:r>
        <w:t>.   However, the text is an older version and is not aligned with current Massachusetts standards</w:t>
      </w:r>
      <w:r w:rsidRPr="006C412A">
        <w:t>.</w:t>
      </w:r>
      <w:r w:rsidRPr="006C412A">
        <w:rPr>
          <w:rStyle w:val="FootnoteReference"/>
        </w:rPr>
        <w:t xml:space="preserve"> </w:t>
      </w:r>
      <w:r w:rsidRPr="006C412A">
        <w:t xml:space="preserve">To ensure that teaching </w:t>
      </w:r>
      <w:r>
        <w:t xml:space="preserve">is </w:t>
      </w:r>
      <w:r w:rsidRPr="006C412A">
        <w:t>align</w:t>
      </w:r>
      <w:r>
        <w:t>ed</w:t>
      </w:r>
      <w:r w:rsidRPr="006C412A">
        <w:t xml:space="preserve"> </w:t>
      </w:r>
      <w:r>
        <w:t xml:space="preserve">with current </w:t>
      </w:r>
      <w:r w:rsidRPr="006C412A">
        <w:t xml:space="preserve">standards, teachers at some grade levels have rewritten math assessments to align with the 2017 Massachusetts </w:t>
      </w:r>
      <w:r>
        <w:t xml:space="preserve">Math </w:t>
      </w:r>
      <w:r w:rsidRPr="006C412A">
        <w:t>Curriculum Frameworks.</w:t>
      </w:r>
    </w:p>
    <w:p w14:paraId="7FC2E94A" w14:textId="3B4748C3" w:rsidR="00A970CB" w:rsidRPr="0004509A" w:rsidRDefault="00A970CB" w:rsidP="00A970CB">
      <w:pPr>
        <w:pStyle w:val="ListParagraph"/>
        <w:numPr>
          <w:ilvl w:val="6"/>
          <w:numId w:val="11"/>
        </w:numPr>
        <w:tabs>
          <w:tab w:val="left" w:pos="360"/>
          <w:tab w:val="left" w:pos="720"/>
          <w:tab w:val="left" w:pos="1080"/>
          <w:tab w:val="left" w:pos="1440"/>
          <w:tab w:val="left" w:pos="1800"/>
        </w:tabs>
        <w:ind w:left="1080"/>
        <w:contextualSpacing w:val="0"/>
      </w:pPr>
      <w:r>
        <w:t>A review of e</w:t>
      </w:r>
      <w:r w:rsidRPr="0004509A">
        <w:t>lementary scien</w:t>
      </w:r>
      <w:r>
        <w:t xml:space="preserve">ce </w:t>
      </w:r>
      <w:r w:rsidRPr="0004509A">
        <w:t>maps</w:t>
      </w:r>
      <w:r>
        <w:t xml:space="preserve"> indicated that they were incomplete for</w:t>
      </w:r>
      <w:r w:rsidRPr="0004509A">
        <w:t xml:space="preserve"> </w:t>
      </w:r>
      <w:r>
        <w:t>grades 1, 2, 4, and 5 with no</w:t>
      </w:r>
      <w:r w:rsidRPr="0004509A">
        <w:t xml:space="preserve"> maps for </w:t>
      </w:r>
      <w:r>
        <w:t>kindergarten and</w:t>
      </w:r>
      <w:r w:rsidRPr="0004509A">
        <w:t xml:space="preserve"> </w:t>
      </w:r>
      <w:r>
        <w:t xml:space="preserve">grades </w:t>
      </w:r>
      <w:r w:rsidRPr="0004509A">
        <w:t>3 and 6</w:t>
      </w:r>
      <w:r>
        <w:t>.  Pre-K–1 teachers have identified science power standards to teach.</w:t>
      </w:r>
    </w:p>
    <w:p w14:paraId="737CB2B7" w14:textId="008C04B9" w:rsidR="00A970CB" w:rsidRDefault="00A970CB" w:rsidP="00A970CB">
      <w:pPr>
        <w:pStyle w:val="ListParagraph"/>
        <w:numPr>
          <w:ilvl w:val="6"/>
          <w:numId w:val="11"/>
        </w:numPr>
        <w:tabs>
          <w:tab w:val="left" w:pos="360"/>
          <w:tab w:val="left" w:pos="720"/>
          <w:tab w:val="left" w:pos="1080"/>
          <w:tab w:val="left" w:pos="1440"/>
          <w:tab w:val="left" w:pos="1800"/>
        </w:tabs>
        <w:ind w:left="1080"/>
        <w:contextualSpacing w:val="0"/>
      </w:pPr>
      <w:r>
        <w:t>Elementary teachers confirmed that considerable curriculum alignment was taking place and said that only in the past few years have teachers aligned their work with standards.</w:t>
      </w:r>
    </w:p>
    <w:p w14:paraId="11E119FC" w14:textId="5EF6E430" w:rsidR="00A970CB" w:rsidRDefault="00A970CB" w:rsidP="00A970CB">
      <w:pPr>
        <w:tabs>
          <w:tab w:val="left" w:pos="360"/>
          <w:tab w:val="left" w:pos="720"/>
          <w:tab w:val="left" w:pos="1080"/>
          <w:tab w:val="left" w:pos="1440"/>
          <w:tab w:val="left" w:pos="1800"/>
        </w:tabs>
        <w:ind w:left="720" w:hanging="360"/>
      </w:pPr>
      <w:r>
        <w:rPr>
          <w:b/>
        </w:rPr>
        <w:t>D</w:t>
      </w:r>
      <w:r w:rsidRPr="00511AD0">
        <w:rPr>
          <w:b/>
        </w:rPr>
        <w:t>.</w:t>
      </w:r>
      <w:r>
        <w:tab/>
        <w:t xml:space="preserve">At the secondary level, the district annually appoints curriculum coordinators in grades 6–12 for each content area to coordinate and support teacher-colleagues in developing and improving curriculum, instruction, and assessment and to facilitate department meetings.  </w:t>
      </w:r>
    </w:p>
    <w:p w14:paraId="03AE83A2" w14:textId="33CBD096" w:rsidR="00A970CB" w:rsidRPr="000622A7" w:rsidRDefault="00A970CB" w:rsidP="00A970CB">
      <w:pPr>
        <w:tabs>
          <w:tab w:val="left" w:pos="360"/>
          <w:tab w:val="left" w:pos="1080"/>
          <w:tab w:val="left" w:pos="1440"/>
          <w:tab w:val="left" w:pos="1800"/>
        </w:tabs>
        <w:ind w:left="1080" w:hanging="360"/>
      </w:pPr>
      <w:r>
        <w:t xml:space="preserve">1.    The review team was told that the curriculum coordinators see themselves as peer facilitators.  </w:t>
      </w:r>
      <w:r w:rsidRPr="004B6441">
        <w:t>The</w:t>
      </w:r>
      <w:r>
        <w:t>y</w:t>
      </w:r>
      <w:r w:rsidRPr="004B6441">
        <w:t xml:space="preserve"> carry a full</w:t>
      </w:r>
      <w:r>
        <w:t>-</w:t>
      </w:r>
      <w:r w:rsidRPr="004B6441">
        <w:t>time teaching load and</w:t>
      </w:r>
      <w:r>
        <w:t xml:space="preserve"> do not </w:t>
      </w:r>
      <w:r w:rsidRPr="004B6441">
        <w:t>have formal supervisory or evalua</w:t>
      </w:r>
      <w:r>
        <w:t>tive roles</w:t>
      </w:r>
      <w:r w:rsidRPr="004B6441">
        <w:t>.</w:t>
      </w:r>
    </w:p>
    <w:p w14:paraId="58FCA256" w14:textId="74C28020" w:rsidR="00A970CB" w:rsidRDefault="00A970CB" w:rsidP="00A970CB">
      <w:pPr>
        <w:pStyle w:val="ListParagraph"/>
        <w:tabs>
          <w:tab w:val="left" w:pos="360"/>
          <w:tab w:val="left" w:pos="720"/>
          <w:tab w:val="left" w:pos="1080"/>
          <w:tab w:val="left" w:pos="1440"/>
          <w:tab w:val="left" w:pos="1800"/>
        </w:tabs>
        <w:ind w:left="1080" w:hanging="360"/>
        <w:contextualSpacing w:val="0"/>
      </w:pPr>
      <w:r>
        <w:t>2.</w:t>
      </w:r>
      <w:r>
        <w:tab/>
        <w:t xml:space="preserve">Collaborative curriculum work typically takes place at selected monthly department meetings, at several in-service early-release days during the school year, and at curricular area meetings held once a month for an hour. Interviewees noted that this was not ample time for the task and often four weeks lapsed before departments continued their work. </w:t>
      </w:r>
    </w:p>
    <w:p w14:paraId="6EEC97D4" w14:textId="4D301D5B" w:rsidR="00A970CB" w:rsidRDefault="00A970CB" w:rsidP="00A970CB">
      <w:pPr>
        <w:pStyle w:val="ListParagraph"/>
        <w:tabs>
          <w:tab w:val="left" w:pos="360"/>
          <w:tab w:val="left" w:pos="720"/>
          <w:tab w:val="left" w:pos="1080"/>
          <w:tab w:val="left" w:pos="1440"/>
          <w:tab w:val="left" w:pos="1800"/>
        </w:tabs>
        <w:ind w:left="1080" w:hanging="360"/>
        <w:contextualSpacing w:val="0"/>
      </w:pPr>
      <w:r>
        <w:t>3.</w:t>
      </w:r>
      <w:r>
        <w:tab/>
        <w:t xml:space="preserve">Leaders and teachers stated that secondary teachers are aligning the curriculum maps for grades 6–12 with the 2017 Massachusetts ELA/Literacy and Math Curriculum Frameworks and with the 2016 Science and Technology/Engineering Framework.  Interviewees described the alignment as “a work in progress.” </w:t>
      </w:r>
    </w:p>
    <w:p w14:paraId="05899103" w14:textId="296C765D" w:rsidR="00A970CB" w:rsidRDefault="00A970CB" w:rsidP="00A970CB">
      <w:pPr>
        <w:tabs>
          <w:tab w:val="left" w:pos="0"/>
          <w:tab w:val="left" w:pos="720"/>
          <w:tab w:val="left" w:pos="1080"/>
          <w:tab w:val="left" w:pos="1440"/>
          <w:tab w:val="left" w:pos="1800"/>
          <w:tab w:val="left" w:pos="2160"/>
        </w:tabs>
      </w:pPr>
      <w:r w:rsidRPr="00F731AA">
        <w:rPr>
          <w:b/>
        </w:rPr>
        <w:t>Impact</w:t>
      </w:r>
      <w:r>
        <w:t>: Without dedicated districtwide leadership for curricular and instructional development, the district cannot ensure effective communication, coherence, and alignment of programs, practices, and professional development. Without curricula that reflect current state standards, the district cannot ensure that the district’s students have equitable opportunities to learn high-quality, rigorous, a</w:t>
      </w:r>
      <w:r w:rsidR="00A67912">
        <w:t xml:space="preserve">nd relevant content and skills </w:t>
      </w:r>
      <w:r>
        <w:t>and are well prepared for college, careers, and civic opportunities.</w:t>
      </w:r>
    </w:p>
    <w:p w14:paraId="4105A214" w14:textId="77777777" w:rsidR="00A67912" w:rsidRDefault="00A67912" w:rsidP="00A970CB">
      <w:pPr>
        <w:tabs>
          <w:tab w:val="left" w:pos="0"/>
          <w:tab w:val="left" w:pos="720"/>
          <w:tab w:val="left" w:pos="1080"/>
          <w:tab w:val="left" w:pos="1440"/>
          <w:tab w:val="left" w:pos="1800"/>
          <w:tab w:val="left" w:pos="2160"/>
        </w:tabs>
      </w:pPr>
    </w:p>
    <w:p w14:paraId="098CD046" w14:textId="479DF05C" w:rsidR="00A970CB" w:rsidRPr="002909A5" w:rsidRDefault="00A970CB" w:rsidP="002909A5">
      <w:pPr>
        <w:tabs>
          <w:tab w:val="left" w:pos="360"/>
          <w:tab w:val="left" w:pos="720"/>
          <w:tab w:val="left" w:pos="1080"/>
          <w:tab w:val="left" w:pos="1440"/>
          <w:tab w:val="left" w:pos="1800"/>
        </w:tabs>
        <w:ind w:left="360" w:hanging="360"/>
        <w:rPr>
          <w:b/>
        </w:rPr>
      </w:pPr>
      <w:r>
        <w:rPr>
          <w:b/>
        </w:rPr>
        <w:lastRenderedPageBreak/>
        <w:t>2.</w:t>
      </w:r>
      <w:r>
        <w:rPr>
          <w:b/>
        </w:rPr>
        <w:tab/>
      </w:r>
      <w:r w:rsidRPr="002909A5">
        <w:rPr>
          <w:b/>
        </w:rPr>
        <w:t>District administrators and teachers do not share a common understanding of the district’s expectations for effective instruction.</w:t>
      </w:r>
    </w:p>
    <w:p w14:paraId="7A1EB909" w14:textId="77777777" w:rsidR="00A970CB" w:rsidRDefault="00A970CB" w:rsidP="00A970CB">
      <w:pPr>
        <w:tabs>
          <w:tab w:val="left" w:pos="360"/>
          <w:tab w:val="left" w:pos="720"/>
          <w:tab w:val="left" w:pos="1080"/>
          <w:tab w:val="left" w:pos="1440"/>
          <w:tab w:val="left" w:pos="1800"/>
          <w:tab w:val="left" w:pos="2160"/>
        </w:tabs>
        <w:ind w:left="720" w:hanging="360"/>
      </w:pPr>
      <w:r w:rsidRPr="00183B14">
        <w:rPr>
          <w:b/>
        </w:rPr>
        <w:t>A.</w:t>
      </w:r>
      <w:r>
        <w:t xml:space="preserve">   Two documents provided to the review team frame the district’s instructional expectations.  </w:t>
      </w:r>
    </w:p>
    <w:p w14:paraId="07AD8389" w14:textId="09B31738" w:rsidR="00A970CB" w:rsidRDefault="00A970CB" w:rsidP="002909A5">
      <w:pPr>
        <w:tabs>
          <w:tab w:val="left" w:pos="360"/>
          <w:tab w:val="left" w:pos="720"/>
          <w:tab w:val="left" w:pos="1080"/>
          <w:tab w:val="left" w:pos="1440"/>
          <w:tab w:val="left" w:pos="1800"/>
          <w:tab w:val="left" w:pos="2160"/>
        </w:tabs>
        <w:ind w:left="1080" w:hanging="720"/>
      </w:pPr>
      <w:r>
        <w:rPr>
          <w:b/>
        </w:rPr>
        <w:tab/>
      </w:r>
      <w:r w:rsidRPr="002909A5">
        <w:t>1.</w:t>
      </w:r>
      <w:r>
        <w:tab/>
        <w:t xml:space="preserve">The Gill-Montague Regional School District Strategy 2017–2019 describes the 3 </w:t>
      </w:r>
      <w:proofErr w:type="spellStart"/>
      <w:r>
        <w:t>Rs</w:t>
      </w:r>
      <w:proofErr w:type="spellEnd"/>
      <w:r>
        <w:t>: Relationships, Rigor and Relevance.  These are broad goals</w:t>
      </w:r>
      <w:r w:rsidR="00631EA4">
        <w:t>,</w:t>
      </w:r>
      <w:r>
        <w:t xml:space="preserve"> which all </w:t>
      </w:r>
      <w:r w:rsidR="00723DDD">
        <w:t xml:space="preserve">are expected to </w:t>
      </w:r>
      <w:r>
        <w:t xml:space="preserve">address.  </w:t>
      </w:r>
    </w:p>
    <w:p w14:paraId="269BDC96" w14:textId="34169BE3" w:rsidR="00A970CB" w:rsidRDefault="00A970CB" w:rsidP="00A970CB">
      <w:pPr>
        <w:pStyle w:val="ListParagraph"/>
        <w:tabs>
          <w:tab w:val="left" w:pos="360"/>
          <w:tab w:val="left" w:pos="1080"/>
          <w:tab w:val="left" w:pos="1440"/>
          <w:tab w:val="left" w:pos="1800"/>
          <w:tab w:val="left" w:pos="2160"/>
        </w:tabs>
        <w:ind w:left="1080" w:hanging="360"/>
        <w:contextualSpacing w:val="0"/>
      </w:pPr>
      <w:r>
        <w:t>2.</w:t>
      </w:r>
      <w:r>
        <w:tab/>
        <w:t xml:space="preserve">Principals identified the 3 </w:t>
      </w:r>
      <w:proofErr w:type="spellStart"/>
      <w:r>
        <w:t>Rs</w:t>
      </w:r>
      <w:proofErr w:type="spellEnd"/>
      <w:r>
        <w:t xml:space="preserve"> as the district’s </w:t>
      </w:r>
      <w:r w:rsidRPr="005851CB">
        <w:t>expectations for high</w:t>
      </w:r>
      <w:r>
        <w:t>-</w:t>
      </w:r>
      <w:r w:rsidRPr="005851CB">
        <w:t>quality teaching.</w:t>
      </w:r>
    </w:p>
    <w:p w14:paraId="446A3AB6" w14:textId="56AC7A29" w:rsidR="00A970CB" w:rsidRDefault="00A970CB" w:rsidP="002909A5">
      <w:pPr>
        <w:tabs>
          <w:tab w:val="left" w:pos="360"/>
          <w:tab w:val="left" w:pos="720"/>
          <w:tab w:val="left" w:pos="1080"/>
          <w:tab w:val="left" w:pos="1440"/>
          <w:tab w:val="left" w:pos="1800"/>
          <w:tab w:val="left" w:pos="2160"/>
        </w:tabs>
        <w:ind w:left="1080" w:hanging="720"/>
      </w:pPr>
      <w:r>
        <w:tab/>
        <w:t xml:space="preserve">3. </w:t>
      </w:r>
      <w:r>
        <w:tab/>
        <w:t xml:space="preserve">The Fundamental Instructional Practices (FIPs) document outlines 15 instructional expectations and links them to relevant educator evaluation elements. </w:t>
      </w:r>
    </w:p>
    <w:p w14:paraId="3A5B3840" w14:textId="57D037D9" w:rsidR="00A970CB" w:rsidRDefault="00A970CB" w:rsidP="00A970CB">
      <w:pPr>
        <w:tabs>
          <w:tab w:val="left" w:pos="360"/>
          <w:tab w:val="left" w:pos="720"/>
          <w:tab w:val="left" w:pos="1080"/>
          <w:tab w:val="left" w:pos="1440"/>
          <w:tab w:val="left" w:pos="1800"/>
          <w:tab w:val="left" w:pos="2160"/>
        </w:tabs>
        <w:ind w:left="720" w:hanging="360"/>
      </w:pPr>
      <w:r w:rsidRPr="00183B14">
        <w:rPr>
          <w:b/>
        </w:rPr>
        <w:t>B.</w:t>
      </w:r>
      <w:r>
        <w:tab/>
        <w:t xml:space="preserve">Interviews and a document review indicated that the goals to improve instruction in School Improvement Plans (SIPs) and schools’ professional development (PD) plans are not consistently aligned districtwide with the 3 </w:t>
      </w:r>
      <w:proofErr w:type="spellStart"/>
      <w:r>
        <w:t>Rs</w:t>
      </w:r>
      <w:proofErr w:type="spellEnd"/>
      <w:r>
        <w:t xml:space="preserve"> or the FIPs document.</w:t>
      </w:r>
    </w:p>
    <w:p w14:paraId="3936660E" w14:textId="215D23BC" w:rsidR="00A970CB" w:rsidRDefault="00A970CB" w:rsidP="00A970CB">
      <w:pPr>
        <w:pStyle w:val="ListParagraph"/>
        <w:tabs>
          <w:tab w:val="left" w:pos="360"/>
          <w:tab w:val="left" w:pos="1080"/>
          <w:tab w:val="left" w:pos="1440"/>
          <w:tab w:val="left" w:pos="1800"/>
          <w:tab w:val="left" w:pos="2160"/>
        </w:tabs>
        <w:ind w:left="1080" w:hanging="360"/>
        <w:contextualSpacing w:val="0"/>
      </w:pPr>
      <w:r>
        <w:t>1.</w:t>
      </w:r>
      <w:r>
        <w:tab/>
      </w:r>
      <w:r w:rsidRPr="00DB7FCE">
        <w:t xml:space="preserve">Principals noted that the FIPs document had been </w:t>
      </w:r>
      <w:r w:rsidR="00723DDD">
        <w:t>consistently implemented</w:t>
      </w:r>
      <w:r w:rsidR="00432E66">
        <w:t>,</w:t>
      </w:r>
      <w:r w:rsidR="00723DDD">
        <w:t xml:space="preserve"> but some teachers did not find it useful. Principals said that the document</w:t>
      </w:r>
      <w:r w:rsidR="00723DDD" w:rsidRPr="00DB7FCE">
        <w:t xml:space="preserve"> </w:t>
      </w:r>
      <w:r w:rsidRPr="00DB7FCE">
        <w:t xml:space="preserve">was used to provide feedback to teachers after mini-observations of lessons or for coaching teachers </w:t>
      </w:r>
      <w:r w:rsidR="00723DDD">
        <w:t xml:space="preserve">but components of the FIPs document were not included in </w:t>
      </w:r>
      <w:r w:rsidRPr="00DB7FCE">
        <w:t xml:space="preserve">planning </w:t>
      </w:r>
      <w:r>
        <w:t xml:space="preserve">instructional </w:t>
      </w:r>
      <w:r w:rsidRPr="00DB7FCE">
        <w:t>improvement in SIPs.</w:t>
      </w:r>
    </w:p>
    <w:p w14:paraId="76F5EE6A" w14:textId="2675A333" w:rsidR="00A970CB" w:rsidRDefault="00A970CB" w:rsidP="00A970CB">
      <w:pPr>
        <w:pStyle w:val="ListParagraph"/>
        <w:tabs>
          <w:tab w:val="left" w:pos="360"/>
          <w:tab w:val="left" w:pos="720"/>
          <w:tab w:val="left" w:pos="1080"/>
          <w:tab w:val="left" w:pos="1440"/>
          <w:tab w:val="left" w:pos="1800"/>
          <w:tab w:val="left" w:pos="2160"/>
          <w:tab w:val="left" w:pos="2520"/>
          <w:tab w:val="left" w:pos="2880"/>
          <w:tab w:val="left" w:pos="3240"/>
        </w:tabs>
        <w:ind w:left="1080" w:hanging="360"/>
        <w:contextualSpacing w:val="0"/>
      </w:pPr>
      <w:r>
        <w:t>2.</w:t>
      </w:r>
      <w:r>
        <w:tab/>
        <w:t>Only t</w:t>
      </w:r>
      <w:r w:rsidRPr="00DB7FCE">
        <w:t xml:space="preserve">he Hillcrest Elementary </w:t>
      </w:r>
      <w:r>
        <w:t>SIP</w:t>
      </w:r>
      <w:r w:rsidRPr="00DB7FCE">
        <w:t xml:space="preserve"> has emphasized the use of the FIPs </w:t>
      </w:r>
      <w:r>
        <w:t xml:space="preserve">document </w:t>
      </w:r>
      <w:r w:rsidRPr="00DB7FCE">
        <w:t xml:space="preserve">to improve instruction.  </w:t>
      </w:r>
      <w:r>
        <w:t>A review of the school’s</w:t>
      </w:r>
      <w:r w:rsidRPr="00DB7FCE">
        <w:t xml:space="preserve"> SIP</w:t>
      </w:r>
      <w:r>
        <w:t xml:space="preserve"> indicated</w:t>
      </w:r>
      <w:r w:rsidRPr="00DB7FCE">
        <w:t xml:space="preserve"> </w:t>
      </w:r>
      <w:r>
        <w:t xml:space="preserve">that </w:t>
      </w:r>
      <w:r w:rsidRPr="00DB7FCE">
        <w:t xml:space="preserve">the principal introduced the FIPs </w:t>
      </w:r>
      <w:r>
        <w:t xml:space="preserve">document </w:t>
      </w:r>
      <w:r w:rsidRPr="00DB7FCE">
        <w:t xml:space="preserve">to staff in August </w:t>
      </w:r>
      <w:r>
        <w:t xml:space="preserve">2017 </w:t>
      </w:r>
      <w:r w:rsidRPr="00DB7FCE">
        <w:t>and noted that FIPs would guide improvement conversations a</w:t>
      </w:r>
      <w:r>
        <w:t>t monthly staff meetings, grade-</w:t>
      </w:r>
      <w:r w:rsidRPr="00DB7FCE">
        <w:t>level team meetings</w:t>
      </w:r>
      <w:r>
        <w:t>,</w:t>
      </w:r>
      <w:r w:rsidRPr="00DB7FCE">
        <w:t xml:space="preserve"> and post-observation feedback meetings. </w:t>
      </w:r>
    </w:p>
    <w:p w14:paraId="53C855B6" w14:textId="1672EF9A" w:rsidR="00A970CB" w:rsidRDefault="00A970CB" w:rsidP="00A970CB">
      <w:pPr>
        <w:pStyle w:val="ListParagraph"/>
        <w:tabs>
          <w:tab w:val="left" w:pos="360"/>
          <w:tab w:val="left" w:pos="1080"/>
          <w:tab w:val="left" w:pos="1440"/>
          <w:tab w:val="left" w:pos="1800"/>
          <w:tab w:val="left" w:pos="2160"/>
        </w:tabs>
        <w:ind w:left="1440" w:hanging="720"/>
        <w:contextualSpacing w:val="0"/>
      </w:pPr>
      <w:r>
        <w:tab/>
        <w:t>a.</w:t>
      </w:r>
      <w:r>
        <w:tab/>
        <w:t xml:space="preserve">Principals said that PD </w:t>
      </w:r>
      <w:r w:rsidRPr="00DB7FCE">
        <w:t xml:space="preserve">to </w:t>
      </w:r>
      <w:r>
        <w:t>improve instruction was planned for</w:t>
      </w:r>
      <w:r w:rsidRPr="00DB7FCE">
        <w:t xml:space="preserve"> two</w:t>
      </w:r>
      <w:r>
        <w:t xml:space="preserve"> PD sessions and was </w:t>
      </w:r>
      <w:r w:rsidRPr="00DB7FCE">
        <w:t>focused on higher</w:t>
      </w:r>
      <w:r>
        <w:t>-</w:t>
      </w:r>
      <w:r w:rsidRPr="00DB7FCE">
        <w:t>order thinking</w:t>
      </w:r>
      <w:r w:rsidR="004D4F49">
        <w:t>, not on components of the FIPs document</w:t>
      </w:r>
      <w:r w:rsidRPr="00DB7FCE">
        <w:t>.</w:t>
      </w:r>
    </w:p>
    <w:p w14:paraId="478D1509" w14:textId="4E4E1667" w:rsidR="00A970CB" w:rsidRDefault="00A970CB" w:rsidP="004D4F49">
      <w:pPr>
        <w:pStyle w:val="ListParagraph"/>
        <w:tabs>
          <w:tab w:val="left" w:pos="360"/>
          <w:tab w:val="left" w:pos="1080"/>
          <w:tab w:val="left" w:pos="1440"/>
          <w:tab w:val="left" w:pos="1800"/>
          <w:tab w:val="left" w:pos="2160"/>
        </w:tabs>
        <w:ind w:left="1080" w:hanging="360"/>
        <w:contextualSpacing w:val="0"/>
      </w:pPr>
      <w:r>
        <w:t>4.</w:t>
      </w:r>
      <w:r>
        <w:tab/>
      </w:r>
      <w:r w:rsidR="004D4F49" w:rsidRPr="00DB7FCE">
        <w:t>Improving the use of higher</w:t>
      </w:r>
      <w:r w:rsidR="004D4F49">
        <w:t>-</w:t>
      </w:r>
      <w:r w:rsidR="004D4F49" w:rsidRPr="00DB7FCE">
        <w:t xml:space="preserve">order thinking in lessons </w:t>
      </w:r>
      <w:r w:rsidR="004D4F49">
        <w:t>was</w:t>
      </w:r>
      <w:r w:rsidR="004D4F49" w:rsidRPr="00DB7FCE">
        <w:t xml:space="preserve"> the focus of two PD </w:t>
      </w:r>
      <w:r w:rsidR="004D4F49">
        <w:t>in-service sessions</w:t>
      </w:r>
      <w:r w:rsidR="004D4F49" w:rsidRPr="00DB7FCE">
        <w:t xml:space="preserve"> at Sheffield</w:t>
      </w:r>
      <w:r w:rsidR="004D4F49">
        <w:t xml:space="preserve"> Elementary School</w:t>
      </w:r>
      <w:r w:rsidR="004D4F49" w:rsidRPr="00DB7FCE">
        <w:t>.</w:t>
      </w:r>
      <w:r w:rsidR="009F32D7" w:rsidRPr="00DB7FCE">
        <w:t xml:space="preserve"> </w:t>
      </w:r>
      <w:r w:rsidRPr="00DB7FCE">
        <w:t>A</w:t>
      </w:r>
      <w:r>
        <w:t xml:space="preserve"> </w:t>
      </w:r>
      <w:r w:rsidRPr="00DB7FCE">
        <w:t>Sheffield</w:t>
      </w:r>
      <w:r>
        <w:t xml:space="preserve"> SIP goal aims to</w:t>
      </w:r>
      <w:r w:rsidRPr="00DB7FCE">
        <w:t xml:space="preserve"> “increase teacher use of a shared set</w:t>
      </w:r>
      <w:r>
        <w:t xml:space="preserve"> of instructional b</w:t>
      </w:r>
      <w:r w:rsidRPr="00DB7FCE">
        <w:t>est practices</w:t>
      </w:r>
      <w:r>
        <w:t>.” T</w:t>
      </w:r>
      <w:r w:rsidRPr="00DB7FCE">
        <w:t xml:space="preserve">he review </w:t>
      </w:r>
      <w:r w:rsidR="00631EA4" w:rsidRPr="00DB7FCE">
        <w:t xml:space="preserve">team </w:t>
      </w:r>
      <w:r w:rsidR="00631EA4">
        <w:t>was</w:t>
      </w:r>
      <w:r>
        <w:t xml:space="preserve"> told that the FIPs document had been shared with</w:t>
      </w:r>
      <w:r w:rsidRPr="00DB7FCE">
        <w:t xml:space="preserve"> teachers</w:t>
      </w:r>
      <w:r>
        <w:t>,</w:t>
      </w:r>
      <w:r w:rsidRPr="00DB7FCE">
        <w:t xml:space="preserve"> but the emphasis </w:t>
      </w:r>
      <w:r>
        <w:t>had now</w:t>
      </w:r>
      <w:r w:rsidRPr="00DB7FCE">
        <w:t xml:space="preserve"> shifted to </w:t>
      </w:r>
      <w:r>
        <w:t>lesson planning “but not using the F</w:t>
      </w:r>
      <w:r w:rsidRPr="00DB7FCE">
        <w:t>IPs</w:t>
      </w:r>
      <w:r>
        <w:t xml:space="preserve"> [document]</w:t>
      </w:r>
      <w:r w:rsidRPr="00DB7FCE">
        <w:t xml:space="preserve">.”   </w:t>
      </w:r>
    </w:p>
    <w:p w14:paraId="0A6CE605" w14:textId="1256394B" w:rsidR="00A970CB" w:rsidRDefault="00A970CB" w:rsidP="00A970CB">
      <w:pPr>
        <w:pStyle w:val="ListParagraph"/>
        <w:tabs>
          <w:tab w:val="left" w:pos="360"/>
          <w:tab w:val="left" w:pos="1080"/>
          <w:tab w:val="left" w:pos="1440"/>
          <w:tab w:val="left" w:pos="1800"/>
          <w:tab w:val="left" w:pos="2160"/>
        </w:tabs>
        <w:ind w:left="1080" w:hanging="360"/>
        <w:contextualSpacing w:val="0"/>
      </w:pPr>
      <w:r>
        <w:t>5.</w:t>
      </w:r>
      <w:r>
        <w:tab/>
        <w:t>Th</w:t>
      </w:r>
      <w:r w:rsidRPr="00DB7FCE">
        <w:t>e Gill Elementary School</w:t>
      </w:r>
      <w:r>
        <w:t>’s SIP goals and PD plan goals are not aligned with</w:t>
      </w:r>
      <w:r w:rsidRPr="00DB7FCE">
        <w:t xml:space="preserve"> the 3 </w:t>
      </w:r>
      <w:proofErr w:type="spellStart"/>
      <w:r w:rsidRPr="00DB7FCE">
        <w:t>Rs</w:t>
      </w:r>
      <w:proofErr w:type="spellEnd"/>
      <w:r w:rsidRPr="00DB7FCE">
        <w:t xml:space="preserve"> or the FIPs</w:t>
      </w:r>
      <w:r>
        <w:t>. The school is embarking on implementing</w:t>
      </w:r>
      <w:r w:rsidRPr="00DB7FCE">
        <w:t xml:space="preserve"> project-based learni</w:t>
      </w:r>
      <w:r>
        <w:t>ng</w:t>
      </w:r>
      <w:r w:rsidRPr="00DB7FCE">
        <w:t>.</w:t>
      </w:r>
    </w:p>
    <w:p w14:paraId="0EC108F0" w14:textId="37C6FCC7" w:rsidR="00A970CB" w:rsidRPr="00DB7FCE" w:rsidRDefault="00A970CB" w:rsidP="00A970CB">
      <w:pPr>
        <w:pStyle w:val="ListParagraph"/>
        <w:tabs>
          <w:tab w:val="left" w:pos="360"/>
          <w:tab w:val="left" w:pos="1080"/>
          <w:tab w:val="left" w:pos="1440"/>
          <w:tab w:val="left" w:pos="1800"/>
          <w:tab w:val="left" w:pos="2160"/>
        </w:tabs>
        <w:ind w:left="1080" w:hanging="360"/>
        <w:contextualSpacing w:val="0"/>
      </w:pPr>
      <w:r>
        <w:t>6.</w:t>
      </w:r>
      <w:r>
        <w:tab/>
      </w:r>
      <w:r w:rsidRPr="00DB7FCE">
        <w:t xml:space="preserve">At the secondary level, the 3 </w:t>
      </w:r>
      <w:proofErr w:type="spellStart"/>
      <w:r w:rsidRPr="00DB7FCE">
        <w:t>Rs</w:t>
      </w:r>
      <w:proofErr w:type="spellEnd"/>
      <w:r w:rsidRPr="00DB7FCE">
        <w:t xml:space="preserve"> shape three of five improvement goals in the </w:t>
      </w:r>
      <w:r>
        <w:t xml:space="preserve">secondary school </w:t>
      </w:r>
      <w:r w:rsidRPr="00DB7FCE">
        <w:t xml:space="preserve">SIP.  However, increasing teachers’ capacity to teach with increased rigor and </w:t>
      </w:r>
      <w:r w:rsidRPr="00DB7FCE">
        <w:lastRenderedPageBreak/>
        <w:t>relevance is the focus of only one</w:t>
      </w:r>
      <w:r>
        <w:t xml:space="preserve"> secondary</w:t>
      </w:r>
      <w:r w:rsidRPr="00DB7FCE">
        <w:t xml:space="preserve"> department’s </w:t>
      </w:r>
      <w:r>
        <w:t>PD</w:t>
      </w:r>
      <w:r w:rsidRPr="00DB7FCE">
        <w:t xml:space="preserve"> plans for 2017</w:t>
      </w:r>
      <w:r>
        <w:t>–</w:t>
      </w:r>
      <w:r w:rsidRPr="00DB7FCE">
        <w:t xml:space="preserve">2018.  </w:t>
      </w:r>
      <w:r>
        <w:t>O</w:t>
      </w:r>
      <w:r w:rsidRPr="00DB7FCE">
        <w:t>ther departments’ PD topics do</w:t>
      </w:r>
      <w:r>
        <w:t xml:space="preserve"> </w:t>
      </w:r>
      <w:r w:rsidRPr="00DB7FCE">
        <w:t xml:space="preserve">not </w:t>
      </w:r>
      <w:r>
        <w:t xml:space="preserve">explicitly address the 3 </w:t>
      </w:r>
      <w:proofErr w:type="spellStart"/>
      <w:r>
        <w:t>Rs</w:t>
      </w:r>
      <w:proofErr w:type="spellEnd"/>
      <w:r>
        <w:t xml:space="preserve"> or the FIPs document</w:t>
      </w:r>
      <w:r w:rsidRPr="00DB7FCE">
        <w:t>.</w:t>
      </w:r>
    </w:p>
    <w:p w14:paraId="1E809EBB" w14:textId="0B7376C7" w:rsidR="00A970CB" w:rsidRDefault="00A970CB" w:rsidP="00A970CB">
      <w:pPr>
        <w:tabs>
          <w:tab w:val="left" w:pos="360"/>
          <w:tab w:val="left" w:pos="720"/>
          <w:tab w:val="left" w:pos="1080"/>
          <w:tab w:val="left" w:pos="1440"/>
          <w:tab w:val="left" w:pos="1800"/>
          <w:tab w:val="left" w:pos="2160"/>
        </w:tabs>
        <w:ind w:left="720" w:hanging="360"/>
      </w:pPr>
      <w:r w:rsidRPr="000F1D2D">
        <w:rPr>
          <w:b/>
        </w:rPr>
        <w:t>C.</w:t>
      </w:r>
      <w:r>
        <w:t xml:space="preserve">    Teachers</w:t>
      </w:r>
      <w:r w:rsidRPr="000F1D2D">
        <w:t xml:space="preserve"> </w:t>
      </w:r>
      <w:r>
        <w:t>expressed differing views</w:t>
      </w:r>
      <w:r w:rsidRPr="000F1D2D">
        <w:t xml:space="preserve"> of the</w:t>
      </w:r>
      <w:r>
        <w:t xml:space="preserve"> district’s expectations for</w:t>
      </w:r>
      <w:r w:rsidRPr="000F1D2D">
        <w:t xml:space="preserve"> </w:t>
      </w:r>
      <w:r>
        <w:t>high-quality</w:t>
      </w:r>
      <w:r w:rsidRPr="000F1D2D">
        <w:t xml:space="preserve"> instruction.  </w:t>
      </w:r>
    </w:p>
    <w:p w14:paraId="4756209C" w14:textId="27FCD433" w:rsidR="00A970CB" w:rsidRDefault="00A970CB" w:rsidP="00A970CB">
      <w:pPr>
        <w:tabs>
          <w:tab w:val="left" w:pos="360"/>
          <w:tab w:val="left" w:pos="1080"/>
          <w:tab w:val="left" w:pos="1440"/>
          <w:tab w:val="left" w:pos="1800"/>
          <w:tab w:val="left" w:pos="2160"/>
        </w:tabs>
        <w:ind w:left="1080" w:hanging="360"/>
      </w:pPr>
      <w:r>
        <w:t>1.</w:t>
      </w:r>
      <w:r>
        <w:tab/>
      </w:r>
      <w:r w:rsidRPr="000F1D2D">
        <w:t>In one interview</w:t>
      </w:r>
      <w:r>
        <w:t>, teachers</w:t>
      </w:r>
      <w:r w:rsidRPr="000F1D2D">
        <w:t xml:space="preserve"> </w:t>
      </w:r>
      <w:r>
        <w:t>stated</w:t>
      </w:r>
      <w:r w:rsidRPr="000F1D2D">
        <w:t xml:space="preserve"> </w:t>
      </w:r>
      <w:r>
        <w:t>that everyone</w:t>
      </w:r>
      <w:r w:rsidRPr="000F1D2D">
        <w:t xml:space="preserve"> must address three goals</w:t>
      </w:r>
      <w:r>
        <w:t>—</w:t>
      </w:r>
      <w:r w:rsidRPr="000F1D2D">
        <w:t>rigor, relevance</w:t>
      </w:r>
      <w:r>
        <w:t>,</w:t>
      </w:r>
      <w:r w:rsidRPr="000F1D2D">
        <w:t xml:space="preserve"> and relationships</w:t>
      </w:r>
      <w:r>
        <w:t>—</w:t>
      </w:r>
      <w:r w:rsidRPr="000F1D2D">
        <w:t>and identi</w:t>
      </w:r>
      <w:r>
        <w:t>fied them as their SMART goals.</w:t>
      </w:r>
    </w:p>
    <w:p w14:paraId="4E2DCEBF" w14:textId="7BB093B6" w:rsidR="00A970CB" w:rsidRDefault="00A970CB" w:rsidP="00A970CB">
      <w:pPr>
        <w:tabs>
          <w:tab w:val="left" w:pos="360"/>
          <w:tab w:val="left" w:pos="1080"/>
          <w:tab w:val="left" w:pos="1440"/>
          <w:tab w:val="left" w:pos="1800"/>
          <w:tab w:val="left" w:pos="2160"/>
        </w:tabs>
        <w:ind w:left="1080" w:hanging="360"/>
      </w:pPr>
      <w:r>
        <w:t xml:space="preserve">2.   </w:t>
      </w:r>
      <w:r w:rsidRPr="000F1D2D">
        <w:t xml:space="preserve"> In another interview</w:t>
      </w:r>
      <w:r>
        <w:t xml:space="preserve">, teachers said that they were aware of the 3 </w:t>
      </w:r>
      <w:proofErr w:type="spellStart"/>
      <w:r>
        <w:t>Rs</w:t>
      </w:r>
      <w:proofErr w:type="spellEnd"/>
      <w:r>
        <w:t>, but said</w:t>
      </w:r>
      <w:r w:rsidRPr="000F1D2D">
        <w:t xml:space="preserve"> </w:t>
      </w:r>
      <w:r>
        <w:t xml:space="preserve">the </w:t>
      </w:r>
      <w:r w:rsidRPr="000F1D2D">
        <w:t>common expectati</w:t>
      </w:r>
      <w:r>
        <w:t>ons for effective teaching were school-</w:t>
      </w:r>
      <w:r w:rsidRPr="000F1D2D">
        <w:t>based</w:t>
      </w:r>
      <w:r>
        <w:t>.</w:t>
      </w:r>
    </w:p>
    <w:p w14:paraId="4E615991" w14:textId="01F819A4" w:rsidR="00A970CB" w:rsidRDefault="00A970CB" w:rsidP="00A970CB">
      <w:pPr>
        <w:tabs>
          <w:tab w:val="left" w:pos="360"/>
          <w:tab w:val="left" w:pos="1080"/>
          <w:tab w:val="left" w:pos="1440"/>
          <w:tab w:val="left" w:pos="1800"/>
          <w:tab w:val="left" w:pos="2160"/>
        </w:tabs>
        <w:ind w:left="1080" w:hanging="360"/>
      </w:pPr>
      <w:r>
        <w:t xml:space="preserve">3.    </w:t>
      </w:r>
      <w:r w:rsidRPr="000F1D2D">
        <w:t xml:space="preserve">In </w:t>
      </w:r>
      <w:r>
        <w:t>a third interview</w:t>
      </w:r>
      <w:r w:rsidRPr="000F1D2D">
        <w:t>, when asked about</w:t>
      </w:r>
      <w:r>
        <w:t xml:space="preserve"> expectations for</w:t>
      </w:r>
      <w:r w:rsidRPr="000F1D2D">
        <w:t xml:space="preserve"> high</w:t>
      </w:r>
      <w:r>
        <w:t>-</w:t>
      </w:r>
      <w:r w:rsidRPr="000F1D2D">
        <w:t>quality</w:t>
      </w:r>
      <w:r>
        <w:t xml:space="preserve"> teaching, teachers </w:t>
      </w:r>
      <w:r w:rsidRPr="000F1D2D">
        <w:t xml:space="preserve">identified student-centered discussions, students collaboratively working together rather than taking notes, encouraging risk taking, and creating an environment safe for asking questions.  </w:t>
      </w:r>
    </w:p>
    <w:p w14:paraId="07B5E3E6" w14:textId="4CDE64F3" w:rsidR="00A970CB" w:rsidRDefault="00A970CB" w:rsidP="00A970CB">
      <w:pPr>
        <w:tabs>
          <w:tab w:val="left" w:pos="360"/>
          <w:tab w:val="left" w:pos="1080"/>
          <w:tab w:val="left" w:pos="1440"/>
          <w:tab w:val="left" w:pos="1800"/>
          <w:tab w:val="left" w:pos="2160"/>
        </w:tabs>
        <w:ind w:left="1080" w:hanging="360"/>
      </w:pPr>
      <w:r>
        <w:t>4.</w:t>
      </w:r>
      <w:r>
        <w:tab/>
        <w:t xml:space="preserve">At the same interview, an interviewee noted that </w:t>
      </w:r>
      <w:r w:rsidR="004D4F49">
        <w:t xml:space="preserve">teachers and administrators had done </w:t>
      </w:r>
      <w:r>
        <w:t>some work to align educators’ professional practice goals with district improvement goals, particularly to improve how teachers engaged students to use higher-order thinking skills and that principals used the FIPs document to provide feedback after mini-observations.</w:t>
      </w:r>
    </w:p>
    <w:p w14:paraId="67F4A853" w14:textId="6DD21DE5" w:rsidR="00A970CB" w:rsidRDefault="007B49A4" w:rsidP="00A970CB">
      <w:pPr>
        <w:tabs>
          <w:tab w:val="left" w:pos="360"/>
          <w:tab w:val="left" w:pos="720"/>
          <w:tab w:val="left" w:pos="1080"/>
          <w:tab w:val="left" w:pos="1440"/>
          <w:tab w:val="left" w:pos="1800"/>
          <w:tab w:val="left" w:pos="2160"/>
        </w:tabs>
        <w:ind w:left="720" w:hanging="360"/>
      </w:pPr>
      <w:r>
        <w:rPr>
          <w:b/>
        </w:rPr>
        <w:t>D</w:t>
      </w:r>
      <w:r w:rsidR="00A970CB">
        <w:rPr>
          <w:b/>
        </w:rPr>
        <w:t>.</w:t>
      </w:r>
      <w:r w:rsidR="00A970CB">
        <w:rPr>
          <w:b/>
        </w:rPr>
        <w:tab/>
      </w:r>
      <w:r w:rsidR="00A970CB" w:rsidRPr="002909A5">
        <w:t>The team found limited</w:t>
      </w:r>
      <w:r w:rsidR="00A970CB">
        <w:rPr>
          <w:b/>
        </w:rPr>
        <w:t xml:space="preserve"> </w:t>
      </w:r>
      <w:r w:rsidR="00A970CB">
        <w:t>evidence of the use of teaching strategies that promote understanding to implement curriculum units designed using the Understanding by Design (</w:t>
      </w:r>
      <w:proofErr w:type="spellStart"/>
      <w:r w:rsidR="00A970CB">
        <w:t>UbD</w:t>
      </w:r>
      <w:proofErr w:type="spellEnd"/>
      <w:r w:rsidR="00A970CB">
        <w:t>) framework.</w:t>
      </w:r>
    </w:p>
    <w:p w14:paraId="4B9A6BF8" w14:textId="7C9DCB3A" w:rsidR="00A970CB" w:rsidRDefault="00A970CB" w:rsidP="00A970CB">
      <w:pPr>
        <w:tabs>
          <w:tab w:val="left" w:pos="360"/>
          <w:tab w:val="left" w:pos="1080"/>
          <w:tab w:val="left" w:pos="1440"/>
          <w:tab w:val="left" w:pos="1800"/>
          <w:tab w:val="left" w:pos="2160"/>
        </w:tabs>
        <w:ind w:left="1080" w:hanging="360"/>
      </w:pPr>
      <w:r>
        <w:t>1.</w:t>
      </w:r>
      <w:r>
        <w:tab/>
        <w:t xml:space="preserve">The review team was told that the district had provided two days of PD for teachers to understand and learn </w:t>
      </w:r>
      <w:proofErr w:type="spellStart"/>
      <w:r>
        <w:t>UbD</w:t>
      </w:r>
      <w:proofErr w:type="spellEnd"/>
      <w:r>
        <w:t xml:space="preserve"> strategies and that the principals had researched </w:t>
      </w:r>
      <w:proofErr w:type="spellStart"/>
      <w:r>
        <w:t>UbD</w:t>
      </w:r>
      <w:proofErr w:type="spellEnd"/>
      <w:r>
        <w:t xml:space="preserve"> on their own.   </w:t>
      </w:r>
    </w:p>
    <w:p w14:paraId="7E2CF6C9" w14:textId="15AF85B6" w:rsidR="00A970CB" w:rsidRDefault="00386632" w:rsidP="00A970CB">
      <w:pPr>
        <w:tabs>
          <w:tab w:val="left" w:pos="360"/>
          <w:tab w:val="left" w:pos="1080"/>
          <w:tab w:val="left" w:pos="1440"/>
          <w:tab w:val="left" w:pos="1800"/>
          <w:tab w:val="left" w:pos="2160"/>
        </w:tabs>
        <w:ind w:left="1080" w:hanging="360"/>
      </w:pPr>
      <w:r>
        <w:t>2</w:t>
      </w:r>
      <w:r w:rsidR="00A970CB">
        <w:t>.</w:t>
      </w:r>
      <w:r w:rsidR="00A970CB">
        <w:tab/>
        <w:t xml:space="preserve">The review team noted that approximately half of </w:t>
      </w:r>
      <w:r w:rsidR="00432E66">
        <w:t xml:space="preserve">observed </w:t>
      </w:r>
      <w:r w:rsidR="00A970CB">
        <w:t xml:space="preserve">lessons provided evidence of teaching characteristics associated with </w:t>
      </w:r>
      <w:proofErr w:type="spellStart"/>
      <w:r w:rsidR="00A970CB">
        <w:t>UbD</w:t>
      </w:r>
      <w:proofErr w:type="spellEnd"/>
      <w:r w:rsidR="00A970CB">
        <w:t xml:space="preserve"> such as student engagement, active learning, </w:t>
      </w:r>
      <w:r w:rsidR="00432E66">
        <w:t>higher-</w:t>
      </w:r>
      <w:r w:rsidR="00A970CB">
        <w:t>order thinking, rigor, application of concepts and ideas to the real world, and differentiated instruction.</w:t>
      </w:r>
    </w:p>
    <w:p w14:paraId="1E047A3A" w14:textId="4E41A7EB" w:rsidR="00A970CB" w:rsidRDefault="00386632" w:rsidP="00A970CB">
      <w:pPr>
        <w:tabs>
          <w:tab w:val="left" w:pos="360"/>
          <w:tab w:val="left" w:pos="1080"/>
          <w:tab w:val="left" w:pos="1440"/>
          <w:tab w:val="left" w:pos="1800"/>
          <w:tab w:val="left" w:pos="2160"/>
        </w:tabs>
        <w:ind w:left="1080" w:hanging="360"/>
      </w:pPr>
      <w:r>
        <w:t>3</w:t>
      </w:r>
      <w:r w:rsidR="00A970CB">
        <w:t>.</w:t>
      </w:r>
      <w:r w:rsidR="00A970CB">
        <w:tab/>
        <w:t xml:space="preserve">The superintendent told the review team that the district had only focused on </w:t>
      </w:r>
      <w:proofErr w:type="spellStart"/>
      <w:r w:rsidR="00A970CB">
        <w:t>UbD</w:t>
      </w:r>
      <w:proofErr w:type="spellEnd"/>
      <w:r w:rsidR="00A970CB">
        <w:t xml:space="preserve"> Stages I and 2 and had not incorporated Stage 3, which includes learning plans, differentiation, and instructional strategies. </w:t>
      </w:r>
    </w:p>
    <w:p w14:paraId="2CD1CAA1" w14:textId="55F373BA" w:rsidR="00A970CB" w:rsidRPr="000F1D2D" w:rsidRDefault="00A970CB" w:rsidP="00A970CB">
      <w:pPr>
        <w:tabs>
          <w:tab w:val="left" w:pos="360"/>
          <w:tab w:val="left" w:pos="720"/>
          <w:tab w:val="left" w:pos="1080"/>
          <w:tab w:val="left" w:pos="1440"/>
          <w:tab w:val="left" w:pos="1800"/>
          <w:tab w:val="left" w:pos="2160"/>
        </w:tabs>
        <w:ind w:left="720" w:hanging="360"/>
      </w:pPr>
      <w:r w:rsidRPr="007D527F">
        <w:rPr>
          <w:b/>
        </w:rPr>
        <w:t>E.</w:t>
      </w:r>
      <w:r>
        <w:tab/>
      </w:r>
      <w:r w:rsidRPr="000F1D2D">
        <w:t xml:space="preserve">The superintendent stated that teachers’ understanding of the expectations for </w:t>
      </w:r>
      <w:r>
        <w:t xml:space="preserve">high-quality </w:t>
      </w:r>
      <w:r w:rsidRPr="000F1D2D">
        <w:t>teaching were “a work in progress</w:t>
      </w:r>
      <w:r>
        <w:t>”</w:t>
      </w:r>
      <w:r w:rsidRPr="000F1D2D">
        <w:t xml:space="preserve"> and that </w:t>
      </w:r>
      <w:r>
        <w:t>“</w:t>
      </w:r>
      <w:r w:rsidRPr="000F1D2D">
        <w:t>the FIP</w:t>
      </w:r>
      <w:r>
        <w:t>s</w:t>
      </w:r>
      <w:r w:rsidRPr="000F1D2D">
        <w:t xml:space="preserve"> document was</w:t>
      </w:r>
      <w:r>
        <w:t xml:space="preserve"> just</w:t>
      </w:r>
      <w:r w:rsidRPr="000F1D2D">
        <w:t xml:space="preserve"> a beginning.</w:t>
      </w:r>
      <w:r>
        <w:t>”</w:t>
      </w:r>
    </w:p>
    <w:p w14:paraId="075747E0" w14:textId="73C7E9D8" w:rsidR="00A970CB" w:rsidRDefault="00A970CB" w:rsidP="00A970CB">
      <w:pPr>
        <w:tabs>
          <w:tab w:val="left" w:pos="360"/>
          <w:tab w:val="left" w:pos="720"/>
          <w:tab w:val="left" w:pos="1080"/>
          <w:tab w:val="left" w:pos="1440"/>
          <w:tab w:val="left" w:pos="1800"/>
          <w:tab w:val="left" w:pos="2160"/>
        </w:tabs>
      </w:pPr>
      <w:r w:rsidRPr="00F731AA">
        <w:rPr>
          <w:b/>
        </w:rPr>
        <w:t>Impact</w:t>
      </w:r>
      <w:r>
        <w:t xml:space="preserve">: The absence of a common understanding of the district’s instructional priorities and incomplete alignment of instructional expectations with improvement goals and plans hampers the district’s efforts to provide consistently rigorous, relevant, and high-quality teaching and learning in the district.   Without emphasizing strategies that can ensure deeper understanding and application of knowledge and skills, curriculum units designed using </w:t>
      </w:r>
      <w:proofErr w:type="spellStart"/>
      <w:r>
        <w:t>UbD</w:t>
      </w:r>
      <w:proofErr w:type="spellEnd"/>
      <w:r>
        <w:t xml:space="preserve"> will be less effective.</w:t>
      </w:r>
    </w:p>
    <w:p w14:paraId="062B22AE" w14:textId="49283805" w:rsidR="00A970CB" w:rsidRPr="007B49A4" w:rsidRDefault="007B49A4" w:rsidP="007B49A4">
      <w:pPr>
        <w:tabs>
          <w:tab w:val="left" w:pos="360"/>
          <w:tab w:val="left" w:pos="1080"/>
          <w:tab w:val="left" w:pos="1440"/>
          <w:tab w:val="left" w:pos="1800"/>
          <w:tab w:val="left" w:pos="2160"/>
        </w:tabs>
        <w:rPr>
          <w:b/>
        </w:rPr>
      </w:pPr>
      <w:r>
        <w:rPr>
          <w:b/>
        </w:rPr>
        <w:lastRenderedPageBreak/>
        <w:t xml:space="preserve">3. </w:t>
      </w:r>
      <w:r>
        <w:rPr>
          <w:b/>
        </w:rPr>
        <w:tab/>
      </w:r>
      <w:r w:rsidR="00A970CB" w:rsidRPr="007B49A4">
        <w:rPr>
          <w:b/>
        </w:rPr>
        <w:t>In observed classrooms, the quality of instruction was inconsistent.</w:t>
      </w:r>
    </w:p>
    <w:p w14:paraId="3FDE21E3" w14:textId="14011000" w:rsidR="00A970CB" w:rsidRPr="007712FE" w:rsidRDefault="00A970CB" w:rsidP="00A970CB">
      <w:pPr>
        <w:tabs>
          <w:tab w:val="left" w:pos="360"/>
          <w:tab w:val="left" w:pos="720"/>
          <w:tab w:val="left" w:pos="1080"/>
          <w:tab w:val="left" w:pos="1440"/>
          <w:tab w:val="left" w:pos="1800"/>
          <w:tab w:val="left" w:pos="2160"/>
        </w:tabs>
        <w:ind w:left="720" w:hanging="720"/>
        <w:rPr>
          <w:b/>
        </w:rPr>
      </w:pPr>
      <w:r>
        <w:rPr>
          <w:b/>
        </w:rPr>
        <w:tab/>
        <w:t>A.</w:t>
      </w:r>
      <w:r>
        <w:rPr>
          <w:b/>
        </w:rPr>
        <w:tab/>
      </w:r>
      <w:r w:rsidRPr="007712FE">
        <w:rPr>
          <w:b/>
        </w:rPr>
        <w:t xml:space="preserve">Focus Area #1:  Lesson Objectives </w:t>
      </w:r>
      <w:r w:rsidR="00C126E2">
        <w:rPr>
          <w:b/>
        </w:rPr>
        <w:t>&amp;</w:t>
      </w:r>
      <w:r w:rsidRPr="007712FE">
        <w:rPr>
          <w:b/>
        </w:rPr>
        <w:t xml:space="preserve"> </w:t>
      </w:r>
      <w:proofErr w:type="gramStart"/>
      <w:r w:rsidR="00631EA4" w:rsidRPr="007712FE">
        <w:rPr>
          <w:b/>
        </w:rPr>
        <w:t>Expectations</w:t>
      </w:r>
      <w:r w:rsidR="00631EA4">
        <w:rPr>
          <w:b/>
        </w:rPr>
        <w:t xml:space="preserve"> </w:t>
      </w:r>
      <w:r w:rsidR="00C126E2">
        <w:rPr>
          <w:b/>
        </w:rPr>
        <w:t xml:space="preserve"> </w:t>
      </w:r>
      <w:r w:rsidR="00631EA4" w:rsidRPr="00C126E2">
        <w:t>The</w:t>
      </w:r>
      <w:proofErr w:type="gramEnd"/>
      <w:r w:rsidRPr="00177142">
        <w:t xml:space="preserve"> quality of observed instruction in </w:t>
      </w:r>
      <w:r>
        <w:t>pre-kindergarten through grade 8</w:t>
      </w:r>
      <w:r w:rsidRPr="00177142">
        <w:t xml:space="preserve"> was meaningfully stronger than in grades 9</w:t>
      </w:r>
      <w:r>
        <w:t>–</w:t>
      </w:r>
      <w:r w:rsidRPr="00177142">
        <w:t xml:space="preserve">12 for the four characteristics in Focus Area #1.  Teachers in </w:t>
      </w:r>
      <w:r>
        <w:t>pre-kindergarten through grade 8</w:t>
      </w:r>
      <w:r w:rsidRPr="00177142">
        <w:t xml:space="preserve"> often provided clear learning objectives and engaged students in appropriate activities linked to those objectives.  Student learning at the elementary and middle schools benefitted from frequent checks for understanding, although feedback was often missing.</w:t>
      </w:r>
      <w:r w:rsidRPr="007712FE">
        <w:rPr>
          <w:b/>
        </w:rPr>
        <w:t xml:space="preserve"> </w:t>
      </w:r>
    </w:p>
    <w:p w14:paraId="47C6CF8A" w14:textId="7159E731" w:rsidR="00A970CB" w:rsidRDefault="00A970CB" w:rsidP="00A970CB">
      <w:pPr>
        <w:tabs>
          <w:tab w:val="left" w:pos="360"/>
          <w:tab w:val="left" w:pos="720"/>
          <w:tab w:val="left" w:pos="1080"/>
        </w:tabs>
        <w:ind w:left="1080" w:hanging="720"/>
      </w:pPr>
      <w:r>
        <w:tab/>
        <w:t>1.</w:t>
      </w:r>
      <w:r>
        <w:tab/>
        <w:t xml:space="preserve">The review team observed sufficient and compelling evidence that teachers demonstrated knowledge of subject matter by explaining lesson content and responding to students’ questions or misconceptions (characteristic # 1) in 78 percent of observed elementary lessons, in 75 percent of middle-school lessons, and in 57 percent of high-school lessons. </w:t>
      </w:r>
    </w:p>
    <w:p w14:paraId="3114C550" w14:textId="61B18E1E" w:rsidR="00A970CB" w:rsidRPr="00C34FE6" w:rsidRDefault="00A970CB" w:rsidP="002909A5">
      <w:pPr>
        <w:tabs>
          <w:tab w:val="left" w:pos="360"/>
          <w:tab w:val="left" w:pos="720"/>
          <w:tab w:val="left" w:pos="1080"/>
          <w:tab w:val="left" w:pos="1440"/>
          <w:tab w:val="left" w:pos="1800"/>
          <w:tab w:val="left" w:pos="2160"/>
          <w:tab w:val="left" w:pos="2520"/>
          <w:tab w:val="left" w:pos="2880"/>
        </w:tabs>
        <w:ind w:left="1440" w:hanging="720"/>
      </w:pPr>
      <w:r>
        <w:tab/>
        <w:t xml:space="preserve">a. </w:t>
      </w:r>
      <w:r>
        <w:tab/>
      </w:r>
      <w:r w:rsidRPr="00C34FE6">
        <w:t>In a middle</w:t>
      </w:r>
      <w:r>
        <w:t>-</w:t>
      </w:r>
      <w:r w:rsidRPr="00C34FE6">
        <w:t>school ELA writing lesson, the teacher explained a well-developed rubric for students to assess writing and conferenced with them one-on-one at eye level.</w:t>
      </w:r>
    </w:p>
    <w:p w14:paraId="04E26249" w14:textId="1E1B402D" w:rsidR="00A970CB" w:rsidRDefault="00A970CB" w:rsidP="002909A5">
      <w:pPr>
        <w:tabs>
          <w:tab w:val="left" w:pos="360"/>
          <w:tab w:val="left" w:pos="720"/>
          <w:tab w:val="left" w:pos="1080"/>
          <w:tab w:val="left" w:pos="1440"/>
          <w:tab w:val="left" w:pos="1800"/>
          <w:tab w:val="left" w:pos="2160"/>
        </w:tabs>
        <w:ind w:left="1440" w:hanging="720"/>
      </w:pPr>
      <w:r>
        <w:tab/>
        <w:t xml:space="preserve">b. </w:t>
      </w:r>
      <w:r>
        <w:tab/>
        <w:t xml:space="preserve">In contrast, a high-school math lesson began without clear explanation or contextualizing of content to a unit of study or “big idea.” </w:t>
      </w:r>
    </w:p>
    <w:p w14:paraId="041B7BF8" w14:textId="77777777" w:rsidR="009F32D7" w:rsidRDefault="00A970CB" w:rsidP="009F32D7">
      <w:pPr>
        <w:tabs>
          <w:tab w:val="left" w:pos="360"/>
          <w:tab w:val="left" w:pos="720"/>
          <w:tab w:val="left" w:pos="1080"/>
          <w:tab w:val="left" w:pos="1440"/>
          <w:tab w:val="left" w:pos="1800"/>
          <w:tab w:val="left" w:pos="2160"/>
        </w:tabs>
        <w:ind w:left="1080" w:hanging="1080"/>
      </w:pPr>
      <w:r>
        <w:tab/>
      </w:r>
      <w:r>
        <w:tab/>
        <w:t>2.</w:t>
      </w:r>
      <w:r>
        <w:tab/>
        <w:t>Observers saw sufficient or compelling evidence that students understood what they should be learning and why (characteristic # 2) in 79 percent of observed elementary lessons, in 70 percent of middle-school lessons, and in 57 percent of high-school lessons.</w:t>
      </w:r>
      <w:r>
        <w:tab/>
      </w:r>
      <w:r>
        <w:tab/>
      </w:r>
    </w:p>
    <w:p w14:paraId="0C05A673" w14:textId="408C886A" w:rsidR="00A970CB" w:rsidRPr="00C900C6" w:rsidRDefault="00A970CB" w:rsidP="009F32D7">
      <w:pPr>
        <w:tabs>
          <w:tab w:val="left" w:pos="360"/>
          <w:tab w:val="left" w:pos="720"/>
          <w:tab w:val="left" w:pos="1080"/>
          <w:tab w:val="left" w:pos="1440"/>
          <w:tab w:val="left" w:pos="1800"/>
          <w:tab w:val="left" w:pos="2160"/>
        </w:tabs>
        <w:ind w:left="1440" w:hanging="1440"/>
      </w:pPr>
      <w:r>
        <w:tab/>
      </w:r>
      <w:r w:rsidR="009F32D7">
        <w:tab/>
      </w:r>
      <w:r w:rsidR="009F32D7">
        <w:tab/>
        <w:t>a.</w:t>
      </w:r>
      <w:r w:rsidR="009F32D7">
        <w:tab/>
      </w:r>
      <w:r>
        <w:t>In a middle-school science lesson, students clearly understood the objectives, instructions and the grading rubric for a project after the teacher took the time to explain them and clarify questions.</w:t>
      </w:r>
    </w:p>
    <w:p w14:paraId="4FCF3C0E" w14:textId="593604D6" w:rsidR="00A970CB" w:rsidRDefault="00A970CB" w:rsidP="002909A5">
      <w:pPr>
        <w:tabs>
          <w:tab w:val="left" w:pos="360"/>
          <w:tab w:val="left" w:pos="720"/>
          <w:tab w:val="left" w:pos="1080"/>
          <w:tab w:val="left" w:pos="1440"/>
          <w:tab w:val="left" w:pos="1800"/>
        </w:tabs>
        <w:ind w:left="1440" w:hanging="1440"/>
      </w:pPr>
      <w:r>
        <w:tab/>
      </w:r>
      <w:r>
        <w:tab/>
      </w:r>
      <w:r>
        <w:tab/>
        <w:t>b.</w:t>
      </w:r>
      <w:r>
        <w:tab/>
        <w:t xml:space="preserve">An example of a lesson without a clear learning objective took place in a high-school math class where students were working independently at their desks on worksheets.  </w:t>
      </w:r>
      <w:r w:rsidR="000C3F0B">
        <w:t xml:space="preserve">When an observer asked students </w:t>
      </w:r>
      <w:r>
        <w:t>what they were doing and why, they said that they did not know.  One student responded that he was doing what the teacher said to do.</w:t>
      </w:r>
    </w:p>
    <w:p w14:paraId="5C3FBA5A" w14:textId="69D5B4A1" w:rsidR="00A970CB" w:rsidRPr="0055763C" w:rsidRDefault="00A970CB" w:rsidP="002909A5">
      <w:pPr>
        <w:tabs>
          <w:tab w:val="left" w:pos="360"/>
          <w:tab w:val="left" w:pos="720"/>
          <w:tab w:val="left" w:pos="1080"/>
          <w:tab w:val="left" w:pos="1440"/>
          <w:tab w:val="left" w:pos="1800"/>
          <w:tab w:val="left" w:pos="2160"/>
        </w:tabs>
        <w:ind w:left="1080" w:hanging="540"/>
      </w:pPr>
      <w:r>
        <w:tab/>
        <w:t>3.</w:t>
      </w:r>
      <w:r>
        <w:tab/>
        <w:t xml:space="preserve">There was sufficient or compelling evidence that classroom activities were well matched to learning objectives in both content and cognitive demand (characteristic # 3) in 75 percent of observed elementary and middle-school lessons and in only 43 percent of observed high-school lessons.  </w:t>
      </w:r>
    </w:p>
    <w:p w14:paraId="13DD03A9" w14:textId="0EE3C04B" w:rsidR="00A970CB" w:rsidRDefault="00A970CB" w:rsidP="002909A5">
      <w:pPr>
        <w:tabs>
          <w:tab w:val="left" w:pos="360"/>
          <w:tab w:val="left" w:pos="720"/>
          <w:tab w:val="left" w:pos="1080"/>
          <w:tab w:val="left" w:pos="1440"/>
          <w:tab w:val="left" w:pos="1800"/>
        </w:tabs>
        <w:ind w:left="1440" w:hanging="1440"/>
      </w:pPr>
      <w:r>
        <w:tab/>
      </w:r>
      <w:r>
        <w:tab/>
      </w:r>
      <w:r>
        <w:tab/>
        <w:t>a.</w:t>
      </w:r>
      <w:r>
        <w:tab/>
      </w:r>
      <w:r w:rsidR="00386632">
        <w:t xml:space="preserve">The team observed a </w:t>
      </w:r>
      <w:r>
        <w:t>strong example of activities well</w:t>
      </w:r>
      <w:r w:rsidR="00386632">
        <w:t xml:space="preserve"> </w:t>
      </w:r>
      <w:r>
        <w:t xml:space="preserve">matched to learning objectives in a middle-school ELA class where </w:t>
      </w:r>
      <w:r w:rsidR="004D4F49">
        <w:t xml:space="preserve">the objective was for </w:t>
      </w:r>
      <w:r>
        <w:t xml:space="preserve">students </w:t>
      </w:r>
      <w:r w:rsidR="004D4F49">
        <w:t xml:space="preserve">to </w:t>
      </w:r>
      <w:r>
        <w:t xml:space="preserve">do peer counseling on their writing.  Although </w:t>
      </w:r>
      <w:r w:rsidR="004D4F49">
        <w:t xml:space="preserve">students </w:t>
      </w:r>
      <w:r>
        <w:t>had all read the same novel, they chose different writing topics to explore.</w:t>
      </w:r>
    </w:p>
    <w:p w14:paraId="20E232A1" w14:textId="1D33AF8A" w:rsidR="00A970CB" w:rsidRDefault="00A970CB" w:rsidP="002909A5">
      <w:pPr>
        <w:tabs>
          <w:tab w:val="left" w:pos="360"/>
          <w:tab w:val="left" w:pos="720"/>
          <w:tab w:val="left" w:pos="1080"/>
          <w:tab w:val="left" w:pos="1440"/>
          <w:tab w:val="left" w:pos="1800"/>
        </w:tabs>
        <w:ind w:left="1440" w:hanging="1440"/>
      </w:pPr>
      <w:r>
        <w:tab/>
      </w:r>
      <w:r>
        <w:tab/>
      </w:r>
      <w:r>
        <w:tab/>
        <w:t>b.</w:t>
      </w:r>
      <w:r>
        <w:tab/>
      </w:r>
      <w:r w:rsidR="00386632">
        <w:t xml:space="preserve">Observers noted a </w:t>
      </w:r>
      <w:r>
        <w:t xml:space="preserve">missed opportunity to match activities to the learning objective in a grade 3 ELA lesson </w:t>
      </w:r>
      <w:r w:rsidR="0055027B">
        <w:t xml:space="preserve">in which the objective was to read for understanding. When </w:t>
      </w:r>
      <w:r>
        <w:t xml:space="preserve">students </w:t>
      </w:r>
      <w:r>
        <w:lastRenderedPageBreak/>
        <w:t>encountered a difficult vocabulary word</w:t>
      </w:r>
      <w:r w:rsidR="00386632">
        <w:t>,</w:t>
      </w:r>
      <w:r>
        <w:t xml:space="preserve"> the teacher told students the meaning rather than ask them to use context or other strategies to determine the meaning.</w:t>
      </w:r>
    </w:p>
    <w:p w14:paraId="20BD01DD" w14:textId="76FF910D" w:rsidR="00A970CB" w:rsidRDefault="00A970CB" w:rsidP="002909A5">
      <w:pPr>
        <w:tabs>
          <w:tab w:val="left" w:pos="360"/>
          <w:tab w:val="left" w:pos="720"/>
          <w:tab w:val="left" w:pos="1080"/>
          <w:tab w:val="left" w:pos="1440"/>
          <w:tab w:val="left" w:pos="1800"/>
          <w:tab w:val="left" w:pos="2160"/>
        </w:tabs>
        <w:ind w:left="1080" w:hanging="1080"/>
      </w:pPr>
      <w:r>
        <w:tab/>
      </w:r>
      <w:r>
        <w:tab/>
        <w:t>4.</w:t>
      </w:r>
      <w:r>
        <w:tab/>
        <w:t xml:space="preserve">Review team members observed sufficient </w:t>
      </w:r>
      <w:r w:rsidR="00386632">
        <w:t xml:space="preserve">and </w:t>
      </w:r>
      <w:r>
        <w:t xml:space="preserve">compelling evidence that teachers frequently checked for understanding, provided feedback, and adjusted teaching strategies (characteristic # 4) in 82 percent of observed elementary lessons, in 78 percent of middle-school lessons, and in only 43 percent of high-school lessons. </w:t>
      </w:r>
    </w:p>
    <w:p w14:paraId="0DFD37AE" w14:textId="1BBBC0FE" w:rsidR="00A970CB" w:rsidRDefault="00A970CB" w:rsidP="002909A5">
      <w:pPr>
        <w:tabs>
          <w:tab w:val="left" w:pos="360"/>
          <w:tab w:val="left" w:pos="720"/>
          <w:tab w:val="left" w:pos="1080"/>
          <w:tab w:val="left" w:pos="1440"/>
          <w:tab w:val="left" w:pos="1800"/>
        </w:tabs>
        <w:ind w:left="1440" w:hanging="1440"/>
      </w:pPr>
      <w:r>
        <w:tab/>
      </w:r>
      <w:r>
        <w:tab/>
      </w:r>
      <w:r>
        <w:tab/>
        <w:t>a.</w:t>
      </w:r>
      <w:r>
        <w:tab/>
      </w:r>
      <w:r w:rsidRPr="007C13CE">
        <w:t>In</w:t>
      </w:r>
      <w:r>
        <w:t xml:space="preserve"> a k</w:t>
      </w:r>
      <w:r w:rsidRPr="007C13CE">
        <w:t>indergarten lesson, the teacher consistently and deliberately made mistakes by writing lette</w:t>
      </w:r>
      <w:r>
        <w:t>rs backwards or not using upper</w:t>
      </w:r>
      <w:r w:rsidRPr="007C13CE">
        <w:t>case letters correctly.  Not only did she respond to the students</w:t>
      </w:r>
      <w:r>
        <w:t>’</w:t>
      </w:r>
      <w:r w:rsidRPr="007C13CE">
        <w:t xml:space="preserve"> animated corrections to her writing, but she</w:t>
      </w:r>
      <w:r>
        <w:t xml:space="preserve"> also told </w:t>
      </w:r>
      <w:r w:rsidRPr="007C13CE">
        <w:t>students, “</w:t>
      </w:r>
      <w:r>
        <w:t>E</w:t>
      </w:r>
      <w:r w:rsidRPr="007C13CE">
        <w:t>veryone makes mistakes.”</w:t>
      </w:r>
    </w:p>
    <w:p w14:paraId="325C73F8" w14:textId="109D38FC" w:rsidR="00A970CB" w:rsidRPr="007C13CE" w:rsidRDefault="00A970CB" w:rsidP="00A970CB">
      <w:pPr>
        <w:tabs>
          <w:tab w:val="left" w:pos="360"/>
          <w:tab w:val="left" w:pos="720"/>
          <w:tab w:val="left" w:pos="1080"/>
          <w:tab w:val="left" w:pos="1440"/>
          <w:tab w:val="left" w:pos="1800"/>
        </w:tabs>
        <w:ind w:left="1440" w:hanging="1440"/>
      </w:pPr>
      <w:r>
        <w:tab/>
      </w:r>
      <w:r>
        <w:tab/>
      </w:r>
      <w:r>
        <w:tab/>
      </w:r>
      <w:r w:rsidR="00E7095E">
        <w:t>b</w:t>
      </w:r>
      <w:r>
        <w:t>.</w:t>
      </w:r>
      <w:r>
        <w:tab/>
        <w:t>In contrast, in a grade 4 math lesson, the teacher checked that students had the correct answer but did not check for understanding.</w:t>
      </w:r>
    </w:p>
    <w:p w14:paraId="1FD9C58A" w14:textId="688921FC" w:rsidR="00A970CB" w:rsidRPr="007C4310" w:rsidRDefault="00A970CB" w:rsidP="00A970CB">
      <w:pPr>
        <w:tabs>
          <w:tab w:val="left" w:pos="360"/>
          <w:tab w:val="left" w:pos="720"/>
          <w:tab w:val="left" w:pos="1080"/>
          <w:tab w:val="left" w:pos="1440"/>
          <w:tab w:val="left" w:pos="1800"/>
          <w:tab w:val="left" w:pos="2160"/>
        </w:tabs>
        <w:ind w:left="720" w:hanging="360"/>
        <w:rPr>
          <w:b/>
        </w:rPr>
      </w:pPr>
      <w:r>
        <w:rPr>
          <w:b/>
        </w:rPr>
        <w:t>B.</w:t>
      </w:r>
      <w:r>
        <w:rPr>
          <w:b/>
        </w:rPr>
        <w:tab/>
      </w:r>
      <w:r w:rsidRPr="007C4310">
        <w:rPr>
          <w:b/>
        </w:rPr>
        <w:t xml:space="preserve">Focus Area #2:  Student Engagement </w:t>
      </w:r>
      <w:r w:rsidR="00C126E2">
        <w:rPr>
          <w:b/>
        </w:rPr>
        <w:t>&amp;</w:t>
      </w:r>
      <w:r w:rsidRPr="007C4310">
        <w:rPr>
          <w:b/>
        </w:rPr>
        <w:t xml:space="preserve"> Higher</w:t>
      </w:r>
      <w:r>
        <w:rPr>
          <w:b/>
        </w:rPr>
        <w:t>-</w:t>
      </w:r>
      <w:r w:rsidR="007B49A4">
        <w:rPr>
          <w:b/>
        </w:rPr>
        <w:t>Order Thinking</w:t>
      </w:r>
      <w:r w:rsidRPr="007C4310">
        <w:rPr>
          <w:b/>
        </w:rPr>
        <w:t xml:space="preserve"> </w:t>
      </w:r>
      <w:r w:rsidRPr="002909A5">
        <w:t>This focus area emphasizes two district priorities</w:t>
      </w:r>
      <w:r>
        <w:t>—</w:t>
      </w:r>
      <w:r w:rsidRPr="002909A5">
        <w:t xml:space="preserve">rigor and relevance.  At the elementary level, the review team found slightly stronger practices such as students engaged in useful tasks or content relevant to their lives or the real world.  </w:t>
      </w:r>
      <w:r w:rsidR="007C165B">
        <w:t xml:space="preserve">At the middle school level, the team found limited evidence that students had opportunities to engage meaningfully with tasks connected to their lives or with the larger world. </w:t>
      </w:r>
      <w:r w:rsidRPr="002909A5">
        <w:t>At all levels</w:t>
      </w:r>
      <w:r>
        <w:t>,</w:t>
      </w:r>
      <w:r w:rsidRPr="002909A5">
        <w:t xml:space="preserve"> higher</w:t>
      </w:r>
      <w:r>
        <w:t>-</w:t>
      </w:r>
      <w:r w:rsidRPr="002909A5">
        <w:t xml:space="preserve">order thinking was not consistently embedded in lessons, although it was </w:t>
      </w:r>
      <w:r>
        <w:t>more frequently observed</w:t>
      </w:r>
      <w:r w:rsidRPr="002909A5">
        <w:t xml:space="preserve"> at the high school. </w:t>
      </w:r>
    </w:p>
    <w:p w14:paraId="007C0DD0" w14:textId="775BD05E" w:rsidR="00A970CB" w:rsidRPr="00F12033" w:rsidRDefault="00A970CB" w:rsidP="00A970CB">
      <w:pPr>
        <w:tabs>
          <w:tab w:val="left" w:pos="360"/>
          <w:tab w:val="left" w:pos="720"/>
          <w:tab w:val="left" w:pos="1080"/>
          <w:tab w:val="left" w:pos="1440"/>
          <w:tab w:val="left" w:pos="1800"/>
          <w:tab w:val="left" w:pos="2160"/>
          <w:tab w:val="left" w:pos="2520"/>
          <w:tab w:val="left" w:pos="2880"/>
          <w:tab w:val="left" w:pos="3240"/>
        </w:tabs>
        <w:ind w:left="1080" w:hanging="360"/>
      </w:pPr>
      <w:r w:rsidRPr="00DC5044">
        <w:t>1.</w:t>
      </w:r>
      <w:r>
        <w:t xml:space="preserve"> </w:t>
      </w:r>
      <w:r>
        <w:tab/>
      </w:r>
      <w:r w:rsidRPr="00F12033">
        <w:t xml:space="preserve">In </w:t>
      </w:r>
      <w:r>
        <w:t>observed lessons, review team members found sufficient or compelling evidence that students engaged in lessons, participated willingly in activities, and had multiple opportunities to do the thinking in the classroom (characteristic # 5) in 85 percent of observed elementary lessons, in 60 percent of middle-school lessons, and in 50 percent of high-school lessons.</w:t>
      </w:r>
    </w:p>
    <w:p w14:paraId="322A8D66" w14:textId="70962A4B" w:rsidR="00A970CB" w:rsidRDefault="00A970CB" w:rsidP="00A970CB">
      <w:pPr>
        <w:tabs>
          <w:tab w:val="left" w:pos="360"/>
          <w:tab w:val="left" w:pos="720"/>
          <w:tab w:val="left" w:pos="1080"/>
          <w:tab w:val="left" w:pos="1440"/>
          <w:tab w:val="left" w:pos="1800"/>
          <w:tab w:val="left" w:pos="2160"/>
          <w:tab w:val="left" w:pos="2520"/>
          <w:tab w:val="left" w:pos="2880"/>
        </w:tabs>
        <w:ind w:left="1440" w:hanging="720"/>
      </w:pPr>
      <w:r>
        <w:tab/>
        <w:t>a.</w:t>
      </w:r>
      <w:r>
        <w:tab/>
        <w:t xml:space="preserve">A strong example of engagement was observed in a grade 2 ELA class when students were asked to “turn-and-talk” about pictures in a story.  They predicted </w:t>
      </w:r>
      <w:r w:rsidR="00AB58C4">
        <w:t xml:space="preserve">multiple views of </w:t>
      </w:r>
      <w:r>
        <w:t>what would happen next using the pictures as guides.</w:t>
      </w:r>
    </w:p>
    <w:p w14:paraId="257F5BAC" w14:textId="617AAE85" w:rsidR="00A970CB" w:rsidRPr="00F12033" w:rsidRDefault="00A970CB" w:rsidP="00A970CB">
      <w:pPr>
        <w:tabs>
          <w:tab w:val="left" w:pos="360"/>
          <w:tab w:val="left" w:pos="720"/>
          <w:tab w:val="left" w:pos="1080"/>
          <w:tab w:val="left" w:pos="1440"/>
          <w:tab w:val="left" w:pos="1800"/>
          <w:tab w:val="left" w:pos="2160"/>
        </w:tabs>
        <w:ind w:left="1440" w:hanging="720"/>
      </w:pPr>
      <w:r>
        <w:tab/>
        <w:t>b.</w:t>
      </w:r>
      <w:r>
        <w:tab/>
      </w:r>
      <w:r w:rsidRPr="00F12033">
        <w:t xml:space="preserve">In </w:t>
      </w:r>
      <w:r>
        <w:t xml:space="preserve">a less effective example of student engagement in challenging tasks, </w:t>
      </w:r>
      <w:r w:rsidR="001B3DC6">
        <w:t xml:space="preserve">in a </w:t>
      </w:r>
      <w:r>
        <w:t xml:space="preserve">high-school </w:t>
      </w:r>
      <w:r w:rsidR="001B3DC6">
        <w:t xml:space="preserve">class </w:t>
      </w:r>
      <w:r>
        <w:t>students in small group</w:t>
      </w:r>
      <w:r w:rsidR="0055027B">
        <w:t>s</w:t>
      </w:r>
      <w:r>
        <w:t xml:space="preserve"> </w:t>
      </w:r>
      <w:r w:rsidR="0055027B">
        <w:t xml:space="preserve">worked for an excessively long time </w:t>
      </w:r>
      <w:r>
        <w:t xml:space="preserve">to define one word. </w:t>
      </w:r>
    </w:p>
    <w:p w14:paraId="21EC9DC1" w14:textId="7BCE2D03" w:rsidR="00A970CB" w:rsidRDefault="00A970CB" w:rsidP="00A970CB">
      <w:pPr>
        <w:tabs>
          <w:tab w:val="left" w:pos="360"/>
          <w:tab w:val="left" w:pos="720"/>
          <w:tab w:val="left" w:pos="1080"/>
          <w:tab w:val="left" w:pos="1440"/>
          <w:tab w:val="left" w:pos="1800"/>
          <w:tab w:val="left" w:pos="2160"/>
        </w:tabs>
        <w:ind w:left="1080" w:hanging="360"/>
      </w:pPr>
      <w:r w:rsidRPr="00DC5044">
        <w:t>2.</w:t>
      </w:r>
      <w:r>
        <w:t xml:space="preserve">  </w:t>
      </w:r>
      <w:r>
        <w:tab/>
        <w:t>The review team found sufficient and compelling evidence that students were engaged in higher-order thinking such as analysis, synthesis, problem solving, evaluation, or the application of new knowledge (characteristic # 6) in 50 percent of observed elementary lessons, in only 45 percent of middle-school lessons, and in 57 percent of high-school lessons.</w:t>
      </w:r>
    </w:p>
    <w:p w14:paraId="0D6CC328" w14:textId="24B33666" w:rsidR="00A970CB" w:rsidRDefault="00A970CB" w:rsidP="00A970CB">
      <w:pPr>
        <w:tabs>
          <w:tab w:val="left" w:pos="360"/>
          <w:tab w:val="left" w:pos="1080"/>
          <w:tab w:val="left" w:pos="1440"/>
          <w:tab w:val="left" w:pos="1800"/>
          <w:tab w:val="left" w:pos="2160"/>
        </w:tabs>
        <w:ind w:left="1440" w:hanging="360"/>
      </w:pPr>
      <w:r>
        <w:lastRenderedPageBreak/>
        <w:t>a.</w:t>
      </w:r>
      <w:r>
        <w:tab/>
        <w:t>An example of tasks that require higher-order thinking took place i</w:t>
      </w:r>
      <w:r w:rsidRPr="009A0DC8">
        <w:t xml:space="preserve">n </w:t>
      </w:r>
      <w:r>
        <w:t>a middle-school math lesson where groups of students designed tests to check their work to ensure their answers were correct.</w:t>
      </w:r>
    </w:p>
    <w:p w14:paraId="08C708AD" w14:textId="179B0218" w:rsidR="00A970CB" w:rsidRPr="009A0DC8" w:rsidRDefault="001B3DC6" w:rsidP="00A970CB">
      <w:pPr>
        <w:tabs>
          <w:tab w:val="left" w:pos="360"/>
          <w:tab w:val="left" w:pos="720"/>
          <w:tab w:val="left" w:pos="1080"/>
          <w:tab w:val="left" w:pos="1440"/>
          <w:tab w:val="left" w:pos="1800"/>
          <w:tab w:val="left" w:pos="2160"/>
        </w:tabs>
        <w:ind w:left="1440" w:hanging="360"/>
      </w:pPr>
      <w:r>
        <w:t>b</w:t>
      </w:r>
      <w:r w:rsidR="00A970CB">
        <w:t>.</w:t>
      </w:r>
      <w:r w:rsidR="00A970CB">
        <w:tab/>
        <w:t>Team members observed a missed opportunity for lively discussion and higher-order thinking in a high-school social studies class.</w:t>
      </w:r>
    </w:p>
    <w:p w14:paraId="56A48E6E" w14:textId="5A0DF26C" w:rsidR="00A970CB" w:rsidRPr="009A0DC8" w:rsidRDefault="00A970CB" w:rsidP="00A970CB">
      <w:pPr>
        <w:tabs>
          <w:tab w:val="left" w:pos="360"/>
          <w:tab w:val="left" w:pos="720"/>
          <w:tab w:val="left" w:pos="1080"/>
          <w:tab w:val="left" w:pos="1440"/>
          <w:tab w:val="left" w:pos="1800"/>
          <w:tab w:val="left" w:pos="2160"/>
        </w:tabs>
        <w:ind w:left="1170" w:hanging="810"/>
      </w:pPr>
      <w:r>
        <w:rPr>
          <w:b/>
        </w:rPr>
        <w:tab/>
      </w:r>
      <w:r w:rsidRPr="00DC5044">
        <w:t>3.</w:t>
      </w:r>
      <w:r>
        <w:t xml:space="preserve">   Observers found sufficient and compelling evidence that students meaningfully communicated ideas to each other (characteristic # 7) in 64 percent of observed elementary lessons, in 45 percent of middle-school lessons, and in 43 percent of high-school lessons. </w:t>
      </w:r>
    </w:p>
    <w:p w14:paraId="01F8EF4A" w14:textId="69FCBDE4" w:rsidR="00A970CB" w:rsidRDefault="00A970CB" w:rsidP="00A970CB">
      <w:pPr>
        <w:tabs>
          <w:tab w:val="left" w:pos="360"/>
          <w:tab w:val="left" w:pos="1080"/>
          <w:tab w:val="left" w:pos="1440"/>
          <w:tab w:val="left" w:pos="1800"/>
          <w:tab w:val="left" w:pos="2160"/>
        </w:tabs>
        <w:ind w:left="1440" w:hanging="720"/>
      </w:pPr>
      <w:r>
        <w:tab/>
        <w:t xml:space="preserve">a. </w:t>
      </w:r>
      <w:r>
        <w:tab/>
        <w:t>Students in a grade 4 math lesson shared other approaches to solving real-world math problems with each other using appropriate math vocabulary.</w:t>
      </w:r>
    </w:p>
    <w:p w14:paraId="46009318" w14:textId="5890FC20" w:rsidR="00A970CB" w:rsidRDefault="00A970CB" w:rsidP="00A970CB">
      <w:pPr>
        <w:tabs>
          <w:tab w:val="left" w:pos="360"/>
          <w:tab w:val="left" w:pos="1080"/>
          <w:tab w:val="left" w:pos="1440"/>
          <w:tab w:val="left" w:pos="1800"/>
          <w:tab w:val="left" w:pos="2160"/>
        </w:tabs>
        <w:ind w:left="1440" w:hanging="720"/>
      </w:pPr>
      <w:r>
        <w:tab/>
        <w:t>b.</w:t>
      </w:r>
      <w:r>
        <w:tab/>
        <w:t xml:space="preserve">In a less effective example, </w:t>
      </w:r>
      <w:r w:rsidR="000F357F">
        <w:t xml:space="preserve">observers noted “social chatter” throughout the observation </w:t>
      </w:r>
      <w:r>
        <w:t xml:space="preserve">in a grade 7 </w:t>
      </w:r>
      <w:r w:rsidR="000F357F">
        <w:t>art</w:t>
      </w:r>
      <w:r w:rsidR="0055027B">
        <w:t xml:space="preserve"> </w:t>
      </w:r>
      <w:r>
        <w:t>lesson</w:t>
      </w:r>
      <w:r w:rsidR="000F357F">
        <w:t>,</w:t>
      </w:r>
      <w:r>
        <w:t xml:space="preserve"> </w:t>
      </w:r>
      <w:r w:rsidR="00F36337">
        <w:t xml:space="preserve">and said that students </w:t>
      </w:r>
      <w:r w:rsidR="000F357F">
        <w:t>were not communicating their ideas and thinking with each other as they</w:t>
      </w:r>
      <w:r>
        <w:t>.</w:t>
      </w:r>
    </w:p>
    <w:p w14:paraId="1F17D5D1" w14:textId="42D15275" w:rsidR="00A970CB" w:rsidRPr="009A0DC8" w:rsidRDefault="00A970CB" w:rsidP="00A970CB">
      <w:pPr>
        <w:tabs>
          <w:tab w:val="left" w:pos="720"/>
          <w:tab w:val="left" w:pos="1080"/>
          <w:tab w:val="left" w:pos="1440"/>
          <w:tab w:val="left" w:pos="1800"/>
          <w:tab w:val="left" w:pos="2160"/>
        </w:tabs>
        <w:ind w:left="1080" w:hanging="720"/>
      </w:pPr>
      <w:r>
        <w:tab/>
      </w:r>
      <w:r w:rsidRPr="00DC5044">
        <w:t>4.</w:t>
      </w:r>
      <w:r>
        <w:t xml:space="preserve"> </w:t>
      </w:r>
      <w:r>
        <w:tab/>
        <w:t xml:space="preserve"> The review team found sufficient or compelling evidence that students had opportunities to engage meaningfully with tasks connected to their lives or with the larger world (characteristic # 8) in 64 percent of observed elementary lessons, in just 35 percent of middle-school lessons, and in 57 percent of high-school lessons.</w:t>
      </w:r>
    </w:p>
    <w:p w14:paraId="70727216" w14:textId="6DA5C4E0" w:rsidR="00A970CB" w:rsidRDefault="00A970CB" w:rsidP="002909A5">
      <w:pPr>
        <w:tabs>
          <w:tab w:val="left" w:pos="360"/>
          <w:tab w:val="left" w:pos="720"/>
          <w:tab w:val="left" w:pos="1080"/>
          <w:tab w:val="left" w:pos="1440"/>
          <w:tab w:val="left" w:pos="1800"/>
        </w:tabs>
        <w:ind w:left="1440" w:hanging="1440"/>
      </w:pPr>
      <w:r>
        <w:tab/>
      </w:r>
      <w:r>
        <w:tab/>
      </w:r>
      <w:r>
        <w:tab/>
        <w:t>a.</w:t>
      </w:r>
      <w:r>
        <w:tab/>
      </w:r>
      <w:r w:rsidRPr="00951B7F">
        <w:t xml:space="preserve">In </w:t>
      </w:r>
      <w:r>
        <w:t>a high school geometry lesson, students worked in groups to analyze geometric shapes and relate them to shapes in the real world.</w:t>
      </w:r>
    </w:p>
    <w:p w14:paraId="320285D7" w14:textId="51343437" w:rsidR="00A970CB" w:rsidRPr="00884391" w:rsidRDefault="00A970CB" w:rsidP="003D5762">
      <w:pPr>
        <w:tabs>
          <w:tab w:val="left" w:pos="360"/>
          <w:tab w:val="left" w:pos="720"/>
          <w:tab w:val="left" w:pos="1080"/>
          <w:tab w:val="left" w:pos="1440"/>
          <w:tab w:val="left" w:pos="1800"/>
        </w:tabs>
        <w:ind w:left="1440" w:hanging="1440"/>
      </w:pPr>
      <w:r>
        <w:tab/>
      </w:r>
      <w:r>
        <w:tab/>
      </w:r>
      <w:r>
        <w:tab/>
        <w:t>b.</w:t>
      </w:r>
      <w:r>
        <w:tab/>
        <w:t>In a grade 2 math lesson on measurements, students discussed how measurements applied to real-world situations.</w:t>
      </w:r>
      <w:r w:rsidRPr="00884391">
        <w:tab/>
      </w:r>
      <w:r>
        <w:tab/>
      </w:r>
      <w:r>
        <w:tab/>
      </w:r>
      <w:r>
        <w:tab/>
      </w:r>
      <w:r w:rsidRPr="00884391">
        <w:tab/>
      </w:r>
    </w:p>
    <w:p w14:paraId="25D55310" w14:textId="1608C211" w:rsidR="00A970CB" w:rsidRDefault="00A970CB" w:rsidP="00A970CB">
      <w:pPr>
        <w:tabs>
          <w:tab w:val="left" w:pos="360"/>
          <w:tab w:val="left" w:pos="720"/>
          <w:tab w:val="left" w:pos="1080"/>
          <w:tab w:val="left" w:pos="1440"/>
          <w:tab w:val="left" w:pos="1800"/>
          <w:tab w:val="left" w:pos="2160"/>
        </w:tabs>
        <w:ind w:left="720" w:hanging="720"/>
        <w:rPr>
          <w:b/>
        </w:rPr>
      </w:pPr>
      <w:r>
        <w:rPr>
          <w:b/>
        </w:rPr>
        <w:tab/>
        <w:t>C.</w:t>
      </w:r>
      <w:r>
        <w:rPr>
          <w:b/>
        </w:rPr>
        <w:tab/>
        <w:t xml:space="preserve">Focus Area #3:  Inclusive Practice </w:t>
      </w:r>
      <w:r w:rsidR="00C126E2">
        <w:rPr>
          <w:b/>
        </w:rPr>
        <w:t>&amp;</w:t>
      </w:r>
      <w:r>
        <w:rPr>
          <w:b/>
        </w:rPr>
        <w:t xml:space="preserve"> Classroom Culture </w:t>
      </w:r>
      <w:r w:rsidRPr="002909A5">
        <w:t xml:space="preserve">Observers found stronger practices in </w:t>
      </w:r>
      <w:r>
        <w:t>pre-kindergarten through grade 5</w:t>
      </w:r>
      <w:r w:rsidRPr="002909A5">
        <w:t xml:space="preserve"> for how well lessons used multiple strategies to promote equitable opportunities to learn and challenged all students regardless of learning needs.  In addition, observed elementary lessons more effectively demonstrated positive routines, rituals</w:t>
      </w:r>
      <w:r>
        <w:t>,</w:t>
      </w:r>
      <w:r w:rsidRPr="002909A5">
        <w:t xml:space="preserve"> and student-teacher relationships and a classroom climate conducive to learning.</w:t>
      </w:r>
      <w:r>
        <w:rPr>
          <w:b/>
        </w:rPr>
        <w:t xml:space="preserve"> </w:t>
      </w:r>
    </w:p>
    <w:p w14:paraId="03E04B02" w14:textId="0DD22CFC" w:rsidR="00A970CB" w:rsidRDefault="00A970CB" w:rsidP="002909A5">
      <w:pPr>
        <w:tabs>
          <w:tab w:val="left" w:pos="360"/>
          <w:tab w:val="left" w:pos="720"/>
          <w:tab w:val="left" w:pos="1080"/>
          <w:tab w:val="left" w:pos="1440"/>
          <w:tab w:val="left" w:pos="1800"/>
          <w:tab w:val="left" w:pos="2160"/>
        </w:tabs>
        <w:ind w:left="1080" w:hanging="1080"/>
      </w:pPr>
      <w:r>
        <w:tab/>
      </w:r>
      <w:r>
        <w:tab/>
        <w:t>1.</w:t>
      </w:r>
      <w:r>
        <w:tab/>
        <w:t>Observers found sufficient and compelling evidence that lessons were designed to support and challenge all students, regardless of learning needs (characteristic # 9) in 75 percent of observed elementary lessons, in 50 percent of middle-school lessons, and in only 21 percent of high-school lessons.</w:t>
      </w:r>
    </w:p>
    <w:p w14:paraId="4EAA360F" w14:textId="06F2387A" w:rsidR="00A970CB" w:rsidRDefault="00A970CB" w:rsidP="002909A5">
      <w:pPr>
        <w:tabs>
          <w:tab w:val="left" w:pos="360"/>
          <w:tab w:val="left" w:pos="720"/>
          <w:tab w:val="left" w:pos="1080"/>
          <w:tab w:val="left" w:pos="1440"/>
          <w:tab w:val="left" w:pos="1800"/>
          <w:tab w:val="left" w:pos="2160"/>
        </w:tabs>
        <w:ind w:left="1440" w:hanging="1440"/>
      </w:pPr>
      <w:r>
        <w:tab/>
      </w:r>
      <w:r>
        <w:tab/>
      </w:r>
      <w:r>
        <w:tab/>
        <w:t>a.</w:t>
      </w:r>
      <w:r>
        <w:tab/>
        <w:t>In a kindergarten ELA lesson, the teacher took advantage of multiple entry points to engage students in a review of the four layers of the rain forest: visual, kinesthetic, listening, and sharing information with partners and the class.</w:t>
      </w:r>
    </w:p>
    <w:p w14:paraId="68671A0A" w14:textId="29279D39" w:rsidR="00A970CB" w:rsidRPr="00C73F16" w:rsidRDefault="00A970CB" w:rsidP="002909A5">
      <w:pPr>
        <w:tabs>
          <w:tab w:val="left" w:pos="360"/>
          <w:tab w:val="left" w:pos="720"/>
          <w:tab w:val="left" w:pos="1080"/>
          <w:tab w:val="left" w:pos="1440"/>
          <w:tab w:val="left" w:pos="1800"/>
          <w:tab w:val="left" w:pos="2160"/>
        </w:tabs>
        <w:ind w:left="1440" w:hanging="1440"/>
      </w:pPr>
      <w:r>
        <w:lastRenderedPageBreak/>
        <w:tab/>
      </w:r>
      <w:r>
        <w:tab/>
      </w:r>
      <w:r>
        <w:tab/>
      </w:r>
      <w:r w:rsidR="001B3DC6">
        <w:t>b</w:t>
      </w:r>
      <w:r>
        <w:t>.</w:t>
      </w:r>
      <w:r>
        <w:tab/>
        <w:t>In contrast, o</w:t>
      </w:r>
      <w:r w:rsidRPr="006A2FFD">
        <w:t xml:space="preserve">nly 3 of 14 </w:t>
      </w:r>
      <w:r>
        <w:t xml:space="preserve">observed </w:t>
      </w:r>
      <w:r w:rsidRPr="006A2FFD">
        <w:t>high</w:t>
      </w:r>
      <w:r>
        <w:t>-</w:t>
      </w:r>
      <w:r w:rsidRPr="006A2FFD">
        <w:t>schoo</w:t>
      </w:r>
      <w:r>
        <w:t xml:space="preserve">l lessons </w:t>
      </w:r>
      <w:r w:rsidRPr="006A2FFD">
        <w:t>address</w:t>
      </w:r>
      <w:r>
        <w:t>ed</w:t>
      </w:r>
      <w:r w:rsidRPr="006A2FFD">
        <w:t xml:space="preserve"> students varied learning needs</w:t>
      </w:r>
      <w:r>
        <w:t xml:space="preserve"> by providing differentiated tasks, group work, or targeted support</w:t>
      </w:r>
      <w:r w:rsidRPr="006A2FFD">
        <w:t>.</w:t>
      </w:r>
    </w:p>
    <w:p w14:paraId="565EDEF4" w14:textId="7418D24C" w:rsidR="00A970CB" w:rsidRDefault="00A970CB" w:rsidP="002909A5">
      <w:pPr>
        <w:tabs>
          <w:tab w:val="left" w:pos="720"/>
          <w:tab w:val="left" w:pos="1080"/>
          <w:tab w:val="left" w:pos="1440"/>
          <w:tab w:val="left" w:pos="1800"/>
          <w:tab w:val="left" w:pos="2160"/>
        </w:tabs>
        <w:ind w:left="1080" w:hanging="1080"/>
      </w:pPr>
      <w:r>
        <w:tab/>
        <w:t>2.</w:t>
      </w:r>
      <w:r>
        <w:tab/>
        <w:t xml:space="preserve">The review team found sufficient </w:t>
      </w:r>
      <w:r w:rsidR="000F357F">
        <w:t xml:space="preserve">and </w:t>
      </w:r>
      <w:r>
        <w:t>compelling evidence that teachers used a variety of instructional strategies (characteristic # 10) in 61 percent of observed elementary lessons, in 40 percent of middle- school lessons, and in 36 percent of high-school lessons.</w:t>
      </w:r>
    </w:p>
    <w:p w14:paraId="109C1102" w14:textId="2BF22C77" w:rsidR="00A970CB" w:rsidRDefault="00A970CB" w:rsidP="002909A5">
      <w:pPr>
        <w:tabs>
          <w:tab w:val="left" w:pos="360"/>
          <w:tab w:val="left" w:pos="720"/>
          <w:tab w:val="left" w:pos="1080"/>
          <w:tab w:val="left" w:pos="1440"/>
          <w:tab w:val="left" w:pos="1800"/>
          <w:tab w:val="left" w:pos="2160"/>
        </w:tabs>
        <w:ind w:left="1440" w:hanging="1440"/>
      </w:pPr>
      <w:r>
        <w:tab/>
      </w:r>
      <w:r>
        <w:tab/>
      </w:r>
      <w:r>
        <w:tab/>
        <w:t>a.</w:t>
      </w:r>
      <w:r>
        <w:tab/>
        <w:t>In a grade 9 science lesson on scientific research methods, students watched a podcast, listened attentively to a short lecture by the teacher, and then worked diligently and collaboratively with a partner discussing worksheet items</w:t>
      </w:r>
      <w:r w:rsidRPr="00951B7F">
        <w:t>.</w:t>
      </w:r>
      <w:r w:rsidRPr="00951B7F">
        <w:tab/>
      </w:r>
    </w:p>
    <w:p w14:paraId="4E452F73" w14:textId="4F606A5B" w:rsidR="00A970CB" w:rsidRPr="006E208E" w:rsidRDefault="00A970CB" w:rsidP="002909A5">
      <w:pPr>
        <w:tabs>
          <w:tab w:val="left" w:pos="360"/>
          <w:tab w:val="left" w:pos="720"/>
          <w:tab w:val="left" w:pos="1080"/>
        </w:tabs>
        <w:ind w:left="1440" w:hanging="1440"/>
      </w:pPr>
      <w:r>
        <w:tab/>
      </w:r>
      <w:r>
        <w:tab/>
      </w:r>
      <w:r>
        <w:tab/>
        <w:t>b.</w:t>
      </w:r>
      <w:r>
        <w:tab/>
        <w:t>T</w:t>
      </w:r>
      <w:r w:rsidRPr="006E208E">
        <w:t>he majority of observed secondary lessons relied on one approach</w:t>
      </w:r>
      <w:r>
        <w:t>, usually direct instruction.</w:t>
      </w:r>
    </w:p>
    <w:p w14:paraId="4F3A31AF" w14:textId="3D942207" w:rsidR="00A970CB" w:rsidRDefault="00A970CB" w:rsidP="002909A5">
      <w:pPr>
        <w:tabs>
          <w:tab w:val="left" w:pos="360"/>
          <w:tab w:val="left" w:pos="720"/>
          <w:tab w:val="left" w:pos="1080"/>
          <w:tab w:val="left" w:pos="1440"/>
          <w:tab w:val="left" w:pos="1800"/>
          <w:tab w:val="left" w:pos="2160"/>
        </w:tabs>
        <w:ind w:left="1080" w:right="-180" w:hanging="1080"/>
      </w:pPr>
      <w:r>
        <w:tab/>
      </w:r>
      <w:r>
        <w:tab/>
        <w:t>3.</w:t>
      </w:r>
      <w:r>
        <w:tab/>
        <w:t xml:space="preserve">Observers noted sufficient and compelling evidence that classroom routines and positive supports were consistently and effectively in place (characteristic # 11) in 86 percent of observed elementary lessons, in 70 percent of middle-school lessons, and in 64 percent of high-school lessons.  Similarly, observers found sufficient and compelling evidence of classroom climate conducive to learning in 96 percent of elementary lessons, in 70 percent of middle-school lessons, and in 64 percent of high-school lessons.  </w:t>
      </w:r>
    </w:p>
    <w:p w14:paraId="0690D76D" w14:textId="1E8273D9" w:rsidR="00A970CB" w:rsidRPr="00692DB2" w:rsidRDefault="00A970CB" w:rsidP="002909A5">
      <w:pPr>
        <w:tabs>
          <w:tab w:val="left" w:pos="360"/>
          <w:tab w:val="left" w:pos="720"/>
          <w:tab w:val="left" w:pos="1080"/>
          <w:tab w:val="left" w:pos="1440"/>
          <w:tab w:val="left" w:pos="1800"/>
        </w:tabs>
        <w:ind w:left="1440" w:hanging="1440"/>
      </w:pPr>
      <w:r>
        <w:tab/>
      </w:r>
      <w:r>
        <w:tab/>
      </w:r>
      <w:r>
        <w:tab/>
        <w:t>a.</w:t>
      </w:r>
      <w:r>
        <w:tab/>
      </w:r>
      <w:r w:rsidRPr="00951B7F">
        <w:t xml:space="preserve">In </w:t>
      </w:r>
      <w:r>
        <w:t>several elementary lessons</w:t>
      </w:r>
      <w:r w:rsidR="00631EA4">
        <w:t>,</w:t>
      </w:r>
      <w:r>
        <w:t xml:space="preserve"> teachers demonstrated effective classroom management skills.  </w:t>
      </w:r>
      <w:r w:rsidR="001B3DC6">
        <w:t xml:space="preserve">For example, a </w:t>
      </w:r>
      <w:r>
        <w:t xml:space="preserve">middle-school teacher used chimes to signal the end </w:t>
      </w:r>
      <w:r w:rsidRPr="00692DB2">
        <w:t>of small</w:t>
      </w:r>
      <w:r>
        <w:t>-</w:t>
      </w:r>
      <w:r w:rsidRPr="00692DB2">
        <w:t>group discussions.</w:t>
      </w:r>
    </w:p>
    <w:p w14:paraId="43575F39" w14:textId="6C8F41E3" w:rsidR="00A970CB" w:rsidRDefault="00A970CB" w:rsidP="002909A5">
      <w:pPr>
        <w:tabs>
          <w:tab w:val="left" w:pos="360"/>
          <w:tab w:val="left" w:pos="720"/>
          <w:tab w:val="left" w:pos="1080"/>
          <w:tab w:val="left" w:pos="1440"/>
          <w:tab w:val="left" w:pos="1800"/>
          <w:tab w:val="left" w:pos="2160"/>
        </w:tabs>
        <w:ind w:left="1440" w:hanging="1440"/>
      </w:pPr>
      <w:r>
        <w:tab/>
      </w:r>
      <w:r>
        <w:tab/>
      </w:r>
      <w:r>
        <w:tab/>
      </w:r>
      <w:r w:rsidR="001B3DC6">
        <w:t>b</w:t>
      </w:r>
      <w:r>
        <w:t>.</w:t>
      </w:r>
      <w:r>
        <w:tab/>
        <w:t>At the high school, while most teachers used sufficient routines and strategies to ensure that students were on task and refocus</w:t>
      </w:r>
      <w:r w:rsidR="00631EA4">
        <w:t>ed the group when and if needed.</w:t>
      </w:r>
      <w:r>
        <w:t xml:space="preserve"> In many observed high-school lessons classroom routines and positive supports were not consistently and effectively in place. In one observed lesson, students were generally inattentive, two students were using phones</w:t>
      </w:r>
      <w:r w:rsidR="00CE0907">
        <w:t xml:space="preserve"> for purposes unrelated to the lesson</w:t>
      </w:r>
      <w:r>
        <w:t>, and several students chatted while the teacher introduced the lesson.</w:t>
      </w:r>
      <w:r w:rsidR="003D5762">
        <w:t xml:space="preserve"> </w:t>
      </w:r>
      <w:r>
        <w:t xml:space="preserve">Review team members found limited evidence that teachers positively redirected students.  </w:t>
      </w:r>
    </w:p>
    <w:p w14:paraId="09ECD56B" w14:textId="4D0DB1B8" w:rsidR="00A970CB" w:rsidRDefault="00A970CB" w:rsidP="00A970CB">
      <w:pPr>
        <w:tabs>
          <w:tab w:val="left" w:pos="360"/>
          <w:tab w:val="left" w:pos="720"/>
          <w:tab w:val="left" w:pos="1080"/>
          <w:tab w:val="left" w:pos="1440"/>
          <w:tab w:val="left" w:pos="1800"/>
          <w:tab w:val="left" w:pos="2160"/>
        </w:tabs>
      </w:pPr>
      <w:r w:rsidRPr="00F731AA">
        <w:rPr>
          <w:b/>
        </w:rPr>
        <w:t>Impact</w:t>
      </w:r>
      <w:r>
        <w:t>: Without consistent, supportive learning environments, students face obstacles to developing the habits of mind that produce successful learners.  Effective instruction requires teachers and other supportive adults in the classroom to understand students’ strengths and challenges and provide the specific and varied strategies and techniques to maximize students’ learning opportunities and prepare them for college, career, and civic responsibility in the 21</w:t>
      </w:r>
      <w:r w:rsidRPr="008F6AFD">
        <w:rPr>
          <w:vertAlign w:val="superscript"/>
        </w:rPr>
        <w:t>st</w:t>
      </w:r>
      <w:r>
        <w:t xml:space="preserve"> century. </w:t>
      </w:r>
    </w:p>
    <w:p w14:paraId="5DC416D4" w14:textId="52BE4334" w:rsidR="00A970CB" w:rsidRDefault="00A970CB" w:rsidP="00A970CB">
      <w:pPr>
        <w:tabs>
          <w:tab w:val="left" w:pos="360"/>
          <w:tab w:val="left" w:pos="720"/>
          <w:tab w:val="left" w:pos="1080"/>
          <w:tab w:val="left" w:pos="1440"/>
          <w:tab w:val="left" w:pos="1800"/>
          <w:tab w:val="left" w:pos="2160"/>
        </w:tabs>
      </w:pPr>
    </w:p>
    <w:p w14:paraId="68250DC9" w14:textId="03E7D457" w:rsidR="003D5762" w:rsidRDefault="003D5762" w:rsidP="00A970CB">
      <w:pPr>
        <w:tabs>
          <w:tab w:val="left" w:pos="360"/>
          <w:tab w:val="left" w:pos="720"/>
          <w:tab w:val="left" w:pos="1080"/>
          <w:tab w:val="left" w:pos="1440"/>
          <w:tab w:val="left" w:pos="1800"/>
          <w:tab w:val="left" w:pos="2160"/>
        </w:tabs>
      </w:pPr>
    </w:p>
    <w:p w14:paraId="6FC9B40B" w14:textId="77881935" w:rsidR="003D5762" w:rsidRDefault="003D5762" w:rsidP="00A970CB">
      <w:pPr>
        <w:tabs>
          <w:tab w:val="left" w:pos="360"/>
          <w:tab w:val="left" w:pos="720"/>
          <w:tab w:val="left" w:pos="1080"/>
          <w:tab w:val="left" w:pos="1440"/>
          <w:tab w:val="left" w:pos="1800"/>
          <w:tab w:val="left" w:pos="2160"/>
        </w:tabs>
      </w:pPr>
    </w:p>
    <w:p w14:paraId="46AC9C41" w14:textId="0E1BAB05" w:rsidR="00A970CB" w:rsidRPr="00DF529F" w:rsidRDefault="00A970CB" w:rsidP="00A970CB">
      <w:pPr>
        <w:tabs>
          <w:tab w:val="left" w:pos="360"/>
          <w:tab w:val="left" w:pos="720"/>
          <w:tab w:val="left" w:pos="1080"/>
          <w:tab w:val="left" w:pos="1440"/>
          <w:tab w:val="left" w:pos="1800"/>
          <w:tab w:val="left" w:pos="2160"/>
        </w:tabs>
        <w:rPr>
          <w:b/>
          <w:i/>
          <w:sz w:val="28"/>
          <w:szCs w:val="28"/>
        </w:rPr>
      </w:pPr>
      <w:r w:rsidRPr="00DF529F">
        <w:rPr>
          <w:b/>
          <w:i/>
          <w:sz w:val="28"/>
          <w:szCs w:val="28"/>
        </w:rPr>
        <w:lastRenderedPageBreak/>
        <w:t>Recommendation</w:t>
      </w:r>
    </w:p>
    <w:p w14:paraId="66F35043" w14:textId="5D3F6B62" w:rsidR="00A970CB" w:rsidRPr="00C74F6B" w:rsidRDefault="00C74F6B" w:rsidP="00C74F6B">
      <w:pPr>
        <w:tabs>
          <w:tab w:val="left" w:pos="360"/>
          <w:tab w:val="left" w:pos="720"/>
          <w:tab w:val="left" w:pos="1080"/>
          <w:tab w:val="left" w:pos="1440"/>
          <w:tab w:val="left" w:pos="1800"/>
        </w:tabs>
        <w:ind w:left="360" w:hanging="360"/>
        <w:rPr>
          <w:b/>
          <w:i/>
        </w:rPr>
      </w:pPr>
      <w:r>
        <w:rPr>
          <w:b/>
        </w:rPr>
        <w:t>1.</w:t>
      </w:r>
      <w:r>
        <w:rPr>
          <w:b/>
        </w:rPr>
        <w:tab/>
      </w:r>
      <w:r w:rsidR="00A970CB" w:rsidRPr="00C74F6B">
        <w:rPr>
          <w:b/>
        </w:rPr>
        <w:t>The district should assign responsibility for districtwide curricular and instructional leadership; ensure that all curricul</w:t>
      </w:r>
      <w:r w:rsidR="00FE2887" w:rsidRPr="00C74F6B">
        <w:rPr>
          <w:b/>
        </w:rPr>
        <w:t>ar materials</w:t>
      </w:r>
      <w:r w:rsidR="00A970CB" w:rsidRPr="00C74F6B">
        <w:rPr>
          <w:b/>
        </w:rPr>
        <w:t xml:space="preserve"> are fully documented and aligned </w:t>
      </w:r>
      <w:r w:rsidR="00845A01" w:rsidRPr="00C74F6B">
        <w:rPr>
          <w:b/>
        </w:rPr>
        <w:t>with</w:t>
      </w:r>
      <w:r w:rsidR="00A970CB" w:rsidRPr="00C74F6B">
        <w:rPr>
          <w:b/>
        </w:rPr>
        <w:t xml:space="preserve"> state standards; and take steps to strengthen teachers’ understanding and implementation of effective instruction.</w:t>
      </w:r>
    </w:p>
    <w:p w14:paraId="0435E242" w14:textId="77777777" w:rsidR="00A970CB" w:rsidRDefault="00A970CB" w:rsidP="00A970CB">
      <w:pPr>
        <w:tabs>
          <w:tab w:val="left" w:pos="360"/>
          <w:tab w:val="left" w:pos="720"/>
          <w:tab w:val="left" w:pos="1080"/>
          <w:tab w:val="left" w:pos="1440"/>
          <w:tab w:val="left" w:pos="1800"/>
          <w:tab w:val="left" w:pos="2160"/>
        </w:tabs>
        <w:ind w:left="720" w:hanging="360"/>
      </w:pPr>
      <w:r w:rsidRPr="00692DB2">
        <w:rPr>
          <w:b/>
        </w:rPr>
        <w:t>A.</w:t>
      </w:r>
      <w:r>
        <w:t xml:space="preserve">   The district should take steps to clarify roles and responsibilities related to curricular and instructional leadership.</w:t>
      </w:r>
    </w:p>
    <w:p w14:paraId="2235BF8A" w14:textId="77777777" w:rsidR="00A970CB" w:rsidRDefault="00A970CB" w:rsidP="002909A5">
      <w:pPr>
        <w:tabs>
          <w:tab w:val="left" w:pos="360"/>
          <w:tab w:val="left" w:pos="1080"/>
          <w:tab w:val="left" w:pos="1170"/>
          <w:tab w:val="left" w:pos="1440"/>
          <w:tab w:val="left" w:pos="1800"/>
          <w:tab w:val="left" w:pos="2160"/>
        </w:tabs>
        <w:ind w:left="1080" w:hanging="360"/>
      </w:pPr>
      <w:r>
        <w:t xml:space="preserve">1. </w:t>
      </w:r>
      <w:r>
        <w:tab/>
        <w:t xml:space="preserve">One possible approach would be to clarify specific districtwide goals and benchmarks related to curriculum and instruction, and to assign responsibility to particular individuals for attaining these. </w:t>
      </w:r>
    </w:p>
    <w:p w14:paraId="0301E881" w14:textId="01A7C80D" w:rsidR="00A970CB" w:rsidRDefault="00A970CB" w:rsidP="002909A5">
      <w:pPr>
        <w:tabs>
          <w:tab w:val="left" w:pos="360"/>
          <w:tab w:val="left" w:pos="720"/>
          <w:tab w:val="left" w:pos="1080"/>
          <w:tab w:val="left" w:pos="1440"/>
          <w:tab w:val="left" w:pos="1800"/>
          <w:tab w:val="left" w:pos="2160"/>
        </w:tabs>
        <w:ind w:left="1080" w:hanging="720"/>
      </w:pPr>
      <w:r>
        <w:tab/>
        <w:t>2.</w:t>
      </w:r>
      <w:r>
        <w:tab/>
        <w:t xml:space="preserve">Another approach would be for the district to revisit its decision to eliminate the previously existing district leadership position. </w:t>
      </w:r>
    </w:p>
    <w:p w14:paraId="36C8E7FA" w14:textId="42408033" w:rsidR="00A970CB" w:rsidRDefault="00A970CB" w:rsidP="00A970CB">
      <w:pPr>
        <w:tabs>
          <w:tab w:val="left" w:pos="360"/>
          <w:tab w:val="left" w:pos="720"/>
          <w:tab w:val="left" w:pos="1080"/>
          <w:tab w:val="left" w:pos="1440"/>
          <w:tab w:val="left" w:pos="1800"/>
          <w:tab w:val="left" w:pos="2160"/>
        </w:tabs>
        <w:ind w:left="720" w:hanging="360"/>
      </w:pPr>
      <w:r w:rsidRPr="00692DB2">
        <w:rPr>
          <w:b/>
        </w:rPr>
        <w:t>B.</w:t>
      </w:r>
      <w:r>
        <w:t xml:space="preserve">  </w:t>
      </w:r>
      <w:r>
        <w:tab/>
        <w:t xml:space="preserve">The district should ensure that, as soon as possible, all curriculum is completely documented and aligned to the 2017 Massachusetts Curriculum Frameworks in ELA/literacy and math and the 2016 Science and Technology/Engineering Curriculum Framework.  </w:t>
      </w:r>
    </w:p>
    <w:p w14:paraId="54781FEF" w14:textId="05E1D866" w:rsidR="00A970CB" w:rsidRDefault="00A970CB" w:rsidP="00A970CB">
      <w:pPr>
        <w:pStyle w:val="ListParagraph"/>
        <w:tabs>
          <w:tab w:val="left" w:pos="360"/>
          <w:tab w:val="left" w:pos="1080"/>
          <w:tab w:val="left" w:pos="1440"/>
          <w:tab w:val="left" w:pos="1800"/>
          <w:tab w:val="left" w:pos="2160"/>
        </w:tabs>
        <w:ind w:left="1080" w:hanging="360"/>
        <w:contextualSpacing w:val="0"/>
      </w:pPr>
      <w:r>
        <w:t>1.</w:t>
      </w:r>
      <w:r>
        <w:tab/>
      </w:r>
      <w:r w:rsidRPr="007A4B01">
        <w:t>District leaders</w:t>
      </w:r>
      <w:r>
        <w:t xml:space="preserve"> in collaboration with teachers and the association</w:t>
      </w:r>
      <w:r w:rsidRPr="007A4B01">
        <w:t xml:space="preserve"> should </w:t>
      </w:r>
      <w:r>
        <w:t xml:space="preserve">adhere to the district’s planned timeline, specific work sessions, resources and incentives to complete </w:t>
      </w:r>
      <w:r w:rsidRPr="007A4B01">
        <w:t xml:space="preserve">the required curriculum </w:t>
      </w:r>
      <w:r>
        <w:t>alignment for the beginning of the 2019 school year.</w:t>
      </w:r>
    </w:p>
    <w:p w14:paraId="7E89B0A1" w14:textId="29725A30" w:rsidR="00BB43F7" w:rsidRDefault="00BB43F7" w:rsidP="00A970CB">
      <w:pPr>
        <w:pStyle w:val="ListParagraph"/>
        <w:tabs>
          <w:tab w:val="left" w:pos="360"/>
          <w:tab w:val="left" w:pos="1080"/>
          <w:tab w:val="left" w:pos="1440"/>
          <w:tab w:val="left" w:pos="1800"/>
          <w:tab w:val="left" w:pos="2160"/>
        </w:tabs>
        <w:ind w:left="1080" w:hanging="360"/>
        <w:contextualSpacing w:val="0"/>
      </w:pPr>
      <w:r>
        <w:t>2.</w:t>
      </w:r>
      <w:r>
        <w:tab/>
        <w:t xml:space="preserve">The district should ensure that </w:t>
      </w:r>
      <w:r w:rsidRPr="00BB43F7">
        <w:t>all teachers have access to high-quality, standards-aligned curricular materials and the support they need to use those materials consistently and skillfully</w:t>
      </w:r>
      <w:r>
        <w:t>.</w:t>
      </w:r>
    </w:p>
    <w:p w14:paraId="22FA9CAF" w14:textId="4C43838F" w:rsidR="0046523D" w:rsidRDefault="0046523D" w:rsidP="0046523D">
      <w:pPr>
        <w:pStyle w:val="ListParagraph"/>
        <w:tabs>
          <w:tab w:val="left" w:pos="360"/>
          <w:tab w:val="left" w:pos="1080"/>
          <w:tab w:val="left" w:pos="1440"/>
          <w:tab w:val="left" w:pos="1800"/>
          <w:tab w:val="left" w:pos="2160"/>
        </w:tabs>
        <w:ind w:left="1080" w:hanging="360"/>
      </w:pPr>
      <w:r>
        <w:t>3.</w:t>
      </w:r>
      <w:r>
        <w:tab/>
        <w:t>The curricular materials should align vertically, with coherent student learning progressions, and should support teachers to engage and meet the needs of all students.</w:t>
      </w:r>
    </w:p>
    <w:p w14:paraId="1F6E03EB" w14:textId="42AB98E7" w:rsidR="00A970CB" w:rsidRPr="00D53E7C" w:rsidRDefault="00A970CB" w:rsidP="00A970CB">
      <w:pPr>
        <w:tabs>
          <w:tab w:val="left" w:pos="360"/>
          <w:tab w:val="left" w:pos="720"/>
          <w:tab w:val="left" w:pos="1080"/>
          <w:tab w:val="left" w:pos="1440"/>
          <w:tab w:val="left" w:pos="1800"/>
          <w:tab w:val="left" w:pos="2160"/>
        </w:tabs>
        <w:ind w:left="720" w:hanging="360"/>
      </w:pPr>
      <w:r w:rsidRPr="00692DB2">
        <w:rPr>
          <w:b/>
        </w:rPr>
        <w:t>C.</w:t>
      </w:r>
      <w:r>
        <w:t xml:space="preserve"> </w:t>
      </w:r>
      <w:r>
        <w:tab/>
        <w:t xml:space="preserve">District and school leaders and teachers should identify the specific skills and information that teachers need in order to improve their instructional practice, and determine whether the 3R’s and the FIPs provide the appropriate guidance. </w:t>
      </w:r>
    </w:p>
    <w:p w14:paraId="3F2182E1" w14:textId="679D44AA" w:rsidR="00A970CB" w:rsidRDefault="00A970CB" w:rsidP="002909A5">
      <w:pPr>
        <w:ind w:left="1080" w:hanging="360"/>
      </w:pPr>
      <w:r>
        <w:t>1.</w:t>
      </w:r>
      <w:r>
        <w:tab/>
        <w:t xml:space="preserve">A well-developed model to implement FIPs already exists at the Hillcrest Elementary School and is outlined in its SIP.  This could be used to begin a more districtwide discussion. Each school should ensure alignment with district goals and expectations but customize its approach based on teachers’ skills and students’ needs. </w:t>
      </w:r>
    </w:p>
    <w:p w14:paraId="03A6BC25" w14:textId="77777777" w:rsidR="00A970CB" w:rsidRDefault="00A970CB" w:rsidP="002909A5">
      <w:pPr>
        <w:tabs>
          <w:tab w:val="left" w:pos="360"/>
          <w:tab w:val="left" w:pos="720"/>
          <w:tab w:val="left" w:pos="1080"/>
          <w:tab w:val="left" w:pos="1440"/>
          <w:tab w:val="left" w:pos="1800"/>
          <w:tab w:val="left" w:pos="2160"/>
        </w:tabs>
        <w:ind w:left="1080" w:hanging="720"/>
      </w:pPr>
      <w:r>
        <w:tab/>
        <w:t>2.</w:t>
      </w:r>
      <w:r>
        <w:tab/>
      </w:r>
      <w:r w:rsidRPr="00795DB1">
        <w:t>Whatever the approach, it should include</w:t>
      </w:r>
      <w:r>
        <w:t xml:space="preserve"> clearly communicated expectations, regular opportunities for teachers to discuss, explore, and share content-specific best practices at a portion of every team meeting as well as at whole faculty meetings.</w:t>
      </w:r>
    </w:p>
    <w:p w14:paraId="2E8C9914" w14:textId="1F844A56" w:rsidR="00A970CB" w:rsidRDefault="00A970CB" w:rsidP="002909A5">
      <w:pPr>
        <w:pStyle w:val="ListParagraph"/>
        <w:numPr>
          <w:ilvl w:val="6"/>
          <w:numId w:val="8"/>
        </w:numPr>
        <w:tabs>
          <w:tab w:val="left" w:pos="360"/>
          <w:tab w:val="left" w:pos="720"/>
          <w:tab w:val="left" w:pos="1080"/>
          <w:tab w:val="left" w:pos="1440"/>
          <w:tab w:val="left" w:pos="1800"/>
        </w:tabs>
        <w:ind w:left="1080"/>
        <w:contextualSpacing w:val="0"/>
      </w:pPr>
      <w:r>
        <w:lastRenderedPageBreak/>
        <w:t xml:space="preserve">The district and each school should provide support, follow-up, and professional development </w:t>
      </w:r>
      <w:r w:rsidR="00E9043B">
        <w:t>and</w:t>
      </w:r>
      <w:r>
        <w:t xml:space="preserve"> </w:t>
      </w:r>
      <w:r w:rsidR="00E9043B" w:rsidRPr="00E9043B">
        <w:t>ensure that teachers have ample and regular opportunities to work collaboratively to align and improve their implementation of curriculum</w:t>
      </w:r>
      <w:r w:rsidR="00E9043B">
        <w:t>.</w:t>
      </w:r>
    </w:p>
    <w:p w14:paraId="62D97299" w14:textId="31248EF9" w:rsidR="00A970CB" w:rsidRPr="002E7A6A" w:rsidRDefault="00A970CB" w:rsidP="002909A5">
      <w:pPr>
        <w:pStyle w:val="ListParagraph"/>
        <w:numPr>
          <w:ilvl w:val="6"/>
          <w:numId w:val="8"/>
        </w:numPr>
        <w:tabs>
          <w:tab w:val="left" w:pos="360"/>
          <w:tab w:val="left" w:pos="720"/>
          <w:tab w:val="left" w:pos="1080"/>
          <w:tab w:val="left" w:pos="1440"/>
          <w:tab w:val="left" w:pos="1800"/>
          <w:tab w:val="left" w:pos="2160"/>
        </w:tabs>
        <w:ind w:left="1080"/>
        <w:contextualSpacing w:val="0"/>
      </w:pPr>
      <w:r>
        <w:t>The district should ensure that supervisory and evaluation procedures facilitate monitoring and providing essential informative and instructive feedback so that teachers will have continued guidance to reach proficient and exemplary status.</w:t>
      </w:r>
    </w:p>
    <w:p w14:paraId="4B0E4BB8" w14:textId="4F46C195" w:rsidR="00A970CB" w:rsidRDefault="00A970CB" w:rsidP="00A970CB">
      <w:pPr>
        <w:pStyle w:val="ListParagraph"/>
        <w:numPr>
          <w:ilvl w:val="0"/>
          <w:numId w:val="14"/>
        </w:numPr>
        <w:tabs>
          <w:tab w:val="left" w:pos="360"/>
          <w:tab w:val="left" w:pos="720"/>
          <w:tab w:val="left" w:pos="1080"/>
          <w:tab w:val="left" w:pos="1440"/>
          <w:tab w:val="left" w:pos="1800"/>
          <w:tab w:val="left" w:pos="2160"/>
        </w:tabs>
        <w:ind w:left="720"/>
        <w:contextualSpacing w:val="0"/>
      </w:pPr>
      <w:r>
        <w:t xml:space="preserve">The district should provide new </w:t>
      </w:r>
      <w:r w:rsidRPr="0032614C">
        <w:t>professional development</w:t>
      </w:r>
      <w:r>
        <w:t xml:space="preserve"> on the </w:t>
      </w:r>
      <w:proofErr w:type="spellStart"/>
      <w:r>
        <w:t>UbD</w:t>
      </w:r>
      <w:proofErr w:type="spellEnd"/>
      <w:r>
        <w:t xml:space="preserve"> framework</w:t>
      </w:r>
      <w:r w:rsidRPr="0032614C">
        <w:t xml:space="preserve"> to foster more skillful and consistent implementation</w:t>
      </w:r>
      <w:r>
        <w:t xml:space="preserve">.  </w:t>
      </w:r>
    </w:p>
    <w:p w14:paraId="6C95464B" w14:textId="4F37B218" w:rsidR="00A970CB" w:rsidRDefault="00A970CB" w:rsidP="002909A5">
      <w:pPr>
        <w:tabs>
          <w:tab w:val="left" w:pos="-90"/>
          <w:tab w:val="left" w:pos="360"/>
          <w:tab w:val="left" w:pos="1080"/>
          <w:tab w:val="left" w:pos="1440"/>
          <w:tab w:val="left" w:pos="1800"/>
          <w:tab w:val="left" w:pos="2160"/>
        </w:tabs>
      </w:pPr>
      <w:r w:rsidRPr="00802336">
        <w:rPr>
          <w:b/>
        </w:rPr>
        <w:t>Benefits</w:t>
      </w:r>
      <w:r>
        <w:rPr>
          <w:b/>
        </w:rPr>
        <w:t xml:space="preserve">: </w:t>
      </w:r>
      <w:r>
        <w:t>I</w:t>
      </w:r>
      <w:r w:rsidRPr="00870959">
        <w:t>m</w:t>
      </w:r>
      <w:r>
        <w:t xml:space="preserve">plementing this recommendation </w:t>
      </w:r>
      <w:r w:rsidRPr="00870959">
        <w:t>will</w:t>
      </w:r>
      <w:r>
        <w:t xml:space="preserve"> help to ensure that teachers and students </w:t>
      </w:r>
      <w:r w:rsidRPr="00AE1555">
        <w:t>have access to an updated, ri</w:t>
      </w:r>
      <w:r>
        <w:t>gorous, and relevant curriculum</w:t>
      </w:r>
      <w:r w:rsidRPr="00AE1555">
        <w:t xml:space="preserve"> </w:t>
      </w:r>
      <w:r>
        <w:t>that prepares students for success throughout and beyond high school.</w:t>
      </w:r>
    </w:p>
    <w:p w14:paraId="5324F77A" w14:textId="77777777" w:rsidR="00A970CB" w:rsidRPr="001D4EB6" w:rsidRDefault="00A970CB" w:rsidP="00A970CB">
      <w:pPr>
        <w:tabs>
          <w:tab w:val="left" w:pos="360"/>
          <w:tab w:val="left" w:pos="720"/>
          <w:tab w:val="left" w:pos="1080"/>
          <w:tab w:val="left" w:pos="1800"/>
          <w:tab w:val="left" w:pos="2160"/>
        </w:tabs>
        <w:rPr>
          <w:b/>
        </w:rPr>
      </w:pPr>
      <w:r w:rsidRPr="00484242">
        <w:rPr>
          <w:b/>
        </w:rPr>
        <w:t>Recommended resources</w:t>
      </w:r>
      <w:r>
        <w:rPr>
          <w:b/>
        </w:rPr>
        <w:t>:</w:t>
      </w:r>
    </w:p>
    <w:p w14:paraId="4C36E3C1" w14:textId="77777777" w:rsidR="00A970CB" w:rsidRDefault="00A970CB" w:rsidP="00A970CB">
      <w:pPr>
        <w:pStyle w:val="ListParagraph"/>
        <w:numPr>
          <w:ilvl w:val="2"/>
          <w:numId w:val="17"/>
        </w:numPr>
        <w:ind w:left="360"/>
        <w:contextualSpacing w:val="0"/>
        <w:rPr>
          <w:rFonts w:cs="Calibri"/>
        </w:rPr>
      </w:pPr>
      <w:r>
        <w:rPr>
          <w:rFonts w:cs="Calibri"/>
        </w:rPr>
        <w:t>D</w:t>
      </w:r>
      <w:r w:rsidRPr="006131D0">
        <w:rPr>
          <w:rFonts w:cs="Calibri"/>
        </w:rPr>
        <w:t xml:space="preserve">ESE’s Massachusetts Curriculum Frameworks web page </w:t>
      </w:r>
      <w:hyperlink r:id="rId27" w:history="1">
        <w:r w:rsidRPr="006131D0">
          <w:rPr>
            <w:rStyle w:val="Hyperlink"/>
            <w:rFonts w:cs="Calibri"/>
          </w:rPr>
          <w:t>(http://www.doe.mass.edu/frameworks/)</w:t>
        </w:r>
      </w:hyperlink>
      <w:r w:rsidRPr="006131D0">
        <w:rPr>
          <w:rFonts w:cs="Calibri"/>
        </w:rPr>
        <w:t xml:space="preserve"> provides information about the 2017 ELA/Literacy and Mathematics Frameworks, including grade-by-grade comparisons between the 2010 and 2017 Frameworks and a slide deck supporting implementation of the 2017 Frameworks.</w:t>
      </w:r>
      <w:r>
        <w:rPr>
          <w:rFonts w:cs="Calibri"/>
        </w:rPr>
        <w:t xml:space="preserve"> </w:t>
      </w:r>
    </w:p>
    <w:p w14:paraId="70CC342F" w14:textId="44E71042" w:rsidR="00A970CB" w:rsidRDefault="00A970CB" w:rsidP="002909A5">
      <w:pPr>
        <w:pStyle w:val="ListParagraph"/>
        <w:numPr>
          <w:ilvl w:val="0"/>
          <w:numId w:val="17"/>
        </w:numPr>
        <w:ind w:left="360"/>
        <w:contextualSpacing w:val="0"/>
        <w:rPr>
          <w:rFonts w:cs="Calibri"/>
        </w:rPr>
      </w:pPr>
      <w:r>
        <w:rPr>
          <w:rFonts w:cs="Calibri"/>
        </w:rPr>
        <w:t>DESE’s STEM home page (</w:t>
      </w:r>
      <w:hyperlink r:id="rId28" w:history="1">
        <w:r w:rsidR="00551BB9" w:rsidRPr="00190625">
          <w:rPr>
            <w:rStyle w:val="Hyperlink"/>
            <w:rFonts w:cs="Calibri"/>
          </w:rPr>
          <w:t>www.doe.mass.edu/stem/</w:t>
        </w:r>
      </w:hyperlink>
      <w:r>
        <w:rPr>
          <w:rFonts w:cs="Calibri"/>
        </w:rPr>
        <w:t>) provides the 2016 Science and Technology/Engineering Framework and resources supporting its implementation.</w:t>
      </w:r>
    </w:p>
    <w:p w14:paraId="64FADD71" w14:textId="77777777" w:rsidR="00A970CB" w:rsidRPr="006131D0" w:rsidRDefault="00A970CB" w:rsidP="00A970CB">
      <w:pPr>
        <w:pStyle w:val="ListParagraph"/>
        <w:numPr>
          <w:ilvl w:val="2"/>
          <w:numId w:val="17"/>
        </w:numPr>
        <w:ind w:left="360"/>
        <w:contextualSpacing w:val="0"/>
        <w:rPr>
          <w:rFonts w:cs="Calibri"/>
        </w:rPr>
      </w:pPr>
      <w:r>
        <w:rPr>
          <w:rFonts w:cs="Calibri"/>
        </w:rPr>
        <w:t>DESE’s Instructional Materials and Professional Development page (</w:t>
      </w:r>
      <w:hyperlink r:id="rId29" w:history="1">
        <w:r w:rsidRPr="008F7D54">
          <w:rPr>
            <w:rStyle w:val="Hyperlink"/>
            <w:rFonts w:cs="Calibri"/>
          </w:rPr>
          <w:t>www.doe.mass.edu/candi/impd/</w:t>
        </w:r>
      </w:hyperlink>
      <w:r>
        <w:rPr>
          <w:rFonts w:cs="Calibri"/>
        </w:rPr>
        <w:t>) provides resources for improving and collaborating on curriculum, including quick reference guides and maps designed to facilitate cross-district communication about curriculum.</w:t>
      </w:r>
    </w:p>
    <w:p w14:paraId="29ABB453" w14:textId="26CCFD8C" w:rsidR="00A970CB" w:rsidRPr="0066670F" w:rsidRDefault="00A970CB" w:rsidP="0066670F">
      <w:pPr>
        <w:pStyle w:val="ListParagraph"/>
        <w:numPr>
          <w:ilvl w:val="0"/>
          <w:numId w:val="17"/>
        </w:numPr>
        <w:tabs>
          <w:tab w:val="left" w:pos="720"/>
        </w:tabs>
        <w:ind w:left="360"/>
        <w:contextualSpacing w:val="0"/>
        <w:rPr>
          <w:rFonts w:cs="Calibri"/>
        </w:rPr>
      </w:pPr>
      <w:r w:rsidRPr="0066670F">
        <w:rPr>
          <w:rFonts w:cs="Calibri"/>
          <w:i/>
          <w:iCs/>
        </w:rPr>
        <w:t>Quick Reference Guide: Establishing an Effective Science and Technology/Engineering (STE) Program</w:t>
      </w:r>
      <w:r w:rsidRPr="0066670F">
        <w:rPr>
          <w:rFonts w:cs="Calibri"/>
        </w:rPr>
        <w:t xml:space="preserve"> (</w:t>
      </w:r>
      <w:hyperlink r:id="rId30" w:history="1">
        <w:r w:rsidR="0066670F" w:rsidRPr="0066670F">
          <w:rPr>
            <w:rStyle w:val="Hyperlink"/>
            <w:rFonts w:cs="Calibri"/>
          </w:rPr>
          <w:t>http://www.doe.mass.edu/stem/ste/STEprogram.docx</w:t>
        </w:r>
      </w:hyperlink>
      <w:r w:rsidR="0066670F" w:rsidRPr="0066670F">
        <w:rPr>
          <w:rFonts w:cs="Calibri"/>
        </w:rPr>
        <w:t xml:space="preserve"> </w:t>
      </w:r>
      <w:r w:rsidRPr="0066670F">
        <w:rPr>
          <w:rFonts w:cs="Calibri"/>
        </w:rPr>
        <w:t>): ESE has identified five components districts should attend to when designing a rigorous, coherent and relevant pre-K-12 STE education program. Educators, administrators and curriculum designers can refer to this guide for brief descriptions and resources for each component.</w:t>
      </w:r>
    </w:p>
    <w:p w14:paraId="3B31AE24" w14:textId="77777777" w:rsidR="00A970CB" w:rsidRPr="00910462" w:rsidRDefault="00A970CB" w:rsidP="00A970CB">
      <w:pPr>
        <w:pStyle w:val="ListParagraph"/>
        <w:numPr>
          <w:ilvl w:val="3"/>
          <w:numId w:val="17"/>
        </w:numPr>
        <w:tabs>
          <w:tab w:val="left" w:pos="720"/>
          <w:tab w:val="left" w:pos="1080"/>
          <w:tab w:val="left" w:pos="2970"/>
        </w:tabs>
        <w:ind w:left="360"/>
        <w:contextualSpacing w:val="0"/>
        <w:rPr>
          <w:rFonts w:cs="Calibri"/>
        </w:rPr>
      </w:pPr>
      <w:r w:rsidRPr="00910462">
        <w:rPr>
          <w:rFonts w:cs="Calibri"/>
          <w:i/>
        </w:rPr>
        <w:t xml:space="preserve">Time for Deeper Learning: </w:t>
      </w:r>
      <w:r w:rsidRPr="00910462">
        <w:rPr>
          <w:rFonts w:cs="Calibri"/>
          <w:bCs/>
          <w:i/>
        </w:rPr>
        <w:t>Lessons from Five High Schools</w:t>
      </w:r>
      <w:r>
        <w:rPr>
          <w:rFonts w:cs="Calibri"/>
        </w:rPr>
        <w:t xml:space="preserve"> (</w:t>
      </w:r>
      <w:hyperlink r:id="rId31" w:history="1">
        <w:r w:rsidRPr="00CA68EF">
          <w:rPr>
            <w:rStyle w:val="Hyperlink"/>
            <w:rFonts w:cs="Calibri"/>
          </w:rPr>
          <w:t>http://www.timeandlearning.org/publications/time-deeper-learning</w:t>
        </w:r>
      </w:hyperlink>
      <w:r>
        <w:rPr>
          <w:rFonts w:cs="Calibri"/>
        </w:rPr>
        <w:t xml:space="preserve">) </w:t>
      </w:r>
      <w:r w:rsidRPr="00910462">
        <w:rPr>
          <w:rFonts w:cs="Calibri"/>
        </w:rPr>
        <w:t>from Mass2020, examines how schools that prioritize deeper learning are using whatever time they have available—whether through an expanded day or during a traditional school schedule—to reach their educational goals.</w:t>
      </w:r>
    </w:p>
    <w:p w14:paraId="7BF27AAF" w14:textId="77777777" w:rsidR="00A970CB" w:rsidRDefault="00A970CB" w:rsidP="00A970CB">
      <w:pPr>
        <w:pStyle w:val="ListParagraph"/>
        <w:numPr>
          <w:ilvl w:val="2"/>
          <w:numId w:val="17"/>
        </w:numPr>
        <w:tabs>
          <w:tab w:val="num" w:pos="480"/>
          <w:tab w:val="left" w:pos="720"/>
          <w:tab w:val="left" w:pos="1080"/>
          <w:tab w:val="left" w:pos="1440"/>
          <w:tab w:val="left" w:pos="1800"/>
          <w:tab w:val="left" w:pos="2160"/>
          <w:tab w:val="left" w:pos="2520"/>
          <w:tab w:val="left" w:pos="2880"/>
          <w:tab w:val="left" w:pos="2970"/>
        </w:tabs>
        <w:ind w:left="360"/>
        <w:contextualSpacing w:val="0"/>
        <w:rPr>
          <w:rFonts w:cs="Calibri"/>
        </w:rPr>
      </w:pPr>
      <w:r>
        <w:rPr>
          <w:rFonts w:cs="Calibri"/>
          <w:i/>
        </w:rPr>
        <w:t xml:space="preserve"> </w:t>
      </w:r>
      <w:r w:rsidRPr="00383076">
        <w:rPr>
          <w:rFonts w:cs="Calibri"/>
          <w:i/>
        </w:rPr>
        <w:t>Time for Teachers:</w:t>
      </w:r>
      <w:r w:rsidRPr="00383076">
        <w:rPr>
          <w:rFonts w:cs="Calibri"/>
        </w:rPr>
        <w:t xml:space="preserve"> </w:t>
      </w:r>
      <w:r w:rsidRPr="00383076">
        <w:rPr>
          <w:i/>
          <w:iCs/>
        </w:rPr>
        <w:t>Leveraging Time to Strengthen Instruction &amp; Empower Teachers</w:t>
      </w:r>
      <w:r w:rsidRPr="00383076">
        <w:rPr>
          <w:color w:val="3366FF"/>
        </w:rPr>
        <w:t xml:space="preserve"> </w:t>
      </w:r>
      <w:r w:rsidRPr="00383076">
        <w:rPr>
          <w:rFonts w:cs="Calibri"/>
        </w:rPr>
        <w:t>(</w:t>
      </w:r>
      <w:hyperlink r:id="rId32" w:history="1">
        <w:r w:rsidRPr="00383076">
          <w:rPr>
            <w:rStyle w:val="Hyperlink"/>
            <w:rFonts w:cs="Calibri"/>
          </w:rPr>
          <w:t>http://www.timeandlearning.org/sites/default/files/resources/timeforteachers.pdf</w:t>
        </w:r>
      </w:hyperlink>
      <w:r w:rsidRPr="00383076">
        <w:rPr>
          <w:rFonts w:cs="Calibri"/>
        </w:rPr>
        <w:t>) describes the systems and practices implemented at 17 schools to provide students with more time for learning and teachers with more time to collaborate, reflect, and plan.</w:t>
      </w:r>
    </w:p>
    <w:p w14:paraId="20598316" w14:textId="2127B78E" w:rsidR="00A970CB" w:rsidRPr="002909A5" w:rsidRDefault="00A970CB" w:rsidP="005540AB">
      <w:pPr>
        <w:pStyle w:val="ListParagraph"/>
        <w:numPr>
          <w:ilvl w:val="2"/>
          <w:numId w:val="17"/>
        </w:numPr>
        <w:ind w:left="360"/>
        <w:contextualSpacing w:val="0"/>
        <w:rPr>
          <w:rFonts w:cs="Calibri"/>
        </w:rPr>
      </w:pPr>
      <w:r w:rsidRPr="002909A5">
        <w:rPr>
          <w:rFonts w:cs="Calibri"/>
        </w:rPr>
        <w:lastRenderedPageBreak/>
        <w:t>EdReports.org (</w:t>
      </w:r>
      <w:hyperlink r:id="rId33" w:history="1">
        <w:r w:rsidRPr="002909A5">
          <w:rPr>
            <w:rStyle w:val="Hyperlink"/>
            <w:rFonts w:cs="Calibri"/>
          </w:rPr>
          <w:t>http://www.edreports.org/</w:t>
        </w:r>
      </w:hyperlink>
      <w:r w:rsidRPr="002909A5">
        <w:rPr>
          <w:rFonts w:cs="Calibri"/>
        </w:rPr>
        <w:t xml:space="preserve">) provides free, independent reviews of K-12 education materials. The reviews focus on alignment to </w:t>
      </w:r>
      <w:r>
        <w:rPr>
          <w:rFonts w:cs="Calibri"/>
        </w:rPr>
        <w:t>college- and career-ready standards</w:t>
      </w:r>
      <w:r w:rsidRPr="002909A5">
        <w:rPr>
          <w:rFonts w:cs="Calibri"/>
        </w:rPr>
        <w:t xml:space="preserve"> and other indicators of high quality as recommended by educators.</w:t>
      </w:r>
    </w:p>
    <w:p w14:paraId="12D63BC5" w14:textId="0176F83E" w:rsidR="00A171A9" w:rsidRPr="004B07B7" w:rsidRDefault="00A970CB" w:rsidP="00A970CB">
      <w:pPr>
        <w:pStyle w:val="ListParagraph"/>
        <w:numPr>
          <w:ilvl w:val="2"/>
          <w:numId w:val="17"/>
        </w:numPr>
        <w:tabs>
          <w:tab w:val="num" w:pos="480"/>
          <w:tab w:val="left" w:pos="720"/>
          <w:tab w:val="left" w:pos="1080"/>
          <w:tab w:val="left" w:pos="1440"/>
          <w:tab w:val="left" w:pos="1800"/>
          <w:tab w:val="left" w:pos="2160"/>
          <w:tab w:val="left" w:pos="2520"/>
          <w:tab w:val="left" w:pos="2880"/>
          <w:tab w:val="left" w:pos="2970"/>
        </w:tabs>
        <w:ind w:left="360"/>
        <w:contextualSpacing w:val="0"/>
        <w:rPr>
          <w:rFonts w:cs="Calibri"/>
        </w:rPr>
      </w:pPr>
      <w:r w:rsidRPr="002909A5">
        <w:rPr>
          <w:rFonts w:cstheme="minorHAnsi"/>
          <w:i/>
        </w:rPr>
        <w:t xml:space="preserve">Quick Reference Guide: Aligning Curriculum to Massachusetts Standards </w:t>
      </w:r>
      <w:r w:rsidRPr="002909A5">
        <w:rPr>
          <w:rFonts w:cstheme="minorHAnsi"/>
        </w:rPr>
        <w:t>(</w:t>
      </w:r>
      <w:hyperlink r:id="rId34" w:history="1">
        <w:r w:rsidRPr="002909A5">
          <w:rPr>
            <w:rStyle w:val="Hyperlink"/>
            <w:rFonts w:cstheme="minorHAnsi"/>
          </w:rPr>
          <w:t>http://www.doe.mass.edu/candi/impd/qrg-aligning-curriculum.pdf</w:t>
        </w:r>
      </w:hyperlink>
      <w:r w:rsidRPr="002909A5">
        <w:rPr>
          <w:rFonts w:cstheme="minorHAnsi"/>
        </w:rPr>
        <w:t>) is designed to support teachers, coaches, administrators, and curriculum developers in the work of considering the ways in which</w:t>
      </w:r>
    </w:p>
    <w:p w14:paraId="47660E45" w14:textId="77777777" w:rsidR="00C81310" w:rsidRPr="00C81310" w:rsidRDefault="00C81310" w:rsidP="00C81310">
      <w:pPr>
        <w:pStyle w:val="Section"/>
      </w:pPr>
      <w:bookmarkStart w:id="12" w:name="_Toc515960606"/>
      <w:r w:rsidRPr="00C81310">
        <w:lastRenderedPageBreak/>
        <w:t>Assessment</w:t>
      </w:r>
      <w:bookmarkEnd w:id="12"/>
    </w:p>
    <w:p w14:paraId="313E51EC" w14:textId="77777777" w:rsidR="00C81310" w:rsidRPr="00C81310" w:rsidRDefault="00C81310" w:rsidP="00C81310">
      <w:pPr>
        <w:rPr>
          <w:b/>
          <w:i/>
          <w:sz w:val="28"/>
          <w:szCs w:val="28"/>
        </w:rPr>
      </w:pPr>
      <w:r w:rsidRPr="00C81310">
        <w:rPr>
          <w:b/>
          <w:i/>
          <w:sz w:val="28"/>
          <w:szCs w:val="28"/>
        </w:rPr>
        <w:t>Contextual Background</w:t>
      </w:r>
    </w:p>
    <w:p w14:paraId="3ED990F1" w14:textId="6F60EB69" w:rsidR="00C81310" w:rsidRPr="00C81310" w:rsidRDefault="00C81310" w:rsidP="000C3F0B">
      <w:r w:rsidRPr="00C81310">
        <w:t>Without a complete, aligned</w:t>
      </w:r>
      <w:r w:rsidR="005172F2">
        <w:t>,</w:t>
      </w:r>
      <w:r w:rsidRPr="00C81310">
        <w:t xml:space="preserve"> and documented curriculum, it is difficult for the district to have an entirely aligned and developed assessment system.  However, </w:t>
      </w:r>
      <w:r w:rsidR="000E0C87">
        <w:t>with</w:t>
      </w:r>
      <w:r w:rsidR="000E0C87" w:rsidRPr="00C81310">
        <w:t xml:space="preserve"> </w:t>
      </w:r>
      <w:r w:rsidRPr="00C81310">
        <w:t>the district’s recent focus on improving elementary literacy, the ELA curriculum</w:t>
      </w:r>
      <w:r w:rsidR="00CF77A2">
        <w:t xml:space="preserve"> maps, units</w:t>
      </w:r>
      <w:r w:rsidR="000E0C87">
        <w:t>,</w:t>
      </w:r>
      <w:r w:rsidRPr="00C81310">
        <w:t xml:space="preserve"> and assessments for </w:t>
      </w:r>
      <w:r w:rsidR="000E0C87">
        <w:t>pre-kindergarten through grade 5</w:t>
      </w:r>
      <w:r w:rsidRPr="00C81310">
        <w:t xml:space="preserve"> are now complete and aligned </w:t>
      </w:r>
      <w:r w:rsidR="000E0C87">
        <w:t>with</w:t>
      </w:r>
      <w:r w:rsidR="000E0C87" w:rsidRPr="00C81310">
        <w:t xml:space="preserve"> </w:t>
      </w:r>
      <w:r w:rsidRPr="00C81310">
        <w:t>the 2017 Massachusetts ELA</w:t>
      </w:r>
      <w:r w:rsidR="000E0C87">
        <w:t>/</w:t>
      </w:r>
      <w:r w:rsidRPr="00C81310">
        <w:t xml:space="preserve"> Literacy Curriculum Framework.  Although the district is systematically revising and aligning other ELA, math</w:t>
      </w:r>
      <w:r w:rsidR="000E0C87">
        <w:t>,</w:t>
      </w:r>
      <w:r w:rsidRPr="00C81310">
        <w:t xml:space="preserve"> and science curricula and assessments </w:t>
      </w:r>
      <w:r w:rsidR="000E0C87">
        <w:t>with</w:t>
      </w:r>
      <w:r w:rsidR="000E0C87" w:rsidRPr="00C81310">
        <w:t xml:space="preserve"> </w:t>
      </w:r>
      <w:r w:rsidRPr="00C81310">
        <w:t xml:space="preserve">the </w:t>
      </w:r>
      <w:r w:rsidR="000E0C87">
        <w:t>current</w:t>
      </w:r>
      <w:r w:rsidRPr="00C81310">
        <w:t xml:space="preserve"> state frameworks, this work </w:t>
      </w:r>
      <w:r w:rsidR="000E0C87">
        <w:t>is incomplete</w:t>
      </w:r>
      <w:r w:rsidRPr="00C81310">
        <w:t xml:space="preserve">.  A review of curriculum on the district’s </w:t>
      </w:r>
      <w:r w:rsidRPr="002909A5">
        <w:t>Rubicon Atlas</w:t>
      </w:r>
      <w:r w:rsidRPr="00C81310">
        <w:t xml:space="preserve"> site </w:t>
      </w:r>
      <w:r w:rsidR="000E0C87">
        <w:t>showed</w:t>
      </w:r>
      <w:r w:rsidR="000E0C87" w:rsidRPr="00C81310">
        <w:t xml:space="preserve"> </w:t>
      </w:r>
      <w:r w:rsidR="000E0C87">
        <w:t>many</w:t>
      </w:r>
      <w:r w:rsidRPr="00C81310">
        <w:t xml:space="preserve"> well-developed units with multi-genre writing assessments and references to formative, summative</w:t>
      </w:r>
      <w:r w:rsidR="000E0C87">
        <w:t>,</w:t>
      </w:r>
      <w:r w:rsidRPr="00C81310">
        <w:t xml:space="preserve"> and authentic assessments using the </w:t>
      </w:r>
      <w:r w:rsidRPr="002909A5">
        <w:t>Understanding by Design</w:t>
      </w:r>
      <w:r w:rsidRPr="00C81310">
        <w:t xml:space="preserve"> format, all aligned </w:t>
      </w:r>
      <w:r w:rsidR="000E0C87">
        <w:t>with</w:t>
      </w:r>
      <w:r w:rsidR="000E0C87" w:rsidRPr="00C81310">
        <w:t xml:space="preserve"> </w:t>
      </w:r>
      <w:r w:rsidRPr="00C81310">
        <w:t>state frameworks.  However, most elementary grade</w:t>
      </w:r>
      <w:r w:rsidR="000E0C87">
        <w:t>s</w:t>
      </w:r>
      <w:r w:rsidRPr="00C81310">
        <w:t xml:space="preserve"> in math and science and a number of specific secondary courses in English, math</w:t>
      </w:r>
      <w:r w:rsidR="000E0C87">
        <w:t>,</w:t>
      </w:r>
      <w:r w:rsidRPr="00C81310">
        <w:t xml:space="preserve"> and science </w:t>
      </w:r>
      <w:r w:rsidR="000E0C87">
        <w:t>do</w:t>
      </w:r>
      <w:r w:rsidRPr="00C81310">
        <w:t xml:space="preserve"> no</w:t>
      </w:r>
      <w:r w:rsidR="000E0C87">
        <w:t xml:space="preserve">t have </w:t>
      </w:r>
      <w:r w:rsidR="00CF77A2">
        <w:t>maps</w:t>
      </w:r>
      <w:r w:rsidR="000E0C87">
        <w:t>,</w:t>
      </w:r>
      <w:r w:rsidR="00CF77A2">
        <w:t xml:space="preserve"> units</w:t>
      </w:r>
      <w:r w:rsidR="000E0C87">
        <w:t>,</w:t>
      </w:r>
      <w:r w:rsidR="00CF77A2">
        <w:t xml:space="preserve"> or</w:t>
      </w:r>
      <w:r w:rsidRPr="00C81310">
        <w:t xml:space="preserve"> assessments.  </w:t>
      </w:r>
    </w:p>
    <w:p w14:paraId="3B9A4EF5" w14:textId="0F076D51" w:rsidR="00C81310" w:rsidRPr="00C81310" w:rsidRDefault="001D60F5" w:rsidP="000C3F0B">
      <w:pPr>
        <w:rPr>
          <w:u w:color="FF0000"/>
        </w:rPr>
      </w:pPr>
      <w:r>
        <w:t>P</w:t>
      </w:r>
      <w:r w:rsidR="00C81310" w:rsidRPr="00C81310">
        <w:t>rincipals, elementary grade-level team leaders</w:t>
      </w:r>
      <w:r w:rsidR="000E0C87">
        <w:t>,</w:t>
      </w:r>
      <w:r w:rsidR="00C81310" w:rsidRPr="00C81310">
        <w:t xml:space="preserve"> and secondary curriculum coordinators </w:t>
      </w:r>
      <w:r w:rsidR="00D721A5">
        <w:t xml:space="preserve">in </w:t>
      </w:r>
      <w:r w:rsidR="00D721A5" w:rsidRPr="00C81310">
        <w:t>grade</w:t>
      </w:r>
      <w:r w:rsidR="00D721A5">
        <w:t>s</w:t>
      </w:r>
      <w:r w:rsidR="00D721A5" w:rsidRPr="00C81310">
        <w:t xml:space="preserve"> 6</w:t>
      </w:r>
      <w:r w:rsidR="00D721A5">
        <w:t>–</w:t>
      </w:r>
      <w:r w:rsidR="00D721A5" w:rsidRPr="00C81310">
        <w:t xml:space="preserve">12 </w:t>
      </w:r>
      <w:r w:rsidR="00C81310" w:rsidRPr="00C81310">
        <w:t xml:space="preserve">provide teachers with some support and guidance to complete revisions and alignment of curricula and corresponding assessments.  Leaders have identified specific time during weekly or monthly team meetings and </w:t>
      </w:r>
      <w:r w:rsidR="003E7B07" w:rsidRPr="00C81310">
        <w:t>early</w:t>
      </w:r>
      <w:r w:rsidR="003E7B07">
        <w:t>-</w:t>
      </w:r>
      <w:r w:rsidR="00C81310" w:rsidRPr="00C81310">
        <w:t xml:space="preserve">release days for teachers’ collaborative work on these tasks.  However, progress is limited by a full agenda of other activities and professional development designated for some of this time.  Summer curriculum/assessment development is also uneven </w:t>
      </w:r>
      <w:r w:rsidR="00D721A5">
        <w:t>because of</w:t>
      </w:r>
      <w:r w:rsidR="00C81310" w:rsidRPr="00C81310">
        <w:t xml:space="preserve"> the district’s difficulty in enlisting many teachers to allocate vacation time for program development.  According to the district’s self-assessment</w:t>
      </w:r>
      <w:r w:rsidR="00D721A5">
        <w:t xml:space="preserve"> submitted before the onsite</w:t>
      </w:r>
      <w:r w:rsidR="00C81310" w:rsidRPr="00C81310">
        <w:t>, leaders</w:t>
      </w:r>
      <w:r w:rsidR="00C81310" w:rsidRPr="00C81310">
        <w:rPr>
          <w:u w:color="FF0000"/>
        </w:rPr>
        <w:t xml:space="preserve"> and teachers recognize that </w:t>
      </w:r>
      <w:r w:rsidR="005F782F">
        <w:rPr>
          <w:u w:color="FF0000"/>
        </w:rPr>
        <w:t xml:space="preserve">the district should pay </w:t>
      </w:r>
      <w:r w:rsidR="00C81310" w:rsidRPr="00C81310">
        <w:rPr>
          <w:u w:color="FF0000"/>
        </w:rPr>
        <w:t>more attention to improving assessment throughout the curriculum.</w:t>
      </w:r>
    </w:p>
    <w:p w14:paraId="29D3EBF1" w14:textId="5373B1DF" w:rsidR="00C81310" w:rsidRPr="00C81310" w:rsidRDefault="00C81310" w:rsidP="000C3F0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rFonts w:asciiTheme="minorHAnsi" w:hAnsiTheme="minorHAnsi"/>
          <w:sz w:val="22"/>
          <w:szCs w:val="22"/>
        </w:rPr>
      </w:pPr>
      <w:r w:rsidRPr="00C81310">
        <w:rPr>
          <w:rFonts w:asciiTheme="minorHAnsi" w:hAnsiTheme="minorHAnsi"/>
          <w:sz w:val="22"/>
          <w:szCs w:val="22"/>
        </w:rPr>
        <w:t>To develop greater proficiency in data collection, analysis</w:t>
      </w:r>
      <w:r w:rsidR="00D721A5">
        <w:rPr>
          <w:rFonts w:asciiTheme="minorHAnsi" w:hAnsiTheme="minorHAnsi"/>
          <w:sz w:val="22"/>
          <w:szCs w:val="22"/>
        </w:rPr>
        <w:t>,</w:t>
      </w:r>
      <w:r w:rsidRPr="00C81310">
        <w:rPr>
          <w:rFonts w:asciiTheme="minorHAnsi" w:hAnsiTheme="minorHAnsi"/>
          <w:sz w:val="22"/>
          <w:szCs w:val="22"/>
        </w:rPr>
        <w:t xml:space="preserve"> and use, leaders and teachers at the Sheffield Elementary School (grades 2</w:t>
      </w:r>
      <w:r w:rsidR="00D721A5">
        <w:rPr>
          <w:rFonts w:asciiTheme="minorHAnsi" w:hAnsiTheme="minorHAnsi"/>
          <w:sz w:val="22"/>
          <w:szCs w:val="22"/>
        </w:rPr>
        <w:t>–</w:t>
      </w:r>
      <w:r w:rsidRPr="00C81310">
        <w:rPr>
          <w:rFonts w:asciiTheme="minorHAnsi" w:hAnsiTheme="minorHAnsi"/>
          <w:sz w:val="22"/>
          <w:szCs w:val="22"/>
        </w:rPr>
        <w:t>5) are currently working with a</w:t>
      </w:r>
      <w:r w:rsidR="00B1437E">
        <w:rPr>
          <w:rFonts w:asciiTheme="minorHAnsi" w:hAnsiTheme="minorHAnsi"/>
          <w:sz w:val="22"/>
          <w:szCs w:val="22"/>
        </w:rPr>
        <w:t>n outside</w:t>
      </w:r>
      <w:r w:rsidRPr="00C81310">
        <w:rPr>
          <w:rFonts w:asciiTheme="minorHAnsi" w:hAnsiTheme="minorHAnsi"/>
          <w:sz w:val="22"/>
          <w:szCs w:val="22"/>
        </w:rPr>
        <w:t xml:space="preserve"> consultant</w:t>
      </w:r>
      <w:r w:rsidR="00CF77A2">
        <w:rPr>
          <w:rFonts w:asciiTheme="minorHAnsi" w:hAnsiTheme="minorHAnsi"/>
          <w:sz w:val="22"/>
          <w:szCs w:val="22"/>
        </w:rPr>
        <w:t xml:space="preserve">, </w:t>
      </w:r>
      <w:r w:rsidRPr="00C81310">
        <w:rPr>
          <w:rFonts w:asciiTheme="minorHAnsi" w:hAnsiTheme="minorHAnsi"/>
          <w:sz w:val="22"/>
          <w:szCs w:val="22"/>
        </w:rPr>
        <w:t>supported by a two-year state-funded grant.  Newly gained skills have helped educators better understand student</w:t>
      </w:r>
      <w:r w:rsidR="00D721A5">
        <w:rPr>
          <w:rFonts w:asciiTheme="minorHAnsi" w:hAnsiTheme="minorHAnsi"/>
          <w:sz w:val="22"/>
          <w:szCs w:val="22"/>
        </w:rPr>
        <w:t xml:space="preserve">s’ </w:t>
      </w:r>
      <w:r w:rsidRPr="00C81310">
        <w:rPr>
          <w:rFonts w:asciiTheme="minorHAnsi" w:hAnsiTheme="minorHAnsi"/>
          <w:sz w:val="22"/>
          <w:szCs w:val="22"/>
        </w:rPr>
        <w:t>progress, group students for differentiated reading instruction</w:t>
      </w:r>
      <w:r w:rsidR="00D721A5">
        <w:rPr>
          <w:rFonts w:asciiTheme="minorHAnsi" w:hAnsiTheme="minorHAnsi"/>
          <w:sz w:val="22"/>
          <w:szCs w:val="22"/>
        </w:rPr>
        <w:t>,</w:t>
      </w:r>
      <w:r w:rsidRPr="00C81310">
        <w:rPr>
          <w:rFonts w:asciiTheme="minorHAnsi" w:hAnsiTheme="minorHAnsi"/>
          <w:sz w:val="22"/>
          <w:szCs w:val="22"/>
        </w:rPr>
        <w:t xml:space="preserve"> and plan interventions. In addition, </w:t>
      </w:r>
      <w:r w:rsidR="00D721A5">
        <w:rPr>
          <w:rFonts w:asciiTheme="minorHAnsi" w:hAnsiTheme="minorHAnsi"/>
          <w:sz w:val="22"/>
          <w:szCs w:val="22"/>
        </w:rPr>
        <w:t>District and School Accountability Assistance (</w:t>
      </w:r>
      <w:r w:rsidRPr="00C81310">
        <w:rPr>
          <w:rFonts w:asciiTheme="minorHAnsi" w:hAnsiTheme="minorHAnsi"/>
          <w:sz w:val="22"/>
          <w:szCs w:val="22"/>
        </w:rPr>
        <w:t>DSAC</w:t>
      </w:r>
      <w:r w:rsidR="00D721A5">
        <w:rPr>
          <w:rFonts w:asciiTheme="minorHAnsi" w:hAnsiTheme="minorHAnsi"/>
          <w:sz w:val="22"/>
          <w:szCs w:val="22"/>
        </w:rPr>
        <w:t>)</w:t>
      </w:r>
      <w:r w:rsidRPr="00C81310">
        <w:rPr>
          <w:rFonts w:asciiTheme="minorHAnsi" w:hAnsiTheme="minorHAnsi"/>
          <w:sz w:val="22"/>
          <w:szCs w:val="22"/>
        </w:rPr>
        <w:t xml:space="preserve"> staff coach K</w:t>
      </w:r>
      <w:r w:rsidR="00D721A5">
        <w:rPr>
          <w:rFonts w:asciiTheme="minorHAnsi" w:hAnsiTheme="minorHAnsi"/>
          <w:sz w:val="22"/>
          <w:szCs w:val="22"/>
        </w:rPr>
        <w:t>–</w:t>
      </w:r>
      <w:r w:rsidRPr="00C81310">
        <w:rPr>
          <w:rFonts w:asciiTheme="minorHAnsi" w:hAnsiTheme="minorHAnsi"/>
          <w:sz w:val="22"/>
          <w:szCs w:val="22"/>
        </w:rPr>
        <w:t xml:space="preserve">1 teachers at Hillcrest Elementary School and two teachers at Sheffield Elementary School in the use of math assessment data </w:t>
      </w:r>
      <w:r w:rsidR="00D721A5">
        <w:rPr>
          <w:rFonts w:asciiTheme="minorHAnsi" w:hAnsiTheme="minorHAnsi"/>
          <w:sz w:val="22"/>
          <w:szCs w:val="22"/>
        </w:rPr>
        <w:t>to</w:t>
      </w:r>
      <w:r w:rsidRPr="00C81310">
        <w:rPr>
          <w:rFonts w:asciiTheme="minorHAnsi" w:hAnsiTheme="minorHAnsi"/>
          <w:sz w:val="22"/>
          <w:szCs w:val="22"/>
        </w:rPr>
        <w:t xml:space="preserve"> group students as well as plan lessons and interventions. </w:t>
      </w:r>
    </w:p>
    <w:p w14:paraId="5C7E6508" w14:textId="22C97B29" w:rsidR="00C81310" w:rsidRPr="003E7B07" w:rsidRDefault="00C81310" w:rsidP="000C3F0B">
      <w:pPr>
        <w:pBdr>
          <w:top w:val="nil"/>
          <w:left w:val="nil"/>
          <w:bottom w:val="nil"/>
          <w:right w:val="nil"/>
          <w:between w:val="nil"/>
          <w:bar w:val="nil"/>
        </w:pBdr>
        <w:tabs>
          <w:tab w:val="left" w:pos="360"/>
          <w:tab w:val="left" w:pos="1080"/>
          <w:tab w:val="left" w:pos="1440"/>
          <w:tab w:val="left" w:pos="1800"/>
          <w:tab w:val="left" w:pos="2160"/>
        </w:tabs>
      </w:pPr>
      <w:r w:rsidRPr="00C81310">
        <w:t>In most subjects</w:t>
      </w:r>
      <w:r w:rsidR="005F782F">
        <w:t xml:space="preserve"> </w:t>
      </w:r>
      <w:r w:rsidR="005F782F" w:rsidRPr="00C81310">
        <w:t>at the secondary level</w:t>
      </w:r>
      <w:r w:rsidRPr="00C81310">
        <w:t xml:space="preserve">, teachers </w:t>
      </w:r>
      <w:r w:rsidR="00413DDD">
        <w:t xml:space="preserve">do </w:t>
      </w:r>
      <w:r w:rsidRPr="00C81310">
        <w:t xml:space="preserve">consider assessment data, particularly MCAS </w:t>
      </w:r>
      <w:r w:rsidR="005F782F">
        <w:t xml:space="preserve">assessment </w:t>
      </w:r>
      <w:r w:rsidRPr="00C81310">
        <w:t>results, as they analyze student achievement, plan teaching strategies and review, revise</w:t>
      </w:r>
      <w:r w:rsidR="005F782F">
        <w:t>,</w:t>
      </w:r>
      <w:r w:rsidRPr="00C81310">
        <w:t xml:space="preserve"> and align curriculum and assessments.  </w:t>
      </w:r>
      <w:r w:rsidRPr="00CF77A2">
        <w:t xml:space="preserve">However, given the large number of singleton classes at the </w:t>
      </w:r>
      <w:r w:rsidR="003E7B07">
        <w:t xml:space="preserve">middle and </w:t>
      </w:r>
      <w:r w:rsidRPr="00CF77A2">
        <w:t>high school</w:t>
      </w:r>
      <w:r w:rsidR="003E7B07">
        <w:t>s</w:t>
      </w:r>
      <w:r w:rsidRPr="00CF77A2">
        <w:t>, data analysis is often a</w:t>
      </w:r>
      <w:r w:rsidR="00CF77A2">
        <w:t xml:space="preserve"> teacher’s</w:t>
      </w:r>
      <w:r w:rsidRPr="00CF77A2">
        <w:t xml:space="preserve"> solitary pursuit</w:t>
      </w:r>
      <w:r w:rsidR="005F782F">
        <w:t>.</w:t>
      </w:r>
      <w:r w:rsidRPr="00CF77A2">
        <w:t xml:space="preserve"> </w:t>
      </w:r>
      <w:r w:rsidR="005F782F">
        <w:t>T</w:t>
      </w:r>
      <w:r w:rsidRPr="00CF77A2">
        <w:t xml:space="preserve">he </w:t>
      </w:r>
      <w:r w:rsidR="00AE426C">
        <w:t xml:space="preserve">middle and </w:t>
      </w:r>
      <w:r w:rsidR="005F782F">
        <w:t xml:space="preserve">high </w:t>
      </w:r>
      <w:r w:rsidRPr="00CF77A2">
        <w:t>school</w:t>
      </w:r>
      <w:r w:rsidR="00AE426C">
        <w:t>s</w:t>
      </w:r>
      <w:r w:rsidRPr="00CF77A2">
        <w:t xml:space="preserve"> </w:t>
      </w:r>
      <w:r w:rsidR="00AE426C" w:rsidRPr="00CF77A2">
        <w:t>ha</w:t>
      </w:r>
      <w:r w:rsidR="00AE426C">
        <w:t xml:space="preserve">ve </w:t>
      </w:r>
      <w:r w:rsidRPr="00CF77A2">
        <w:t>not dev</w:t>
      </w:r>
      <w:r w:rsidR="00B00E6C">
        <w:t xml:space="preserve">eloped a system for sustained, </w:t>
      </w:r>
      <w:r w:rsidRPr="00CF77A2">
        <w:t>rich, data-based conversations to guide broader decisions about how to improve teaching</w:t>
      </w:r>
      <w:r w:rsidR="00CF77A2">
        <w:t xml:space="preserve"> using the analysis of assessment data and other student information</w:t>
      </w:r>
      <w:r w:rsidRPr="00CF77A2">
        <w:t>.</w:t>
      </w:r>
      <w:r w:rsidRPr="00C81310">
        <w:t xml:space="preserve">  </w:t>
      </w:r>
      <w:r w:rsidR="003E7B07" w:rsidRPr="00C81310">
        <w:t xml:space="preserve">The superintendent </w:t>
      </w:r>
      <w:r w:rsidR="003E7B07">
        <w:t>told</w:t>
      </w:r>
      <w:r w:rsidR="003E7B07" w:rsidRPr="00C81310">
        <w:t xml:space="preserve"> the team that there </w:t>
      </w:r>
      <w:r w:rsidR="003E7B07">
        <w:t>was</w:t>
      </w:r>
      <w:r w:rsidR="003E7B07" w:rsidRPr="00C81310">
        <w:t xml:space="preserve"> “no strong accountability piece in the development of curriculum” and, by implication, assessments, especially now that the district </w:t>
      </w:r>
      <w:r w:rsidR="003E7B07">
        <w:t xml:space="preserve">was </w:t>
      </w:r>
      <w:r w:rsidR="003E7B07" w:rsidRPr="00C81310">
        <w:t xml:space="preserve">without a director of </w:t>
      </w:r>
      <w:r w:rsidR="003E7B07" w:rsidRPr="00C81310">
        <w:lastRenderedPageBreak/>
        <w:t>teaching and learning.</w:t>
      </w:r>
      <w:r w:rsidR="005540AB" w:rsidRPr="00C81310">
        <w:t xml:space="preserve"> </w:t>
      </w:r>
      <w:r w:rsidR="003E7B07" w:rsidRPr="00C81310">
        <w:t>In addition, the secondary school curriculum coordinators teach full</w:t>
      </w:r>
      <w:r w:rsidR="003E7B07">
        <w:t xml:space="preserve"> </w:t>
      </w:r>
      <w:r w:rsidR="003E7B07" w:rsidRPr="00C81310">
        <w:t>time, so the</w:t>
      </w:r>
      <w:r w:rsidR="003E7B07">
        <w:t>y</w:t>
      </w:r>
      <w:r w:rsidR="003E7B07" w:rsidRPr="00C81310">
        <w:t xml:space="preserve"> mainly facilitat</w:t>
      </w:r>
      <w:r w:rsidR="003E7B07">
        <w:t xml:space="preserve">e </w:t>
      </w:r>
      <w:r w:rsidR="003E7B07" w:rsidRPr="00C81310">
        <w:t xml:space="preserve">monthly department meetings and </w:t>
      </w:r>
      <w:r w:rsidR="003E7B07">
        <w:t>professional development</w:t>
      </w:r>
      <w:r w:rsidR="003E7B07" w:rsidRPr="00C81310">
        <w:t xml:space="preserve"> days</w:t>
      </w:r>
      <w:r w:rsidR="003E7B07">
        <w:t>.</w:t>
      </w:r>
    </w:p>
    <w:p w14:paraId="77F6CB9B" w14:textId="77777777" w:rsidR="00C81310" w:rsidRPr="00C81310" w:rsidRDefault="00C81310" w:rsidP="00C8131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Theme="minorHAnsi" w:hAnsiTheme="minorHAnsi"/>
          <w:sz w:val="22"/>
          <w:szCs w:val="22"/>
          <w:u w:color="FF0000"/>
        </w:rPr>
      </w:pPr>
    </w:p>
    <w:p w14:paraId="2E0910B0" w14:textId="3D6469A3" w:rsidR="00C81310" w:rsidRPr="00C81310" w:rsidRDefault="00C81310" w:rsidP="00C81310">
      <w:pPr>
        <w:pStyle w:val="BodyA"/>
        <w:tabs>
          <w:tab w:val="left" w:pos="360"/>
          <w:tab w:val="left" w:pos="720"/>
          <w:tab w:val="left" w:pos="1080"/>
          <w:tab w:val="left" w:pos="1440"/>
          <w:tab w:val="left" w:pos="1800"/>
          <w:tab w:val="left" w:pos="2160"/>
        </w:tabs>
        <w:spacing w:after="200" w:line="288" w:lineRule="auto"/>
        <w:rPr>
          <w:rFonts w:asciiTheme="minorHAnsi" w:eastAsia="Calibri" w:hAnsiTheme="minorHAnsi" w:cs="Calibri"/>
          <w:b/>
          <w:i/>
          <w:sz w:val="28"/>
          <w:szCs w:val="28"/>
        </w:rPr>
      </w:pPr>
      <w:r w:rsidRPr="00C81310">
        <w:rPr>
          <w:rFonts w:asciiTheme="minorHAnsi" w:hAnsiTheme="minorHAnsi"/>
          <w:b/>
          <w:i/>
          <w:sz w:val="28"/>
          <w:szCs w:val="28"/>
        </w:rPr>
        <w:t xml:space="preserve">Strength Finding </w:t>
      </w:r>
    </w:p>
    <w:p w14:paraId="2CD1FDB7" w14:textId="4B4226F8" w:rsidR="00C81310" w:rsidRPr="00C81310" w:rsidRDefault="00C81310" w:rsidP="00C81310">
      <w:pPr>
        <w:pStyle w:val="BodyA"/>
        <w:numPr>
          <w:ilvl w:val="0"/>
          <w:numId w:val="40"/>
        </w:numPr>
        <w:spacing w:after="200" w:line="288" w:lineRule="auto"/>
        <w:ind w:left="360" w:hanging="360"/>
        <w:rPr>
          <w:rFonts w:asciiTheme="minorHAnsi" w:eastAsia="Calibri" w:hAnsiTheme="minorHAnsi" w:cs="Calibri"/>
          <w:b/>
          <w:sz w:val="22"/>
          <w:szCs w:val="22"/>
        </w:rPr>
      </w:pPr>
      <w:r w:rsidRPr="00C81310">
        <w:rPr>
          <w:rFonts w:asciiTheme="minorHAnsi" w:hAnsiTheme="minorHAnsi"/>
          <w:b/>
          <w:sz w:val="22"/>
          <w:szCs w:val="22"/>
        </w:rPr>
        <w:t xml:space="preserve">  Elementary teachers and school leaders are making </w:t>
      </w:r>
      <w:r w:rsidR="00A40754">
        <w:rPr>
          <w:rFonts w:asciiTheme="minorHAnsi" w:hAnsiTheme="minorHAnsi"/>
          <w:b/>
          <w:sz w:val="22"/>
          <w:szCs w:val="22"/>
        </w:rPr>
        <w:t>progress in</w:t>
      </w:r>
      <w:r w:rsidRPr="00C81310">
        <w:rPr>
          <w:rFonts w:asciiTheme="minorHAnsi" w:hAnsiTheme="minorHAnsi"/>
          <w:b/>
          <w:sz w:val="22"/>
          <w:szCs w:val="22"/>
        </w:rPr>
        <w:t xml:space="preserve"> the continuous collection, timely dissemination</w:t>
      </w:r>
      <w:r w:rsidR="00733374">
        <w:rPr>
          <w:rFonts w:asciiTheme="minorHAnsi" w:hAnsiTheme="minorHAnsi"/>
          <w:b/>
          <w:sz w:val="22"/>
          <w:szCs w:val="22"/>
        </w:rPr>
        <w:t>,</w:t>
      </w:r>
      <w:r w:rsidRPr="00C81310">
        <w:rPr>
          <w:rFonts w:asciiTheme="minorHAnsi" w:hAnsiTheme="minorHAnsi"/>
          <w:b/>
          <w:sz w:val="22"/>
          <w:szCs w:val="22"/>
        </w:rPr>
        <w:t xml:space="preserve"> and use of assessment data and other information to plan instruction and inform decisions about student grouping and curriculum development. </w:t>
      </w:r>
    </w:p>
    <w:p w14:paraId="0EFF1DCA" w14:textId="1999C65B" w:rsidR="00C81310" w:rsidRPr="00C81310" w:rsidRDefault="00C81310" w:rsidP="00C81310">
      <w:pPr>
        <w:pBdr>
          <w:top w:val="nil"/>
          <w:left w:val="nil"/>
          <w:bottom w:val="nil"/>
          <w:right w:val="nil"/>
          <w:between w:val="nil"/>
          <w:bar w:val="nil"/>
        </w:pBdr>
        <w:tabs>
          <w:tab w:val="left" w:pos="360"/>
          <w:tab w:val="left" w:pos="1080"/>
          <w:tab w:val="left" w:pos="1440"/>
          <w:tab w:val="left" w:pos="1800"/>
          <w:tab w:val="left" w:pos="2160"/>
        </w:tabs>
        <w:spacing w:line="288" w:lineRule="auto"/>
        <w:ind w:left="720" w:hanging="360"/>
      </w:pPr>
      <w:r w:rsidRPr="00C81310">
        <w:rPr>
          <w:b/>
        </w:rPr>
        <w:t>A.</w:t>
      </w:r>
      <w:r w:rsidR="006C17DD">
        <w:t xml:space="preserve">   </w:t>
      </w:r>
      <w:r w:rsidRPr="00C81310">
        <w:t>With literacy a priority in the elementary grades, teachers have access to multiple sets of formative and summative data.</w:t>
      </w:r>
    </w:p>
    <w:p w14:paraId="6C268CB9" w14:textId="4CE38560" w:rsidR="00C81310" w:rsidRPr="00C81310" w:rsidRDefault="00C81310" w:rsidP="00C81310">
      <w:pPr>
        <w:pBdr>
          <w:top w:val="nil"/>
          <w:left w:val="nil"/>
          <w:bottom w:val="nil"/>
          <w:right w:val="nil"/>
          <w:between w:val="nil"/>
          <w:bar w:val="nil"/>
        </w:pBdr>
        <w:tabs>
          <w:tab w:val="left" w:pos="360"/>
          <w:tab w:val="left" w:pos="1080"/>
          <w:tab w:val="left" w:pos="1440"/>
          <w:tab w:val="left" w:pos="1800"/>
          <w:tab w:val="left" w:pos="2160"/>
        </w:tabs>
        <w:spacing w:line="288" w:lineRule="auto"/>
        <w:ind w:left="1080" w:hanging="360"/>
      </w:pPr>
      <w:r w:rsidRPr="00C81310">
        <w:t xml:space="preserve">1.  </w:t>
      </w:r>
      <w:r w:rsidRPr="00C81310">
        <w:tab/>
        <w:t xml:space="preserve">Interviews </w:t>
      </w:r>
      <w:r w:rsidR="00B00E6C">
        <w:t>and a docum</w:t>
      </w:r>
      <w:r w:rsidR="00596433">
        <w:t xml:space="preserve">ent review indicated </w:t>
      </w:r>
      <w:r w:rsidRPr="00C81310">
        <w:t>that elementary teachers use</w:t>
      </w:r>
      <w:r w:rsidRPr="00C81310">
        <w:rPr>
          <w:i/>
        </w:rPr>
        <w:t xml:space="preserve"> </w:t>
      </w:r>
      <w:proofErr w:type="spellStart"/>
      <w:r w:rsidRPr="00C81310">
        <w:rPr>
          <w:i/>
        </w:rPr>
        <w:t>Fundations</w:t>
      </w:r>
      <w:proofErr w:type="spellEnd"/>
      <w:r w:rsidR="00377214">
        <w:t xml:space="preserve"> unit tests, DIBELS</w:t>
      </w:r>
      <w:r w:rsidR="00733374">
        <w:t xml:space="preserve"> </w:t>
      </w:r>
      <w:r w:rsidR="00733374" w:rsidRPr="00F52D92">
        <w:t>(</w:t>
      </w:r>
      <w:r w:rsidR="00733374" w:rsidRPr="002909A5">
        <w:rPr>
          <w:rStyle w:val="Strong"/>
          <w:rFonts w:cstheme="minorHAnsi"/>
          <w:b w:val="0"/>
        </w:rPr>
        <w:t>Dynamic Indicators of Basic Early Literacy Skills</w:t>
      </w:r>
      <w:r w:rsidR="00733374" w:rsidRPr="002909A5">
        <w:rPr>
          <w:rStyle w:val="Strong"/>
          <w:rFonts w:ascii="Arial" w:hAnsi="Arial" w:cs="Arial"/>
          <w:sz w:val="20"/>
          <w:szCs w:val="20"/>
        </w:rPr>
        <w:t>)</w:t>
      </w:r>
      <w:r w:rsidR="00377214" w:rsidRPr="00F52D92">
        <w:t>,</w:t>
      </w:r>
      <w:r w:rsidRPr="00F52D92">
        <w:t xml:space="preserve"> </w:t>
      </w:r>
      <w:r w:rsidRPr="00C81310">
        <w:t xml:space="preserve">running records, teacher-developed reading unit tests, writing assessments based on the Lucy Calkins Writers Workshop, as well as MCAS </w:t>
      </w:r>
      <w:r w:rsidR="003E3732">
        <w:t xml:space="preserve">assessment </w:t>
      </w:r>
      <w:r w:rsidRPr="00C81310">
        <w:t>results to assess students</w:t>
      </w:r>
      <w:r w:rsidR="00C9502D">
        <w:t>’</w:t>
      </w:r>
      <w:r w:rsidRPr="00C81310">
        <w:t xml:space="preserve"> progress in reading and writing. </w:t>
      </w:r>
      <w:r w:rsidR="00377214">
        <w:t xml:space="preserve">  </w:t>
      </w:r>
      <w:r w:rsidR="003E3732">
        <w:t xml:space="preserve">At the time of the onsite in January 2018, the district was introducing </w:t>
      </w:r>
      <w:r w:rsidR="00377214">
        <w:t>I-</w:t>
      </w:r>
      <w:r w:rsidR="00377214" w:rsidRPr="00C81310">
        <w:t>Ready</w:t>
      </w:r>
      <w:r w:rsidR="00377214">
        <w:t xml:space="preserve"> diagnostic reading assessments.</w:t>
      </w:r>
    </w:p>
    <w:p w14:paraId="1DF173D8" w14:textId="3F518365" w:rsidR="00C81310" w:rsidRPr="00C81310" w:rsidRDefault="00C81310" w:rsidP="00C81310">
      <w:pPr>
        <w:pBdr>
          <w:top w:val="nil"/>
          <w:left w:val="nil"/>
          <w:bottom w:val="nil"/>
          <w:right w:val="nil"/>
          <w:between w:val="nil"/>
          <w:bar w:val="nil"/>
        </w:pBdr>
        <w:tabs>
          <w:tab w:val="left" w:pos="360"/>
          <w:tab w:val="left" w:pos="1080"/>
          <w:tab w:val="left" w:pos="1440"/>
          <w:tab w:val="left" w:pos="1800"/>
          <w:tab w:val="left" w:pos="2160"/>
        </w:tabs>
        <w:spacing w:line="288" w:lineRule="auto"/>
        <w:ind w:left="1080" w:hanging="360"/>
      </w:pPr>
      <w:r w:rsidRPr="00C81310">
        <w:t>2.</w:t>
      </w:r>
      <w:r w:rsidRPr="00C81310">
        <w:tab/>
        <w:t>Teachers administer DIBELS three times a year to place students in guided reading groups and weekly to track</w:t>
      </w:r>
      <w:r w:rsidR="00CF77A2">
        <w:t xml:space="preserve"> struggling</w:t>
      </w:r>
      <w:r w:rsidRPr="00C81310">
        <w:t xml:space="preserve"> students for targeted support.</w:t>
      </w:r>
    </w:p>
    <w:p w14:paraId="52F5E8D4" w14:textId="1E775762" w:rsidR="00C81310" w:rsidRPr="00C81310" w:rsidRDefault="00C81310" w:rsidP="00C81310">
      <w:pPr>
        <w:pBdr>
          <w:top w:val="nil"/>
          <w:left w:val="nil"/>
          <w:bottom w:val="nil"/>
          <w:right w:val="nil"/>
          <w:between w:val="nil"/>
          <w:bar w:val="nil"/>
        </w:pBdr>
        <w:tabs>
          <w:tab w:val="left" w:pos="360"/>
          <w:tab w:val="left" w:pos="1080"/>
          <w:tab w:val="left" w:pos="1440"/>
          <w:tab w:val="left" w:pos="1800"/>
          <w:tab w:val="left" w:pos="2160"/>
        </w:tabs>
        <w:spacing w:line="288" w:lineRule="auto"/>
        <w:ind w:left="1080" w:hanging="360"/>
      </w:pPr>
      <w:r w:rsidRPr="00C81310">
        <w:t>3.</w:t>
      </w:r>
      <w:r w:rsidRPr="00C81310">
        <w:tab/>
      </w:r>
      <w:r w:rsidR="00344818">
        <w:t xml:space="preserve">Many </w:t>
      </w:r>
      <w:r w:rsidR="00344818">
        <w:rPr>
          <w:u w:color="FF0000"/>
        </w:rPr>
        <w:t>t</w:t>
      </w:r>
      <w:r w:rsidR="00344818" w:rsidRPr="00C81310">
        <w:rPr>
          <w:u w:color="FF0000"/>
        </w:rPr>
        <w:t xml:space="preserve">eachers </w:t>
      </w:r>
      <w:r w:rsidR="00344818">
        <w:rPr>
          <w:u w:color="FF0000"/>
        </w:rPr>
        <w:t>use</w:t>
      </w:r>
      <w:r w:rsidRPr="00C81310">
        <w:rPr>
          <w:u w:color="FF0000"/>
        </w:rPr>
        <w:t xml:space="preserve"> Edwin Analytics to view and analyze students’ MCAS </w:t>
      </w:r>
      <w:r w:rsidR="003E3732">
        <w:t>assessment</w:t>
      </w:r>
      <w:r w:rsidR="003E3732" w:rsidRPr="00C81310">
        <w:rPr>
          <w:u w:color="FF0000"/>
        </w:rPr>
        <w:t xml:space="preserve"> </w:t>
      </w:r>
      <w:r w:rsidRPr="00C81310">
        <w:rPr>
          <w:u w:color="FF0000"/>
        </w:rPr>
        <w:t>results.</w:t>
      </w:r>
      <w:r w:rsidRPr="00C81310">
        <w:t xml:space="preserve"> </w:t>
      </w:r>
    </w:p>
    <w:p w14:paraId="3EF1F22B" w14:textId="22DC9103" w:rsidR="00C81310" w:rsidRPr="00C81310" w:rsidRDefault="00C81310" w:rsidP="00C81310">
      <w:pPr>
        <w:pBdr>
          <w:top w:val="nil"/>
          <w:left w:val="nil"/>
          <w:bottom w:val="nil"/>
          <w:right w:val="nil"/>
          <w:between w:val="nil"/>
          <w:bar w:val="nil"/>
        </w:pBdr>
        <w:tabs>
          <w:tab w:val="left" w:pos="360"/>
          <w:tab w:val="left" w:pos="1080"/>
          <w:tab w:val="left" w:pos="1440"/>
          <w:tab w:val="left" w:pos="1800"/>
          <w:tab w:val="left" w:pos="2160"/>
        </w:tabs>
        <w:spacing w:line="288" w:lineRule="auto"/>
        <w:ind w:left="720" w:hanging="360"/>
        <w:rPr>
          <w:rFonts w:eastAsia="Calibri" w:cs="Calibri"/>
        </w:rPr>
      </w:pPr>
      <w:r w:rsidRPr="00C81310">
        <w:rPr>
          <w:b/>
        </w:rPr>
        <w:t>B.</w:t>
      </w:r>
      <w:r w:rsidRPr="00C81310">
        <w:tab/>
        <w:t xml:space="preserve">Weekly grade-level team time at the elementary schools </w:t>
      </w:r>
      <w:r w:rsidR="003E3732">
        <w:t>enables</w:t>
      </w:r>
      <w:r w:rsidR="003E3732" w:rsidRPr="00C81310">
        <w:t xml:space="preserve"> </w:t>
      </w:r>
      <w:r w:rsidRPr="00C81310">
        <w:t xml:space="preserve">teachers </w:t>
      </w:r>
      <w:r w:rsidR="00C9502D">
        <w:t xml:space="preserve">to </w:t>
      </w:r>
      <w:r w:rsidRPr="00C81310">
        <w:t xml:space="preserve">meet regularly to discuss </w:t>
      </w:r>
      <w:r w:rsidR="00887E3E">
        <w:t xml:space="preserve">literacy data </w:t>
      </w:r>
      <w:r w:rsidRPr="00C81310">
        <w:t>and determine how to use data effectively to plan for and group students for instruction.</w:t>
      </w:r>
    </w:p>
    <w:p w14:paraId="62E43DB3" w14:textId="62A4E781" w:rsidR="00C81310" w:rsidRPr="00C81310" w:rsidRDefault="00C81310" w:rsidP="00C81310">
      <w:pPr>
        <w:pStyle w:val="ListParagraph"/>
        <w:numPr>
          <w:ilvl w:val="6"/>
          <w:numId w:val="42"/>
        </w:numPr>
        <w:pBdr>
          <w:top w:val="nil"/>
          <w:left w:val="nil"/>
          <w:bottom w:val="nil"/>
          <w:right w:val="nil"/>
          <w:between w:val="nil"/>
          <w:bar w:val="nil"/>
        </w:pBdr>
        <w:spacing w:line="288" w:lineRule="auto"/>
        <w:contextualSpacing w:val="0"/>
        <w:rPr>
          <w:rFonts w:eastAsia="Calibri" w:cs="Calibri"/>
        </w:rPr>
      </w:pPr>
      <w:r w:rsidRPr="00C81310">
        <w:t>Teachers and leaders at all three elementary schools know each student well through their literacy data profiles.</w:t>
      </w:r>
    </w:p>
    <w:p w14:paraId="691FF350" w14:textId="3FED1B0F" w:rsidR="00C81310" w:rsidRPr="00C81310" w:rsidRDefault="00887E3E" w:rsidP="00C81310">
      <w:pPr>
        <w:pStyle w:val="ListParagraph"/>
        <w:numPr>
          <w:ilvl w:val="6"/>
          <w:numId w:val="42"/>
        </w:numPr>
        <w:pBdr>
          <w:top w:val="nil"/>
          <w:left w:val="nil"/>
          <w:bottom w:val="nil"/>
          <w:right w:val="nil"/>
          <w:between w:val="nil"/>
          <w:bar w:val="nil"/>
        </w:pBdr>
        <w:spacing w:line="288" w:lineRule="auto"/>
        <w:contextualSpacing w:val="0"/>
        <w:rPr>
          <w:rFonts w:eastAsia="Calibri" w:cs="Calibri"/>
        </w:rPr>
      </w:pPr>
      <w:r>
        <w:t>At Sheffield Elementary School, i</w:t>
      </w:r>
      <w:r w:rsidRPr="00C81310">
        <w:t xml:space="preserve">n </w:t>
      </w:r>
      <w:r w:rsidR="00C81310" w:rsidRPr="00C81310">
        <w:t>addition to Tier 1 instruction in teacher-guided reading groups, two dedicated reading teachers support struggling readers using both “push-in” and “pull-out” strategies, based on analyzing DIBELS and</w:t>
      </w:r>
      <w:r w:rsidR="00377214">
        <w:t xml:space="preserve"> </w:t>
      </w:r>
      <w:r>
        <w:t xml:space="preserve"> </w:t>
      </w:r>
      <w:proofErr w:type="spellStart"/>
      <w:r w:rsidR="00C81310" w:rsidRPr="00C81310">
        <w:t>i</w:t>
      </w:r>
      <w:proofErr w:type="spellEnd"/>
      <w:r w:rsidR="00C81310" w:rsidRPr="00C81310">
        <w:t>-Ready data</w:t>
      </w:r>
      <w:r w:rsidR="00377214">
        <w:t>,</w:t>
      </w:r>
      <w:r w:rsidR="00C81310" w:rsidRPr="00C81310">
        <w:t xml:space="preserve"> and consultations with teachers.</w:t>
      </w:r>
    </w:p>
    <w:p w14:paraId="09C62480" w14:textId="2A57F59B" w:rsidR="00C81310" w:rsidRPr="00C81310" w:rsidRDefault="00C81310" w:rsidP="00C81310">
      <w:pPr>
        <w:pStyle w:val="ListParagraph"/>
        <w:numPr>
          <w:ilvl w:val="6"/>
          <w:numId w:val="42"/>
        </w:numPr>
        <w:pBdr>
          <w:top w:val="nil"/>
          <w:left w:val="nil"/>
          <w:bottom w:val="nil"/>
          <w:right w:val="nil"/>
          <w:between w:val="nil"/>
          <w:bar w:val="nil"/>
        </w:pBdr>
        <w:spacing w:line="288" w:lineRule="auto"/>
        <w:contextualSpacing w:val="0"/>
        <w:rPr>
          <w:rFonts w:eastAsia="Calibri" w:cs="Calibri"/>
        </w:rPr>
      </w:pPr>
      <w:r w:rsidRPr="00C81310">
        <w:t xml:space="preserve">At the Gill Elementary School, struggling readers </w:t>
      </w:r>
      <w:r w:rsidR="00344818">
        <w:t xml:space="preserve">receive Tier 2 support for literacy needs </w:t>
      </w:r>
      <w:r w:rsidRPr="00C81310">
        <w:t xml:space="preserve">identified by the teacher, DIBELS </w:t>
      </w:r>
      <w:r w:rsidR="00887E3E">
        <w:t xml:space="preserve">assessment </w:t>
      </w:r>
      <w:r w:rsidRPr="00C81310">
        <w:t>results, and the school’s interventionist.</w:t>
      </w:r>
    </w:p>
    <w:p w14:paraId="1172ED36" w14:textId="662D915A" w:rsidR="00C81310" w:rsidRPr="00C81310" w:rsidRDefault="00C81310" w:rsidP="00C81310">
      <w:pPr>
        <w:pStyle w:val="ListParagraph"/>
        <w:numPr>
          <w:ilvl w:val="6"/>
          <w:numId w:val="42"/>
        </w:numPr>
        <w:pBdr>
          <w:top w:val="nil"/>
          <w:left w:val="nil"/>
          <w:bottom w:val="nil"/>
          <w:right w:val="nil"/>
          <w:between w:val="nil"/>
          <w:bar w:val="nil"/>
        </w:pBdr>
        <w:spacing w:line="288" w:lineRule="auto"/>
        <w:contextualSpacing w:val="0"/>
        <w:rPr>
          <w:rFonts w:eastAsia="Calibri" w:cs="Calibri"/>
        </w:rPr>
      </w:pPr>
      <w:r w:rsidRPr="00C81310">
        <w:t>At Hillcrest Elementary School, the reading specialist and the principal frequently sit in on grade-level team meetings when teachers discuss literacy data.</w:t>
      </w:r>
    </w:p>
    <w:p w14:paraId="0102F8A1" w14:textId="14B1783E" w:rsidR="00C81310" w:rsidRPr="00C81310" w:rsidRDefault="00C81310" w:rsidP="00C81310">
      <w:pPr>
        <w:pStyle w:val="ListParagraph"/>
        <w:numPr>
          <w:ilvl w:val="6"/>
          <w:numId w:val="42"/>
        </w:numPr>
        <w:pBdr>
          <w:top w:val="nil"/>
          <w:left w:val="nil"/>
          <w:bottom w:val="nil"/>
          <w:right w:val="nil"/>
          <w:between w:val="nil"/>
          <w:bar w:val="nil"/>
        </w:pBdr>
        <w:spacing w:line="288" w:lineRule="auto"/>
        <w:contextualSpacing w:val="0"/>
        <w:rPr>
          <w:rFonts w:eastAsia="Calibri" w:cs="Calibri"/>
        </w:rPr>
      </w:pPr>
      <w:r w:rsidRPr="00C81310">
        <w:lastRenderedPageBreak/>
        <w:t>Some teachers have had professional development</w:t>
      </w:r>
      <w:r w:rsidR="00CF77A2">
        <w:t xml:space="preserve"> opportunities</w:t>
      </w:r>
      <w:r w:rsidRPr="00C81310">
        <w:t xml:space="preserve"> with the University of Hartford to improve data-driven guided reading strategies.</w:t>
      </w:r>
    </w:p>
    <w:p w14:paraId="6A08DAF4" w14:textId="17CFBE7A" w:rsidR="00C81310" w:rsidRPr="00C81310" w:rsidRDefault="00C81310" w:rsidP="00C81310">
      <w:pPr>
        <w:pBdr>
          <w:top w:val="nil"/>
          <w:left w:val="nil"/>
          <w:bottom w:val="nil"/>
          <w:right w:val="nil"/>
          <w:between w:val="nil"/>
          <w:bar w:val="nil"/>
        </w:pBdr>
        <w:tabs>
          <w:tab w:val="left" w:pos="360"/>
          <w:tab w:val="left" w:pos="720"/>
          <w:tab w:val="left" w:pos="1440"/>
          <w:tab w:val="left" w:pos="1800"/>
          <w:tab w:val="left" w:pos="2160"/>
        </w:tabs>
        <w:spacing w:line="288" w:lineRule="auto"/>
        <w:ind w:left="720" w:hanging="360"/>
      </w:pPr>
      <w:r w:rsidRPr="00C81310">
        <w:rPr>
          <w:b/>
        </w:rPr>
        <w:t>C.</w:t>
      </w:r>
      <w:r w:rsidRPr="00C81310">
        <w:tab/>
        <w:t xml:space="preserve">The Sheffield Elementary School benefits from a grant-funded partnership with </w:t>
      </w:r>
      <w:r w:rsidR="00B00E6C">
        <w:t>an outside consultant</w:t>
      </w:r>
      <w:r w:rsidRPr="00C81310">
        <w:t xml:space="preserve"> that is helping teachers and school leaders learn to collect and use data for instructional and program improvement.</w:t>
      </w:r>
    </w:p>
    <w:p w14:paraId="70C4B1C2" w14:textId="7CEDF8A6" w:rsidR="00C81310" w:rsidRPr="00C81310" w:rsidRDefault="00C81310" w:rsidP="00CF77A2">
      <w:pPr>
        <w:pBdr>
          <w:top w:val="nil"/>
          <w:left w:val="nil"/>
          <w:bottom w:val="nil"/>
          <w:right w:val="nil"/>
          <w:between w:val="nil"/>
          <w:bar w:val="nil"/>
        </w:pBdr>
        <w:tabs>
          <w:tab w:val="left" w:pos="360"/>
          <w:tab w:val="left" w:pos="1080"/>
          <w:tab w:val="left" w:pos="1440"/>
          <w:tab w:val="left" w:pos="1800"/>
          <w:tab w:val="left" w:pos="2160"/>
        </w:tabs>
        <w:spacing w:line="288" w:lineRule="auto"/>
        <w:ind w:left="1080" w:right="-90" w:hanging="360"/>
      </w:pPr>
      <w:r w:rsidRPr="00C81310">
        <w:t>1.</w:t>
      </w:r>
      <w:r w:rsidRPr="00C81310">
        <w:tab/>
      </w:r>
      <w:r w:rsidR="00B00E6C">
        <w:t>The</w:t>
      </w:r>
      <w:r w:rsidRPr="00C81310">
        <w:t xml:space="preserve"> consultant meets with teachers and school leaders twice a month to support efforts to collect and analyze data, mainly from DIBELS and </w:t>
      </w:r>
      <w:proofErr w:type="spellStart"/>
      <w:r w:rsidRPr="00C81310">
        <w:t>i</w:t>
      </w:r>
      <w:proofErr w:type="spellEnd"/>
      <w:r w:rsidRPr="00C81310">
        <w:t xml:space="preserve">-Ready </w:t>
      </w:r>
      <w:r w:rsidR="00887E3E">
        <w:t>assessments</w:t>
      </w:r>
      <w:r w:rsidRPr="00C81310">
        <w:t>.</w:t>
      </w:r>
      <w:r w:rsidR="00CF77A2">
        <w:t xml:space="preserve"> </w:t>
      </w:r>
      <w:r w:rsidR="00887E3E">
        <w:t xml:space="preserve">The consultant </w:t>
      </w:r>
      <w:r w:rsidR="00CF77A2">
        <w:t>sits in on grade-level meetings and meets with the principal at each visit.</w:t>
      </w:r>
      <w:r w:rsidR="00CF77A2" w:rsidRPr="00CF77A2">
        <w:rPr>
          <w:rStyle w:val="FootnoteReference"/>
        </w:rPr>
        <w:t xml:space="preserve"> </w:t>
      </w:r>
    </w:p>
    <w:p w14:paraId="44E45317" w14:textId="62CC5A8E" w:rsidR="00C81310" w:rsidRPr="00C81310" w:rsidRDefault="00C81310" w:rsidP="00C81310">
      <w:pPr>
        <w:pBdr>
          <w:top w:val="nil"/>
          <w:left w:val="nil"/>
          <w:bottom w:val="nil"/>
          <w:right w:val="nil"/>
          <w:between w:val="nil"/>
          <w:bar w:val="nil"/>
        </w:pBdr>
        <w:tabs>
          <w:tab w:val="left" w:pos="360"/>
          <w:tab w:val="left" w:pos="1080"/>
          <w:tab w:val="left" w:pos="1440"/>
          <w:tab w:val="left" w:pos="1800"/>
          <w:tab w:val="left" w:pos="2160"/>
        </w:tabs>
        <w:spacing w:line="288" w:lineRule="auto"/>
        <w:ind w:left="1080" w:hanging="360"/>
      </w:pPr>
      <w:r w:rsidRPr="00C81310">
        <w:t>2.</w:t>
      </w:r>
      <w:r w:rsidRPr="00C81310">
        <w:tab/>
        <w:t>The consultant is helping teachers use data analyses to design differentiated instruction for small groups in Tier 1</w:t>
      </w:r>
      <w:r w:rsidR="00887E3E">
        <w:t>,</w:t>
      </w:r>
      <w:r w:rsidRPr="00C81310">
        <w:t xml:space="preserve"> and discuss and target interventions to strengthen literacy skills for </w:t>
      </w:r>
      <w:r w:rsidR="00887E3E">
        <w:t xml:space="preserve">students in </w:t>
      </w:r>
      <w:r w:rsidRPr="00C81310">
        <w:t>Tier</w:t>
      </w:r>
      <w:r w:rsidR="00887E3E">
        <w:t>s</w:t>
      </w:r>
      <w:r w:rsidRPr="00C81310">
        <w:t xml:space="preserve"> 2 and 3.</w:t>
      </w:r>
    </w:p>
    <w:p w14:paraId="06547DB0" w14:textId="66EC9619" w:rsidR="00C81310" w:rsidRPr="00C81310" w:rsidRDefault="00C81310" w:rsidP="00C81310">
      <w:pPr>
        <w:tabs>
          <w:tab w:val="left" w:pos="360"/>
          <w:tab w:val="left" w:pos="720"/>
          <w:tab w:val="left" w:pos="1440"/>
          <w:tab w:val="left" w:pos="1800"/>
          <w:tab w:val="left" w:pos="2160"/>
        </w:tabs>
        <w:spacing w:line="288" w:lineRule="auto"/>
        <w:ind w:left="720" w:hanging="360"/>
      </w:pPr>
      <w:r w:rsidRPr="00C81310">
        <w:rPr>
          <w:b/>
        </w:rPr>
        <w:t>D.</w:t>
      </w:r>
      <w:r w:rsidRPr="00C81310">
        <w:rPr>
          <w:b/>
        </w:rPr>
        <w:tab/>
      </w:r>
      <w:r w:rsidRPr="00C81310">
        <w:t>Elementary teachers are also making progress in collecting, analyzing</w:t>
      </w:r>
      <w:r w:rsidR="00C9502D">
        <w:t>,</w:t>
      </w:r>
      <w:r w:rsidRPr="00C81310">
        <w:t xml:space="preserve"> and using math assessment data.</w:t>
      </w:r>
    </w:p>
    <w:p w14:paraId="726684BA" w14:textId="6C57490D" w:rsidR="00C81310" w:rsidRPr="00C81310" w:rsidRDefault="00C81310" w:rsidP="00C81310">
      <w:pPr>
        <w:tabs>
          <w:tab w:val="left" w:pos="360"/>
          <w:tab w:val="left" w:pos="1440"/>
          <w:tab w:val="left" w:pos="1800"/>
          <w:tab w:val="left" w:pos="2160"/>
        </w:tabs>
        <w:spacing w:line="288" w:lineRule="auto"/>
        <w:ind w:left="1080" w:hanging="360"/>
      </w:pPr>
      <w:r w:rsidRPr="00C81310">
        <w:t>1.</w:t>
      </w:r>
      <w:r w:rsidRPr="00C81310">
        <w:tab/>
      </w:r>
      <w:r w:rsidR="00887E3E">
        <w:t>Te</w:t>
      </w:r>
      <w:r w:rsidRPr="00C81310">
        <w:t xml:space="preserve">achers </w:t>
      </w:r>
      <w:r w:rsidR="00887E3E">
        <w:t>in</w:t>
      </w:r>
      <w:r w:rsidR="00887E3E" w:rsidRPr="00C81310">
        <w:t xml:space="preserve"> </w:t>
      </w:r>
      <w:r w:rsidRPr="00C81310">
        <w:t>grades 1, 2, 4</w:t>
      </w:r>
      <w:r w:rsidR="00887E3E">
        <w:t>,</w:t>
      </w:r>
      <w:r w:rsidRPr="00C81310">
        <w:t xml:space="preserve"> and 5 have taken the initiative to rewrite and align math unit tests </w:t>
      </w:r>
      <w:r w:rsidR="00887E3E">
        <w:t>with</w:t>
      </w:r>
      <w:r w:rsidR="00887E3E" w:rsidRPr="00C81310">
        <w:t xml:space="preserve"> </w:t>
      </w:r>
      <w:r w:rsidRPr="00C81310">
        <w:t xml:space="preserve">the 2017 Massachusetts </w:t>
      </w:r>
      <w:r w:rsidR="00887E3E">
        <w:t xml:space="preserve">Math </w:t>
      </w:r>
      <w:r w:rsidRPr="00C81310">
        <w:t>Curriculum Framework.</w:t>
      </w:r>
    </w:p>
    <w:p w14:paraId="61FED1D3" w14:textId="502F7088" w:rsidR="00C81310" w:rsidRPr="00C81310" w:rsidRDefault="00C81310" w:rsidP="00C81310">
      <w:pPr>
        <w:tabs>
          <w:tab w:val="left" w:pos="360"/>
          <w:tab w:val="left" w:pos="1440"/>
          <w:tab w:val="left" w:pos="1800"/>
          <w:tab w:val="left" w:pos="2160"/>
        </w:tabs>
        <w:spacing w:line="288" w:lineRule="auto"/>
        <w:ind w:left="1440" w:hanging="360"/>
      </w:pPr>
      <w:r w:rsidRPr="00C81310">
        <w:t xml:space="preserve">a.  </w:t>
      </w:r>
      <w:r w:rsidRPr="00C81310">
        <w:tab/>
        <w:t xml:space="preserve">Two teachers from grades 4 and 5 at Sheffield are also using </w:t>
      </w:r>
      <w:proofErr w:type="spellStart"/>
      <w:r w:rsidRPr="00C81310">
        <w:t>i</w:t>
      </w:r>
      <w:proofErr w:type="spellEnd"/>
      <w:r w:rsidRPr="00C81310">
        <w:t xml:space="preserve">-Ready math assessments.   The district </w:t>
      </w:r>
      <w:r w:rsidR="00A9206D">
        <w:t>plans</w:t>
      </w:r>
      <w:r w:rsidR="00A9206D" w:rsidRPr="00C81310">
        <w:t xml:space="preserve"> </w:t>
      </w:r>
      <w:r w:rsidRPr="00C81310">
        <w:t xml:space="preserve">to have </w:t>
      </w:r>
      <w:proofErr w:type="spellStart"/>
      <w:r w:rsidRPr="00C81310">
        <w:t>i</w:t>
      </w:r>
      <w:proofErr w:type="spellEnd"/>
      <w:r w:rsidRPr="00C81310">
        <w:t xml:space="preserve">-Ready math assessments implemented in all elementary schools for the </w:t>
      </w:r>
      <w:r w:rsidR="00C9502D">
        <w:t>2018–2019</w:t>
      </w:r>
      <w:r w:rsidR="00C9502D" w:rsidRPr="00C81310">
        <w:t xml:space="preserve"> </w:t>
      </w:r>
      <w:r w:rsidRPr="00C81310">
        <w:t>school year.</w:t>
      </w:r>
    </w:p>
    <w:p w14:paraId="07C4680B" w14:textId="39653040" w:rsidR="00C81310" w:rsidRPr="00C81310" w:rsidRDefault="00C81310" w:rsidP="00C81310">
      <w:pPr>
        <w:tabs>
          <w:tab w:val="left" w:pos="360"/>
          <w:tab w:val="left" w:pos="1440"/>
          <w:tab w:val="left" w:pos="1800"/>
          <w:tab w:val="left" w:pos="2160"/>
        </w:tabs>
        <w:spacing w:line="288" w:lineRule="auto"/>
        <w:ind w:left="1080" w:hanging="360"/>
      </w:pPr>
      <w:r w:rsidRPr="00C81310">
        <w:t>2.</w:t>
      </w:r>
      <w:r w:rsidRPr="00C81310">
        <w:tab/>
        <w:t xml:space="preserve">DSAC </w:t>
      </w:r>
      <w:r w:rsidR="00887E3E">
        <w:t xml:space="preserve">(District and School Assistance Center) </w:t>
      </w:r>
      <w:r w:rsidRPr="00C81310">
        <w:t xml:space="preserve">consultants are working with Hillcrest teachers and two teachers from Sheffield </w:t>
      </w:r>
      <w:r w:rsidR="00887E3E">
        <w:t xml:space="preserve">Elementary School </w:t>
      </w:r>
      <w:r w:rsidRPr="00C81310">
        <w:t xml:space="preserve">on using math </w:t>
      </w:r>
      <w:r w:rsidR="00414CE4" w:rsidRPr="00C81310">
        <w:t>unit</w:t>
      </w:r>
      <w:r w:rsidR="00414CE4">
        <w:t>-</w:t>
      </w:r>
      <w:r w:rsidRPr="00C81310">
        <w:t xml:space="preserve">test data and </w:t>
      </w:r>
      <w:proofErr w:type="spellStart"/>
      <w:r w:rsidRPr="00C81310">
        <w:rPr>
          <w:i/>
        </w:rPr>
        <w:t>Add+Vantage</w:t>
      </w:r>
      <w:proofErr w:type="spellEnd"/>
      <w:r w:rsidRPr="00C81310">
        <w:rPr>
          <w:i/>
        </w:rPr>
        <w:t xml:space="preserve"> Math Recovery</w:t>
      </w:r>
      <w:r w:rsidRPr="00C81310">
        <w:t xml:space="preserve"> (AVMR) formative assessment data to develop math centers and differentiate instruction.  </w:t>
      </w:r>
    </w:p>
    <w:p w14:paraId="14D8200D" w14:textId="2983F098" w:rsidR="00C81310" w:rsidRPr="00C81310" w:rsidRDefault="00C81310" w:rsidP="00C81310">
      <w:pPr>
        <w:tabs>
          <w:tab w:val="left" w:pos="360"/>
          <w:tab w:val="left" w:pos="1440"/>
          <w:tab w:val="left" w:pos="1800"/>
          <w:tab w:val="left" w:pos="2160"/>
        </w:tabs>
        <w:spacing w:line="288" w:lineRule="auto"/>
        <w:ind w:left="1080" w:hanging="360"/>
      </w:pPr>
      <w:r w:rsidRPr="00C81310">
        <w:t>3.</w:t>
      </w:r>
      <w:r w:rsidRPr="00C81310">
        <w:tab/>
        <w:t>Teachers told the team that participation in ESE’s academy for Massachusetts Tiered Systems of Support (MTSS) helped staff understand the utility of various assessments</w:t>
      </w:r>
      <w:r w:rsidR="001B015E">
        <w:t xml:space="preserve"> and other data such as school climate and attendance</w:t>
      </w:r>
      <w:r w:rsidRPr="00C81310">
        <w:t>.</w:t>
      </w:r>
    </w:p>
    <w:p w14:paraId="42525316" w14:textId="7ED48753" w:rsidR="00C81310" w:rsidRPr="00C81310" w:rsidRDefault="00C81310" w:rsidP="00C81310">
      <w:pPr>
        <w:tabs>
          <w:tab w:val="left" w:pos="360"/>
          <w:tab w:val="left" w:pos="1440"/>
          <w:tab w:val="left" w:pos="1800"/>
          <w:tab w:val="left" w:pos="2160"/>
        </w:tabs>
        <w:spacing w:line="288" w:lineRule="auto"/>
        <w:ind w:left="1080" w:hanging="360"/>
      </w:pPr>
      <w:r w:rsidRPr="00C81310">
        <w:t>4.</w:t>
      </w:r>
      <w:r w:rsidRPr="00C81310">
        <w:tab/>
        <w:t>Using a “train-the-trainer</w:t>
      </w:r>
      <w:r w:rsidR="009A1CEF">
        <w:t>”</w:t>
      </w:r>
      <w:r w:rsidRPr="00C81310">
        <w:t xml:space="preserve"> model, teachers are sharing their knowledge with colleagues.</w:t>
      </w:r>
    </w:p>
    <w:p w14:paraId="6B4A4DF4" w14:textId="4821D4A6" w:rsidR="00C81310" w:rsidRPr="00C81310" w:rsidRDefault="00C81310" w:rsidP="00C81310">
      <w:pPr>
        <w:tabs>
          <w:tab w:val="left" w:pos="360"/>
          <w:tab w:val="left" w:pos="1440"/>
          <w:tab w:val="left" w:pos="1800"/>
          <w:tab w:val="left" w:pos="2160"/>
        </w:tabs>
        <w:spacing w:line="288" w:lineRule="auto"/>
        <w:ind w:left="720" w:hanging="360"/>
      </w:pPr>
      <w:r w:rsidRPr="00C81310">
        <w:rPr>
          <w:b/>
        </w:rPr>
        <w:t>E.</w:t>
      </w:r>
      <w:r w:rsidRPr="00C81310">
        <w:rPr>
          <w:b/>
        </w:rPr>
        <w:tab/>
      </w:r>
      <w:r w:rsidR="009A1CEF">
        <w:t>T</w:t>
      </w:r>
      <w:r w:rsidR="0031699C">
        <w:t>he principal at the</w:t>
      </w:r>
      <w:r w:rsidRPr="00C81310">
        <w:t xml:space="preserve"> Sheffield Elementary</w:t>
      </w:r>
      <w:r w:rsidR="0031699C">
        <w:t xml:space="preserve"> School h</w:t>
      </w:r>
      <w:r w:rsidRPr="00C81310">
        <w:t xml:space="preserve">as used a </w:t>
      </w:r>
      <w:r w:rsidR="001B015E">
        <w:t xml:space="preserve">recent </w:t>
      </w:r>
      <w:r w:rsidRPr="00C81310">
        <w:t xml:space="preserve">Safe Schools grant to </w:t>
      </w:r>
      <w:r w:rsidR="00C9502D" w:rsidRPr="00C81310">
        <w:t>implement</w:t>
      </w:r>
      <w:r w:rsidR="00C9502D">
        <w:t xml:space="preserve"> </w:t>
      </w:r>
      <w:r w:rsidRPr="00C81310">
        <w:t>an incentive program</w:t>
      </w:r>
      <w:r w:rsidR="00C9502D">
        <w:t xml:space="preserve"> to improve student attendance</w:t>
      </w:r>
      <w:r w:rsidRPr="00C81310">
        <w:t>.</w:t>
      </w:r>
    </w:p>
    <w:p w14:paraId="1C9D771D" w14:textId="3400593E" w:rsidR="00C81310" w:rsidRPr="00C81310" w:rsidRDefault="00C81310" w:rsidP="00C81310">
      <w:pPr>
        <w:tabs>
          <w:tab w:val="left" w:pos="360"/>
          <w:tab w:val="left" w:pos="1440"/>
          <w:tab w:val="left" w:pos="1800"/>
          <w:tab w:val="left" w:pos="2160"/>
        </w:tabs>
        <w:spacing w:line="288" w:lineRule="auto"/>
        <w:ind w:left="1080" w:hanging="360"/>
      </w:pPr>
      <w:r w:rsidRPr="00C81310">
        <w:t>1.</w:t>
      </w:r>
      <w:r w:rsidRPr="00C81310">
        <w:tab/>
        <w:t xml:space="preserve">The Sheffield School recognizes students and classrooms for </w:t>
      </w:r>
      <w:r w:rsidR="00C9502D">
        <w:t>regular</w:t>
      </w:r>
      <w:r w:rsidR="00C9502D" w:rsidRPr="00C81310">
        <w:t xml:space="preserve"> </w:t>
      </w:r>
      <w:r w:rsidRPr="00C81310">
        <w:t xml:space="preserve">attendance.  </w:t>
      </w:r>
      <w:r w:rsidR="00A55B24">
        <w:t>Staff track a</w:t>
      </w:r>
      <w:r w:rsidR="00C9502D">
        <w:t>ttendance data and display</w:t>
      </w:r>
      <w:r w:rsidR="00A55B24">
        <w:t xml:space="preserve"> it</w:t>
      </w:r>
      <w:r w:rsidR="00C9502D">
        <w:t xml:space="preserve"> in school h</w:t>
      </w:r>
      <w:r w:rsidR="00C9502D" w:rsidRPr="00C81310">
        <w:t>allways</w:t>
      </w:r>
      <w:r w:rsidR="00B311D2">
        <w:t>,</w:t>
      </w:r>
      <w:r w:rsidR="00C9502D" w:rsidRPr="00C81310">
        <w:t xml:space="preserve"> </w:t>
      </w:r>
      <w:r w:rsidRPr="00C81310">
        <w:t>and classroom</w:t>
      </w:r>
      <w:r w:rsidR="00860BC0">
        <w:t>s</w:t>
      </w:r>
      <w:r w:rsidRPr="00C81310">
        <w:t xml:space="preserve"> </w:t>
      </w:r>
      <w:r w:rsidR="00860BC0" w:rsidRPr="00C81310">
        <w:t>compet</w:t>
      </w:r>
      <w:r w:rsidR="00860BC0">
        <w:t xml:space="preserve">e </w:t>
      </w:r>
      <w:r w:rsidRPr="00C81310">
        <w:t xml:space="preserve">to </w:t>
      </w:r>
      <w:r w:rsidR="00860BC0">
        <w:t>improve student attendance</w:t>
      </w:r>
      <w:r w:rsidRPr="00C81310">
        <w:t>.</w:t>
      </w:r>
    </w:p>
    <w:p w14:paraId="7BB1B6AB" w14:textId="76028C2D" w:rsidR="00C81310" w:rsidRDefault="00C81310" w:rsidP="00C81310">
      <w:pPr>
        <w:pStyle w:val="BodyA"/>
        <w:tabs>
          <w:tab w:val="left" w:pos="360"/>
          <w:tab w:val="left" w:pos="1080"/>
          <w:tab w:val="left" w:pos="1440"/>
          <w:tab w:val="left" w:pos="1800"/>
          <w:tab w:val="left" w:pos="2160"/>
        </w:tabs>
        <w:spacing w:after="200" w:line="288" w:lineRule="auto"/>
        <w:rPr>
          <w:rFonts w:asciiTheme="minorHAnsi" w:hAnsiTheme="minorHAnsi"/>
          <w:sz w:val="22"/>
          <w:szCs w:val="22"/>
        </w:rPr>
      </w:pPr>
      <w:r w:rsidRPr="00C81310">
        <w:rPr>
          <w:rFonts w:asciiTheme="minorHAnsi" w:hAnsiTheme="minorHAnsi"/>
          <w:b/>
          <w:bCs/>
          <w:sz w:val="22"/>
          <w:szCs w:val="22"/>
          <w:lang w:val="pt-PT"/>
        </w:rPr>
        <w:lastRenderedPageBreak/>
        <w:t>Impact:</w:t>
      </w:r>
      <w:r w:rsidRPr="00C81310">
        <w:rPr>
          <w:rFonts w:asciiTheme="minorHAnsi" w:hAnsiTheme="minorHAnsi"/>
          <w:b/>
          <w:bCs/>
          <w:sz w:val="22"/>
          <w:szCs w:val="22"/>
        </w:rPr>
        <w:t xml:space="preserve">  </w:t>
      </w:r>
      <w:r w:rsidR="0058482F">
        <w:rPr>
          <w:rFonts w:asciiTheme="minorHAnsi" w:hAnsiTheme="minorHAnsi"/>
          <w:sz w:val="22"/>
          <w:szCs w:val="22"/>
        </w:rPr>
        <w:t>B</w:t>
      </w:r>
      <w:r w:rsidRPr="00C81310">
        <w:rPr>
          <w:rFonts w:asciiTheme="minorHAnsi" w:hAnsiTheme="minorHAnsi"/>
          <w:sz w:val="22"/>
          <w:szCs w:val="22"/>
        </w:rPr>
        <w:t xml:space="preserve">y using data thoughtfully </w:t>
      </w:r>
      <w:r w:rsidR="005172F2">
        <w:rPr>
          <w:rFonts w:asciiTheme="minorHAnsi" w:hAnsiTheme="minorHAnsi"/>
          <w:sz w:val="22"/>
          <w:szCs w:val="22"/>
        </w:rPr>
        <w:t xml:space="preserve">at the </w:t>
      </w:r>
      <w:r w:rsidR="000B3CD1">
        <w:rPr>
          <w:rFonts w:asciiTheme="minorHAnsi" w:hAnsiTheme="minorHAnsi"/>
          <w:sz w:val="22"/>
          <w:szCs w:val="22"/>
        </w:rPr>
        <w:t>elem</w:t>
      </w:r>
      <w:r w:rsidR="005172F2">
        <w:rPr>
          <w:rFonts w:asciiTheme="minorHAnsi" w:hAnsiTheme="minorHAnsi"/>
          <w:sz w:val="22"/>
          <w:szCs w:val="22"/>
        </w:rPr>
        <w:t>e</w:t>
      </w:r>
      <w:r w:rsidR="000B3CD1">
        <w:rPr>
          <w:rFonts w:asciiTheme="minorHAnsi" w:hAnsiTheme="minorHAnsi"/>
          <w:sz w:val="22"/>
          <w:szCs w:val="22"/>
        </w:rPr>
        <w:t>nt</w:t>
      </w:r>
      <w:r w:rsidR="005172F2">
        <w:rPr>
          <w:rFonts w:asciiTheme="minorHAnsi" w:hAnsiTheme="minorHAnsi"/>
          <w:sz w:val="22"/>
          <w:szCs w:val="22"/>
        </w:rPr>
        <w:t>a</w:t>
      </w:r>
      <w:r w:rsidR="000B3CD1">
        <w:rPr>
          <w:rFonts w:asciiTheme="minorHAnsi" w:hAnsiTheme="minorHAnsi"/>
          <w:sz w:val="22"/>
          <w:szCs w:val="22"/>
        </w:rPr>
        <w:t>r</w:t>
      </w:r>
      <w:r w:rsidR="005172F2">
        <w:rPr>
          <w:rFonts w:asciiTheme="minorHAnsi" w:hAnsiTheme="minorHAnsi"/>
          <w:sz w:val="22"/>
          <w:szCs w:val="22"/>
        </w:rPr>
        <w:t xml:space="preserve">y level </w:t>
      </w:r>
      <w:r w:rsidRPr="00C81310">
        <w:rPr>
          <w:rFonts w:asciiTheme="minorHAnsi" w:hAnsiTheme="minorHAnsi"/>
          <w:sz w:val="22"/>
          <w:szCs w:val="22"/>
        </w:rPr>
        <w:t xml:space="preserve">to plan instruction, </w:t>
      </w:r>
      <w:r w:rsidR="0058482F">
        <w:rPr>
          <w:rFonts w:asciiTheme="minorHAnsi" w:hAnsiTheme="minorHAnsi"/>
          <w:sz w:val="22"/>
          <w:szCs w:val="22"/>
        </w:rPr>
        <w:t xml:space="preserve">to </w:t>
      </w:r>
      <w:r w:rsidRPr="00C81310">
        <w:rPr>
          <w:rFonts w:asciiTheme="minorHAnsi" w:hAnsiTheme="minorHAnsi"/>
          <w:sz w:val="22"/>
          <w:szCs w:val="22"/>
        </w:rPr>
        <w:t xml:space="preserve">place students in appropriate learning groups, and </w:t>
      </w:r>
      <w:r w:rsidR="0058482F">
        <w:rPr>
          <w:rFonts w:asciiTheme="minorHAnsi" w:hAnsiTheme="minorHAnsi"/>
          <w:sz w:val="22"/>
          <w:szCs w:val="22"/>
        </w:rPr>
        <w:t xml:space="preserve">to </w:t>
      </w:r>
      <w:r w:rsidRPr="00C81310">
        <w:rPr>
          <w:rFonts w:asciiTheme="minorHAnsi" w:hAnsiTheme="minorHAnsi"/>
          <w:sz w:val="22"/>
          <w:szCs w:val="22"/>
        </w:rPr>
        <w:t>design strategies to address challenges that interfere with learning such as absence from school</w:t>
      </w:r>
      <w:r w:rsidR="0058482F">
        <w:rPr>
          <w:rFonts w:asciiTheme="minorHAnsi" w:hAnsiTheme="minorHAnsi"/>
          <w:sz w:val="22"/>
          <w:szCs w:val="22"/>
        </w:rPr>
        <w:t>, the district</w:t>
      </w:r>
      <w:r w:rsidR="0058482F" w:rsidRPr="00C81310">
        <w:rPr>
          <w:rFonts w:asciiTheme="minorHAnsi" w:hAnsiTheme="minorHAnsi"/>
          <w:sz w:val="22"/>
          <w:szCs w:val="22"/>
        </w:rPr>
        <w:t xml:space="preserve"> </w:t>
      </w:r>
      <w:r w:rsidR="0058482F">
        <w:rPr>
          <w:rFonts w:asciiTheme="minorHAnsi" w:hAnsiTheme="minorHAnsi"/>
          <w:sz w:val="22"/>
          <w:szCs w:val="22"/>
        </w:rPr>
        <w:t xml:space="preserve">likely </w:t>
      </w:r>
      <w:r w:rsidR="00B311D2">
        <w:rPr>
          <w:rFonts w:asciiTheme="minorHAnsi" w:hAnsiTheme="minorHAnsi"/>
          <w:sz w:val="22"/>
          <w:szCs w:val="22"/>
        </w:rPr>
        <w:t>improves instruction and raises</w:t>
      </w:r>
      <w:r w:rsidR="0058482F" w:rsidRPr="00C81310">
        <w:rPr>
          <w:rFonts w:asciiTheme="minorHAnsi" w:hAnsiTheme="minorHAnsi"/>
          <w:sz w:val="22"/>
          <w:szCs w:val="22"/>
        </w:rPr>
        <w:t xml:space="preserve"> student </w:t>
      </w:r>
      <w:r w:rsidR="0058482F">
        <w:rPr>
          <w:rFonts w:asciiTheme="minorHAnsi" w:hAnsiTheme="minorHAnsi"/>
          <w:sz w:val="22"/>
          <w:szCs w:val="22"/>
        </w:rPr>
        <w:t>achievement</w:t>
      </w:r>
      <w:r w:rsidRPr="00C81310">
        <w:rPr>
          <w:rFonts w:asciiTheme="minorHAnsi" w:hAnsiTheme="minorHAnsi"/>
          <w:sz w:val="22"/>
          <w:szCs w:val="22"/>
        </w:rPr>
        <w:t xml:space="preserve">.   </w:t>
      </w:r>
    </w:p>
    <w:p w14:paraId="433A6214" w14:textId="4446F756" w:rsidR="005C2464" w:rsidRDefault="005C2464" w:rsidP="00C81310">
      <w:pPr>
        <w:pStyle w:val="BodyA"/>
        <w:tabs>
          <w:tab w:val="left" w:pos="360"/>
          <w:tab w:val="left" w:pos="1080"/>
          <w:tab w:val="left" w:pos="1440"/>
          <w:tab w:val="left" w:pos="1800"/>
          <w:tab w:val="left" w:pos="2160"/>
        </w:tabs>
        <w:spacing w:after="200" w:line="288" w:lineRule="auto"/>
        <w:rPr>
          <w:rFonts w:asciiTheme="minorHAnsi" w:hAnsiTheme="minorHAnsi"/>
          <w:sz w:val="22"/>
          <w:szCs w:val="22"/>
        </w:rPr>
      </w:pPr>
    </w:p>
    <w:p w14:paraId="61B3079D" w14:textId="640F15C1" w:rsidR="00C81310" w:rsidRPr="00C81310" w:rsidRDefault="00C81310" w:rsidP="00C81310">
      <w:pPr>
        <w:pStyle w:val="ListParagraph"/>
        <w:tabs>
          <w:tab w:val="left" w:pos="360"/>
          <w:tab w:val="left" w:pos="1080"/>
          <w:tab w:val="left" w:pos="1440"/>
          <w:tab w:val="left" w:pos="1800"/>
          <w:tab w:val="left" w:pos="2160"/>
        </w:tabs>
        <w:spacing w:line="288" w:lineRule="auto"/>
        <w:ind w:left="0"/>
        <w:rPr>
          <w:bCs/>
          <w:u w:color="FF0000"/>
        </w:rPr>
      </w:pPr>
    </w:p>
    <w:p w14:paraId="68654B41" w14:textId="77777777" w:rsidR="00C327D7" w:rsidRDefault="00C327D7" w:rsidP="00C81310">
      <w:pPr>
        <w:pStyle w:val="BodyA"/>
        <w:tabs>
          <w:tab w:val="left" w:pos="360"/>
          <w:tab w:val="left" w:pos="720"/>
          <w:tab w:val="left" w:pos="1080"/>
          <w:tab w:val="left" w:pos="1440"/>
          <w:tab w:val="left" w:pos="1800"/>
          <w:tab w:val="left" w:pos="2160"/>
        </w:tabs>
        <w:spacing w:after="200" w:line="288" w:lineRule="auto"/>
        <w:rPr>
          <w:rFonts w:asciiTheme="minorHAnsi" w:hAnsiTheme="minorHAnsi"/>
          <w:b/>
          <w:bCs/>
          <w:sz w:val="28"/>
          <w:szCs w:val="28"/>
        </w:rPr>
      </w:pPr>
    </w:p>
    <w:p w14:paraId="3943873F" w14:textId="7C8A3E23" w:rsidR="00657CAB" w:rsidRPr="00120C0B" w:rsidRDefault="00C81310" w:rsidP="00657CAB">
      <w:pPr>
        <w:pStyle w:val="Section"/>
        <w:tabs>
          <w:tab w:val="left" w:pos="360"/>
          <w:tab w:val="left" w:pos="720"/>
          <w:tab w:val="left" w:pos="1080"/>
          <w:tab w:val="left" w:pos="1440"/>
          <w:tab w:val="left" w:pos="1800"/>
          <w:tab w:val="left" w:pos="2160"/>
        </w:tabs>
        <w:rPr>
          <w:szCs w:val="36"/>
        </w:rPr>
      </w:pPr>
      <w:bookmarkStart w:id="13" w:name="_Toc515960607"/>
      <w:r w:rsidRPr="00120C0B">
        <w:rPr>
          <w:szCs w:val="36"/>
        </w:rPr>
        <w:lastRenderedPageBreak/>
        <w:t>Hu</w:t>
      </w:r>
      <w:r w:rsidR="00657CAB" w:rsidRPr="00120C0B">
        <w:rPr>
          <w:szCs w:val="36"/>
        </w:rPr>
        <w:t>man Resources and Professional Development</w:t>
      </w:r>
      <w:bookmarkEnd w:id="13"/>
    </w:p>
    <w:p w14:paraId="6EA85CD7" w14:textId="77777777" w:rsidR="00657CAB" w:rsidRPr="00ED014F" w:rsidRDefault="00657CAB" w:rsidP="00657CAB">
      <w:pPr>
        <w:tabs>
          <w:tab w:val="left" w:pos="360"/>
          <w:tab w:val="left" w:pos="720"/>
          <w:tab w:val="left" w:pos="1080"/>
          <w:tab w:val="left" w:pos="1440"/>
          <w:tab w:val="left" w:pos="1800"/>
          <w:tab w:val="left" w:pos="2160"/>
        </w:tabs>
        <w:rPr>
          <w:b/>
          <w:i/>
          <w:sz w:val="28"/>
          <w:szCs w:val="28"/>
        </w:rPr>
      </w:pPr>
      <w:r w:rsidRPr="00ED014F">
        <w:rPr>
          <w:b/>
          <w:i/>
          <w:sz w:val="28"/>
          <w:szCs w:val="28"/>
        </w:rPr>
        <w:t>Contextual Background</w:t>
      </w:r>
    </w:p>
    <w:p w14:paraId="4BFEA5F5" w14:textId="5D925A37" w:rsidR="00657CAB" w:rsidRDefault="00657CAB" w:rsidP="002909A5">
      <w:pPr>
        <w:tabs>
          <w:tab w:val="left" w:pos="270"/>
        </w:tabs>
        <w:autoSpaceDE w:val="0"/>
        <w:autoSpaceDN w:val="0"/>
        <w:adjustRightInd w:val="0"/>
      </w:pPr>
      <w:r w:rsidRPr="0009627C">
        <w:t>The district has systems in place to evaluate staff</w:t>
      </w:r>
      <w:r w:rsidR="00F52D92">
        <w:t xml:space="preserve">, including </w:t>
      </w:r>
      <w:r w:rsidRPr="0009627C">
        <w:t xml:space="preserve">a recently </w:t>
      </w:r>
      <w:r>
        <w:t>developed list of fundamental instructional practices (FIP</w:t>
      </w:r>
      <w:r w:rsidR="002641AF">
        <w:t>s</w:t>
      </w:r>
      <w:r>
        <w:t>) that serves as a f</w:t>
      </w:r>
      <w:r w:rsidR="00CB268B">
        <w:t>ocus for principals during mini-</w:t>
      </w:r>
      <w:r>
        <w:t xml:space="preserve">observations. </w:t>
      </w:r>
      <w:r w:rsidRPr="00672947">
        <w:rPr>
          <w:b/>
        </w:rPr>
        <w:t xml:space="preserve"> </w:t>
      </w:r>
      <w:r>
        <w:t xml:space="preserve">Although the district has made progress in implementing the Massachusetts Educator Evaluation Framework, the overall quality of the formative </w:t>
      </w:r>
      <w:r w:rsidR="00DB0834">
        <w:t xml:space="preserve">assessments/evaluations </w:t>
      </w:r>
      <w:r>
        <w:t xml:space="preserve">and summative evaluations for both teachers and administrators </w:t>
      </w:r>
      <w:r w:rsidR="00DB0834">
        <w:t xml:space="preserve">is </w:t>
      </w:r>
      <w:r>
        <w:t xml:space="preserve">inconsistent. A review of evaluation </w:t>
      </w:r>
      <w:r w:rsidR="00DB0834">
        <w:t xml:space="preserve">documents </w:t>
      </w:r>
      <w:r>
        <w:t>showed that most teachers include goals and evidence related to student learning</w:t>
      </w:r>
      <w:r w:rsidR="00F52D92">
        <w:t>;</w:t>
      </w:r>
      <w:r>
        <w:t xml:space="preserve"> however, </w:t>
      </w:r>
      <w:r w:rsidR="00344818">
        <w:t xml:space="preserve">summative evaluations contain limited information about what teachers are doing </w:t>
      </w:r>
      <w:r>
        <w:t xml:space="preserve">to </w:t>
      </w:r>
      <w:r w:rsidR="00344818">
        <w:t>improve</w:t>
      </w:r>
      <w:r>
        <w:t xml:space="preserve"> student learning.  </w:t>
      </w:r>
      <w:r w:rsidR="00DB0834">
        <w:t>In addition</w:t>
      </w:r>
      <w:r>
        <w:t xml:space="preserve">, </w:t>
      </w:r>
      <w:r w:rsidR="00DB0834">
        <w:t xml:space="preserve">evaluators’ </w:t>
      </w:r>
      <w:r>
        <w:t xml:space="preserve">feedback to educators often </w:t>
      </w:r>
      <w:r w:rsidR="00DB0834">
        <w:t>does</w:t>
      </w:r>
      <w:r>
        <w:t xml:space="preserve"> </w:t>
      </w:r>
      <w:r w:rsidR="00F52D92">
        <w:t xml:space="preserve">not </w:t>
      </w:r>
      <w:r w:rsidR="00DB0834">
        <w:t>include comments intended</w:t>
      </w:r>
      <w:r>
        <w:t xml:space="preserve"> to improve </w:t>
      </w:r>
      <w:r w:rsidR="00DB0834">
        <w:t>instruction</w:t>
      </w:r>
      <w:r>
        <w:t xml:space="preserve">.  </w:t>
      </w:r>
      <w:r w:rsidR="00F76820">
        <w:t>Principals’ evaluation goals are not fully aligned with the district’s strategy focused on rigor, relevance, and relationships, or aligned with the School Improvement Plans</w:t>
      </w:r>
      <w:r>
        <w:t xml:space="preserve">. As a result, the effectiveness of the </w:t>
      </w:r>
      <w:r w:rsidR="00BA216E">
        <w:t xml:space="preserve">educator </w:t>
      </w:r>
      <w:r>
        <w:t>evaluation process to improve instruction, expand practice, and contribute to professional growth is limited.</w:t>
      </w:r>
    </w:p>
    <w:p w14:paraId="0331799B" w14:textId="6CBD0F2F" w:rsidR="00657CAB" w:rsidRDefault="00657CAB" w:rsidP="002909A5">
      <w:pPr>
        <w:tabs>
          <w:tab w:val="left" w:pos="270"/>
        </w:tabs>
        <w:autoSpaceDE w:val="0"/>
        <w:autoSpaceDN w:val="0"/>
        <w:adjustRightInd w:val="0"/>
      </w:pPr>
      <w:r>
        <w:t>The district has a two-year mentoring program for teachers new to teaching and a one-year mentoring program for experienced teachers.  Trained mentors meet regularly with assigned mentees to provide coaching, participate in peer observations, and to strengthen a culture that supports teachers and administrators across the district. Routines, procedures</w:t>
      </w:r>
      <w:r w:rsidR="00F16A13">
        <w:t>,</w:t>
      </w:r>
      <w:r>
        <w:t xml:space="preserve"> and supports are in place to assist teachers new to the district in maximizing the impact </w:t>
      </w:r>
      <w:r w:rsidR="00F16A13">
        <w:t xml:space="preserve">of </w:t>
      </w:r>
      <w:r>
        <w:t xml:space="preserve">their instruction on student </w:t>
      </w:r>
      <w:r w:rsidR="00BA216E">
        <w:t xml:space="preserve">achievement </w:t>
      </w:r>
      <w:r>
        <w:t xml:space="preserve">and to ensure stability </w:t>
      </w:r>
      <w:r w:rsidR="00FB0EB0">
        <w:t xml:space="preserve">by </w:t>
      </w:r>
      <w:r>
        <w:t xml:space="preserve">retaining </w:t>
      </w:r>
      <w:r w:rsidR="00F16A13">
        <w:t>high-</w:t>
      </w:r>
      <w:r>
        <w:t>quality educators in the district.</w:t>
      </w:r>
    </w:p>
    <w:p w14:paraId="1C12DB5E" w14:textId="616161E0" w:rsidR="00657CAB" w:rsidRDefault="006A09BC" w:rsidP="002909A5">
      <w:pPr>
        <w:tabs>
          <w:tab w:val="left" w:pos="270"/>
        </w:tabs>
        <w:autoSpaceDE w:val="0"/>
        <w:autoSpaceDN w:val="0"/>
        <w:adjustRightInd w:val="0"/>
      </w:pPr>
      <w:r>
        <w:t xml:space="preserve">In the 2017–2018 school year, scheduled </w:t>
      </w:r>
      <w:r w:rsidR="00F16A13">
        <w:t xml:space="preserve">professional development </w:t>
      </w:r>
      <w:r w:rsidR="00657CAB">
        <w:t xml:space="preserve">(PD) for teachers consists of </w:t>
      </w:r>
      <w:r>
        <w:t xml:space="preserve">eight </w:t>
      </w:r>
      <w:r w:rsidR="00657CAB">
        <w:t xml:space="preserve">half days </w:t>
      </w:r>
      <w:r>
        <w:t xml:space="preserve">at the elementary level and nine half days at the secondary level </w:t>
      </w:r>
      <w:r w:rsidR="00657CAB">
        <w:t>distributed throughout the school year. P</w:t>
      </w:r>
      <w:r w:rsidR="00BA216E">
        <w:t xml:space="preserve">D </w:t>
      </w:r>
      <w:r w:rsidR="00657CAB">
        <w:t>opportunities are also available during scheduled faculty and grade-level meetings and common planning time. Becaus</w:t>
      </w:r>
      <w:r w:rsidR="00CB268B">
        <w:t>e the district no longer has a director of teaching and l</w:t>
      </w:r>
      <w:r w:rsidR="00657CAB">
        <w:t xml:space="preserve">earning to guide and plan </w:t>
      </w:r>
      <w:r w:rsidR="00F16A13">
        <w:t>PD</w:t>
      </w:r>
      <w:r w:rsidR="00657CAB">
        <w:t xml:space="preserve">, the superintendent and principals have assumed the </w:t>
      </w:r>
      <w:r w:rsidR="00CB268B">
        <w:t>responsibility and leadership to organize</w:t>
      </w:r>
      <w:r w:rsidR="00657CAB">
        <w:t xml:space="preserve"> </w:t>
      </w:r>
      <w:r w:rsidR="00F16A13">
        <w:t>PD</w:t>
      </w:r>
      <w:r w:rsidR="00657CAB">
        <w:t xml:space="preserve"> opportunities for staff.  At the time of the revi</w:t>
      </w:r>
      <w:r w:rsidR="00CB268B">
        <w:t>ew</w:t>
      </w:r>
      <w:r w:rsidR="00F16A13">
        <w:t xml:space="preserve"> in January 2018</w:t>
      </w:r>
      <w:r w:rsidR="00CB268B">
        <w:t xml:space="preserve">, the district was without a </w:t>
      </w:r>
      <w:r w:rsidR="00BA216E">
        <w:t>PD</w:t>
      </w:r>
      <w:r w:rsidR="00CB268B">
        <w:t xml:space="preserve"> c</w:t>
      </w:r>
      <w:r w:rsidR="00657CAB">
        <w:t xml:space="preserve">ommittee to assist in the planning and coordination of the PD program. </w:t>
      </w:r>
    </w:p>
    <w:p w14:paraId="3C2DA29D" w14:textId="16FCB823" w:rsidR="00BA216E" w:rsidRDefault="00BA216E" w:rsidP="00BA216E">
      <w:pPr>
        <w:tabs>
          <w:tab w:val="left" w:pos="270"/>
        </w:tabs>
        <w:autoSpaceDE w:val="0"/>
        <w:autoSpaceDN w:val="0"/>
        <w:adjustRightInd w:val="0"/>
      </w:pPr>
    </w:p>
    <w:p w14:paraId="7830E4A3" w14:textId="2D9FB28C" w:rsidR="001A4E64" w:rsidRDefault="001A4E64" w:rsidP="00BA216E">
      <w:pPr>
        <w:tabs>
          <w:tab w:val="left" w:pos="270"/>
        </w:tabs>
        <w:autoSpaceDE w:val="0"/>
        <w:autoSpaceDN w:val="0"/>
        <w:adjustRightInd w:val="0"/>
      </w:pPr>
    </w:p>
    <w:p w14:paraId="629164EC" w14:textId="39335BB0" w:rsidR="001A4E64" w:rsidRDefault="001A4E64" w:rsidP="00BA216E">
      <w:pPr>
        <w:tabs>
          <w:tab w:val="left" w:pos="270"/>
        </w:tabs>
        <w:autoSpaceDE w:val="0"/>
        <w:autoSpaceDN w:val="0"/>
        <w:adjustRightInd w:val="0"/>
      </w:pPr>
    </w:p>
    <w:p w14:paraId="025130CE" w14:textId="3BB093B4" w:rsidR="001A4E64" w:rsidRDefault="001A4E64" w:rsidP="00BA216E">
      <w:pPr>
        <w:tabs>
          <w:tab w:val="left" w:pos="270"/>
        </w:tabs>
        <w:autoSpaceDE w:val="0"/>
        <w:autoSpaceDN w:val="0"/>
        <w:adjustRightInd w:val="0"/>
      </w:pPr>
    </w:p>
    <w:p w14:paraId="001F3237" w14:textId="77777777" w:rsidR="001A4E64" w:rsidRDefault="001A4E64" w:rsidP="00BA216E">
      <w:pPr>
        <w:tabs>
          <w:tab w:val="left" w:pos="270"/>
        </w:tabs>
        <w:autoSpaceDE w:val="0"/>
        <w:autoSpaceDN w:val="0"/>
        <w:adjustRightInd w:val="0"/>
      </w:pPr>
    </w:p>
    <w:p w14:paraId="0C3A104D" w14:textId="6CF576B1" w:rsidR="00657CAB" w:rsidRPr="00A51CB7" w:rsidRDefault="00657CAB" w:rsidP="003306E8">
      <w:pPr>
        <w:tabs>
          <w:tab w:val="left" w:pos="360"/>
          <w:tab w:val="left" w:pos="720"/>
          <w:tab w:val="left" w:pos="1080"/>
          <w:tab w:val="left" w:pos="1440"/>
          <w:tab w:val="left" w:pos="1800"/>
          <w:tab w:val="left" w:pos="2160"/>
        </w:tabs>
        <w:rPr>
          <w:b/>
        </w:rPr>
      </w:pPr>
      <w:r w:rsidRPr="00A51CB7">
        <w:rPr>
          <w:b/>
        </w:rPr>
        <w:t xml:space="preserve">   </w:t>
      </w:r>
    </w:p>
    <w:p w14:paraId="2A8FFFAA" w14:textId="1FD75DD6" w:rsidR="00657CAB" w:rsidRPr="00D05C15" w:rsidRDefault="00657CAB" w:rsidP="00657CAB">
      <w:pPr>
        <w:tabs>
          <w:tab w:val="left" w:pos="0"/>
          <w:tab w:val="left" w:pos="360"/>
          <w:tab w:val="left" w:pos="720"/>
          <w:tab w:val="left" w:pos="1080"/>
          <w:tab w:val="left" w:pos="1440"/>
          <w:tab w:val="left" w:pos="1800"/>
          <w:tab w:val="left" w:pos="2160"/>
        </w:tabs>
        <w:rPr>
          <w:b/>
          <w:i/>
          <w:sz w:val="28"/>
          <w:szCs w:val="28"/>
        </w:rPr>
      </w:pPr>
      <w:r w:rsidRPr="00D05C15">
        <w:rPr>
          <w:b/>
          <w:i/>
          <w:sz w:val="28"/>
          <w:szCs w:val="28"/>
        </w:rPr>
        <w:lastRenderedPageBreak/>
        <w:t xml:space="preserve">Challenges and Areas </w:t>
      </w:r>
      <w:r w:rsidR="00D82406">
        <w:rPr>
          <w:b/>
          <w:i/>
          <w:sz w:val="28"/>
          <w:szCs w:val="28"/>
        </w:rPr>
        <w:t>for</w:t>
      </w:r>
      <w:r w:rsidRPr="00D05C15">
        <w:rPr>
          <w:b/>
          <w:i/>
          <w:sz w:val="28"/>
          <w:szCs w:val="28"/>
        </w:rPr>
        <w:t xml:space="preserve"> Growth</w:t>
      </w:r>
    </w:p>
    <w:p w14:paraId="714FDE3E" w14:textId="2437A632" w:rsidR="00657CAB" w:rsidRPr="007E689F" w:rsidRDefault="00657CAB" w:rsidP="003306E8">
      <w:pPr>
        <w:tabs>
          <w:tab w:val="left" w:pos="360"/>
          <w:tab w:val="left" w:pos="720"/>
          <w:tab w:val="left" w:pos="1080"/>
          <w:tab w:val="left" w:pos="1440"/>
          <w:tab w:val="left" w:pos="1800"/>
          <w:tab w:val="left" w:pos="2160"/>
        </w:tabs>
        <w:ind w:left="360" w:hanging="360"/>
        <w:rPr>
          <w:b/>
          <w:sz w:val="36"/>
          <w:szCs w:val="36"/>
        </w:rPr>
      </w:pPr>
      <w:r>
        <w:rPr>
          <w:b/>
        </w:rPr>
        <w:t xml:space="preserve">1. </w:t>
      </w:r>
      <w:r w:rsidR="003306E8">
        <w:rPr>
          <w:b/>
        </w:rPr>
        <w:tab/>
      </w:r>
      <w:r w:rsidRPr="007E689F">
        <w:rPr>
          <w:b/>
        </w:rPr>
        <w:t xml:space="preserve">The district has </w:t>
      </w:r>
      <w:r w:rsidR="003306E8">
        <w:rPr>
          <w:b/>
        </w:rPr>
        <w:t>not achieved consistency in implementing</w:t>
      </w:r>
      <w:r w:rsidRPr="007E689F">
        <w:rPr>
          <w:b/>
        </w:rPr>
        <w:t xml:space="preserve"> its educator evaluation system.</w:t>
      </w:r>
      <w:r>
        <w:rPr>
          <w:b/>
        </w:rPr>
        <w:t xml:space="preserve"> The district has not taken action on the components of the </w:t>
      </w:r>
      <w:r w:rsidR="002641AF">
        <w:rPr>
          <w:b/>
        </w:rPr>
        <w:t xml:space="preserve">Massachusetts </w:t>
      </w:r>
      <w:r>
        <w:rPr>
          <w:b/>
        </w:rPr>
        <w:t>Educator Evaluation Framework</w:t>
      </w:r>
      <w:r w:rsidR="002641AF">
        <w:rPr>
          <w:b/>
        </w:rPr>
        <w:t xml:space="preserve"> that require the collection and use of multiple sources of evaluative evidence</w:t>
      </w:r>
      <w:r>
        <w:rPr>
          <w:b/>
        </w:rPr>
        <w:t>.</w:t>
      </w:r>
    </w:p>
    <w:p w14:paraId="4C808D41" w14:textId="35D59D4B" w:rsidR="006C12F7" w:rsidRDefault="006C12F7" w:rsidP="003306E8">
      <w:pPr>
        <w:pStyle w:val="ListParagraph"/>
        <w:numPr>
          <w:ilvl w:val="0"/>
          <w:numId w:val="31"/>
        </w:numPr>
        <w:tabs>
          <w:tab w:val="left" w:pos="0"/>
          <w:tab w:val="left" w:pos="360"/>
          <w:tab w:val="left" w:pos="720"/>
          <w:tab w:val="left" w:pos="1080"/>
          <w:tab w:val="left" w:pos="1440"/>
          <w:tab w:val="left" w:pos="1800"/>
          <w:tab w:val="left" w:pos="2160"/>
        </w:tabs>
        <w:ind w:left="720"/>
      </w:pPr>
      <w:r>
        <w:t xml:space="preserve">The team </w:t>
      </w:r>
      <w:r w:rsidR="005F79B9">
        <w:t>review</w:t>
      </w:r>
      <w:r>
        <w:t>ed evaluation documentation</w:t>
      </w:r>
      <w:r w:rsidRPr="007E689F">
        <w:t xml:space="preserve"> </w:t>
      </w:r>
      <w:r w:rsidR="005F79B9">
        <w:t>of</w:t>
      </w:r>
      <w:r w:rsidR="00657CAB">
        <w:t xml:space="preserve"> </w:t>
      </w:r>
      <w:r w:rsidR="00E153DF">
        <w:t xml:space="preserve">33 </w:t>
      </w:r>
      <w:r>
        <w:t xml:space="preserve">teachers and </w:t>
      </w:r>
      <w:r w:rsidR="00E153DF">
        <w:t>9</w:t>
      </w:r>
      <w:r>
        <w:t xml:space="preserve"> principals and central office administrators </w:t>
      </w:r>
      <w:r w:rsidR="00657CAB">
        <w:t xml:space="preserve">randomly selected </w:t>
      </w:r>
      <w:r>
        <w:t xml:space="preserve">from </w:t>
      </w:r>
      <w:r w:rsidR="00657CAB" w:rsidRPr="007E689F">
        <w:t>across the district</w:t>
      </w:r>
      <w:r w:rsidR="0015395B">
        <w:t xml:space="preserve"> </w:t>
      </w:r>
      <w:r w:rsidR="0015395B" w:rsidRPr="005C4F1F">
        <w:t xml:space="preserve">in </w:t>
      </w:r>
      <w:proofErr w:type="spellStart"/>
      <w:r w:rsidR="0015395B" w:rsidRPr="002909A5">
        <w:t>TeachPoint</w:t>
      </w:r>
      <w:proofErr w:type="spellEnd"/>
      <w:r w:rsidR="0015395B">
        <w:t>, the district’s educator evaluation management system</w:t>
      </w:r>
      <w:r>
        <w:t>.</w:t>
      </w:r>
      <w:r w:rsidR="00657CAB" w:rsidRPr="007E689F">
        <w:t xml:space="preserve"> </w:t>
      </w:r>
    </w:p>
    <w:p w14:paraId="200DE749" w14:textId="3A323401" w:rsidR="00657CAB" w:rsidRDefault="00FB0EB0" w:rsidP="002909A5">
      <w:pPr>
        <w:tabs>
          <w:tab w:val="left" w:pos="0"/>
          <w:tab w:val="left" w:pos="360"/>
          <w:tab w:val="left" w:pos="720"/>
          <w:tab w:val="left" w:pos="1080"/>
          <w:tab w:val="left" w:pos="1440"/>
          <w:tab w:val="left" w:pos="1800"/>
          <w:tab w:val="left" w:pos="2160"/>
        </w:tabs>
        <w:ind w:left="1080" w:hanging="810"/>
      </w:pPr>
      <w:r>
        <w:tab/>
      </w:r>
      <w:r>
        <w:tab/>
      </w:r>
      <w:r w:rsidR="006C12F7">
        <w:t xml:space="preserve">1. </w:t>
      </w:r>
      <w:r w:rsidR="006C12F7">
        <w:tab/>
      </w:r>
      <w:r w:rsidR="00741AD2">
        <w:t>Although t</w:t>
      </w:r>
      <w:r w:rsidR="00BA216E">
        <w:t xml:space="preserve">eachers’ </w:t>
      </w:r>
      <w:r w:rsidR="00657CAB">
        <w:t xml:space="preserve">evaluations </w:t>
      </w:r>
      <w:r w:rsidR="00657CAB" w:rsidRPr="007E689F">
        <w:t xml:space="preserve">were </w:t>
      </w:r>
      <w:r w:rsidR="00E84B16">
        <w:t>informative</w:t>
      </w:r>
      <w:r w:rsidR="003E1D9B">
        <w:t>,</w:t>
      </w:r>
      <w:r w:rsidR="00E84B16" w:rsidRPr="007E689F">
        <w:t xml:space="preserve"> </w:t>
      </w:r>
      <w:r w:rsidR="00741AD2">
        <w:t>they</w:t>
      </w:r>
      <w:r w:rsidR="00E84B16">
        <w:t xml:space="preserve"> were</w:t>
      </w:r>
      <w:r w:rsidR="00E84B16" w:rsidRPr="007E689F">
        <w:t xml:space="preserve"> </w:t>
      </w:r>
      <w:r w:rsidR="00657CAB" w:rsidRPr="007E689F">
        <w:t xml:space="preserve">missing </w:t>
      </w:r>
      <w:r w:rsidR="00657CAB">
        <w:t>instructive</w:t>
      </w:r>
      <w:r w:rsidR="00657CAB" w:rsidRPr="007E689F">
        <w:t xml:space="preserve"> and growth</w:t>
      </w:r>
      <w:r w:rsidR="0044681D">
        <w:t>-</w:t>
      </w:r>
      <w:r w:rsidR="00657CAB" w:rsidRPr="007E689F">
        <w:t>oriented feedback.</w:t>
      </w:r>
      <w:r w:rsidR="004E7181">
        <w:rPr>
          <w:rStyle w:val="FootnoteReference"/>
        </w:rPr>
        <w:footnoteReference w:id="8"/>
      </w:r>
    </w:p>
    <w:p w14:paraId="018697A9" w14:textId="6B4ACF1F" w:rsidR="003306E8" w:rsidRDefault="00E84B16" w:rsidP="00E84B16">
      <w:pPr>
        <w:tabs>
          <w:tab w:val="left" w:pos="0"/>
          <w:tab w:val="left" w:pos="1080"/>
          <w:tab w:val="left" w:pos="1440"/>
          <w:tab w:val="left" w:pos="1800"/>
          <w:tab w:val="left" w:pos="2160"/>
          <w:tab w:val="left" w:pos="2520"/>
        </w:tabs>
        <w:ind w:left="1440" w:hanging="360"/>
      </w:pPr>
      <w:r>
        <w:t>a</w:t>
      </w:r>
      <w:r w:rsidR="00657CAB">
        <w:t xml:space="preserve">.  </w:t>
      </w:r>
      <w:r w:rsidR="00FB0EB0">
        <w:tab/>
      </w:r>
      <w:r>
        <w:t>Evaluations</w:t>
      </w:r>
      <w:r w:rsidR="00657CAB" w:rsidRPr="00ED34CD">
        <w:t xml:space="preserve"> </w:t>
      </w:r>
      <w:r>
        <w:t xml:space="preserve">generally included </w:t>
      </w:r>
      <w:r w:rsidR="00657CAB" w:rsidRPr="00ED34CD">
        <w:t>deta</w:t>
      </w:r>
      <w:r w:rsidR="005F79B9">
        <w:t xml:space="preserve">iled comments </w:t>
      </w:r>
      <w:r w:rsidR="002641AF">
        <w:t xml:space="preserve">about </w:t>
      </w:r>
      <w:r w:rsidR="005F79B9">
        <w:t>what teachers said and did during</w:t>
      </w:r>
      <w:r w:rsidR="00657CAB" w:rsidRPr="00ED34CD">
        <w:t xml:space="preserve"> mini-</w:t>
      </w:r>
      <w:r w:rsidR="00657CAB">
        <w:t>o</w:t>
      </w:r>
      <w:r w:rsidR="00657CAB" w:rsidRPr="00ED34CD">
        <w:t>bservation</w:t>
      </w:r>
      <w:r w:rsidR="005F79B9">
        <w:t>s</w:t>
      </w:r>
      <w:r w:rsidR="00657CAB" w:rsidRPr="00ED34CD">
        <w:t>,</w:t>
      </w:r>
      <w:r w:rsidR="00657CAB">
        <w:t xml:space="preserve"> </w:t>
      </w:r>
      <w:r w:rsidR="00657CAB" w:rsidRPr="00ED34CD">
        <w:t xml:space="preserve">but </w:t>
      </w:r>
      <w:r>
        <w:t>did not include</w:t>
      </w:r>
      <w:r w:rsidRPr="00ED34CD">
        <w:t xml:space="preserve"> </w:t>
      </w:r>
      <w:r w:rsidR="00657CAB" w:rsidRPr="00ED34CD">
        <w:t>substantive recommendations to promote teachers’ professional growth or</w:t>
      </w:r>
      <w:r w:rsidR="00657CAB">
        <w:t xml:space="preserve"> to</w:t>
      </w:r>
      <w:r w:rsidR="00657CAB" w:rsidRPr="00ED34CD">
        <w:t xml:space="preserve"> improve instruction</w:t>
      </w:r>
      <w:r w:rsidR="00657CAB" w:rsidRPr="00347DE3">
        <w:t xml:space="preserve">.  </w:t>
      </w:r>
    </w:p>
    <w:p w14:paraId="2832AF44" w14:textId="2E1933FA" w:rsidR="003306E8" w:rsidRDefault="003306E8" w:rsidP="003306E8">
      <w:pPr>
        <w:tabs>
          <w:tab w:val="left" w:pos="0"/>
          <w:tab w:val="left" w:pos="1080"/>
          <w:tab w:val="left" w:pos="1440"/>
          <w:tab w:val="left" w:pos="1800"/>
          <w:tab w:val="left" w:pos="2160"/>
        </w:tabs>
        <w:ind w:left="1080" w:hanging="360"/>
      </w:pPr>
      <w:r>
        <w:t>2.</w:t>
      </w:r>
      <w:r>
        <w:tab/>
      </w:r>
      <w:r w:rsidR="00657CAB">
        <w:t>T</w:t>
      </w:r>
      <w:r w:rsidR="00657CAB" w:rsidRPr="004A1855">
        <w:t xml:space="preserve">he document review showed that the principals’ evaluation goals were not fully aligned </w:t>
      </w:r>
      <w:r w:rsidR="00E153DF">
        <w:t>with</w:t>
      </w:r>
      <w:r w:rsidR="00E153DF" w:rsidRPr="004A1855">
        <w:t xml:space="preserve"> </w:t>
      </w:r>
      <w:r w:rsidR="00657CAB" w:rsidRPr="004A1855">
        <w:t>th</w:t>
      </w:r>
      <w:r>
        <w:t xml:space="preserve">e district’s strategy </w:t>
      </w:r>
      <w:r w:rsidR="00657CAB" w:rsidRPr="004A1855">
        <w:t>focused on rigor, relevance, and relationships</w:t>
      </w:r>
      <w:r w:rsidR="005F79B9">
        <w:t>,</w:t>
      </w:r>
      <w:r w:rsidR="00657CAB">
        <w:t xml:space="preserve"> or aligned </w:t>
      </w:r>
      <w:r w:rsidR="00F76820">
        <w:t xml:space="preserve">with </w:t>
      </w:r>
      <w:r w:rsidR="00657CAB">
        <w:t>S</w:t>
      </w:r>
      <w:r w:rsidR="00F76820">
        <w:t xml:space="preserve">chool </w:t>
      </w:r>
      <w:r w:rsidR="00657CAB">
        <w:t>I</w:t>
      </w:r>
      <w:r w:rsidR="00F76820">
        <w:t xml:space="preserve">mprovement </w:t>
      </w:r>
      <w:r w:rsidR="00657CAB">
        <w:t>P</w:t>
      </w:r>
      <w:r w:rsidR="00F76820">
        <w:t>lan</w:t>
      </w:r>
      <w:r>
        <w:t>s.</w:t>
      </w:r>
    </w:p>
    <w:p w14:paraId="6B2C63AF" w14:textId="0F93FCCA" w:rsidR="003306E8" w:rsidRDefault="003306E8" w:rsidP="003306E8">
      <w:pPr>
        <w:tabs>
          <w:tab w:val="left" w:pos="0"/>
          <w:tab w:val="left" w:pos="1080"/>
          <w:tab w:val="left" w:pos="1440"/>
          <w:tab w:val="left" w:pos="1800"/>
          <w:tab w:val="left" w:pos="2160"/>
        </w:tabs>
        <w:ind w:left="1080" w:hanging="360"/>
      </w:pPr>
      <w:r>
        <w:t>3.</w:t>
      </w:r>
      <w:r>
        <w:tab/>
      </w:r>
      <w:r w:rsidR="002641AF">
        <w:t>T</w:t>
      </w:r>
      <w:r w:rsidR="0044681D">
        <w:t xml:space="preserve">eachers </w:t>
      </w:r>
      <w:r w:rsidR="00E84B16">
        <w:t>noted</w:t>
      </w:r>
      <w:r w:rsidR="00657CAB">
        <w:t xml:space="preserve"> inconsistency in how administra</w:t>
      </w:r>
      <w:r w:rsidR="005F79B9">
        <w:t>tors at the various schools evaluate</w:t>
      </w:r>
      <w:r w:rsidR="00E84B16">
        <w:t>d</w:t>
      </w:r>
      <w:r w:rsidR="005F79B9">
        <w:t xml:space="preserve"> </w:t>
      </w:r>
      <w:r w:rsidR="00E84B16">
        <w:t xml:space="preserve">teachers </w:t>
      </w:r>
      <w:r w:rsidR="005F79B9">
        <w:t>and provide</w:t>
      </w:r>
      <w:r w:rsidR="00E84B16">
        <w:t>d</w:t>
      </w:r>
      <w:r w:rsidR="00657CAB">
        <w:t xml:space="preserve"> feedback.</w:t>
      </w:r>
    </w:p>
    <w:p w14:paraId="5594D963" w14:textId="1E5037D5" w:rsidR="003306E8" w:rsidRDefault="003306E8" w:rsidP="003306E8">
      <w:pPr>
        <w:tabs>
          <w:tab w:val="left" w:pos="0"/>
          <w:tab w:val="left" w:pos="1080"/>
          <w:tab w:val="left" w:pos="1440"/>
          <w:tab w:val="left" w:pos="1800"/>
          <w:tab w:val="left" w:pos="2160"/>
        </w:tabs>
        <w:ind w:left="1080" w:hanging="360"/>
      </w:pPr>
      <w:r>
        <w:t>4.</w:t>
      </w:r>
      <w:r>
        <w:tab/>
      </w:r>
      <w:r w:rsidR="005F79B9">
        <w:t>Principals reported that they</w:t>
      </w:r>
      <w:r w:rsidR="00657CAB">
        <w:t xml:space="preserve"> </w:t>
      </w:r>
      <w:r w:rsidR="00E84B16">
        <w:t xml:space="preserve">had </w:t>
      </w:r>
      <w:r w:rsidR="00657CAB">
        <w:t xml:space="preserve">limited time after observations or formative </w:t>
      </w:r>
      <w:r w:rsidR="002641AF">
        <w:t xml:space="preserve">assessments/evaluations </w:t>
      </w:r>
      <w:r w:rsidR="00657CAB">
        <w:t xml:space="preserve">and </w:t>
      </w:r>
      <w:r w:rsidR="005F79B9">
        <w:t xml:space="preserve">summative evaluations for face-to-face </w:t>
      </w:r>
      <w:r w:rsidR="00657CAB">
        <w:t>discussions.</w:t>
      </w:r>
    </w:p>
    <w:p w14:paraId="3935578D" w14:textId="3BC63DD4" w:rsidR="003306E8" w:rsidRDefault="003306E8" w:rsidP="003306E8">
      <w:pPr>
        <w:tabs>
          <w:tab w:val="left" w:pos="0"/>
          <w:tab w:val="left" w:pos="1080"/>
          <w:tab w:val="left" w:pos="1440"/>
          <w:tab w:val="left" w:pos="1800"/>
          <w:tab w:val="left" w:pos="2160"/>
        </w:tabs>
        <w:ind w:left="1080" w:hanging="360"/>
      </w:pPr>
      <w:r>
        <w:t>5.</w:t>
      </w:r>
      <w:r>
        <w:tab/>
      </w:r>
      <w:r w:rsidR="00657CAB" w:rsidRPr="00E958BE">
        <w:t xml:space="preserve">The principals </w:t>
      </w:r>
      <w:r w:rsidR="00657CAB">
        <w:t xml:space="preserve">said that they </w:t>
      </w:r>
      <w:r w:rsidR="00E84B16">
        <w:t xml:space="preserve">did </w:t>
      </w:r>
      <w:r w:rsidR="00657CAB">
        <w:t>not always m</w:t>
      </w:r>
      <w:r w:rsidR="00657CAB" w:rsidRPr="00E958BE">
        <w:t>eet the district’s required number of observations</w:t>
      </w:r>
      <w:r w:rsidR="005F79B9">
        <w:t>:</w:t>
      </w:r>
      <w:r w:rsidR="00657CAB" w:rsidRPr="00E958BE">
        <w:t xml:space="preserve"> </w:t>
      </w:r>
      <w:r w:rsidR="00657CAB">
        <w:t>five</w:t>
      </w:r>
      <w:r w:rsidR="005F79B9">
        <w:t xml:space="preserve"> for</w:t>
      </w:r>
      <w:r w:rsidR="00657CAB" w:rsidRPr="00E958BE">
        <w:t xml:space="preserve"> </w:t>
      </w:r>
      <w:r w:rsidR="00657CAB">
        <w:t xml:space="preserve">teachers </w:t>
      </w:r>
      <w:r w:rsidR="00E84B16">
        <w:t xml:space="preserve">with </w:t>
      </w:r>
      <w:r w:rsidR="00513716">
        <w:t xml:space="preserve">professional status </w:t>
      </w:r>
      <w:r w:rsidR="00657CAB" w:rsidRPr="00E958BE">
        <w:t xml:space="preserve">and </w:t>
      </w:r>
      <w:r w:rsidR="00657CAB">
        <w:t>eight</w:t>
      </w:r>
      <w:r w:rsidR="005F79B9">
        <w:t xml:space="preserve"> for</w:t>
      </w:r>
      <w:r w:rsidR="00657CAB" w:rsidRPr="00E958BE">
        <w:t xml:space="preserve"> </w:t>
      </w:r>
      <w:r w:rsidR="00657CAB">
        <w:t>teachers</w:t>
      </w:r>
      <w:r w:rsidR="00513716">
        <w:t xml:space="preserve"> without professional status</w:t>
      </w:r>
      <w:r w:rsidR="00657CAB" w:rsidRPr="00E958BE">
        <w:t xml:space="preserve">. </w:t>
      </w:r>
    </w:p>
    <w:p w14:paraId="5FD079DA" w14:textId="2DF3AE9A" w:rsidR="003306E8" w:rsidRDefault="003306E8" w:rsidP="003306E8">
      <w:pPr>
        <w:tabs>
          <w:tab w:val="left" w:pos="0"/>
          <w:tab w:val="left" w:pos="1080"/>
          <w:tab w:val="left" w:pos="1440"/>
          <w:tab w:val="left" w:pos="1800"/>
          <w:tab w:val="left" w:pos="2160"/>
        </w:tabs>
        <w:ind w:left="1080" w:hanging="360"/>
      </w:pPr>
      <w:r>
        <w:t>6.</w:t>
      </w:r>
      <w:r>
        <w:tab/>
      </w:r>
      <w:r w:rsidR="00657CAB">
        <w:t xml:space="preserve">Many of the professional practice goals </w:t>
      </w:r>
      <w:r w:rsidR="00513716">
        <w:t xml:space="preserve">in the evaluative documentation </w:t>
      </w:r>
      <w:r w:rsidR="00657CAB">
        <w:t>reviewed were not SMART goals.</w:t>
      </w:r>
      <w:r w:rsidR="006C12F7">
        <w:rPr>
          <w:rStyle w:val="FootnoteReference"/>
        </w:rPr>
        <w:footnoteReference w:id="9"/>
      </w:r>
      <w:r w:rsidR="00657CAB">
        <w:t xml:space="preserve"> </w:t>
      </w:r>
    </w:p>
    <w:p w14:paraId="78BBF681" w14:textId="15615F0C" w:rsidR="00657CAB" w:rsidRDefault="003306E8" w:rsidP="003306E8">
      <w:pPr>
        <w:tabs>
          <w:tab w:val="left" w:pos="0"/>
          <w:tab w:val="left" w:pos="1080"/>
          <w:tab w:val="left" w:pos="1440"/>
          <w:tab w:val="left" w:pos="1800"/>
          <w:tab w:val="left" w:pos="2160"/>
        </w:tabs>
        <w:ind w:left="1080" w:hanging="360"/>
      </w:pPr>
      <w:r>
        <w:t>7.</w:t>
      </w:r>
      <w:r>
        <w:tab/>
      </w:r>
      <w:r w:rsidR="00657CAB">
        <w:t>While the superintendent completed all but o</w:t>
      </w:r>
      <w:r w:rsidR="005F79B9">
        <w:t xml:space="preserve">ne administrator’s evaluation, </w:t>
      </w:r>
      <w:r w:rsidR="002641AF">
        <w:t xml:space="preserve">the assessments/ evaluations </w:t>
      </w:r>
      <w:r w:rsidR="00657CAB">
        <w:t xml:space="preserve">provided little qualitative or </w:t>
      </w:r>
      <w:r w:rsidR="00513716">
        <w:t xml:space="preserve">instructive </w:t>
      </w:r>
      <w:r w:rsidR="00657CAB">
        <w:t xml:space="preserve">feedback to contribute to professional growth. </w:t>
      </w:r>
    </w:p>
    <w:p w14:paraId="5B87918A" w14:textId="1A6BAF02" w:rsidR="00657CAB" w:rsidRDefault="00513716" w:rsidP="00474E2C">
      <w:pPr>
        <w:pStyle w:val="ListParagraph"/>
        <w:numPr>
          <w:ilvl w:val="0"/>
          <w:numId w:val="31"/>
        </w:numPr>
        <w:tabs>
          <w:tab w:val="left" w:pos="0"/>
          <w:tab w:val="left" w:pos="360"/>
          <w:tab w:val="left" w:pos="720"/>
          <w:tab w:val="left" w:pos="1080"/>
          <w:tab w:val="left" w:pos="1440"/>
          <w:tab w:val="left" w:pos="1800"/>
          <w:tab w:val="left" w:pos="2160"/>
        </w:tabs>
      </w:pPr>
      <w:r>
        <w:lastRenderedPageBreak/>
        <w:t xml:space="preserve">As of the 2015–2016 school year, state </w:t>
      </w:r>
      <w:r w:rsidR="00657CAB">
        <w:t xml:space="preserve">educator evaluation regulations </w:t>
      </w:r>
      <w:r>
        <w:t>(603 CMR 35.07) call for</w:t>
      </w:r>
      <w:r w:rsidR="00657CAB">
        <w:t xml:space="preserve"> all districts collect and use student feedback as evidence in the </w:t>
      </w:r>
      <w:r>
        <w:t xml:space="preserve">teacher </w:t>
      </w:r>
      <w:r w:rsidR="00657CAB">
        <w:t>evaluation process</w:t>
      </w:r>
      <w:r>
        <w:t xml:space="preserve"> and staff feedback in the administrator evaluation process</w:t>
      </w:r>
      <w:r w:rsidR="00657CAB">
        <w:t>.</w:t>
      </w:r>
      <w:r>
        <w:rPr>
          <w:rStyle w:val="FootnoteReference"/>
        </w:rPr>
        <w:footnoteReference w:id="10"/>
      </w:r>
    </w:p>
    <w:p w14:paraId="5DB94D54" w14:textId="77777777" w:rsidR="003306E8" w:rsidRDefault="003306E8" w:rsidP="003306E8">
      <w:pPr>
        <w:pStyle w:val="ListParagraph"/>
        <w:tabs>
          <w:tab w:val="left" w:pos="0"/>
          <w:tab w:val="left" w:pos="360"/>
          <w:tab w:val="left" w:pos="720"/>
          <w:tab w:val="left" w:pos="1080"/>
          <w:tab w:val="left" w:pos="1440"/>
          <w:tab w:val="left" w:pos="1800"/>
          <w:tab w:val="left" w:pos="2160"/>
        </w:tabs>
        <w:ind w:left="630"/>
      </w:pPr>
    </w:p>
    <w:p w14:paraId="7AE75291" w14:textId="761D9406" w:rsidR="00657CAB" w:rsidRDefault="00124BAA" w:rsidP="003306E8">
      <w:pPr>
        <w:pStyle w:val="ListParagraph"/>
        <w:numPr>
          <w:ilvl w:val="3"/>
          <w:numId w:val="31"/>
        </w:numPr>
        <w:tabs>
          <w:tab w:val="left" w:pos="0"/>
          <w:tab w:val="left" w:pos="360"/>
          <w:tab w:val="left" w:pos="720"/>
          <w:tab w:val="left" w:pos="1080"/>
          <w:tab w:val="left" w:pos="1440"/>
          <w:tab w:val="left" w:pos="1800"/>
          <w:tab w:val="left" w:pos="2160"/>
        </w:tabs>
        <w:ind w:left="1080"/>
      </w:pPr>
      <w:r>
        <w:t>The team</w:t>
      </w:r>
      <w:r w:rsidR="00657CAB">
        <w:t xml:space="preserve"> </w:t>
      </w:r>
      <w:r>
        <w:t xml:space="preserve">did </w:t>
      </w:r>
      <w:r w:rsidR="00657CAB">
        <w:t>no</w:t>
      </w:r>
      <w:r>
        <w:t>t</w:t>
      </w:r>
      <w:r w:rsidR="00657CAB">
        <w:t xml:space="preserve"> </w:t>
      </w:r>
      <w:r>
        <w:t xml:space="preserve">find that </w:t>
      </w:r>
      <w:r w:rsidR="00657CAB">
        <w:t xml:space="preserve">student or staff feedback from the </w:t>
      </w:r>
      <w:r w:rsidR="00CC3820">
        <w:t xml:space="preserve">results of the </w:t>
      </w:r>
      <w:r w:rsidR="00657CAB">
        <w:t xml:space="preserve">district’s </w:t>
      </w:r>
      <w:r w:rsidR="00CC3820">
        <w:t xml:space="preserve">comprehensive </w:t>
      </w:r>
      <w:r w:rsidR="00657CAB">
        <w:t>survey were reflected in the evaluation</w:t>
      </w:r>
      <w:r>
        <w:t xml:space="preserve"> process</w:t>
      </w:r>
      <w:r w:rsidR="00657CAB">
        <w:t xml:space="preserve">. </w:t>
      </w:r>
    </w:p>
    <w:p w14:paraId="1757730C" w14:textId="7DCD02F7" w:rsidR="00657CAB" w:rsidRDefault="00657CAB" w:rsidP="00657CAB">
      <w:pPr>
        <w:tabs>
          <w:tab w:val="left" w:pos="360"/>
          <w:tab w:val="left" w:pos="720"/>
          <w:tab w:val="left" w:pos="1080"/>
          <w:tab w:val="left" w:pos="1440"/>
          <w:tab w:val="left" w:pos="1800"/>
          <w:tab w:val="left" w:pos="2160"/>
        </w:tabs>
        <w:jc w:val="both"/>
      </w:pPr>
      <w:r w:rsidRPr="00E849FB">
        <w:rPr>
          <w:b/>
        </w:rPr>
        <w:t>Impact:</w:t>
      </w:r>
      <w:r w:rsidRPr="00E849FB">
        <w:t xml:space="preserve"> </w:t>
      </w:r>
      <w:r w:rsidR="00BA216E">
        <w:t>Without</w:t>
      </w:r>
      <w:r>
        <w:t xml:space="preserve"> </w:t>
      </w:r>
      <w:r w:rsidR="00BA216E">
        <w:t>implementing the components of the Educator Evaluation Framework that call for the collection and use of multiple sources of evaluative evidence, the district</w:t>
      </w:r>
      <w:r>
        <w:t xml:space="preserve"> </w:t>
      </w:r>
      <w:r w:rsidR="003A07E3">
        <w:t xml:space="preserve">cannot </w:t>
      </w:r>
      <w:r>
        <w:t>strengthen educators</w:t>
      </w:r>
      <w:r w:rsidR="003A07E3">
        <w:t>’</w:t>
      </w:r>
      <w:r>
        <w:t xml:space="preserve"> ability to improve professional practice </w:t>
      </w:r>
      <w:r w:rsidR="003A07E3">
        <w:t>or</w:t>
      </w:r>
      <w:r>
        <w:t xml:space="preserve"> </w:t>
      </w:r>
      <w:r w:rsidR="003A07E3">
        <w:t xml:space="preserve">raise </w:t>
      </w:r>
      <w:r>
        <w:t>student achievement.</w:t>
      </w:r>
    </w:p>
    <w:p w14:paraId="10E55C45" w14:textId="4A96428D" w:rsidR="00657CAB" w:rsidRDefault="00657CAB" w:rsidP="003306E8">
      <w:pPr>
        <w:tabs>
          <w:tab w:val="left" w:pos="360"/>
          <w:tab w:val="left" w:pos="720"/>
          <w:tab w:val="left" w:pos="1080"/>
          <w:tab w:val="left" w:pos="1800"/>
          <w:tab w:val="left" w:pos="2160"/>
        </w:tabs>
        <w:ind w:left="360" w:hanging="360"/>
        <w:rPr>
          <w:b/>
        </w:rPr>
      </w:pPr>
      <w:r>
        <w:rPr>
          <w:b/>
        </w:rPr>
        <w:t xml:space="preserve">2. </w:t>
      </w:r>
      <w:r w:rsidR="003306E8">
        <w:rPr>
          <w:b/>
        </w:rPr>
        <w:tab/>
      </w:r>
      <w:r w:rsidRPr="00022A46">
        <w:rPr>
          <w:b/>
        </w:rPr>
        <w:t>The distric</w:t>
      </w:r>
      <w:r>
        <w:rPr>
          <w:b/>
        </w:rPr>
        <w:t xml:space="preserve">t </w:t>
      </w:r>
      <w:r w:rsidR="0095059C">
        <w:rPr>
          <w:b/>
        </w:rPr>
        <w:t xml:space="preserve">does not have a long-term </w:t>
      </w:r>
      <w:r>
        <w:rPr>
          <w:b/>
        </w:rPr>
        <w:t>p</w:t>
      </w:r>
      <w:r w:rsidRPr="00022A46">
        <w:rPr>
          <w:b/>
        </w:rPr>
        <w:t xml:space="preserve">rofessional </w:t>
      </w:r>
      <w:r>
        <w:rPr>
          <w:b/>
        </w:rPr>
        <w:t>d</w:t>
      </w:r>
      <w:r w:rsidRPr="00022A46">
        <w:rPr>
          <w:b/>
        </w:rPr>
        <w:t xml:space="preserve">evelopment </w:t>
      </w:r>
      <w:r>
        <w:rPr>
          <w:b/>
        </w:rPr>
        <w:t>p</w:t>
      </w:r>
      <w:r w:rsidRPr="00022A46">
        <w:rPr>
          <w:b/>
        </w:rPr>
        <w:t xml:space="preserve">lan </w:t>
      </w:r>
      <w:r w:rsidR="0095059C">
        <w:rPr>
          <w:b/>
        </w:rPr>
        <w:t>that is collaboratively developed</w:t>
      </w:r>
      <w:r>
        <w:rPr>
          <w:b/>
        </w:rPr>
        <w:t xml:space="preserve"> and </w:t>
      </w:r>
      <w:r w:rsidRPr="00022A46">
        <w:rPr>
          <w:b/>
        </w:rPr>
        <w:t xml:space="preserve">aligned with </w:t>
      </w:r>
      <w:r w:rsidR="005F79B9">
        <w:rPr>
          <w:b/>
        </w:rPr>
        <w:t>the district’s strateg</w:t>
      </w:r>
      <w:r w:rsidR="00124BAA">
        <w:rPr>
          <w:b/>
        </w:rPr>
        <w:t>ic</w:t>
      </w:r>
      <w:r w:rsidR="0095059C">
        <w:rPr>
          <w:b/>
        </w:rPr>
        <w:t xml:space="preserve"> priorities</w:t>
      </w:r>
      <w:r>
        <w:rPr>
          <w:b/>
        </w:rPr>
        <w:t>.</w:t>
      </w:r>
    </w:p>
    <w:p w14:paraId="73021E52" w14:textId="184F25EB" w:rsidR="00415FE8" w:rsidRPr="00022A46" w:rsidRDefault="00415FE8" w:rsidP="00770FD6">
      <w:pPr>
        <w:tabs>
          <w:tab w:val="left" w:pos="360"/>
          <w:tab w:val="left" w:pos="720"/>
          <w:tab w:val="left" w:pos="1080"/>
          <w:tab w:val="left" w:pos="1800"/>
          <w:tab w:val="left" w:pos="2160"/>
        </w:tabs>
        <w:ind w:left="720" w:hanging="720"/>
        <w:rPr>
          <w:b/>
        </w:rPr>
      </w:pPr>
      <w:r>
        <w:rPr>
          <w:b/>
        </w:rPr>
        <w:tab/>
        <w:t>A.</w:t>
      </w:r>
      <w:r>
        <w:rPr>
          <w:b/>
        </w:rPr>
        <w:tab/>
      </w:r>
      <w:r w:rsidRPr="002909A5">
        <w:t>A review</w:t>
      </w:r>
      <w:r>
        <w:t xml:space="preserve"> of </w:t>
      </w:r>
      <w:r w:rsidR="006A09BC">
        <w:t xml:space="preserve">2017–2018 </w:t>
      </w:r>
      <w:r>
        <w:t xml:space="preserve">the professional development (PD) calendar </w:t>
      </w:r>
      <w:r w:rsidR="00770FD6">
        <w:t xml:space="preserve">showed that the </w:t>
      </w:r>
      <w:r>
        <w:t xml:space="preserve">district provides </w:t>
      </w:r>
      <w:r w:rsidR="006A09BC">
        <w:t xml:space="preserve">eight </w:t>
      </w:r>
      <w:r>
        <w:t xml:space="preserve">half days </w:t>
      </w:r>
      <w:r w:rsidR="006A09BC">
        <w:t xml:space="preserve">at the elementary level </w:t>
      </w:r>
      <w:r>
        <w:t xml:space="preserve">and </w:t>
      </w:r>
      <w:r w:rsidR="006A09BC">
        <w:t>nine half days at the secondary level</w:t>
      </w:r>
      <w:r>
        <w:t xml:space="preserve"> for PD.  </w:t>
      </w:r>
    </w:p>
    <w:p w14:paraId="4A116C6D" w14:textId="21F592FD" w:rsidR="00657CAB" w:rsidRDefault="00770FD6" w:rsidP="00770FD6">
      <w:pPr>
        <w:tabs>
          <w:tab w:val="left" w:pos="720"/>
          <w:tab w:val="left" w:pos="1080"/>
          <w:tab w:val="left" w:pos="1440"/>
          <w:tab w:val="left" w:pos="1800"/>
          <w:tab w:val="left" w:pos="2160"/>
        </w:tabs>
        <w:ind w:left="720" w:hanging="360"/>
      </w:pPr>
      <w:r>
        <w:rPr>
          <w:b/>
        </w:rPr>
        <w:t>B</w:t>
      </w:r>
      <w:r w:rsidR="00657CAB">
        <w:t xml:space="preserve">. </w:t>
      </w:r>
      <w:r w:rsidR="00FB0EB0">
        <w:tab/>
      </w:r>
      <w:r w:rsidR="00657CAB" w:rsidRPr="00022A46">
        <w:t>The district</w:t>
      </w:r>
      <w:r w:rsidR="00657CAB">
        <w:t xml:space="preserve"> does not have a PD committee to </w:t>
      </w:r>
      <w:r w:rsidR="00C201FB">
        <w:t xml:space="preserve">oversee </w:t>
      </w:r>
      <w:r w:rsidR="005F79B9">
        <w:t>and coordinate district</w:t>
      </w:r>
      <w:r w:rsidR="00657CAB">
        <w:t xml:space="preserve">wide </w:t>
      </w:r>
      <w:r w:rsidR="004E4D81">
        <w:t xml:space="preserve">PD </w:t>
      </w:r>
      <w:r w:rsidR="00657CAB">
        <w:t>offerings.</w:t>
      </w:r>
    </w:p>
    <w:p w14:paraId="3D7A7DA4" w14:textId="0B04553A" w:rsidR="00662E5C" w:rsidRDefault="00657CAB" w:rsidP="00662E5C">
      <w:pPr>
        <w:tabs>
          <w:tab w:val="left" w:pos="0"/>
          <w:tab w:val="left" w:pos="360"/>
          <w:tab w:val="left" w:pos="1080"/>
          <w:tab w:val="left" w:pos="1800"/>
          <w:tab w:val="left" w:pos="2160"/>
        </w:tabs>
        <w:ind w:left="1080" w:hanging="360"/>
      </w:pPr>
      <w:r>
        <w:t xml:space="preserve">1. </w:t>
      </w:r>
      <w:r w:rsidR="00662E5C">
        <w:tab/>
      </w:r>
      <w:r>
        <w:t xml:space="preserve">Teachers and administrators said that in previous years the district </w:t>
      </w:r>
      <w:r w:rsidR="004E4D81">
        <w:t>had had</w:t>
      </w:r>
      <w:r>
        <w:t xml:space="preserve"> a </w:t>
      </w:r>
      <w:r w:rsidR="0095059C">
        <w:t>PD</w:t>
      </w:r>
      <w:r>
        <w:t xml:space="preserve"> committee, but it no longer </w:t>
      </w:r>
      <w:r w:rsidR="004E4D81">
        <w:t>existed</w:t>
      </w:r>
      <w:r>
        <w:t xml:space="preserve">. </w:t>
      </w:r>
    </w:p>
    <w:p w14:paraId="29CFBC59" w14:textId="287F37C8" w:rsidR="00662E5C" w:rsidRDefault="00770FD6" w:rsidP="00770FD6">
      <w:pPr>
        <w:tabs>
          <w:tab w:val="left" w:pos="0"/>
          <w:tab w:val="left" w:pos="360"/>
          <w:tab w:val="left" w:pos="720"/>
          <w:tab w:val="left" w:pos="1080"/>
          <w:tab w:val="left" w:pos="1800"/>
          <w:tab w:val="left" w:pos="2160"/>
        </w:tabs>
        <w:ind w:left="720" w:hanging="720"/>
      </w:pPr>
      <w:r>
        <w:tab/>
      </w:r>
      <w:r w:rsidRPr="002909A5">
        <w:rPr>
          <w:b/>
        </w:rPr>
        <w:t>C</w:t>
      </w:r>
      <w:r w:rsidR="00662E5C" w:rsidRPr="002909A5">
        <w:rPr>
          <w:b/>
        </w:rPr>
        <w:t>.</w:t>
      </w:r>
      <w:r w:rsidR="00662E5C">
        <w:tab/>
      </w:r>
      <w:r w:rsidR="00657CAB">
        <w:t>Pr</w:t>
      </w:r>
      <w:r w:rsidR="005F79B9">
        <w:t xml:space="preserve">incipals now plan </w:t>
      </w:r>
      <w:r w:rsidR="00415FE8">
        <w:t>PD</w:t>
      </w:r>
      <w:r w:rsidR="00657CAB">
        <w:t xml:space="preserve"> </w:t>
      </w:r>
      <w:r w:rsidR="005F79B9">
        <w:t>and</w:t>
      </w:r>
      <w:r w:rsidR="00662E5C">
        <w:t xml:space="preserve"> the superintendent secures</w:t>
      </w:r>
      <w:r w:rsidR="00657CAB">
        <w:t xml:space="preserve"> outside consultants</w:t>
      </w:r>
      <w:r w:rsidR="005F79B9">
        <w:t xml:space="preserve"> to </w:t>
      </w:r>
      <w:r w:rsidR="004E4D81">
        <w:t xml:space="preserve">conduct </w:t>
      </w:r>
      <w:r w:rsidR="005F79B9">
        <w:t>PD</w:t>
      </w:r>
      <w:r w:rsidR="00657CAB">
        <w:t>.</w:t>
      </w:r>
    </w:p>
    <w:p w14:paraId="3F56705D" w14:textId="3B0C4A25" w:rsidR="00657CAB" w:rsidRDefault="000A2924" w:rsidP="00662E5C">
      <w:pPr>
        <w:tabs>
          <w:tab w:val="left" w:pos="0"/>
          <w:tab w:val="left" w:pos="360"/>
          <w:tab w:val="left" w:pos="1080"/>
          <w:tab w:val="left" w:pos="1800"/>
          <w:tab w:val="left" w:pos="2160"/>
        </w:tabs>
        <w:ind w:left="1080" w:hanging="360"/>
      </w:pPr>
      <w:r>
        <w:t>1</w:t>
      </w:r>
      <w:r w:rsidR="00662E5C">
        <w:t>.</w:t>
      </w:r>
      <w:r w:rsidR="00662E5C">
        <w:tab/>
      </w:r>
      <w:r w:rsidR="00657CAB" w:rsidRPr="00281FE3">
        <w:t>A</w:t>
      </w:r>
      <w:r w:rsidR="00657CAB">
        <w:t>lthough a</w:t>
      </w:r>
      <w:r w:rsidR="00657CAB" w:rsidRPr="00281FE3">
        <w:t xml:space="preserve"> PD survey is available on the district</w:t>
      </w:r>
      <w:r w:rsidR="004E4D81">
        <w:t>’s</w:t>
      </w:r>
      <w:r w:rsidR="00657CAB" w:rsidRPr="00281FE3">
        <w:t xml:space="preserve"> website to </w:t>
      </w:r>
      <w:r w:rsidR="00657CAB">
        <w:t>evaluate</w:t>
      </w:r>
      <w:r w:rsidR="00662E5C">
        <w:t xml:space="preserve"> the effectiveness of </w:t>
      </w:r>
      <w:r w:rsidR="004E4D81">
        <w:t>PD</w:t>
      </w:r>
      <w:r w:rsidR="00657CAB" w:rsidRPr="00281FE3">
        <w:t xml:space="preserve"> offerings</w:t>
      </w:r>
      <w:r w:rsidR="00657CAB">
        <w:t xml:space="preserve">, teachers were unclear how the </w:t>
      </w:r>
      <w:r w:rsidR="00C201FB">
        <w:t xml:space="preserve">district used </w:t>
      </w:r>
      <w:r w:rsidR="00657CAB">
        <w:t>survey results to fund or p</w:t>
      </w:r>
      <w:r w:rsidR="005F79B9">
        <w:t>l</w:t>
      </w:r>
      <w:r w:rsidR="00657CAB">
        <w:t xml:space="preserve">an PD. </w:t>
      </w:r>
    </w:p>
    <w:p w14:paraId="72217F51" w14:textId="58B9E461" w:rsidR="00657CAB" w:rsidRDefault="000A2924" w:rsidP="00662E5C">
      <w:pPr>
        <w:tabs>
          <w:tab w:val="left" w:pos="720"/>
          <w:tab w:val="left" w:pos="1080"/>
          <w:tab w:val="left" w:pos="1800"/>
          <w:tab w:val="left" w:pos="2160"/>
        </w:tabs>
        <w:ind w:left="720" w:hanging="360"/>
      </w:pPr>
      <w:r>
        <w:rPr>
          <w:b/>
        </w:rPr>
        <w:t>D</w:t>
      </w:r>
      <w:r w:rsidR="00657CAB" w:rsidRPr="005D693D">
        <w:rPr>
          <w:b/>
        </w:rPr>
        <w:t>.</w:t>
      </w:r>
      <w:r w:rsidR="00657CAB">
        <w:t xml:space="preserve"> </w:t>
      </w:r>
      <w:r w:rsidR="00F66A78">
        <w:tab/>
      </w:r>
      <w:r w:rsidR="00C201FB">
        <w:t>Interviews and a document review indicated that t</w:t>
      </w:r>
      <w:r w:rsidR="00657CAB">
        <w:t>he</w:t>
      </w:r>
      <w:r w:rsidR="005F79B9">
        <w:t xml:space="preserve"> </w:t>
      </w:r>
      <w:r w:rsidR="00292BCB">
        <w:t>district d</w:t>
      </w:r>
      <w:r w:rsidR="00C201FB">
        <w:t>id</w:t>
      </w:r>
      <w:r w:rsidR="00292BCB">
        <w:t xml:space="preserve"> </w:t>
      </w:r>
      <w:r w:rsidR="005F79B9">
        <w:t>no</w:t>
      </w:r>
      <w:r w:rsidR="00292BCB">
        <w:t>t</w:t>
      </w:r>
      <w:r w:rsidR="005F79B9">
        <w:t xml:space="preserve"> </w:t>
      </w:r>
      <w:r w:rsidR="00292BCB">
        <w:t>have a long-range</w:t>
      </w:r>
      <w:r w:rsidR="00657CAB">
        <w:t xml:space="preserve"> PD </w:t>
      </w:r>
      <w:r w:rsidR="00292BCB">
        <w:t xml:space="preserve">program </w:t>
      </w:r>
      <w:r w:rsidR="00657CAB">
        <w:t xml:space="preserve">that </w:t>
      </w:r>
      <w:r w:rsidR="00292BCB">
        <w:t xml:space="preserve">is aligned with </w:t>
      </w:r>
      <w:r w:rsidR="00657CAB">
        <w:t xml:space="preserve">the district’s </w:t>
      </w:r>
      <w:r w:rsidR="00292BCB">
        <w:t xml:space="preserve">strategic </w:t>
      </w:r>
      <w:r w:rsidR="00657CAB">
        <w:t>priorities.</w:t>
      </w:r>
    </w:p>
    <w:p w14:paraId="3BDE19B1" w14:textId="1B8D46C1" w:rsidR="00662E5C" w:rsidRDefault="00657CAB" w:rsidP="00662E5C">
      <w:pPr>
        <w:tabs>
          <w:tab w:val="left" w:pos="0"/>
          <w:tab w:val="left" w:pos="360"/>
          <w:tab w:val="left" w:pos="1080"/>
          <w:tab w:val="left" w:pos="1800"/>
          <w:tab w:val="left" w:pos="2160"/>
        </w:tabs>
        <w:ind w:left="1080" w:hanging="360"/>
      </w:pPr>
      <w:r>
        <w:t xml:space="preserve">1. </w:t>
      </w:r>
      <w:r w:rsidR="00662E5C">
        <w:tab/>
      </w:r>
      <w:r>
        <w:t>Elementary teachers said that many new initiatives have been brought into the district with little oversight</w:t>
      </w:r>
      <w:r w:rsidR="005F79B9">
        <w:t xml:space="preserve"> </w:t>
      </w:r>
      <w:r w:rsidR="00C201FB">
        <w:t xml:space="preserve">of </w:t>
      </w:r>
      <w:r w:rsidR="005F79B9">
        <w:t xml:space="preserve">or consistency in </w:t>
      </w:r>
      <w:r>
        <w:t>training</w:t>
      </w:r>
      <w:r w:rsidR="005F79B9">
        <w:t xml:space="preserve"> or in </w:t>
      </w:r>
      <w:r w:rsidR="00393610">
        <w:t>evaluating PD</w:t>
      </w:r>
      <w:r>
        <w:t>.</w:t>
      </w:r>
      <w:r>
        <w:rPr>
          <w:rStyle w:val="FootnoteReference"/>
        </w:rPr>
        <w:footnoteReference w:id="11"/>
      </w:r>
    </w:p>
    <w:p w14:paraId="71672AE0" w14:textId="29A2E9E7" w:rsidR="00657CAB" w:rsidRDefault="00F66A78" w:rsidP="00662E5C">
      <w:pPr>
        <w:tabs>
          <w:tab w:val="left" w:pos="0"/>
          <w:tab w:val="left" w:pos="360"/>
          <w:tab w:val="left" w:pos="1080"/>
          <w:tab w:val="left" w:pos="1800"/>
          <w:tab w:val="left" w:pos="2160"/>
        </w:tabs>
        <w:ind w:left="1080" w:hanging="360"/>
      </w:pPr>
      <w:r>
        <w:t>2</w:t>
      </w:r>
      <w:r w:rsidR="00C201FB">
        <w:t>.</w:t>
      </w:r>
      <w:r w:rsidR="00C201FB">
        <w:tab/>
      </w:r>
      <w:r w:rsidR="005F79B9">
        <w:t>School leaders</w:t>
      </w:r>
      <w:r w:rsidR="00657CAB">
        <w:t xml:space="preserve"> </w:t>
      </w:r>
      <w:r w:rsidR="0095059C">
        <w:t xml:space="preserve">expressed the view </w:t>
      </w:r>
      <w:r w:rsidR="005F79B9">
        <w:t xml:space="preserve">that the </w:t>
      </w:r>
      <w:r w:rsidR="0095059C">
        <w:t xml:space="preserve">PD </w:t>
      </w:r>
      <w:r w:rsidR="005F79B9">
        <w:t>calendar</w:t>
      </w:r>
      <w:r w:rsidR="00657CAB">
        <w:t xml:space="preserve"> </w:t>
      </w:r>
      <w:r w:rsidR="0095059C">
        <w:t xml:space="preserve">does not </w:t>
      </w:r>
      <w:r w:rsidR="005E2886">
        <w:t xml:space="preserve">include </w:t>
      </w:r>
      <w:r w:rsidR="00657CAB">
        <w:t xml:space="preserve">ample time to provide </w:t>
      </w:r>
      <w:r w:rsidR="0095059C">
        <w:t>high-</w:t>
      </w:r>
      <w:r w:rsidR="00657CAB">
        <w:t xml:space="preserve">quality </w:t>
      </w:r>
      <w:r w:rsidR="0095059C">
        <w:t>PD</w:t>
      </w:r>
      <w:r w:rsidR="005F79B9">
        <w:t xml:space="preserve"> in all the requisite initiatives.</w:t>
      </w:r>
    </w:p>
    <w:p w14:paraId="1DE4BE26" w14:textId="6D6C2705" w:rsidR="00657CAB" w:rsidRDefault="00CB66A9" w:rsidP="00662E5C">
      <w:pPr>
        <w:tabs>
          <w:tab w:val="left" w:pos="720"/>
          <w:tab w:val="left" w:pos="1080"/>
          <w:tab w:val="left" w:pos="1800"/>
          <w:tab w:val="left" w:pos="2160"/>
        </w:tabs>
        <w:ind w:left="720" w:hanging="360"/>
      </w:pPr>
      <w:r>
        <w:rPr>
          <w:b/>
        </w:rPr>
        <w:t>E</w:t>
      </w:r>
      <w:r w:rsidR="00657CAB" w:rsidRPr="005D693D">
        <w:rPr>
          <w:b/>
        </w:rPr>
        <w:t>.</w:t>
      </w:r>
      <w:r w:rsidR="00657CAB">
        <w:t xml:space="preserve"> </w:t>
      </w:r>
      <w:r w:rsidR="00662E5C">
        <w:tab/>
      </w:r>
      <w:r w:rsidR="00415FE8">
        <w:t xml:space="preserve"> In 2017–2018, </w:t>
      </w:r>
      <w:r w:rsidR="000A2924">
        <w:t xml:space="preserve">the district did not fill </w:t>
      </w:r>
      <w:r w:rsidR="00415FE8">
        <w:t>the position of director of teaching and learning because of budget reductions.</w:t>
      </w:r>
    </w:p>
    <w:p w14:paraId="42F1CD64" w14:textId="41320EFE" w:rsidR="00657CAB" w:rsidRPr="00281FE3" w:rsidRDefault="00415FE8" w:rsidP="00662E5C">
      <w:pPr>
        <w:tabs>
          <w:tab w:val="left" w:pos="0"/>
          <w:tab w:val="left" w:pos="360"/>
          <w:tab w:val="left" w:pos="1080"/>
          <w:tab w:val="left" w:pos="1800"/>
          <w:tab w:val="left" w:pos="2160"/>
        </w:tabs>
        <w:ind w:left="1080" w:hanging="360"/>
      </w:pPr>
      <w:r>
        <w:lastRenderedPageBreak/>
        <w:t>1</w:t>
      </w:r>
      <w:r w:rsidR="00657CAB">
        <w:t xml:space="preserve">. </w:t>
      </w:r>
      <w:r w:rsidR="00662E5C">
        <w:tab/>
      </w:r>
      <w:r w:rsidR="0095059C">
        <w:t>D</w:t>
      </w:r>
      <w:r w:rsidR="00657CAB">
        <w:t xml:space="preserve">istrict </w:t>
      </w:r>
      <w:r w:rsidR="0095059C">
        <w:t xml:space="preserve">leaders told </w:t>
      </w:r>
      <w:r w:rsidR="00657CAB">
        <w:t xml:space="preserve">the review team that </w:t>
      </w:r>
      <w:r w:rsidR="007C1087">
        <w:t>the district</w:t>
      </w:r>
      <w:r w:rsidR="00657CAB">
        <w:t xml:space="preserve"> also eliminated the funds to provide ongoing PD, particu</w:t>
      </w:r>
      <w:r w:rsidR="006257F8">
        <w:t xml:space="preserve">larly in the area of technology. </w:t>
      </w:r>
    </w:p>
    <w:p w14:paraId="51614B32" w14:textId="6C81C56E" w:rsidR="00657CAB" w:rsidRDefault="00657CAB" w:rsidP="002909A5">
      <w:pPr>
        <w:tabs>
          <w:tab w:val="left" w:pos="0"/>
          <w:tab w:val="left" w:pos="360"/>
          <w:tab w:val="left" w:pos="1080"/>
          <w:tab w:val="left" w:pos="1800"/>
          <w:tab w:val="left" w:pos="2160"/>
        </w:tabs>
      </w:pPr>
      <w:r w:rsidRPr="004B2D3B">
        <w:rPr>
          <w:b/>
        </w:rPr>
        <w:t>Impact:</w:t>
      </w:r>
      <w:r w:rsidR="000A2924">
        <w:t xml:space="preserve"> </w:t>
      </w:r>
      <w:r>
        <w:t xml:space="preserve">The </w:t>
      </w:r>
      <w:r w:rsidR="000A2924">
        <w:t xml:space="preserve">absence of a system of sustained </w:t>
      </w:r>
      <w:r>
        <w:t xml:space="preserve">PD </w:t>
      </w:r>
      <w:r w:rsidR="000A2924">
        <w:t xml:space="preserve">that </w:t>
      </w:r>
      <w:r>
        <w:t xml:space="preserve">is </w:t>
      </w:r>
      <w:r w:rsidR="000A2924">
        <w:t>targeted</w:t>
      </w:r>
      <w:r w:rsidR="00D05C15">
        <w:t xml:space="preserve"> to </w:t>
      </w:r>
      <w:r>
        <w:t>d</w:t>
      </w:r>
      <w:r w:rsidR="006257F8">
        <w:t xml:space="preserve">istrict priorities </w:t>
      </w:r>
      <w:r w:rsidR="00D05C15">
        <w:t>limits</w:t>
      </w:r>
      <w:r>
        <w:t xml:space="preserve"> </w:t>
      </w:r>
      <w:r w:rsidR="000A2924">
        <w:t>the</w:t>
      </w:r>
      <w:r w:rsidR="00D05C15">
        <w:t xml:space="preserve"> </w:t>
      </w:r>
      <w:r>
        <w:t xml:space="preserve">professional </w:t>
      </w:r>
      <w:r w:rsidR="000A2924">
        <w:t>growth of teachers and administrators</w:t>
      </w:r>
      <w:r>
        <w:t xml:space="preserve"> and </w:t>
      </w:r>
      <w:r w:rsidR="000A2924">
        <w:t xml:space="preserve">hinders the district’s ability to make effective progress toward its goals and to </w:t>
      </w:r>
      <w:r>
        <w:t>improve academic achievement for all students.</w:t>
      </w:r>
    </w:p>
    <w:p w14:paraId="272665E0" w14:textId="77777777" w:rsidR="00413DDD" w:rsidRDefault="00413DDD" w:rsidP="00657CAB">
      <w:pPr>
        <w:tabs>
          <w:tab w:val="left" w:pos="0"/>
          <w:tab w:val="left" w:pos="360"/>
          <w:tab w:val="left" w:pos="1080"/>
          <w:tab w:val="left" w:pos="1800"/>
          <w:tab w:val="left" w:pos="2160"/>
        </w:tabs>
        <w:jc w:val="both"/>
        <w:rPr>
          <w:b/>
          <w:i/>
          <w:sz w:val="28"/>
          <w:szCs w:val="28"/>
        </w:rPr>
      </w:pPr>
    </w:p>
    <w:p w14:paraId="1C8E9D26" w14:textId="624DF3DB" w:rsidR="00657CAB" w:rsidRPr="00D05C15" w:rsidRDefault="00657CAB" w:rsidP="00657CAB">
      <w:pPr>
        <w:tabs>
          <w:tab w:val="left" w:pos="0"/>
          <w:tab w:val="left" w:pos="360"/>
          <w:tab w:val="left" w:pos="1080"/>
          <w:tab w:val="left" w:pos="1800"/>
          <w:tab w:val="left" w:pos="2160"/>
        </w:tabs>
        <w:jc w:val="both"/>
        <w:rPr>
          <w:b/>
          <w:i/>
          <w:sz w:val="28"/>
          <w:szCs w:val="28"/>
        </w:rPr>
      </w:pPr>
      <w:r w:rsidRPr="00D05C15">
        <w:rPr>
          <w:b/>
          <w:i/>
          <w:sz w:val="28"/>
          <w:szCs w:val="28"/>
        </w:rPr>
        <w:t>Recommendations</w:t>
      </w:r>
    </w:p>
    <w:p w14:paraId="262F886F" w14:textId="1DE4BA83" w:rsidR="00657CAB" w:rsidRPr="005873CC" w:rsidRDefault="00657CAB" w:rsidP="002909A5">
      <w:pPr>
        <w:pStyle w:val="ListParagraph"/>
        <w:numPr>
          <w:ilvl w:val="2"/>
          <w:numId w:val="79"/>
        </w:numPr>
        <w:tabs>
          <w:tab w:val="left" w:pos="360"/>
          <w:tab w:val="left" w:pos="720"/>
          <w:tab w:val="left" w:pos="1080"/>
          <w:tab w:val="left" w:pos="1440"/>
          <w:tab w:val="left" w:pos="1800"/>
          <w:tab w:val="left" w:pos="2160"/>
        </w:tabs>
        <w:contextualSpacing w:val="0"/>
        <w:rPr>
          <w:b/>
        </w:rPr>
      </w:pPr>
      <w:r w:rsidRPr="005873CC">
        <w:rPr>
          <w:b/>
        </w:rPr>
        <w:t xml:space="preserve">The district should </w:t>
      </w:r>
      <w:r w:rsidR="00D05C15">
        <w:rPr>
          <w:b/>
        </w:rPr>
        <w:t>promote educators’</w:t>
      </w:r>
      <w:r w:rsidRPr="005873CC">
        <w:rPr>
          <w:b/>
        </w:rPr>
        <w:t xml:space="preserve"> growth by </w:t>
      </w:r>
      <w:r>
        <w:rPr>
          <w:b/>
        </w:rPr>
        <w:t>fully implementing all components of the educator evaluation system</w:t>
      </w:r>
      <w:r w:rsidR="009E0829">
        <w:rPr>
          <w:b/>
        </w:rPr>
        <w:t>, including a c</w:t>
      </w:r>
      <w:r>
        <w:rPr>
          <w:b/>
        </w:rPr>
        <w:t xml:space="preserve">oncerted effort </w:t>
      </w:r>
      <w:r w:rsidR="009E0829">
        <w:rPr>
          <w:b/>
        </w:rPr>
        <w:t>to</w:t>
      </w:r>
      <w:r w:rsidR="00D05C15">
        <w:rPr>
          <w:b/>
        </w:rPr>
        <w:t xml:space="preserve"> collect</w:t>
      </w:r>
      <w:r w:rsidR="009E0829">
        <w:rPr>
          <w:b/>
        </w:rPr>
        <w:t xml:space="preserve"> and analyze</w:t>
      </w:r>
      <w:r>
        <w:rPr>
          <w:b/>
        </w:rPr>
        <w:t xml:space="preserve"> student data and feedback to inform the evaluation process.</w:t>
      </w:r>
      <w:r w:rsidRPr="005873CC">
        <w:rPr>
          <w:b/>
        </w:rPr>
        <w:t xml:space="preserve"> </w:t>
      </w:r>
      <w:r w:rsidRPr="005873CC">
        <w:rPr>
          <w:b/>
        </w:rPr>
        <w:tab/>
      </w:r>
      <w:r w:rsidRPr="005873CC">
        <w:rPr>
          <w:b/>
        </w:rPr>
        <w:tab/>
      </w:r>
      <w:r w:rsidRPr="005873CC">
        <w:rPr>
          <w:b/>
        </w:rPr>
        <w:tab/>
        <w:t xml:space="preserve"> </w:t>
      </w:r>
    </w:p>
    <w:p w14:paraId="0891C4B2" w14:textId="38F392FD" w:rsidR="00657CAB" w:rsidRDefault="00657CAB" w:rsidP="00662E5C">
      <w:pPr>
        <w:pStyle w:val="ListParagraph"/>
        <w:tabs>
          <w:tab w:val="left" w:pos="360"/>
          <w:tab w:val="left" w:pos="720"/>
          <w:tab w:val="left" w:pos="1080"/>
          <w:tab w:val="left" w:pos="1440"/>
          <w:tab w:val="left" w:pos="1800"/>
          <w:tab w:val="left" w:pos="2160"/>
        </w:tabs>
        <w:ind w:hanging="360"/>
        <w:contextualSpacing w:val="0"/>
      </w:pPr>
      <w:r w:rsidRPr="00DC6D43">
        <w:rPr>
          <w:b/>
        </w:rPr>
        <w:t>A.</w:t>
      </w:r>
      <w:r>
        <w:t xml:space="preserve"> </w:t>
      </w:r>
      <w:r w:rsidR="00662E5C">
        <w:tab/>
      </w:r>
      <w:r>
        <w:t xml:space="preserve">The district should </w:t>
      </w:r>
      <w:r w:rsidR="009E0829">
        <w:t xml:space="preserve">support and </w:t>
      </w:r>
      <w:r>
        <w:t>monitor the skills and practices of evaluators to ensure that the quality of oral and written feedback reflects high-quality instructional feedback that is timely, informative, instructive</w:t>
      </w:r>
      <w:r w:rsidR="006F16E8">
        <w:t>,</w:t>
      </w:r>
      <w:r>
        <w:t xml:space="preserve"> and focused on professional growth and student achievement.  </w:t>
      </w:r>
    </w:p>
    <w:p w14:paraId="4CC7994A" w14:textId="60F4EA95" w:rsidR="00662E5C" w:rsidRDefault="00657CAB" w:rsidP="00662E5C">
      <w:pPr>
        <w:pStyle w:val="ListParagraph"/>
        <w:tabs>
          <w:tab w:val="left" w:pos="360"/>
          <w:tab w:val="left" w:pos="720"/>
          <w:tab w:val="left" w:pos="1080"/>
          <w:tab w:val="left" w:pos="1440"/>
          <w:tab w:val="left" w:pos="1800"/>
          <w:tab w:val="left" w:pos="2160"/>
        </w:tabs>
        <w:ind w:left="1080" w:hanging="360"/>
        <w:contextualSpacing w:val="0"/>
      </w:pPr>
      <w:r>
        <w:t xml:space="preserve">1. </w:t>
      </w:r>
      <w:r w:rsidR="00662E5C">
        <w:tab/>
      </w:r>
      <w:r w:rsidR="00D05C15">
        <w:t>Evaluators</w:t>
      </w:r>
      <w:r>
        <w:t xml:space="preserve"> should participate in calibration training and </w:t>
      </w:r>
      <w:r w:rsidR="009E0829">
        <w:t xml:space="preserve">activities </w:t>
      </w:r>
      <w:r>
        <w:t xml:space="preserve">to ensure quality and accuracy </w:t>
      </w:r>
      <w:r w:rsidR="00D05C15">
        <w:t>and reflect</w:t>
      </w:r>
      <w:r>
        <w:t xml:space="preserve"> fairness and consistency</w:t>
      </w:r>
      <w:r w:rsidR="00D05C15">
        <w:t xml:space="preserve"> in the </w:t>
      </w:r>
      <w:r w:rsidR="009E0829">
        <w:t xml:space="preserve">evaluation </w:t>
      </w:r>
      <w:r w:rsidR="00D05C15">
        <w:t>process and documentation</w:t>
      </w:r>
      <w:r>
        <w:t>.</w:t>
      </w:r>
    </w:p>
    <w:p w14:paraId="33E13054" w14:textId="6D4083D9" w:rsidR="00662E5C" w:rsidRDefault="00662E5C" w:rsidP="00662E5C">
      <w:pPr>
        <w:pStyle w:val="ListParagraph"/>
        <w:tabs>
          <w:tab w:val="left" w:pos="360"/>
          <w:tab w:val="left" w:pos="720"/>
          <w:tab w:val="left" w:pos="1080"/>
          <w:tab w:val="left" w:pos="1440"/>
          <w:tab w:val="left" w:pos="1800"/>
          <w:tab w:val="left" w:pos="2160"/>
        </w:tabs>
        <w:ind w:left="1080" w:hanging="360"/>
        <w:contextualSpacing w:val="0"/>
      </w:pPr>
      <w:r>
        <w:t>2.</w:t>
      </w:r>
      <w:r>
        <w:tab/>
      </w:r>
      <w:r w:rsidR="00D05C15">
        <w:t>The district should put p</w:t>
      </w:r>
      <w:r w:rsidR="00657CAB">
        <w:t>olicies and procedures in place to ensure</w:t>
      </w:r>
      <w:r w:rsidR="00D05C15">
        <w:t xml:space="preserve"> that</w:t>
      </w:r>
      <w:r w:rsidR="00657CAB">
        <w:t xml:space="preserve"> observations and formative </w:t>
      </w:r>
      <w:r w:rsidR="00707011">
        <w:t xml:space="preserve">assessments/evaluations </w:t>
      </w:r>
      <w:r w:rsidR="00657CAB">
        <w:t xml:space="preserve">and summative evaluations </w:t>
      </w:r>
      <w:r w:rsidR="00D05C15">
        <w:t xml:space="preserve">comply </w:t>
      </w:r>
      <w:r w:rsidR="00657CAB">
        <w:t xml:space="preserve">with ESE’s </w:t>
      </w:r>
      <w:r w:rsidR="00601DEC">
        <w:t xml:space="preserve">Standards and Indicators of Effective </w:t>
      </w:r>
      <w:r w:rsidR="00657CAB">
        <w:t xml:space="preserve">Teaching </w:t>
      </w:r>
      <w:r w:rsidR="00601DEC">
        <w:t>Practice</w:t>
      </w:r>
      <w:r w:rsidR="00657CAB">
        <w:t xml:space="preserve">. </w:t>
      </w:r>
      <w:r w:rsidR="00D05C15">
        <w:t xml:space="preserve"> Evaluators should provide feedback that is timely, informative</w:t>
      </w:r>
      <w:r w:rsidR="00707011">
        <w:t>,</w:t>
      </w:r>
      <w:r w:rsidR="00D05C15">
        <w:t xml:space="preserve"> and </w:t>
      </w:r>
      <w:r w:rsidR="00657CAB">
        <w:t>instructive to enhance professional growth and student achievement.</w:t>
      </w:r>
    </w:p>
    <w:p w14:paraId="18B1EB43" w14:textId="5F7470E1" w:rsidR="00657CAB" w:rsidRDefault="00662E5C" w:rsidP="00662E5C">
      <w:pPr>
        <w:pStyle w:val="ListParagraph"/>
        <w:tabs>
          <w:tab w:val="left" w:pos="360"/>
          <w:tab w:val="left" w:pos="720"/>
          <w:tab w:val="left" w:pos="1080"/>
          <w:tab w:val="left" w:pos="1440"/>
          <w:tab w:val="left" w:pos="1800"/>
          <w:tab w:val="left" w:pos="2160"/>
        </w:tabs>
        <w:ind w:left="1080" w:hanging="360"/>
        <w:contextualSpacing w:val="0"/>
      </w:pPr>
      <w:r>
        <w:t>3.</w:t>
      </w:r>
      <w:r>
        <w:tab/>
      </w:r>
      <w:r w:rsidR="00657CAB" w:rsidRPr="00516B9D">
        <w:t xml:space="preserve">The superintendent should </w:t>
      </w:r>
      <w:r w:rsidR="00657CAB">
        <w:t xml:space="preserve">thoroughly </w:t>
      </w:r>
      <w:r w:rsidR="00657CAB" w:rsidRPr="00516B9D">
        <w:t>complete all ad</w:t>
      </w:r>
      <w:r w:rsidR="00D05C15">
        <w:t xml:space="preserve">ministrators’ and support staff’s </w:t>
      </w:r>
      <w:r w:rsidR="00657CAB" w:rsidRPr="00516B9D">
        <w:t xml:space="preserve">evaluations in a timely manner in an effort to model effective written feedback for administrators and to </w:t>
      </w:r>
      <w:r w:rsidR="00657CAB">
        <w:t xml:space="preserve">meet the requirements of the Massachusetts Educator Evaluation </w:t>
      </w:r>
      <w:r w:rsidR="00707011">
        <w:t>F</w:t>
      </w:r>
      <w:r w:rsidR="00421DEC">
        <w:t>ramework</w:t>
      </w:r>
      <w:r w:rsidR="00657CAB">
        <w:t>.</w:t>
      </w:r>
    </w:p>
    <w:p w14:paraId="7C9B2401" w14:textId="44CA176B" w:rsidR="00657CAB" w:rsidRDefault="00657CAB" w:rsidP="002909A5">
      <w:pPr>
        <w:pStyle w:val="ListParagraph"/>
        <w:numPr>
          <w:ilvl w:val="1"/>
          <w:numId w:val="79"/>
        </w:numPr>
        <w:tabs>
          <w:tab w:val="left" w:pos="360"/>
          <w:tab w:val="left" w:pos="720"/>
          <w:tab w:val="left" w:pos="1080"/>
          <w:tab w:val="left" w:pos="1440"/>
          <w:tab w:val="left" w:pos="1800"/>
          <w:tab w:val="left" w:pos="2160"/>
        </w:tabs>
        <w:ind w:left="720"/>
        <w:contextualSpacing w:val="0"/>
      </w:pPr>
      <w:r w:rsidRPr="00516B9D">
        <w:t>The district is urg</w:t>
      </w:r>
      <w:r>
        <w:t>ed</w:t>
      </w:r>
      <w:r w:rsidRPr="00516B9D">
        <w:t xml:space="preserve"> to implement the state </w:t>
      </w:r>
      <w:r>
        <w:t>educator evaluation r</w:t>
      </w:r>
      <w:r w:rsidR="00662E5C">
        <w:t>egulations (603 CMR 35.07) requiring</w:t>
      </w:r>
      <w:r>
        <w:t xml:space="preserve"> all Massachusetts school districts to</w:t>
      </w:r>
      <w:r w:rsidRPr="00516B9D">
        <w:t xml:space="preserve"> use </w:t>
      </w:r>
      <w:r>
        <w:t xml:space="preserve">student feedback as evidence </w:t>
      </w:r>
      <w:r w:rsidR="00707011">
        <w:t xml:space="preserve">in the teacher evaluation process and staff feedback in the administrator </w:t>
      </w:r>
      <w:r w:rsidRPr="00516B9D">
        <w:t>evaluatio</w:t>
      </w:r>
      <w:r>
        <w:t xml:space="preserve">n </w:t>
      </w:r>
      <w:r w:rsidR="00707011">
        <w:t>process</w:t>
      </w:r>
      <w:r>
        <w:t>.</w:t>
      </w:r>
    </w:p>
    <w:p w14:paraId="66C1432E" w14:textId="12429BBE" w:rsidR="00657CAB" w:rsidRPr="00D87938" w:rsidRDefault="00657CAB" w:rsidP="002909A5">
      <w:pPr>
        <w:pStyle w:val="ListParagraph"/>
        <w:numPr>
          <w:ilvl w:val="2"/>
          <w:numId w:val="79"/>
        </w:numPr>
        <w:tabs>
          <w:tab w:val="left" w:pos="360"/>
          <w:tab w:val="left" w:pos="720"/>
          <w:tab w:val="left" w:pos="1080"/>
          <w:tab w:val="left" w:pos="1440"/>
          <w:tab w:val="left" w:pos="1800"/>
          <w:tab w:val="left" w:pos="2160"/>
        </w:tabs>
        <w:ind w:left="1080"/>
        <w:contextualSpacing w:val="0"/>
      </w:pPr>
      <w:r w:rsidRPr="00D87938">
        <w:t xml:space="preserve">The district should develop a procedure to ensure </w:t>
      </w:r>
      <w:r w:rsidR="00662E5C">
        <w:t xml:space="preserve">student </w:t>
      </w:r>
      <w:r w:rsidR="00707011">
        <w:t xml:space="preserve">and staff </w:t>
      </w:r>
      <w:r w:rsidR="00662E5C">
        <w:t xml:space="preserve">feedback is </w:t>
      </w:r>
      <w:r w:rsidRPr="00D87938">
        <w:t xml:space="preserve">collected and </w:t>
      </w:r>
      <w:r w:rsidR="00707011">
        <w:t>used</w:t>
      </w:r>
      <w:r w:rsidR="00707011" w:rsidRPr="00D87938">
        <w:t xml:space="preserve"> </w:t>
      </w:r>
      <w:r w:rsidRPr="00D87938">
        <w:t>as evidence in teacher</w:t>
      </w:r>
      <w:r w:rsidR="00707011">
        <w:t>s’</w:t>
      </w:r>
      <w:r w:rsidRPr="00D87938">
        <w:t xml:space="preserve"> and administrators’ evaluations. </w:t>
      </w:r>
    </w:p>
    <w:p w14:paraId="1F3B2FA1" w14:textId="3E0CC706" w:rsidR="00657CAB" w:rsidRPr="00D87938" w:rsidRDefault="00657CAB" w:rsidP="00F76820">
      <w:pPr>
        <w:tabs>
          <w:tab w:val="left" w:pos="360"/>
          <w:tab w:val="left" w:pos="720"/>
          <w:tab w:val="left" w:pos="1080"/>
          <w:tab w:val="left" w:pos="1440"/>
          <w:tab w:val="left" w:pos="1800"/>
          <w:tab w:val="left" w:pos="2160"/>
        </w:tabs>
      </w:pPr>
      <w:r w:rsidRPr="00D87938">
        <w:rPr>
          <w:b/>
        </w:rPr>
        <w:t>Benefits:</w:t>
      </w:r>
      <w:r w:rsidRPr="00D87938">
        <w:t xml:space="preserve">  The district’s </w:t>
      </w:r>
      <w:r w:rsidR="00707011">
        <w:t xml:space="preserve">educator </w:t>
      </w:r>
      <w:r w:rsidRPr="00D87938">
        <w:t xml:space="preserve">evaluation system will improve if procedures are </w:t>
      </w:r>
      <w:r>
        <w:t xml:space="preserve">in place to include </w:t>
      </w:r>
      <w:r w:rsidR="00707011">
        <w:t xml:space="preserve">student and </w:t>
      </w:r>
      <w:r>
        <w:t xml:space="preserve">staff feedback as part of the evaluation process. </w:t>
      </w:r>
      <w:r w:rsidR="00707011">
        <w:t>Evidence-</w:t>
      </w:r>
      <w:r>
        <w:t xml:space="preserve">based information will assist in identifying strengths and challenges for improvement. </w:t>
      </w:r>
      <w:r w:rsidRPr="00D87938">
        <w:t xml:space="preserve">  </w:t>
      </w:r>
      <w:r>
        <w:t xml:space="preserve">Improving the quality of supervisory practices will strengthen educators’ practice and expand professional skills and competencies. A fully </w:t>
      </w:r>
      <w:r>
        <w:lastRenderedPageBreak/>
        <w:t>implemented educator evaluation system will result in enriched learning opportunities and gains in student achievement.</w:t>
      </w:r>
    </w:p>
    <w:p w14:paraId="3C9EE6E4" w14:textId="0B3C137D" w:rsidR="00657CAB" w:rsidRPr="00F76820" w:rsidRDefault="00657CAB" w:rsidP="00F76820">
      <w:pPr>
        <w:tabs>
          <w:tab w:val="left" w:pos="360"/>
          <w:tab w:val="left" w:pos="720"/>
          <w:tab w:val="left" w:pos="1080"/>
          <w:tab w:val="left" w:pos="1440"/>
          <w:tab w:val="left" w:pos="1800"/>
          <w:tab w:val="left" w:pos="2160"/>
        </w:tabs>
        <w:rPr>
          <w:b/>
        </w:rPr>
      </w:pPr>
      <w:r w:rsidRPr="00F76820">
        <w:rPr>
          <w:b/>
        </w:rPr>
        <w:t xml:space="preserve">Recommended </w:t>
      </w:r>
      <w:r w:rsidR="00F76820">
        <w:rPr>
          <w:b/>
        </w:rPr>
        <w:t>r</w:t>
      </w:r>
      <w:r w:rsidR="00F76820" w:rsidRPr="00F76820">
        <w:rPr>
          <w:b/>
        </w:rPr>
        <w:t>esources</w:t>
      </w:r>
      <w:r w:rsidR="00F76820">
        <w:rPr>
          <w:b/>
        </w:rPr>
        <w:t>:</w:t>
      </w:r>
      <w:r w:rsidR="00F76820" w:rsidRPr="00F76820">
        <w:rPr>
          <w:b/>
        </w:rPr>
        <w:t xml:space="preserve"> </w:t>
      </w:r>
    </w:p>
    <w:p w14:paraId="370C8388" w14:textId="13963CEF" w:rsidR="00657CAB" w:rsidRPr="00150136" w:rsidRDefault="00657CAB" w:rsidP="002909A5">
      <w:pPr>
        <w:pStyle w:val="ListParagraph"/>
        <w:numPr>
          <w:ilvl w:val="0"/>
          <w:numId w:val="33"/>
        </w:numPr>
        <w:tabs>
          <w:tab w:val="left" w:pos="360"/>
          <w:tab w:val="left" w:pos="720"/>
          <w:tab w:val="left" w:pos="1440"/>
          <w:tab w:val="left" w:pos="1800"/>
          <w:tab w:val="left" w:pos="2160"/>
        </w:tabs>
        <w:ind w:left="360"/>
        <w:contextualSpacing w:val="0"/>
      </w:pPr>
      <w:r w:rsidRPr="00150136">
        <w:rPr>
          <w:i/>
        </w:rPr>
        <w:t>ESE’s Quick Reference Guide: Student and Staff Feedback</w:t>
      </w:r>
      <w:r>
        <w:rPr>
          <w:i/>
        </w:rPr>
        <w:t xml:space="preserve"> </w:t>
      </w:r>
      <w:r w:rsidR="000B73B1">
        <w:t>(</w:t>
      </w:r>
      <w:hyperlink r:id="rId35" w:history="1">
        <w:r w:rsidR="000B73B1" w:rsidRPr="00B66A12">
          <w:rPr>
            <w:rStyle w:val="Hyperlink"/>
          </w:rPr>
          <w:t>http://www.doe.mass.edu/edeval/resources/QRG-Feedback.pdf</w:t>
        </w:r>
      </w:hyperlink>
      <w:r w:rsidR="000B73B1">
        <w:t xml:space="preserve">) </w:t>
      </w:r>
      <w:r>
        <w:t>provides guidance on the incorporation of student and staff feedback into the evaluation process and includes a set of valid and reliable student and staff surveys aligned to the Massachusetts Standards of Effective Practice.</w:t>
      </w:r>
    </w:p>
    <w:p w14:paraId="761ED5EA" w14:textId="77777777" w:rsidR="00657CAB" w:rsidRPr="002D558A" w:rsidRDefault="00657CAB" w:rsidP="002909A5">
      <w:pPr>
        <w:pStyle w:val="ListParagraph"/>
        <w:numPr>
          <w:ilvl w:val="0"/>
          <w:numId w:val="33"/>
        </w:numPr>
        <w:tabs>
          <w:tab w:val="left" w:pos="360"/>
          <w:tab w:val="left" w:pos="720"/>
          <w:tab w:val="left" w:pos="1440"/>
          <w:tab w:val="left" w:pos="1800"/>
          <w:tab w:val="left" w:pos="2160"/>
        </w:tabs>
        <w:ind w:left="360"/>
        <w:contextualSpacing w:val="0"/>
        <w:rPr>
          <w:i/>
        </w:rPr>
      </w:pPr>
      <w:r w:rsidRPr="002D558A">
        <w:rPr>
          <w:i/>
        </w:rPr>
        <w:t>ESE’s Online Calibration Tool</w:t>
      </w:r>
      <w:r>
        <w:rPr>
          <w:i/>
        </w:rPr>
        <w:t xml:space="preserve"> </w:t>
      </w:r>
      <w:r w:rsidRPr="002D558A">
        <w:rPr>
          <w:i/>
        </w:rPr>
        <w:t xml:space="preserve">Training </w:t>
      </w:r>
      <w:r>
        <w:t>(</w:t>
      </w:r>
      <w:hyperlink r:id="rId36" w:history="1">
        <w:r w:rsidRPr="00AE5AB2">
          <w:rPr>
            <w:rStyle w:val="Hyperlink"/>
          </w:rPr>
          <w:t>http://www.doe.mass.edu/edeval/resources/calibration/tool/</w:t>
        </w:r>
      </w:hyperlink>
      <w:r>
        <w:t>) uses videos of classroom instructions from ESE’s Calibration Video Library to stimulate brief, unannounced observations.  Group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as educators throughout the state.</w:t>
      </w:r>
    </w:p>
    <w:p w14:paraId="18016639" w14:textId="475D32BF" w:rsidR="00657CAB" w:rsidRDefault="00657CAB" w:rsidP="002909A5">
      <w:pPr>
        <w:pStyle w:val="ListParagraph"/>
        <w:numPr>
          <w:ilvl w:val="0"/>
          <w:numId w:val="33"/>
        </w:numPr>
        <w:tabs>
          <w:tab w:val="left" w:pos="360"/>
          <w:tab w:val="left" w:pos="720"/>
          <w:tab w:val="left" w:pos="1440"/>
          <w:tab w:val="left" w:pos="1800"/>
          <w:tab w:val="left" w:pos="2160"/>
        </w:tabs>
        <w:ind w:left="360"/>
        <w:contextualSpacing w:val="0"/>
      </w:pPr>
      <w:r>
        <w:t xml:space="preserve">ESE’s </w:t>
      </w:r>
      <w:r w:rsidRPr="00692A0A">
        <w:rPr>
          <w:i/>
        </w:rPr>
        <w:t>Calibration Video</w:t>
      </w:r>
      <w:r>
        <w:rPr>
          <w:i/>
        </w:rPr>
        <w:t xml:space="preserve"> Library </w:t>
      </w:r>
      <w:r w:rsidR="000B73B1" w:rsidRPr="00CD6DF0">
        <w:rPr>
          <w:rFonts w:cs="Calibri"/>
        </w:rPr>
        <w:t>(</w:t>
      </w:r>
      <w:hyperlink r:id="rId37" w:history="1">
        <w:r w:rsidR="000B73B1" w:rsidRPr="00CD6DF0">
          <w:rPr>
            <w:rStyle w:val="Hyperlink"/>
            <w:rFonts w:cs="Calibri"/>
          </w:rPr>
          <w:t>http://www.doe.mass.edu/edeval/resources/calibration/</w:t>
        </w:r>
      </w:hyperlink>
      <w:r w:rsidR="000B73B1" w:rsidRPr="00CD6DF0">
        <w:rPr>
          <w:rFonts w:cs="Calibri"/>
        </w:rPr>
        <w:t xml:space="preserve">) </w:t>
      </w:r>
      <w:r>
        <w:t>is a collection of professionally created videos of classroom instruction produced by the School Improvement Network. These videos depict a range of practice to support within-in district calibration activities that promote a shared understanding of instructional quality and rigor.</w:t>
      </w:r>
    </w:p>
    <w:p w14:paraId="1893C8A4" w14:textId="41D1C42A" w:rsidR="00657CAB" w:rsidRPr="00910100" w:rsidRDefault="00657CAB" w:rsidP="00662E5C">
      <w:pPr>
        <w:tabs>
          <w:tab w:val="left" w:pos="360"/>
          <w:tab w:val="left" w:pos="720"/>
          <w:tab w:val="left" w:pos="1080"/>
          <w:tab w:val="left" w:pos="1440"/>
          <w:tab w:val="left" w:pos="1800"/>
          <w:tab w:val="left" w:pos="2160"/>
        </w:tabs>
        <w:ind w:left="360" w:hanging="360"/>
      </w:pPr>
      <w:r>
        <w:rPr>
          <w:b/>
        </w:rPr>
        <w:t>2.</w:t>
      </w:r>
      <w:r w:rsidR="00662E5C">
        <w:rPr>
          <w:b/>
        </w:rPr>
        <w:tab/>
      </w:r>
      <w:r w:rsidRPr="00910100">
        <w:rPr>
          <w:b/>
        </w:rPr>
        <w:t xml:space="preserve">The district should create a </w:t>
      </w:r>
      <w:r w:rsidR="005711E5">
        <w:rPr>
          <w:b/>
        </w:rPr>
        <w:t>p</w:t>
      </w:r>
      <w:r w:rsidRPr="00910100">
        <w:rPr>
          <w:b/>
        </w:rPr>
        <w:t xml:space="preserve">rofessional </w:t>
      </w:r>
      <w:r w:rsidR="005711E5">
        <w:rPr>
          <w:b/>
        </w:rPr>
        <w:t>d</w:t>
      </w:r>
      <w:r w:rsidRPr="00910100">
        <w:rPr>
          <w:b/>
        </w:rPr>
        <w:t xml:space="preserve">evelopment </w:t>
      </w:r>
      <w:r w:rsidR="005711E5">
        <w:rPr>
          <w:b/>
        </w:rPr>
        <w:t>c</w:t>
      </w:r>
      <w:r w:rsidRPr="00910100">
        <w:rPr>
          <w:b/>
        </w:rPr>
        <w:t xml:space="preserve">ommittee </w:t>
      </w:r>
      <w:r>
        <w:rPr>
          <w:b/>
        </w:rPr>
        <w:t xml:space="preserve">and procedures </w:t>
      </w:r>
      <w:r w:rsidRPr="00910100">
        <w:rPr>
          <w:b/>
        </w:rPr>
        <w:t xml:space="preserve">to ensure </w:t>
      </w:r>
      <w:r w:rsidR="00051A5E">
        <w:rPr>
          <w:b/>
        </w:rPr>
        <w:t xml:space="preserve">that </w:t>
      </w:r>
      <w:r w:rsidRPr="00910100">
        <w:rPr>
          <w:b/>
        </w:rPr>
        <w:t>adequate time and resources are allocated to providing a high-quality professional development program that has clear goals and objectives and is aligned with the district</w:t>
      </w:r>
      <w:r>
        <w:rPr>
          <w:b/>
        </w:rPr>
        <w:t xml:space="preserve"> and </w:t>
      </w:r>
      <w:r w:rsidR="000B1AD3">
        <w:rPr>
          <w:b/>
        </w:rPr>
        <w:t xml:space="preserve">school </w:t>
      </w:r>
      <w:r>
        <w:rPr>
          <w:b/>
        </w:rPr>
        <w:t>improvement goals.</w:t>
      </w:r>
    </w:p>
    <w:p w14:paraId="7884F01A" w14:textId="23D4A065" w:rsidR="00657CAB" w:rsidRPr="005D693D" w:rsidRDefault="00657CAB" w:rsidP="00662E5C">
      <w:pPr>
        <w:pStyle w:val="ListParagraph"/>
        <w:tabs>
          <w:tab w:val="left" w:pos="720"/>
          <w:tab w:val="left" w:pos="1080"/>
          <w:tab w:val="left" w:pos="1440"/>
          <w:tab w:val="left" w:pos="1800"/>
          <w:tab w:val="left" w:pos="2160"/>
        </w:tabs>
        <w:ind w:hanging="360"/>
      </w:pPr>
      <w:r w:rsidRPr="00DC6D43">
        <w:rPr>
          <w:b/>
        </w:rPr>
        <w:t>A</w:t>
      </w:r>
      <w:r>
        <w:t xml:space="preserve">. </w:t>
      </w:r>
      <w:r w:rsidR="00662E5C">
        <w:tab/>
      </w:r>
      <w:r w:rsidRPr="00910100">
        <w:t xml:space="preserve">The </w:t>
      </w:r>
      <w:r w:rsidR="00262B27">
        <w:t>p</w:t>
      </w:r>
      <w:r w:rsidRPr="00910100">
        <w:t xml:space="preserve">rofessional </w:t>
      </w:r>
      <w:r w:rsidR="00262B27">
        <w:t>d</w:t>
      </w:r>
      <w:r w:rsidRPr="00910100">
        <w:t xml:space="preserve">evelopment </w:t>
      </w:r>
      <w:r w:rsidR="00262B27">
        <w:t>c</w:t>
      </w:r>
      <w:r w:rsidRPr="00910100">
        <w:t xml:space="preserve">ommittee should </w:t>
      </w:r>
      <w:r>
        <w:t xml:space="preserve">be established to </w:t>
      </w:r>
      <w:r w:rsidRPr="00910100">
        <w:t xml:space="preserve">develop a </w:t>
      </w:r>
      <w:r w:rsidR="0021560D" w:rsidRPr="00910100">
        <w:t>long</w:t>
      </w:r>
      <w:r w:rsidR="0021560D">
        <w:t>-</w:t>
      </w:r>
      <w:r w:rsidRPr="00910100">
        <w:t xml:space="preserve">range </w:t>
      </w:r>
      <w:r w:rsidR="0021560D">
        <w:t>professional development (</w:t>
      </w:r>
      <w:r w:rsidRPr="00910100">
        <w:t>PD</w:t>
      </w:r>
      <w:r w:rsidR="0021560D">
        <w:t>)</w:t>
      </w:r>
      <w:r w:rsidRPr="00910100">
        <w:t xml:space="preserve"> plan.</w:t>
      </w:r>
    </w:p>
    <w:p w14:paraId="2C112917" w14:textId="1258FD8C" w:rsidR="00DD7E57" w:rsidRDefault="00657CAB" w:rsidP="00662E5C">
      <w:pPr>
        <w:tabs>
          <w:tab w:val="left" w:pos="360"/>
          <w:tab w:val="left" w:pos="720"/>
          <w:tab w:val="left" w:pos="1080"/>
          <w:tab w:val="left" w:pos="1440"/>
          <w:tab w:val="left" w:pos="1800"/>
          <w:tab w:val="left" w:pos="2160"/>
        </w:tabs>
        <w:ind w:left="1080" w:hanging="360"/>
      </w:pPr>
      <w:r>
        <w:t xml:space="preserve">1.   </w:t>
      </w:r>
      <w:r w:rsidRPr="00DC6D43">
        <w:t xml:space="preserve">The </w:t>
      </w:r>
      <w:r w:rsidR="00DD7E57">
        <w:t>c</w:t>
      </w:r>
      <w:r w:rsidRPr="00DC6D43">
        <w:t>ommittee should meet regularly and be comprised of varied stakeholders</w:t>
      </w:r>
      <w:r>
        <w:t xml:space="preserve"> (</w:t>
      </w:r>
      <w:r w:rsidR="00DD7E57">
        <w:t xml:space="preserve">including </w:t>
      </w:r>
      <w:r>
        <w:t xml:space="preserve">teachers, specialists, </w:t>
      </w:r>
      <w:r w:rsidR="00DD7E57">
        <w:t xml:space="preserve">and </w:t>
      </w:r>
      <w:r>
        <w:t>administrators)</w:t>
      </w:r>
      <w:r w:rsidR="00DD7E57">
        <w:t>.</w:t>
      </w:r>
    </w:p>
    <w:p w14:paraId="1EFBFBF3" w14:textId="369B8AFB" w:rsidR="00657CAB" w:rsidRDefault="00DD7E57" w:rsidP="00662E5C">
      <w:pPr>
        <w:tabs>
          <w:tab w:val="left" w:pos="360"/>
          <w:tab w:val="left" w:pos="720"/>
          <w:tab w:val="left" w:pos="1080"/>
          <w:tab w:val="left" w:pos="1440"/>
          <w:tab w:val="left" w:pos="1800"/>
          <w:tab w:val="left" w:pos="2160"/>
        </w:tabs>
        <w:ind w:left="1080" w:hanging="360"/>
      </w:pPr>
      <w:r>
        <w:t>2.</w:t>
      </w:r>
      <w:r>
        <w:tab/>
        <w:t xml:space="preserve">The committee should </w:t>
      </w:r>
      <w:r w:rsidR="00A131A0">
        <w:t xml:space="preserve">develop and oversee a PD plan, including establishing clear, aligned goals and </w:t>
      </w:r>
      <w:r w:rsidR="00657CAB" w:rsidRPr="00DC6D43">
        <w:t xml:space="preserve">measuring the </w:t>
      </w:r>
      <w:r w:rsidR="00A131A0">
        <w:t xml:space="preserve">impact of PD </w:t>
      </w:r>
      <w:r w:rsidR="00657CAB" w:rsidRPr="00DC6D43">
        <w:t>on instruction and student performance.</w:t>
      </w:r>
    </w:p>
    <w:p w14:paraId="43FD5F56" w14:textId="4852CFCF" w:rsidR="00657CAB" w:rsidRPr="00B5465F" w:rsidRDefault="00657CAB" w:rsidP="00662E5C">
      <w:pPr>
        <w:tabs>
          <w:tab w:val="left" w:pos="360"/>
          <w:tab w:val="left" w:pos="720"/>
          <w:tab w:val="left" w:pos="1080"/>
          <w:tab w:val="left" w:pos="1440"/>
          <w:tab w:val="left" w:pos="1800"/>
          <w:tab w:val="left" w:pos="2160"/>
        </w:tabs>
        <w:ind w:left="720" w:hanging="360"/>
      </w:pPr>
      <w:r w:rsidRPr="005D693D">
        <w:rPr>
          <w:b/>
        </w:rPr>
        <w:t>B.</w:t>
      </w:r>
      <w:r w:rsidRPr="00B5465F">
        <w:t xml:space="preserve">  </w:t>
      </w:r>
      <w:r w:rsidR="00662E5C">
        <w:tab/>
      </w:r>
      <w:r w:rsidRPr="00B5465F">
        <w:t>Objectives</w:t>
      </w:r>
      <w:r>
        <w:t>/goals</w:t>
      </w:r>
      <w:r w:rsidRPr="00B5465F">
        <w:t xml:space="preserve"> for the district’s professional development plan should intentionally be aligned to the district</w:t>
      </w:r>
      <w:r>
        <w:t xml:space="preserve"> and school</w:t>
      </w:r>
      <w:r w:rsidRPr="00B5465F">
        <w:t xml:space="preserve"> priorities</w:t>
      </w:r>
      <w:r>
        <w:t>.</w:t>
      </w:r>
      <w:r w:rsidRPr="00B5465F">
        <w:t xml:space="preserve"> </w:t>
      </w:r>
    </w:p>
    <w:p w14:paraId="47BD175F" w14:textId="28AE3903" w:rsidR="00662E5C" w:rsidRDefault="00662E5C" w:rsidP="00662E5C">
      <w:pPr>
        <w:tabs>
          <w:tab w:val="left" w:pos="360"/>
          <w:tab w:val="left" w:pos="720"/>
          <w:tab w:val="left" w:pos="1080"/>
          <w:tab w:val="left" w:pos="1440"/>
          <w:tab w:val="left" w:pos="1800"/>
          <w:tab w:val="left" w:pos="2160"/>
        </w:tabs>
        <w:ind w:left="1080" w:hanging="360"/>
      </w:pPr>
      <w:r>
        <w:t>1</w:t>
      </w:r>
      <w:r w:rsidR="00657CAB" w:rsidRPr="00921D42">
        <w:t xml:space="preserve">.  </w:t>
      </w:r>
      <w:r>
        <w:tab/>
      </w:r>
      <w:r w:rsidR="00657CAB" w:rsidRPr="00921D42">
        <w:t>The plan should address specific PD needs</w:t>
      </w:r>
      <w:r w:rsidR="00E42C0A">
        <w:t xml:space="preserve"> and </w:t>
      </w:r>
      <w:r w:rsidR="00657CAB" w:rsidRPr="00921D42">
        <w:t>determine how they should be met.</w:t>
      </w:r>
    </w:p>
    <w:p w14:paraId="4FAE95C6" w14:textId="3ECDE30F" w:rsidR="00662E5C" w:rsidRDefault="00662E5C" w:rsidP="00662E5C">
      <w:pPr>
        <w:tabs>
          <w:tab w:val="left" w:pos="360"/>
          <w:tab w:val="left" w:pos="720"/>
          <w:tab w:val="left" w:pos="1080"/>
          <w:tab w:val="left" w:pos="1440"/>
          <w:tab w:val="left" w:pos="1800"/>
          <w:tab w:val="left" w:pos="2160"/>
        </w:tabs>
        <w:ind w:left="1080" w:hanging="360"/>
      </w:pPr>
      <w:r>
        <w:t>2.</w:t>
      </w:r>
      <w:r>
        <w:tab/>
      </w:r>
      <w:r w:rsidR="00657CAB" w:rsidRPr="00921D42">
        <w:t xml:space="preserve">The plan should </w:t>
      </w:r>
      <w:r w:rsidR="0033679F">
        <w:t>address</w:t>
      </w:r>
      <w:r w:rsidR="0033679F" w:rsidRPr="00921D42">
        <w:t xml:space="preserve"> </w:t>
      </w:r>
      <w:r w:rsidR="00657CAB" w:rsidRPr="00921D42">
        <w:t xml:space="preserve">needs identified by student performance data and instructional competencies identified in teacher evaluations.   </w:t>
      </w:r>
    </w:p>
    <w:p w14:paraId="08F1E144" w14:textId="2332E7D9" w:rsidR="00662E5C" w:rsidRDefault="00662E5C" w:rsidP="00662E5C">
      <w:pPr>
        <w:tabs>
          <w:tab w:val="left" w:pos="360"/>
          <w:tab w:val="left" w:pos="720"/>
          <w:tab w:val="left" w:pos="1080"/>
          <w:tab w:val="left" w:pos="1440"/>
          <w:tab w:val="left" w:pos="1800"/>
          <w:tab w:val="left" w:pos="2160"/>
        </w:tabs>
        <w:ind w:left="1080" w:hanging="360"/>
      </w:pPr>
      <w:r>
        <w:lastRenderedPageBreak/>
        <w:t>3.</w:t>
      </w:r>
      <w:r>
        <w:tab/>
      </w:r>
      <w:r w:rsidR="00657CAB" w:rsidRPr="00036FBC">
        <w:t xml:space="preserve">The </w:t>
      </w:r>
      <w:r w:rsidR="0033679F">
        <w:t>committee should work with others in the district to ensure alignment between the district and school</w:t>
      </w:r>
      <w:r w:rsidR="00657CAB" w:rsidRPr="00036FBC">
        <w:t xml:space="preserve"> </w:t>
      </w:r>
      <w:r w:rsidR="0033679F">
        <w:t>i</w:t>
      </w:r>
      <w:r w:rsidR="00657CAB" w:rsidRPr="00036FBC">
        <w:t xml:space="preserve">mprovement </w:t>
      </w:r>
      <w:r w:rsidR="0033679F">
        <w:t>p</w:t>
      </w:r>
      <w:r w:rsidR="00657CAB" w:rsidRPr="00036FBC">
        <w:t xml:space="preserve">lans </w:t>
      </w:r>
      <w:r w:rsidR="0033679F">
        <w:t xml:space="preserve">and </w:t>
      </w:r>
      <w:r w:rsidR="00657CAB" w:rsidRPr="00036FBC">
        <w:t>the PD plan.</w:t>
      </w:r>
    </w:p>
    <w:p w14:paraId="087242C7" w14:textId="517915F4" w:rsidR="00657CAB" w:rsidRPr="00036FBC" w:rsidRDefault="00662E5C" w:rsidP="00662E5C">
      <w:pPr>
        <w:tabs>
          <w:tab w:val="left" w:pos="360"/>
          <w:tab w:val="left" w:pos="720"/>
          <w:tab w:val="left" w:pos="1080"/>
          <w:tab w:val="left" w:pos="1440"/>
          <w:tab w:val="left" w:pos="1800"/>
          <w:tab w:val="left" w:pos="2160"/>
        </w:tabs>
        <w:ind w:left="1080" w:hanging="360"/>
      </w:pPr>
      <w:r>
        <w:t>4.</w:t>
      </w:r>
      <w:r>
        <w:tab/>
      </w:r>
      <w:r w:rsidR="00657CAB" w:rsidRPr="00036FBC">
        <w:t xml:space="preserve">The </w:t>
      </w:r>
      <w:r w:rsidR="0033679F">
        <w:t xml:space="preserve">district should consider </w:t>
      </w:r>
      <w:r w:rsidR="00657CAB" w:rsidRPr="00036FBC">
        <w:t>allocati</w:t>
      </w:r>
      <w:r w:rsidR="0033679F">
        <w:t>ng</w:t>
      </w:r>
      <w:r w:rsidR="00657CAB" w:rsidRPr="00036FBC">
        <w:t xml:space="preserve"> additional resources (funding, personnel, </w:t>
      </w:r>
      <w:r w:rsidR="0033679F">
        <w:t xml:space="preserve">and </w:t>
      </w:r>
      <w:r w:rsidR="00657CAB" w:rsidRPr="00036FBC">
        <w:t xml:space="preserve">time) to support </w:t>
      </w:r>
      <w:r w:rsidR="0033679F">
        <w:t>its</w:t>
      </w:r>
      <w:r w:rsidR="0033679F" w:rsidRPr="00036FBC">
        <w:t xml:space="preserve"> </w:t>
      </w:r>
      <w:r w:rsidR="00657CAB" w:rsidRPr="00036FBC">
        <w:t xml:space="preserve">professional development needs. </w:t>
      </w:r>
    </w:p>
    <w:p w14:paraId="58BAA267" w14:textId="5E274BD8" w:rsidR="00140A46" w:rsidRDefault="00657CAB" w:rsidP="00140A46">
      <w:pPr>
        <w:tabs>
          <w:tab w:val="left" w:pos="360"/>
          <w:tab w:val="left" w:pos="720"/>
          <w:tab w:val="left" w:pos="1080"/>
          <w:tab w:val="left" w:pos="1440"/>
          <w:tab w:val="left" w:pos="1800"/>
          <w:tab w:val="left" w:pos="2160"/>
        </w:tabs>
      </w:pPr>
      <w:r w:rsidRPr="00910100">
        <w:rPr>
          <w:b/>
        </w:rPr>
        <w:t>Benefits</w:t>
      </w:r>
      <w:r w:rsidRPr="00910100">
        <w:t xml:space="preserve">:  </w:t>
      </w:r>
      <w:r w:rsidR="00662E5C">
        <w:t xml:space="preserve">The development of a </w:t>
      </w:r>
      <w:r w:rsidR="00993011">
        <w:t>coordinated</w:t>
      </w:r>
      <w:r w:rsidR="00662E5C">
        <w:t xml:space="preserve"> and</w:t>
      </w:r>
      <w:r>
        <w:t xml:space="preserve"> </w:t>
      </w:r>
      <w:r w:rsidR="00993011">
        <w:t>aligned</w:t>
      </w:r>
      <w:r>
        <w:t xml:space="preserve"> professional development plan will ensure that </w:t>
      </w:r>
      <w:r w:rsidR="00993011">
        <w:t xml:space="preserve">the necessary </w:t>
      </w:r>
      <w:r>
        <w:t xml:space="preserve">resources, </w:t>
      </w:r>
      <w:r w:rsidR="00662E5C">
        <w:t>time, and support to implement district initiatives</w:t>
      </w:r>
      <w:r>
        <w:t xml:space="preserve"> are in place.  The collaboration of teachers and administrators who are invested in the district’s professional development process will likely contribute to a culture of a </w:t>
      </w:r>
      <w:r w:rsidRPr="00910100">
        <w:t xml:space="preserve">shared leadership and continuous improvement. </w:t>
      </w:r>
    </w:p>
    <w:p w14:paraId="064B7D67" w14:textId="4CB1B6B2" w:rsidR="00657CAB" w:rsidRPr="00140A46" w:rsidRDefault="00657CAB" w:rsidP="00140A46">
      <w:pPr>
        <w:tabs>
          <w:tab w:val="left" w:pos="360"/>
          <w:tab w:val="left" w:pos="720"/>
          <w:tab w:val="left" w:pos="1080"/>
          <w:tab w:val="left" w:pos="1440"/>
          <w:tab w:val="left" w:pos="1800"/>
          <w:tab w:val="left" w:pos="2160"/>
        </w:tabs>
      </w:pPr>
      <w:r w:rsidRPr="00031442">
        <w:rPr>
          <w:b/>
        </w:rPr>
        <w:t>Recommended resources:</w:t>
      </w:r>
    </w:p>
    <w:p w14:paraId="4325F48C" w14:textId="77777777" w:rsidR="00993011" w:rsidRPr="00CD6DF0" w:rsidRDefault="00993011" w:rsidP="00FA2E82">
      <w:pPr>
        <w:numPr>
          <w:ilvl w:val="0"/>
          <w:numId w:val="80"/>
        </w:numPr>
        <w:ind w:left="360"/>
      </w:pPr>
      <w:r w:rsidRPr="00CD6DF0">
        <w:rPr>
          <w:i/>
        </w:rPr>
        <w:t>The Massachusetts Standards for Professional Development</w:t>
      </w:r>
      <w:r w:rsidRPr="00CD6DF0">
        <w:t xml:space="preserve"> (</w:t>
      </w:r>
      <w:hyperlink r:id="rId38" w:history="1">
        <w:r w:rsidRPr="00CD6DF0">
          <w:rPr>
            <w:rStyle w:val="Hyperlink"/>
          </w:rPr>
          <w:t>http://www.doe.mass.edu/pd/standards.pdf</w:t>
        </w:r>
      </w:hyperlink>
      <w:r w:rsidRPr="00CD6DF0">
        <w:t>) describe, identify, and characterize what high quality learning experiences should look like for educators.</w:t>
      </w:r>
    </w:p>
    <w:p w14:paraId="53881276" w14:textId="51620B13" w:rsidR="00662E5C" w:rsidRDefault="00FA2E82" w:rsidP="00FA2E82">
      <w:pPr>
        <w:pStyle w:val="ListParagraph"/>
        <w:numPr>
          <w:ilvl w:val="0"/>
          <w:numId w:val="32"/>
        </w:numPr>
        <w:tabs>
          <w:tab w:val="left" w:pos="270"/>
          <w:tab w:val="left" w:pos="720"/>
          <w:tab w:val="left" w:pos="1800"/>
          <w:tab w:val="left" w:pos="2160"/>
        </w:tabs>
        <w:ind w:left="360"/>
        <w:contextualSpacing w:val="0"/>
      </w:pPr>
      <w:r>
        <w:t xml:space="preserve">  </w:t>
      </w:r>
      <w:r w:rsidR="00ED238B" w:rsidRPr="00ED238B">
        <w:t>Professional development case studies (</w:t>
      </w:r>
      <w:hyperlink r:id="rId39" w:history="1">
        <w:r w:rsidR="00ED238B" w:rsidRPr="00ED238B">
          <w:rPr>
            <w:rStyle w:val="Hyperlink"/>
          </w:rPr>
          <w:t>http://www.doe.mass.edu/pd/CaseStudies/</w:t>
        </w:r>
      </w:hyperlink>
      <w:r w:rsidR="00ED238B" w:rsidRPr="00ED238B">
        <w:t>) highlight districts implementing meaningful professional development programs that support educators throughout the entire career continuum. Watch examples of PD programs that are job-embedded, teacher-led, data-driven, and aligned to educator and district needs.</w:t>
      </w:r>
    </w:p>
    <w:p w14:paraId="23239D6F" w14:textId="77777777" w:rsidR="00ED238B" w:rsidRPr="00CD6DF0" w:rsidRDefault="00ED238B" w:rsidP="00FA2E82">
      <w:pPr>
        <w:pStyle w:val="ListParagraph"/>
        <w:numPr>
          <w:ilvl w:val="0"/>
          <w:numId w:val="17"/>
        </w:numPr>
        <w:tabs>
          <w:tab w:val="left" w:pos="360"/>
          <w:tab w:val="left" w:pos="1080"/>
          <w:tab w:val="left" w:pos="1440"/>
          <w:tab w:val="left" w:pos="1800"/>
          <w:tab w:val="left" w:pos="2160"/>
        </w:tabs>
        <w:ind w:left="360"/>
        <w:contextualSpacing w:val="0"/>
        <w:rPr>
          <w:rFonts w:cs="Calibri"/>
          <w:b/>
        </w:rPr>
      </w:pPr>
      <w:r w:rsidRPr="00CD6DF0">
        <w:rPr>
          <w:i/>
        </w:rPr>
        <w:t>Identifying Meaningful Professional Development</w:t>
      </w:r>
      <w:r w:rsidRPr="00CD6DF0">
        <w:t xml:space="preserve"> (</w:t>
      </w:r>
      <w:hyperlink r:id="rId40" w:history="1">
        <w:r w:rsidRPr="00CD6DF0">
          <w:rPr>
            <w:rStyle w:val="Hyperlink"/>
          </w:rPr>
          <w:t>https://youtu.be/zhuFioO8GbQ</w:t>
        </w:r>
      </w:hyperlink>
      <w:r w:rsidRPr="00CD6DF0">
        <w:t>) is a video in which educators from three Massachusetts districts discuss the importance of targeted, meaningful professional development and the ways districts can use the evaluation process to identify the most effective PD supports for all educators.</w:t>
      </w:r>
    </w:p>
    <w:p w14:paraId="441EAA10" w14:textId="77777777" w:rsidR="0023695F" w:rsidRDefault="00342350" w:rsidP="0023695F">
      <w:pPr>
        <w:pStyle w:val="Section"/>
      </w:pPr>
      <w:bookmarkStart w:id="14" w:name="_Toc515960608"/>
      <w:r>
        <w:lastRenderedPageBreak/>
        <w:t>Student Support</w:t>
      </w:r>
      <w:bookmarkEnd w:id="14"/>
    </w:p>
    <w:p w14:paraId="676EF357" w14:textId="3A84A2EB" w:rsidR="00342350" w:rsidRDefault="00342350" w:rsidP="00342350">
      <w:pPr>
        <w:rPr>
          <w:b/>
          <w:i/>
          <w:sz w:val="28"/>
          <w:szCs w:val="28"/>
        </w:rPr>
      </w:pPr>
      <w:r w:rsidRPr="00C412C4">
        <w:rPr>
          <w:b/>
          <w:i/>
          <w:sz w:val="28"/>
          <w:szCs w:val="28"/>
        </w:rPr>
        <w:t>Contextual Background</w:t>
      </w:r>
    </w:p>
    <w:p w14:paraId="503389DE" w14:textId="7C7F4CEF" w:rsidR="00C25B8B" w:rsidRDefault="00C25B8B" w:rsidP="00C25B8B">
      <w:pPr>
        <w:rPr>
          <w:rFonts w:cstheme="minorHAnsi"/>
        </w:rPr>
      </w:pPr>
      <w:r w:rsidRPr="006C53DF">
        <w:rPr>
          <w:rFonts w:cstheme="minorHAnsi"/>
        </w:rPr>
        <w:t>Stu</w:t>
      </w:r>
      <w:r>
        <w:rPr>
          <w:rFonts w:cstheme="minorHAnsi"/>
        </w:rPr>
        <w:t xml:space="preserve">dent services in the </w:t>
      </w:r>
      <w:r w:rsidR="004D3389">
        <w:rPr>
          <w:rFonts w:cstheme="minorHAnsi"/>
        </w:rPr>
        <w:t>d</w:t>
      </w:r>
      <w:r w:rsidR="004D3389" w:rsidRPr="006C53DF">
        <w:rPr>
          <w:rFonts w:cstheme="minorHAnsi"/>
        </w:rPr>
        <w:t>istrict</w:t>
      </w:r>
      <w:r w:rsidR="004D3389">
        <w:rPr>
          <w:rFonts w:cstheme="minorHAnsi"/>
        </w:rPr>
        <w:t xml:space="preserve"> </w:t>
      </w:r>
      <w:r>
        <w:rPr>
          <w:rFonts w:cstheme="minorHAnsi"/>
        </w:rPr>
        <w:t>under the direction of a pupil services director include support services in</w:t>
      </w:r>
      <w:r w:rsidRPr="006C53DF">
        <w:rPr>
          <w:rFonts w:cstheme="minorHAnsi"/>
        </w:rPr>
        <w:t xml:space="preserve"> general education, special education</w:t>
      </w:r>
      <w:r w:rsidR="00B8713E">
        <w:rPr>
          <w:rFonts w:cstheme="minorHAnsi"/>
        </w:rPr>
        <w:t>,</w:t>
      </w:r>
      <w:r w:rsidRPr="006C53DF">
        <w:rPr>
          <w:rFonts w:cstheme="minorHAnsi"/>
        </w:rPr>
        <w:t xml:space="preserve"> and English language learner education from preschool through</w:t>
      </w:r>
      <w:r w:rsidR="00DF529F">
        <w:rPr>
          <w:rFonts w:cstheme="minorHAnsi"/>
        </w:rPr>
        <w:t xml:space="preserve"> grade 12</w:t>
      </w:r>
      <w:r w:rsidRPr="006C53DF">
        <w:rPr>
          <w:rFonts w:cstheme="minorHAnsi"/>
        </w:rPr>
        <w:t xml:space="preserve">.  </w:t>
      </w:r>
      <w:r>
        <w:rPr>
          <w:rFonts w:cstheme="minorHAnsi"/>
        </w:rPr>
        <w:t>I</w:t>
      </w:r>
      <w:r w:rsidRPr="006C53DF">
        <w:rPr>
          <w:rFonts w:cstheme="minorHAnsi"/>
        </w:rPr>
        <w:t>ntegrated preschool classes</w:t>
      </w:r>
      <w:r w:rsidR="007F76F7">
        <w:rPr>
          <w:rFonts w:cstheme="minorHAnsi"/>
        </w:rPr>
        <w:t xml:space="preserve"> for students from both Gill and Montague</w:t>
      </w:r>
      <w:r>
        <w:rPr>
          <w:rFonts w:cstheme="minorHAnsi"/>
        </w:rPr>
        <w:t xml:space="preserve"> are housed</w:t>
      </w:r>
      <w:r w:rsidRPr="006C53DF">
        <w:rPr>
          <w:rFonts w:cstheme="minorHAnsi"/>
        </w:rPr>
        <w:t xml:space="preserve"> </w:t>
      </w:r>
      <w:r>
        <w:rPr>
          <w:rFonts w:cstheme="minorHAnsi"/>
        </w:rPr>
        <w:t xml:space="preserve">in </w:t>
      </w:r>
      <w:r w:rsidR="007F76F7">
        <w:rPr>
          <w:rFonts w:cstheme="minorHAnsi"/>
        </w:rPr>
        <w:t xml:space="preserve">the </w:t>
      </w:r>
      <w:r w:rsidRPr="006C53DF">
        <w:rPr>
          <w:rFonts w:cstheme="minorHAnsi"/>
        </w:rPr>
        <w:t xml:space="preserve">Hillcrest Elementary School along with </w:t>
      </w:r>
      <w:r w:rsidR="007F76F7">
        <w:rPr>
          <w:rFonts w:cstheme="minorHAnsi"/>
        </w:rPr>
        <w:t>Montague’s</w:t>
      </w:r>
      <w:r w:rsidR="00B8713E">
        <w:rPr>
          <w:rFonts w:cstheme="minorHAnsi"/>
        </w:rPr>
        <w:t xml:space="preserve"> students in</w:t>
      </w:r>
      <w:r w:rsidRPr="006C53DF">
        <w:rPr>
          <w:rFonts w:cstheme="minorHAnsi"/>
        </w:rPr>
        <w:t xml:space="preserve"> kindergarten and </w:t>
      </w:r>
      <w:r w:rsidR="007F76F7">
        <w:rPr>
          <w:rFonts w:cstheme="minorHAnsi"/>
        </w:rPr>
        <w:t xml:space="preserve">grade </w:t>
      </w:r>
      <w:r w:rsidR="00B8713E">
        <w:rPr>
          <w:rFonts w:cstheme="minorHAnsi"/>
        </w:rPr>
        <w:t>1</w:t>
      </w:r>
      <w:r w:rsidRPr="006C53DF">
        <w:rPr>
          <w:rFonts w:cstheme="minorHAnsi"/>
        </w:rPr>
        <w:t>.  Sheffield Elemen</w:t>
      </w:r>
      <w:r w:rsidR="007F76F7">
        <w:rPr>
          <w:rFonts w:cstheme="minorHAnsi"/>
        </w:rPr>
        <w:t>tary School enrolls</w:t>
      </w:r>
      <w:r w:rsidRPr="006C53DF">
        <w:rPr>
          <w:rFonts w:cstheme="minorHAnsi"/>
        </w:rPr>
        <w:t xml:space="preserve"> </w:t>
      </w:r>
      <w:r w:rsidR="007F76F7">
        <w:rPr>
          <w:rFonts w:cstheme="minorHAnsi"/>
        </w:rPr>
        <w:t>Montague</w:t>
      </w:r>
      <w:r w:rsidR="00B8713E">
        <w:rPr>
          <w:rFonts w:cstheme="minorHAnsi"/>
        </w:rPr>
        <w:t>’s</w:t>
      </w:r>
      <w:r w:rsidR="007F76F7">
        <w:rPr>
          <w:rFonts w:cstheme="minorHAnsi"/>
        </w:rPr>
        <w:t xml:space="preserve"> students </w:t>
      </w:r>
      <w:r w:rsidR="00B8713E">
        <w:rPr>
          <w:rFonts w:cstheme="minorHAnsi"/>
        </w:rPr>
        <w:t>in grades 2 to 5</w:t>
      </w:r>
      <w:r w:rsidR="00B8713E" w:rsidRPr="006C53DF">
        <w:rPr>
          <w:rFonts w:cstheme="minorHAnsi"/>
        </w:rPr>
        <w:t xml:space="preserve"> </w:t>
      </w:r>
      <w:r w:rsidRPr="006C53DF">
        <w:rPr>
          <w:rFonts w:cstheme="minorHAnsi"/>
        </w:rPr>
        <w:t>w</w:t>
      </w:r>
      <w:r>
        <w:rPr>
          <w:rFonts w:cstheme="minorHAnsi"/>
        </w:rPr>
        <w:t>hile</w:t>
      </w:r>
      <w:r w:rsidRPr="006C53DF">
        <w:rPr>
          <w:rFonts w:cstheme="minorHAnsi"/>
        </w:rPr>
        <w:t xml:space="preserve"> Gill Elementary </w:t>
      </w:r>
      <w:r w:rsidR="007F76F7">
        <w:rPr>
          <w:rFonts w:cstheme="minorHAnsi"/>
        </w:rPr>
        <w:t xml:space="preserve">School </w:t>
      </w:r>
      <w:r w:rsidRPr="006C53DF">
        <w:rPr>
          <w:rFonts w:cstheme="minorHAnsi"/>
        </w:rPr>
        <w:t>ha</w:t>
      </w:r>
      <w:r>
        <w:rPr>
          <w:rFonts w:cstheme="minorHAnsi"/>
        </w:rPr>
        <w:t>s</w:t>
      </w:r>
      <w:r w:rsidR="00DF529F">
        <w:rPr>
          <w:rFonts w:cstheme="minorHAnsi"/>
        </w:rPr>
        <w:t xml:space="preserve"> one grade-level classroom </w:t>
      </w:r>
      <w:r w:rsidR="007F76F7">
        <w:rPr>
          <w:rFonts w:cstheme="minorHAnsi"/>
        </w:rPr>
        <w:t xml:space="preserve">for </w:t>
      </w:r>
      <w:r w:rsidRPr="006C53DF">
        <w:rPr>
          <w:rFonts w:cstheme="minorHAnsi"/>
        </w:rPr>
        <w:t>kindergarten through</w:t>
      </w:r>
      <w:r w:rsidR="00DF529F">
        <w:rPr>
          <w:rFonts w:cstheme="minorHAnsi"/>
        </w:rPr>
        <w:t xml:space="preserve"> grade 6</w:t>
      </w:r>
      <w:r w:rsidRPr="006C53DF">
        <w:rPr>
          <w:rFonts w:cstheme="minorHAnsi"/>
        </w:rPr>
        <w:t xml:space="preserve">.   </w:t>
      </w:r>
      <w:r>
        <w:rPr>
          <w:rFonts w:cstheme="minorHAnsi"/>
        </w:rPr>
        <w:t>The district provides s</w:t>
      </w:r>
      <w:r w:rsidRPr="006C53DF">
        <w:rPr>
          <w:rFonts w:cstheme="minorHAnsi"/>
        </w:rPr>
        <w:t>pecial education services at all school</w:t>
      </w:r>
      <w:r w:rsidR="007F76F7">
        <w:rPr>
          <w:rFonts w:cstheme="minorHAnsi"/>
        </w:rPr>
        <w:t>s</w:t>
      </w:r>
      <w:r w:rsidRPr="006C53DF">
        <w:rPr>
          <w:rFonts w:cstheme="minorHAnsi"/>
        </w:rPr>
        <w:t xml:space="preserve">. </w:t>
      </w:r>
      <w:r w:rsidR="00DF529F">
        <w:rPr>
          <w:rFonts w:cstheme="minorHAnsi"/>
        </w:rPr>
        <w:t xml:space="preserve"> </w:t>
      </w:r>
      <w:r w:rsidR="007F76F7">
        <w:rPr>
          <w:rFonts w:cstheme="minorHAnsi"/>
        </w:rPr>
        <w:t xml:space="preserve">The </w:t>
      </w:r>
      <w:r w:rsidRPr="006C53DF">
        <w:rPr>
          <w:rFonts w:cstheme="minorHAnsi"/>
        </w:rPr>
        <w:t>Hillcrest and She</w:t>
      </w:r>
      <w:r w:rsidR="00DF529F">
        <w:rPr>
          <w:rFonts w:cstheme="minorHAnsi"/>
        </w:rPr>
        <w:t xml:space="preserve">ffield </w:t>
      </w:r>
      <w:r w:rsidR="00B8713E">
        <w:rPr>
          <w:rFonts w:cstheme="minorHAnsi"/>
        </w:rPr>
        <w:t xml:space="preserve">elementary schools </w:t>
      </w:r>
      <w:r w:rsidR="00DF529F">
        <w:rPr>
          <w:rFonts w:cstheme="minorHAnsi"/>
        </w:rPr>
        <w:t>and</w:t>
      </w:r>
      <w:r w:rsidRPr="006C53DF">
        <w:rPr>
          <w:rFonts w:cstheme="minorHAnsi"/>
        </w:rPr>
        <w:t xml:space="preserve"> the </w:t>
      </w:r>
      <w:r>
        <w:rPr>
          <w:rFonts w:cstheme="minorHAnsi"/>
        </w:rPr>
        <w:t>m</w:t>
      </w:r>
      <w:r w:rsidRPr="006C53DF">
        <w:rPr>
          <w:rFonts w:cstheme="minorHAnsi"/>
        </w:rPr>
        <w:t xml:space="preserve">iddle and </w:t>
      </w:r>
      <w:r>
        <w:rPr>
          <w:rFonts w:cstheme="minorHAnsi"/>
        </w:rPr>
        <w:t>h</w:t>
      </w:r>
      <w:r w:rsidR="00DF529F">
        <w:rPr>
          <w:rFonts w:cstheme="minorHAnsi"/>
        </w:rPr>
        <w:t>igh s</w:t>
      </w:r>
      <w:r w:rsidRPr="006C53DF">
        <w:rPr>
          <w:rFonts w:cstheme="minorHAnsi"/>
        </w:rPr>
        <w:t>chools</w:t>
      </w:r>
      <w:r w:rsidR="00DF529F">
        <w:rPr>
          <w:rFonts w:cstheme="minorHAnsi"/>
        </w:rPr>
        <w:t xml:space="preserve"> each have t</w:t>
      </w:r>
      <w:r w:rsidR="00DF529F" w:rsidRPr="006C53DF">
        <w:rPr>
          <w:rFonts w:cstheme="minorHAnsi"/>
        </w:rPr>
        <w:t>herapeutic classes for students with social</w:t>
      </w:r>
      <w:r w:rsidR="00B8713E">
        <w:rPr>
          <w:rFonts w:cstheme="minorHAnsi"/>
        </w:rPr>
        <w:t>-</w:t>
      </w:r>
      <w:r w:rsidR="00DF529F" w:rsidRPr="006C53DF">
        <w:rPr>
          <w:rFonts w:cstheme="minorHAnsi"/>
        </w:rPr>
        <w:t>emotional and/or behavioral needs</w:t>
      </w:r>
      <w:r w:rsidRPr="006C53DF">
        <w:rPr>
          <w:rFonts w:cstheme="minorHAnsi"/>
        </w:rPr>
        <w:t xml:space="preserve">.  An elementary </w:t>
      </w:r>
      <w:r w:rsidR="00B8713E" w:rsidRPr="006C53DF">
        <w:rPr>
          <w:rFonts w:cstheme="minorHAnsi"/>
        </w:rPr>
        <w:t>life</w:t>
      </w:r>
      <w:r w:rsidR="00B8713E">
        <w:rPr>
          <w:rFonts w:cstheme="minorHAnsi"/>
        </w:rPr>
        <w:t>-</w:t>
      </w:r>
      <w:r w:rsidRPr="006C53DF">
        <w:rPr>
          <w:rFonts w:cstheme="minorHAnsi"/>
        </w:rPr>
        <w:t>skills class is located at Sheffield Elementary and a combi</w:t>
      </w:r>
      <w:r w:rsidR="000F4D1E">
        <w:rPr>
          <w:rFonts w:cstheme="minorHAnsi"/>
        </w:rPr>
        <w:t>nation middle-</w:t>
      </w:r>
      <w:r w:rsidRPr="006C53DF">
        <w:rPr>
          <w:rFonts w:cstheme="minorHAnsi"/>
        </w:rPr>
        <w:t xml:space="preserve">high </w:t>
      </w:r>
      <w:r w:rsidR="00B8713E" w:rsidRPr="006C53DF">
        <w:rPr>
          <w:rFonts w:cstheme="minorHAnsi"/>
        </w:rPr>
        <w:t>life</w:t>
      </w:r>
      <w:r w:rsidR="00B8713E">
        <w:rPr>
          <w:rFonts w:cstheme="minorHAnsi"/>
        </w:rPr>
        <w:t>-</w:t>
      </w:r>
      <w:r w:rsidRPr="006C53DF">
        <w:rPr>
          <w:rFonts w:cstheme="minorHAnsi"/>
        </w:rPr>
        <w:t>skills class is located at the high school.</w:t>
      </w:r>
      <w:r>
        <w:rPr>
          <w:rFonts w:cstheme="minorHAnsi"/>
        </w:rPr>
        <w:t xml:space="preserve">  </w:t>
      </w:r>
    </w:p>
    <w:p w14:paraId="11CD031B" w14:textId="394D380F" w:rsidR="00C25B8B" w:rsidRDefault="00C25B8B" w:rsidP="00C25B8B">
      <w:pPr>
        <w:rPr>
          <w:rFonts w:cstheme="minorHAnsi"/>
        </w:rPr>
      </w:pPr>
      <w:r w:rsidRPr="006C53DF">
        <w:rPr>
          <w:rFonts w:cstheme="minorHAnsi"/>
        </w:rPr>
        <w:t xml:space="preserve">English language learner classes are </w:t>
      </w:r>
      <w:r w:rsidR="000F4D1E">
        <w:rPr>
          <w:rFonts w:cstheme="minorHAnsi"/>
        </w:rPr>
        <w:t xml:space="preserve">located at </w:t>
      </w:r>
      <w:r w:rsidR="00B8713E">
        <w:rPr>
          <w:rFonts w:cstheme="minorHAnsi"/>
        </w:rPr>
        <w:t xml:space="preserve">the </w:t>
      </w:r>
      <w:r w:rsidR="000F4D1E">
        <w:rPr>
          <w:rFonts w:cstheme="minorHAnsi"/>
        </w:rPr>
        <w:t>Hillcrest</w:t>
      </w:r>
      <w:r w:rsidR="00B8713E">
        <w:rPr>
          <w:rFonts w:cstheme="minorHAnsi"/>
        </w:rPr>
        <w:t xml:space="preserve"> and</w:t>
      </w:r>
      <w:r w:rsidR="000F4D1E">
        <w:rPr>
          <w:rFonts w:cstheme="minorHAnsi"/>
        </w:rPr>
        <w:t xml:space="preserve"> Sheffield</w:t>
      </w:r>
      <w:r w:rsidRPr="006C53DF">
        <w:rPr>
          <w:rFonts w:cstheme="minorHAnsi"/>
        </w:rPr>
        <w:t xml:space="preserve"> </w:t>
      </w:r>
      <w:r w:rsidR="00B8713E">
        <w:rPr>
          <w:rFonts w:cstheme="minorHAnsi"/>
        </w:rPr>
        <w:t xml:space="preserve">elementary schools </w:t>
      </w:r>
      <w:r w:rsidRPr="006C53DF">
        <w:rPr>
          <w:rFonts w:cstheme="minorHAnsi"/>
        </w:rPr>
        <w:t>and</w:t>
      </w:r>
      <w:r w:rsidR="000F4D1E">
        <w:rPr>
          <w:rFonts w:cstheme="minorHAnsi"/>
        </w:rPr>
        <w:t xml:space="preserve"> at</w:t>
      </w:r>
      <w:r w:rsidRPr="006C53DF">
        <w:rPr>
          <w:rFonts w:cstheme="minorHAnsi"/>
        </w:rPr>
        <w:t xml:space="preserve"> the middle and high schools.  A </w:t>
      </w:r>
      <w:r>
        <w:rPr>
          <w:rFonts w:cstheme="minorHAnsi"/>
        </w:rPr>
        <w:t>b</w:t>
      </w:r>
      <w:r w:rsidRPr="006C53DF">
        <w:rPr>
          <w:rFonts w:cstheme="minorHAnsi"/>
        </w:rPr>
        <w:t xml:space="preserve">ilingual paraprofessional/Spanish parent liaison is also assigned to Hillcrest.  Gill Elementary </w:t>
      </w:r>
      <w:r w:rsidR="00B8713E">
        <w:rPr>
          <w:rFonts w:cstheme="minorHAnsi"/>
        </w:rPr>
        <w:t xml:space="preserve">School </w:t>
      </w:r>
      <w:r w:rsidRPr="006C53DF">
        <w:rPr>
          <w:rFonts w:cstheme="minorHAnsi"/>
        </w:rPr>
        <w:t>does not have any specialized special education</w:t>
      </w:r>
      <w:r>
        <w:rPr>
          <w:rFonts w:cstheme="minorHAnsi"/>
        </w:rPr>
        <w:t xml:space="preserve">, Title I, </w:t>
      </w:r>
      <w:r w:rsidRPr="006C53DF">
        <w:rPr>
          <w:rFonts w:cstheme="minorHAnsi"/>
        </w:rPr>
        <w:t xml:space="preserve">or </w:t>
      </w:r>
      <w:r w:rsidR="00B8713E">
        <w:rPr>
          <w:rFonts w:cstheme="minorHAnsi"/>
        </w:rPr>
        <w:t>English language learner program</w:t>
      </w:r>
      <w:r w:rsidR="004D3389">
        <w:rPr>
          <w:rFonts w:cstheme="minorHAnsi"/>
        </w:rPr>
        <w:t>s</w:t>
      </w:r>
      <w:r w:rsidRPr="006C53DF">
        <w:rPr>
          <w:rFonts w:cstheme="minorHAnsi"/>
        </w:rPr>
        <w:t xml:space="preserve">. </w:t>
      </w:r>
      <w:r>
        <w:rPr>
          <w:rFonts w:cstheme="minorHAnsi"/>
        </w:rPr>
        <w:t xml:space="preserve">The </w:t>
      </w:r>
      <w:r w:rsidR="00B8713E">
        <w:rPr>
          <w:rFonts w:cstheme="minorHAnsi"/>
        </w:rPr>
        <w:t>d</w:t>
      </w:r>
      <w:r>
        <w:rPr>
          <w:rFonts w:cstheme="minorHAnsi"/>
        </w:rPr>
        <w:t xml:space="preserve">istrict </w:t>
      </w:r>
      <w:r w:rsidR="000F4D1E">
        <w:rPr>
          <w:rFonts w:cstheme="minorHAnsi"/>
        </w:rPr>
        <w:t xml:space="preserve">has 3 preschool teachers, 4 therapeutic teachers, 2 </w:t>
      </w:r>
      <w:r w:rsidR="00B8713E">
        <w:rPr>
          <w:rFonts w:cstheme="minorHAnsi"/>
        </w:rPr>
        <w:t>life-</w:t>
      </w:r>
      <w:r w:rsidR="000F4D1E">
        <w:rPr>
          <w:rFonts w:cstheme="minorHAnsi"/>
        </w:rPr>
        <w:t>skills teachers, 11</w:t>
      </w:r>
      <w:r w:rsidRPr="006C53DF">
        <w:rPr>
          <w:rFonts w:cstheme="minorHAnsi"/>
        </w:rPr>
        <w:t xml:space="preserve"> grade</w:t>
      </w:r>
      <w:r w:rsidR="000F4D1E">
        <w:rPr>
          <w:rFonts w:cstheme="minorHAnsi"/>
        </w:rPr>
        <w:t>-</w:t>
      </w:r>
      <w:r w:rsidRPr="006C53DF">
        <w:rPr>
          <w:rFonts w:cstheme="minorHAnsi"/>
        </w:rPr>
        <w:t>level special e</w:t>
      </w:r>
      <w:r w:rsidR="000F4D1E">
        <w:rPr>
          <w:rFonts w:cstheme="minorHAnsi"/>
        </w:rPr>
        <w:t>ducation teachers</w:t>
      </w:r>
      <w:r w:rsidR="00B8713E">
        <w:rPr>
          <w:rFonts w:cstheme="minorHAnsi"/>
        </w:rPr>
        <w:t>,</w:t>
      </w:r>
      <w:r w:rsidR="000F4D1E">
        <w:rPr>
          <w:rFonts w:cstheme="minorHAnsi"/>
        </w:rPr>
        <w:t xml:space="preserve"> and 49</w:t>
      </w:r>
      <w:r w:rsidRPr="006C53DF">
        <w:rPr>
          <w:rFonts w:cstheme="minorHAnsi"/>
        </w:rPr>
        <w:t xml:space="preserve"> paraprofessionals. Title I reading services are provided at Hillcrest Elementary </w:t>
      </w:r>
      <w:r w:rsidR="00B8713E">
        <w:rPr>
          <w:rFonts w:cstheme="minorHAnsi"/>
        </w:rPr>
        <w:t xml:space="preserve">School </w:t>
      </w:r>
      <w:r w:rsidRPr="006C53DF">
        <w:rPr>
          <w:rFonts w:cstheme="minorHAnsi"/>
        </w:rPr>
        <w:t xml:space="preserve">(one teacher) and Sheffield Elementary School (two teachers).  </w:t>
      </w:r>
      <w:r w:rsidR="00B8713E">
        <w:rPr>
          <w:rFonts w:cstheme="minorHAnsi"/>
        </w:rPr>
        <w:t xml:space="preserve">The district </w:t>
      </w:r>
      <w:r w:rsidR="00051A5E">
        <w:rPr>
          <w:rFonts w:cstheme="minorHAnsi"/>
        </w:rPr>
        <w:t>provides a</w:t>
      </w:r>
      <w:r>
        <w:rPr>
          <w:rFonts w:cstheme="minorHAnsi"/>
        </w:rPr>
        <w:t xml:space="preserve"> dedicated school nurse and counseling services at all schools.   </w:t>
      </w:r>
    </w:p>
    <w:p w14:paraId="32898C09" w14:textId="77777777" w:rsidR="00C30D38" w:rsidRDefault="00C25B8B" w:rsidP="00C25B8B">
      <w:pPr>
        <w:rPr>
          <w:rFonts w:cstheme="minorHAnsi"/>
        </w:rPr>
      </w:pPr>
      <w:r w:rsidRPr="00B44561">
        <w:rPr>
          <w:rFonts w:cstheme="minorHAnsi"/>
        </w:rPr>
        <w:t>Encouraged by</w:t>
      </w:r>
      <w:r>
        <w:rPr>
          <w:rFonts w:cstheme="minorHAnsi"/>
        </w:rPr>
        <w:t xml:space="preserve"> the superintendent, the </w:t>
      </w:r>
      <w:r w:rsidR="00B8713E">
        <w:rPr>
          <w:rFonts w:cstheme="minorHAnsi"/>
        </w:rPr>
        <w:t>d</w:t>
      </w:r>
      <w:r w:rsidR="000F4D1E">
        <w:rPr>
          <w:rFonts w:cstheme="minorHAnsi"/>
        </w:rPr>
        <w:t>istrict has made supportin</w:t>
      </w:r>
      <w:r>
        <w:rPr>
          <w:rFonts w:cstheme="minorHAnsi"/>
        </w:rPr>
        <w:t>g the social</w:t>
      </w:r>
      <w:r w:rsidR="00B8713E">
        <w:rPr>
          <w:rFonts w:cstheme="minorHAnsi"/>
        </w:rPr>
        <w:t>-</w:t>
      </w:r>
      <w:r>
        <w:rPr>
          <w:rFonts w:cstheme="minorHAnsi"/>
        </w:rPr>
        <w:t xml:space="preserve">emotional health of its students a districtwide priority.  In addition to the therapeutic classes for students with disabilities, </w:t>
      </w:r>
      <w:r w:rsidR="0071651C">
        <w:rPr>
          <w:rFonts w:cstheme="minorHAnsi"/>
        </w:rPr>
        <w:t xml:space="preserve">the district </w:t>
      </w:r>
      <w:r>
        <w:rPr>
          <w:rFonts w:cstheme="minorHAnsi"/>
        </w:rPr>
        <w:t xml:space="preserve">provides programs, services, and learning experiences </w:t>
      </w:r>
      <w:r w:rsidR="0071651C">
        <w:rPr>
          <w:rFonts w:cstheme="minorHAnsi"/>
        </w:rPr>
        <w:t xml:space="preserve">to support students’ social-emotional health </w:t>
      </w:r>
      <w:r>
        <w:rPr>
          <w:rFonts w:cstheme="minorHAnsi"/>
        </w:rPr>
        <w:t xml:space="preserve">throughout the </w:t>
      </w:r>
      <w:r w:rsidRPr="003D15E1">
        <w:rPr>
          <w:rFonts w:cstheme="minorHAnsi"/>
        </w:rPr>
        <w:t xml:space="preserve">schools and grade levels.  From peer mediation, </w:t>
      </w:r>
      <w:r w:rsidR="00B43292">
        <w:rPr>
          <w:rFonts w:cstheme="minorHAnsi"/>
        </w:rPr>
        <w:t>“</w:t>
      </w:r>
      <w:r w:rsidRPr="003D15E1">
        <w:rPr>
          <w:rFonts w:cstheme="minorHAnsi"/>
        </w:rPr>
        <w:t>fuss busters,</w:t>
      </w:r>
      <w:r w:rsidR="00B43292">
        <w:rPr>
          <w:rFonts w:cstheme="minorHAnsi"/>
        </w:rPr>
        <w:t>”</w:t>
      </w:r>
      <w:r w:rsidRPr="003D15E1">
        <w:rPr>
          <w:rFonts w:cstheme="minorHAnsi"/>
        </w:rPr>
        <w:t xml:space="preserve"> and a climbing wall at Gill Elementary</w:t>
      </w:r>
      <w:r w:rsidR="00B8713E">
        <w:rPr>
          <w:rFonts w:cstheme="minorHAnsi"/>
        </w:rPr>
        <w:t xml:space="preserve"> School</w:t>
      </w:r>
      <w:r w:rsidRPr="003D15E1">
        <w:rPr>
          <w:rFonts w:cstheme="minorHAnsi"/>
        </w:rPr>
        <w:t xml:space="preserve">, to snack bunches, shared news, and </w:t>
      </w:r>
      <w:r>
        <w:rPr>
          <w:rFonts w:cstheme="minorHAnsi"/>
        </w:rPr>
        <w:t xml:space="preserve">the </w:t>
      </w:r>
      <w:r w:rsidRPr="003D15E1">
        <w:rPr>
          <w:rFonts w:cstheme="minorHAnsi"/>
        </w:rPr>
        <w:t>Second Step at Hillcrest</w:t>
      </w:r>
      <w:r w:rsidR="002642A0">
        <w:rPr>
          <w:rFonts w:cstheme="minorHAnsi"/>
        </w:rPr>
        <w:t xml:space="preserve"> Elementary School</w:t>
      </w:r>
      <w:r w:rsidRPr="003D15E1">
        <w:rPr>
          <w:rFonts w:cstheme="minorHAnsi"/>
        </w:rPr>
        <w:t>, and responsive classrooms, a positive attendance wall, and a walking school bus at Sheffield</w:t>
      </w:r>
      <w:r w:rsidR="002642A0">
        <w:rPr>
          <w:rFonts w:cstheme="minorHAnsi"/>
        </w:rPr>
        <w:t xml:space="preserve"> Elementary School</w:t>
      </w:r>
      <w:r w:rsidRPr="003D15E1">
        <w:rPr>
          <w:rFonts w:cstheme="minorHAnsi"/>
        </w:rPr>
        <w:t>, the elementary schools all</w:t>
      </w:r>
      <w:r>
        <w:rPr>
          <w:rFonts w:cstheme="minorHAnsi"/>
        </w:rPr>
        <w:t xml:space="preserve"> have targeted initiatives to support students’ </w:t>
      </w:r>
      <w:r w:rsidR="002642A0">
        <w:rPr>
          <w:rFonts w:cstheme="minorHAnsi"/>
        </w:rPr>
        <w:t>social-</w:t>
      </w:r>
      <w:r>
        <w:rPr>
          <w:rFonts w:cstheme="minorHAnsi"/>
        </w:rPr>
        <w:t xml:space="preserve">emotional health.  </w:t>
      </w:r>
      <w:r w:rsidR="002642A0">
        <w:rPr>
          <w:rFonts w:cstheme="minorHAnsi"/>
        </w:rPr>
        <w:t>T</w:t>
      </w:r>
      <w:r>
        <w:rPr>
          <w:rFonts w:cstheme="minorHAnsi"/>
        </w:rPr>
        <w:t xml:space="preserve">he middle and high schools have implemented </w:t>
      </w:r>
      <w:r w:rsidR="009510DF">
        <w:rPr>
          <w:rFonts w:cstheme="minorHAnsi"/>
        </w:rPr>
        <w:t>trauma-</w:t>
      </w:r>
      <w:r>
        <w:rPr>
          <w:rFonts w:cstheme="minorHAnsi"/>
        </w:rPr>
        <w:t>informed teaching, restorative justice practices, the resilient school initiative, peer mediation</w:t>
      </w:r>
      <w:r w:rsidR="009510DF">
        <w:rPr>
          <w:rFonts w:cstheme="minorHAnsi"/>
        </w:rPr>
        <w:t>,</w:t>
      </w:r>
      <w:r>
        <w:rPr>
          <w:rFonts w:cstheme="minorHAnsi"/>
        </w:rPr>
        <w:t xml:space="preserve"> and a Justice</w:t>
      </w:r>
      <w:r w:rsidR="000F4D1E">
        <w:rPr>
          <w:rFonts w:cstheme="minorHAnsi"/>
        </w:rPr>
        <w:t xml:space="preserve"> Center.  One of the main stair</w:t>
      </w:r>
      <w:r>
        <w:rPr>
          <w:rFonts w:cstheme="minorHAnsi"/>
        </w:rPr>
        <w:t>cases at the middle school is devoted to</w:t>
      </w:r>
      <w:r w:rsidR="000F4D1E">
        <w:rPr>
          <w:rFonts w:cstheme="minorHAnsi"/>
        </w:rPr>
        <w:t xml:space="preserve"> a</w:t>
      </w:r>
      <w:r>
        <w:rPr>
          <w:rFonts w:cstheme="minorHAnsi"/>
        </w:rPr>
        <w:t xml:space="preserve"> “Kindness Wall” highlighting individual students’ responses to the school</w:t>
      </w:r>
      <w:r w:rsidR="000F4D1E">
        <w:rPr>
          <w:rFonts w:cstheme="minorHAnsi"/>
        </w:rPr>
        <w:t>’s</w:t>
      </w:r>
      <w:r>
        <w:rPr>
          <w:rFonts w:cstheme="minorHAnsi"/>
        </w:rPr>
        <w:t xml:space="preserve"> Kindness Campaign.</w:t>
      </w:r>
    </w:p>
    <w:p w14:paraId="01071EE9" w14:textId="578C5941" w:rsidR="00C25B8B" w:rsidRPr="006C53DF" w:rsidRDefault="00C25B8B" w:rsidP="00C25B8B">
      <w:pPr>
        <w:rPr>
          <w:rFonts w:cstheme="minorHAnsi"/>
        </w:rPr>
      </w:pPr>
      <w:r>
        <w:rPr>
          <w:rFonts w:cstheme="minorHAnsi"/>
        </w:rPr>
        <w:t xml:space="preserve"> </w:t>
      </w:r>
      <w:r w:rsidR="000F4D1E">
        <w:rPr>
          <w:rFonts w:cstheme="minorHAnsi"/>
        </w:rPr>
        <w:t xml:space="preserve">The </w:t>
      </w:r>
      <w:r w:rsidR="0071651C">
        <w:rPr>
          <w:rFonts w:cstheme="minorHAnsi"/>
        </w:rPr>
        <w:t>d</w:t>
      </w:r>
      <w:r w:rsidR="0071651C" w:rsidRPr="006C53DF">
        <w:rPr>
          <w:rFonts w:cstheme="minorHAnsi"/>
        </w:rPr>
        <w:t xml:space="preserve">istrict </w:t>
      </w:r>
      <w:r w:rsidRPr="006C53DF">
        <w:rPr>
          <w:rFonts w:cstheme="minorHAnsi"/>
        </w:rPr>
        <w:t>has partnered with multiple community agencies that provide counseling and therapeutic me</w:t>
      </w:r>
      <w:r w:rsidR="000F4D1E">
        <w:rPr>
          <w:rFonts w:cstheme="minorHAnsi"/>
        </w:rPr>
        <w:t>ntors</w:t>
      </w:r>
      <w:r w:rsidR="009510DF">
        <w:rPr>
          <w:rFonts w:cstheme="minorHAnsi"/>
        </w:rPr>
        <w:t xml:space="preserve">, </w:t>
      </w:r>
      <w:r w:rsidR="00051A5E">
        <w:rPr>
          <w:rFonts w:cstheme="minorHAnsi"/>
        </w:rPr>
        <w:t>including Clinical</w:t>
      </w:r>
      <w:r w:rsidRPr="006C53DF">
        <w:rPr>
          <w:rFonts w:cstheme="minorHAnsi"/>
        </w:rPr>
        <w:t xml:space="preserve"> &amp; Support Options, Service Net, Behavioral Health Network, and the Department</w:t>
      </w:r>
      <w:r w:rsidR="000F4D1E">
        <w:rPr>
          <w:rFonts w:cstheme="minorHAnsi"/>
        </w:rPr>
        <w:t xml:space="preserve"> of Children and Families.  The district</w:t>
      </w:r>
      <w:r w:rsidRPr="006C53DF">
        <w:rPr>
          <w:rFonts w:cstheme="minorHAnsi"/>
        </w:rPr>
        <w:t xml:space="preserve"> also work</w:t>
      </w:r>
      <w:r w:rsidR="000F4D1E">
        <w:rPr>
          <w:rFonts w:cstheme="minorHAnsi"/>
        </w:rPr>
        <w:t>s</w:t>
      </w:r>
      <w:r w:rsidRPr="006C53DF">
        <w:rPr>
          <w:rFonts w:cstheme="minorHAnsi"/>
        </w:rPr>
        <w:t xml:space="preserve"> with </w:t>
      </w:r>
      <w:proofErr w:type="spellStart"/>
      <w:r w:rsidRPr="006C53DF">
        <w:rPr>
          <w:rFonts w:cstheme="minorHAnsi"/>
        </w:rPr>
        <w:t>MassRehab</w:t>
      </w:r>
      <w:proofErr w:type="spellEnd"/>
      <w:r w:rsidRPr="006C53DF">
        <w:rPr>
          <w:rFonts w:cstheme="minorHAnsi"/>
        </w:rPr>
        <w:t xml:space="preserve">, the Department of Developmental Disabilities, and the Department of Mental Health to ensure that </w:t>
      </w:r>
      <w:r w:rsidR="009510DF">
        <w:rPr>
          <w:rFonts w:cstheme="minorHAnsi"/>
        </w:rPr>
        <w:t>students with disabilities</w:t>
      </w:r>
      <w:r w:rsidRPr="006C53DF">
        <w:rPr>
          <w:rFonts w:cstheme="minorHAnsi"/>
        </w:rPr>
        <w:t xml:space="preserve"> receive wrap</w:t>
      </w:r>
      <w:r w:rsidR="000F4D1E">
        <w:rPr>
          <w:rFonts w:cstheme="minorHAnsi"/>
        </w:rPr>
        <w:t>-</w:t>
      </w:r>
      <w:r w:rsidRPr="006C53DF">
        <w:rPr>
          <w:rFonts w:cstheme="minorHAnsi"/>
        </w:rPr>
        <w:t xml:space="preserve">around support when necessary.   </w:t>
      </w:r>
      <w:r w:rsidR="009510DF">
        <w:rPr>
          <w:rFonts w:cstheme="minorHAnsi"/>
        </w:rPr>
        <w:t>Additional</w:t>
      </w:r>
      <w:r w:rsidRPr="006C53DF">
        <w:rPr>
          <w:rFonts w:cstheme="minorHAnsi"/>
        </w:rPr>
        <w:t xml:space="preserve"> support</w:t>
      </w:r>
      <w:r w:rsidR="009510DF">
        <w:rPr>
          <w:rFonts w:cstheme="minorHAnsi"/>
        </w:rPr>
        <w:t>s</w:t>
      </w:r>
      <w:r w:rsidRPr="006C53DF">
        <w:rPr>
          <w:rFonts w:cstheme="minorHAnsi"/>
        </w:rPr>
        <w:t xml:space="preserve"> </w:t>
      </w:r>
      <w:r w:rsidR="009510DF">
        <w:rPr>
          <w:rFonts w:cstheme="minorHAnsi"/>
        </w:rPr>
        <w:t>include</w:t>
      </w:r>
      <w:r w:rsidRPr="006C53DF">
        <w:rPr>
          <w:rFonts w:cstheme="minorHAnsi"/>
        </w:rPr>
        <w:t xml:space="preserve"> </w:t>
      </w:r>
      <w:r>
        <w:rPr>
          <w:rFonts w:cstheme="minorHAnsi"/>
        </w:rPr>
        <w:t>early college and drop</w:t>
      </w:r>
      <w:r w:rsidR="000F4D1E">
        <w:rPr>
          <w:rFonts w:cstheme="minorHAnsi"/>
        </w:rPr>
        <w:t>out prevention programs at Greenfield Community College</w:t>
      </w:r>
      <w:r w:rsidRPr="006C53DF">
        <w:rPr>
          <w:rFonts w:cstheme="minorHAnsi"/>
        </w:rPr>
        <w:t>, in-schoo</w:t>
      </w:r>
      <w:r w:rsidR="000F4D1E">
        <w:rPr>
          <w:rFonts w:cstheme="minorHAnsi"/>
        </w:rPr>
        <w:t xml:space="preserve">l mediation and youth programs </w:t>
      </w:r>
      <w:r w:rsidR="009510DF">
        <w:rPr>
          <w:rFonts w:cstheme="minorHAnsi"/>
        </w:rPr>
        <w:t xml:space="preserve">at </w:t>
      </w:r>
      <w:r w:rsidR="000F4D1E">
        <w:rPr>
          <w:rFonts w:cstheme="minorHAnsi"/>
        </w:rPr>
        <w:t>Community Action</w:t>
      </w:r>
      <w:r w:rsidRPr="006C53DF">
        <w:rPr>
          <w:rFonts w:cstheme="minorHAnsi"/>
        </w:rPr>
        <w:t>, and su</w:t>
      </w:r>
      <w:r w:rsidR="000F4D1E">
        <w:rPr>
          <w:rFonts w:cstheme="minorHAnsi"/>
        </w:rPr>
        <w:t xml:space="preserve">pport for homeless youth through </w:t>
      </w:r>
      <w:r w:rsidRPr="006C53DF">
        <w:rPr>
          <w:rFonts w:cstheme="minorHAnsi"/>
        </w:rPr>
        <w:t xml:space="preserve">Dial Self. </w:t>
      </w:r>
    </w:p>
    <w:p w14:paraId="7E8E6AEE" w14:textId="2EF24726" w:rsidR="00C25B8B" w:rsidRPr="00C25B8B" w:rsidRDefault="00C25B8B" w:rsidP="00C25B8B">
      <w:pPr>
        <w:tabs>
          <w:tab w:val="left" w:pos="360"/>
          <w:tab w:val="left" w:pos="720"/>
          <w:tab w:val="left" w:pos="1080"/>
          <w:tab w:val="left" w:pos="1440"/>
          <w:tab w:val="left" w:pos="1800"/>
          <w:tab w:val="left" w:pos="2160"/>
        </w:tabs>
        <w:rPr>
          <w:b/>
          <w:i/>
          <w:sz w:val="28"/>
          <w:szCs w:val="28"/>
        </w:rPr>
      </w:pPr>
      <w:r w:rsidRPr="00C25B8B">
        <w:rPr>
          <w:b/>
          <w:i/>
          <w:sz w:val="28"/>
          <w:szCs w:val="28"/>
        </w:rPr>
        <w:lastRenderedPageBreak/>
        <w:t xml:space="preserve">Strength Finding </w:t>
      </w:r>
    </w:p>
    <w:p w14:paraId="4ECB4477" w14:textId="708E7C54" w:rsidR="00C25B8B" w:rsidRPr="009D4408" w:rsidRDefault="00C25B8B" w:rsidP="002909A5">
      <w:pPr>
        <w:spacing w:before="120" w:line="280" w:lineRule="exact"/>
        <w:ind w:left="360" w:hanging="360"/>
        <w:rPr>
          <w:rFonts w:cstheme="minorHAnsi"/>
          <w:sz w:val="28"/>
          <w:szCs w:val="28"/>
        </w:rPr>
      </w:pPr>
      <w:r w:rsidRPr="009D4408">
        <w:rPr>
          <w:b/>
        </w:rPr>
        <w:t xml:space="preserve">1. </w:t>
      </w:r>
      <w:r w:rsidRPr="009D4408">
        <w:rPr>
          <w:b/>
        </w:rPr>
        <w:tab/>
      </w:r>
      <w:r w:rsidRPr="001E7F52">
        <w:rPr>
          <w:rFonts w:cstheme="minorHAnsi"/>
          <w:b/>
        </w:rPr>
        <w:t xml:space="preserve">The district </w:t>
      </w:r>
      <w:r w:rsidR="00B43292">
        <w:rPr>
          <w:rFonts w:cstheme="minorHAnsi"/>
          <w:b/>
        </w:rPr>
        <w:t xml:space="preserve">provides </w:t>
      </w:r>
      <w:r w:rsidR="00393610">
        <w:rPr>
          <w:rFonts w:cstheme="minorHAnsi"/>
          <w:b/>
        </w:rPr>
        <w:t>a wide range of</w:t>
      </w:r>
      <w:r w:rsidRPr="001E7F52">
        <w:rPr>
          <w:rFonts w:cstheme="minorHAnsi"/>
          <w:b/>
        </w:rPr>
        <w:t xml:space="preserve"> practices, programs, and services that addr</w:t>
      </w:r>
      <w:r w:rsidR="000F4D1E">
        <w:rPr>
          <w:rFonts w:cstheme="minorHAnsi"/>
          <w:b/>
        </w:rPr>
        <w:t>ess students’ social, emotional</w:t>
      </w:r>
      <w:r w:rsidR="009510DF">
        <w:rPr>
          <w:rFonts w:cstheme="minorHAnsi"/>
          <w:b/>
        </w:rPr>
        <w:t>,</w:t>
      </w:r>
      <w:r w:rsidRPr="001E7F52">
        <w:rPr>
          <w:rFonts w:cstheme="minorHAnsi"/>
          <w:b/>
        </w:rPr>
        <w:t xml:space="preserve"> and behavioral needs</w:t>
      </w:r>
      <w:r w:rsidRPr="001E7F52">
        <w:rPr>
          <w:rFonts w:cstheme="minorHAnsi"/>
          <w:b/>
          <w:sz w:val="28"/>
          <w:szCs w:val="28"/>
        </w:rPr>
        <w:t>.</w:t>
      </w:r>
      <w:r w:rsidRPr="009D4408">
        <w:rPr>
          <w:rFonts w:cstheme="minorHAnsi"/>
          <w:sz w:val="28"/>
          <w:szCs w:val="28"/>
        </w:rPr>
        <w:t xml:space="preserve">  </w:t>
      </w:r>
    </w:p>
    <w:p w14:paraId="670E7307" w14:textId="2BB24EA5" w:rsidR="00C25B8B" w:rsidRPr="00A873DE" w:rsidRDefault="00A873DE" w:rsidP="00A873DE">
      <w:pPr>
        <w:tabs>
          <w:tab w:val="left" w:pos="360"/>
          <w:tab w:val="left" w:pos="720"/>
          <w:tab w:val="left" w:pos="1080"/>
          <w:tab w:val="left" w:pos="1440"/>
          <w:tab w:val="left" w:pos="1800"/>
          <w:tab w:val="left" w:pos="2160"/>
        </w:tabs>
        <w:ind w:left="720" w:hanging="360"/>
        <w:rPr>
          <w:rFonts w:cstheme="minorHAnsi"/>
          <w:b/>
          <w:i/>
        </w:rPr>
      </w:pPr>
      <w:r w:rsidRPr="00A873DE">
        <w:rPr>
          <w:rFonts w:cstheme="minorHAnsi"/>
          <w:b/>
        </w:rPr>
        <w:t>A.</w:t>
      </w:r>
      <w:r>
        <w:rPr>
          <w:rFonts w:cstheme="minorHAnsi"/>
        </w:rPr>
        <w:t xml:space="preserve"> </w:t>
      </w:r>
      <w:r>
        <w:rPr>
          <w:rFonts w:cstheme="minorHAnsi"/>
        </w:rPr>
        <w:tab/>
      </w:r>
      <w:r w:rsidR="009510DF">
        <w:rPr>
          <w:rFonts w:cstheme="minorHAnsi"/>
        </w:rPr>
        <w:t>District leaders</w:t>
      </w:r>
      <w:r w:rsidR="00C25B8B" w:rsidRPr="00A873DE">
        <w:rPr>
          <w:rFonts w:cstheme="minorHAnsi"/>
        </w:rPr>
        <w:t xml:space="preserve"> recognize the positive impact </w:t>
      </w:r>
      <w:r w:rsidR="009510DF">
        <w:rPr>
          <w:rFonts w:cstheme="minorHAnsi"/>
        </w:rPr>
        <w:t xml:space="preserve">of </w:t>
      </w:r>
      <w:r w:rsidR="00C25B8B" w:rsidRPr="00A873DE">
        <w:rPr>
          <w:rFonts w:cstheme="minorHAnsi"/>
        </w:rPr>
        <w:t xml:space="preserve">a </w:t>
      </w:r>
      <w:r w:rsidR="00EA76E3">
        <w:rPr>
          <w:rFonts w:cstheme="minorHAnsi"/>
        </w:rPr>
        <w:t>supportive</w:t>
      </w:r>
      <w:r w:rsidR="00C25B8B" w:rsidRPr="00A873DE">
        <w:rPr>
          <w:rFonts w:cstheme="minorHAnsi"/>
        </w:rPr>
        <w:t xml:space="preserve"> environment on student learning and </w:t>
      </w:r>
      <w:r w:rsidR="009510DF" w:rsidRPr="00A873DE">
        <w:rPr>
          <w:rFonts w:cstheme="minorHAnsi"/>
        </w:rPr>
        <w:t>ha</w:t>
      </w:r>
      <w:r w:rsidR="009510DF">
        <w:rPr>
          <w:rFonts w:cstheme="minorHAnsi"/>
        </w:rPr>
        <w:t>ve</w:t>
      </w:r>
      <w:r w:rsidR="009510DF" w:rsidRPr="00A873DE">
        <w:rPr>
          <w:rFonts w:cstheme="minorHAnsi"/>
        </w:rPr>
        <w:t xml:space="preserve"> </w:t>
      </w:r>
      <w:r w:rsidR="00C25B8B" w:rsidRPr="00A873DE">
        <w:rPr>
          <w:rFonts w:cstheme="minorHAnsi"/>
        </w:rPr>
        <w:t xml:space="preserve">made </w:t>
      </w:r>
      <w:r w:rsidR="009510DF">
        <w:rPr>
          <w:rFonts w:cstheme="minorHAnsi"/>
        </w:rPr>
        <w:t>social-emotional learning</w:t>
      </w:r>
      <w:r w:rsidR="009510DF" w:rsidRPr="00A873DE">
        <w:rPr>
          <w:rFonts w:cstheme="minorHAnsi"/>
        </w:rPr>
        <w:t xml:space="preserve"> </w:t>
      </w:r>
      <w:r w:rsidR="00C25B8B" w:rsidRPr="00A873DE">
        <w:rPr>
          <w:rFonts w:cstheme="minorHAnsi"/>
        </w:rPr>
        <w:t xml:space="preserve">a priority in planning.  </w:t>
      </w:r>
    </w:p>
    <w:p w14:paraId="48988A0E" w14:textId="5C44CB45" w:rsidR="0075650D" w:rsidRDefault="000F4D1E" w:rsidP="000F4D1E">
      <w:pPr>
        <w:tabs>
          <w:tab w:val="left" w:pos="1080"/>
          <w:tab w:val="left" w:pos="1440"/>
          <w:tab w:val="left" w:pos="1800"/>
          <w:tab w:val="left" w:pos="2160"/>
        </w:tabs>
        <w:ind w:left="1080" w:hanging="360"/>
        <w:rPr>
          <w:rFonts w:cstheme="minorHAnsi"/>
        </w:rPr>
      </w:pPr>
      <w:r>
        <w:rPr>
          <w:rFonts w:cstheme="minorHAnsi"/>
        </w:rPr>
        <w:t>1.</w:t>
      </w:r>
      <w:r>
        <w:rPr>
          <w:rFonts w:cstheme="minorHAnsi"/>
        </w:rPr>
        <w:tab/>
      </w:r>
      <w:r w:rsidR="0075650D">
        <w:rPr>
          <w:rFonts w:cstheme="minorHAnsi"/>
        </w:rPr>
        <w:t>I</w:t>
      </w:r>
      <w:r w:rsidR="00C25B8B" w:rsidRPr="000F4D1E">
        <w:rPr>
          <w:rFonts w:cstheme="minorHAnsi"/>
        </w:rPr>
        <w:t xml:space="preserve">n </w:t>
      </w:r>
      <w:r w:rsidR="0075650D">
        <w:rPr>
          <w:rFonts w:cstheme="minorHAnsi"/>
        </w:rPr>
        <w:t>the</w:t>
      </w:r>
      <w:r w:rsidR="0075650D" w:rsidRPr="000F4D1E">
        <w:rPr>
          <w:rFonts w:cstheme="minorHAnsi"/>
        </w:rPr>
        <w:t xml:space="preserve"> </w:t>
      </w:r>
      <w:r w:rsidR="00C25B8B" w:rsidRPr="000F4D1E">
        <w:rPr>
          <w:rFonts w:cstheme="minorHAnsi"/>
        </w:rPr>
        <w:t>document, “Affective Learning Considerations</w:t>
      </w:r>
      <w:r w:rsidR="0075650D">
        <w:rPr>
          <w:rFonts w:cstheme="minorHAnsi"/>
        </w:rPr>
        <w:t>,</w:t>
      </w:r>
      <w:r w:rsidR="00C25B8B" w:rsidRPr="000F4D1E">
        <w:rPr>
          <w:rFonts w:cstheme="minorHAnsi"/>
        </w:rPr>
        <w:t>”</w:t>
      </w:r>
      <w:r w:rsidRPr="000F4D1E">
        <w:rPr>
          <w:rFonts w:cstheme="minorHAnsi"/>
        </w:rPr>
        <w:t xml:space="preserve"> </w:t>
      </w:r>
      <w:r w:rsidR="0075650D">
        <w:rPr>
          <w:rFonts w:cstheme="minorHAnsi"/>
        </w:rPr>
        <w:t>the superintendent describes affective learning, including social-emotional learning, multi-cultural education, citizenship education, and social justice education.</w:t>
      </w:r>
    </w:p>
    <w:p w14:paraId="2E7229CA" w14:textId="4D16F772" w:rsidR="000F4D1E" w:rsidRDefault="0075650D" w:rsidP="00675902">
      <w:pPr>
        <w:tabs>
          <w:tab w:val="left" w:pos="1080"/>
          <w:tab w:val="left" w:pos="1440"/>
          <w:tab w:val="left" w:pos="1800"/>
          <w:tab w:val="left" w:pos="2160"/>
        </w:tabs>
        <w:ind w:left="1440" w:hanging="720"/>
        <w:rPr>
          <w:rFonts w:cstheme="minorHAnsi"/>
          <w:b/>
          <w:i/>
        </w:rPr>
      </w:pPr>
      <w:r>
        <w:rPr>
          <w:rFonts w:cstheme="minorHAnsi"/>
        </w:rPr>
        <w:tab/>
        <w:t>a.</w:t>
      </w:r>
      <w:r>
        <w:rPr>
          <w:rFonts w:cstheme="minorHAnsi"/>
        </w:rPr>
        <w:tab/>
        <w:t xml:space="preserve">The superintendent </w:t>
      </w:r>
      <w:r w:rsidR="00675902">
        <w:rPr>
          <w:rFonts w:cstheme="minorHAnsi"/>
        </w:rPr>
        <w:t>details</w:t>
      </w:r>
      <w:r>
        <w:rPr>
          <w:rFonts w:cstheme="minorHAnsi"/>
        </w:rPr>
        <w:t xml:space="preserve"> affective learning programs in the district by level: Tools of the Mind (Pre-K–K), Responsive Classroom (elementary), Developmental Designs (middle school), and Advisory Program (high school)</w:t>
      </w:r>
      <w:r>
        <w:rPr>
          <w:rStyle w:val="CommentReference"/>
        </w:rPr>
        <w:t>.</w:t>
      </w:r>
      <w:r>
        <w:rPr>
          <w:rFonts w:cstheme="minorHAnsi"/>
          <w:b/>
          <w:i/>
        </w:rPr>
        <w:t xml:space="preserve"> </w:t>
      </w:r>
    </w:p>
    <w:p w14:paraId="28B4F5F0" w14:textId="7D94C15B" w:rsidR="000F4D1E" w:rsidRDefault="000F4D1E" w:rsidP="000F4D1E">
      <w:pPr>
        <w:tabs>
          <w:tab w:val="left" w:pos="1080"/>
          <w:tab w:val="left" w:pos="1440"/>
          <w:tab w:val="left" w:pos="1800"/>
          <w:tab w:val="left" w:pos="2160"/>
        </w:tabs>
        <w:ind w:left="1080" w:hanging="360"/>
        <w:rPr>
          <w:rFonts w:cstheme="minorHAnsi"/>
          <w:b/>
          <w:i/>
        </w:rPr>
      </w:pPr>
      <w:r>
        <w:rPr>
          <w:rFonts w:cstheme="minorHAnsi"/>
        </w:rPr>
        <w:t>2.</w:t>
      </w:r>
      <w:r>
        <w:rPr>
          <w:rFonts w:cstheme="minorHAnsi"/>
        </w:rPr>
        <w:tab/>
      </w:r>
      <w:r w:rsidR="00C25B8B" w:rsidRPr="000F4D1E">
        <w:rPr>
          <w:rFonts w:cstheme="minorHAnsi"/>
        </w:rPr>
        <w:t>In “A Theory of Action Pertaining to Strategic Improvement</w:t>
      </w:r>
      <w:r w:rsidRPr="000F4D1E">
        <w:rPr>
          <w:rFonts w:cstheme="minorHAnsi"/>
        </w:rPr>
        <w:t>,”</w:t>
      </w:r>
      <w:r w:rsidR="00C25B8B" w:rsidRPr="000F4D1E">
        <w:rPr>
          <w:rFonts w:cstheme="minorHAnsi"/>
        </w:rPr>
        <w:t xml:space="preserve"> the superinte</w:t>
      </w:r>
      <w:r w:rsidRPr="000F4D1E">
        <w:rPr>
          <w:rFonts w:cstheme="minorHAnsi"/>
        </w:rPr>
        <w:t>ndent identified Relationships</w:t>
      </w:r>
      <w:r w:rsidR="00C25B8B" w:rsidRPr="000F4D1E">
        <w:rPr>
          <w:rFonts w:cstheme="minorHAnsi"/>
        </w:rPr>
        <w:t xml:space="preserve"> as one of the district</w:t>
      </w:r>
      <w:r w:rsidRPr="000F4D1E">
        <w:rPr>
          <w:rFonts w:cstheme="minorHAnsi"/>
        </w:rPr>
        <w:t>’s three R</w:t>
      </w:r>
      <w:r w:rsidR="00C25B8B" w:rsidRPr="000F4D1E">
        <w:rPr>
          <w:rFonts w:cstheme="minorHAnsi"/>
        </w:rPr>
        <w:t xml:space="preserve"> priorities for </w:t>
      </w:r>
      <w:proofErr w:type="spellStart"/>
      <w:r w:rsidR="00C25B8B" w:rsidRPr="000F4D1E">
        <w:rPr>
          <w:rFonts w:cstheme="minorHAnsi"/>
        </w:rPr>
        <w:t>schoolwide</w:t>
      </w:r>
      <w:proofErr w:type="spellEnd"/>
      <w:r w:rsidR="00C25B8B" w:rsidRPr="000F4D1E">
        <w:rPr>
          <w:rFonts w:cstheme="minorHAnsi"/>
        </w:rPr>
        <w:t>, team, and individual goals.  The district’s 3 R’s were identi</w:t>
      </w:r>
      <w:r w:rsidRPr="000F4D1E">
        <w:rPr>
          <w:rFonts w:cstheme="minorHAnsi"/>
        </w:rPr>
        <w:t>fied as Rigor, Relevance, and R</w:t>
      </w:r>
      <w:r w:rsidR="00C25B8B" w:rsidRPr="000F4D1E">
        <w:rPr>
          <w:rFonts w:cstheme="minorHAnsi"/>
        </w:rPr>
        <w:t>elationships</w:t>
      </w:r>
      <w:r w:rsidRPr="000F4D1E">
        <w:rPr>
          <w:rFonts w:cstheme="minorHAnsi"/>
        </w:rPr>
        <w:t>.</w:t>
      </w:r>
      <w:r w:rsidR="00C25B8B" w:rsidRPr="000F4D1E">
        <w:rPr>
          <w:rFonts w:cstheme="minorHAnsi"/>
        </w:rPr>
        <w:t xml:space="preserve"> </w:t>
      </w:r>
    </w:p>
    <w:p w14:paraId="1DFF87DD" w14:textId="43859C7F" w:rsidR="000F4D1E" w:rsidRDefault="000F4D1E" w:rsidP="000F4D1E">
      <w:pPr>
        <w:tabs>
          <w:tab w:val="left" w:pos="1080"/>
          <w:tab w:val="left" w:pos="1440"/>
          <w:tab w:val="left" w:pos="1800"/>
          <w:tab w:val="left" w:pos="2160"/>
        </w:tabs>
        <w:ind w:left="1080" w:hanging="360"/>
        <w:rPr>
          <w:rFonts w:cstheme="minorHAnsi"/>
        </w:rPr>
      </w:pPr>
      <w:r>
        <w:rPr>
          <w:rFonts w:cstheme="minorHAnsi"/>
        </w:rPr>
        <w:t>3.</w:t>
      </w:r>
      <w:r>
        <w:rPr>
          <w:rFonts w:cstheme="minorHAnsi"/>
        </w:rPr>
        <w:tab/>
      </w:r>
      <w:r w:rsidR="00C25B8B" w:rsidRPr="000F4D1E">
        <w:rPr>
          <w:rFonts w:cstheme="minorHAnsi"/>
        </w:rPr>
        <w:t xml:space="preserve">Each </w:t>
      </w:r>
      <w:r w:rsidR="009510DF">
        <w:rPr>
          <w:rFonts w:cstheme="minorHAnsi"/>
        </w:rPr>
        <w:t>S</w:t>
      </w:r>
      <w:r w:rsidR="009510DF" w:rsidRPr="000F4D1E">
        <w:rPr>
          <w:rFonts w:cstheme="minorHAnsi"/>
        </w:rPr>
        <w:t xml:space="preserve">chool </w:t>
      </w:r>
      <w:r w:rsidR="009510DF">
        <w:rPr>
          <w:rFonts w:cstheme="minorHAnsi"/>
        </w:rPr>
        <w:t>I</w:t>
      </w:r>
      <w:r w:rsidR="009510DF" w:rsidRPr="000F4D1E">
        <w:rPr>
          <w:rFonts w:cstheme="minorHAnsi"/>
        </w:rPr>
        <w:t xml:space="preserve">mprovement </w:t>
      </w:r>
      <w:r w:rsidR="009510DF">
        <w:rPr>
          <w:rFonts w:cstheme="minorHAnsi"/>
        </w:rPr>
        <w:t>Plan</w:t>
      </w:r>
      <w:r w:rsidR="009510DF" w:rsidRPr="000F4D1E">
        <w:rPr>
          <w:rFonts w:cstheme="minorHAnsi"/>
        </w:rPr>
        <w:t xml:space="preserve"> </w:t>
      </w:r>
      <w:r w:rsidRPr="000F4D1E">
        <w:rPr>
          <w:rFonts w:cstheme="minorHAnsi"/>
        </w:rPr>
        <w:t>includes a social-emotional or</w:t>
      </w:r>
      <w:r w:rsidR="00C25B8B" w:rsidRPr="000F4D1E">
        <w:rPr>
          <w:rFonts w:cstheme="minorHAnsi"/>
        </w:rPr>
        <w:t xml:space="preserve"> behavioral goal. </w:t>
      </w:r>
    </w:p>
    <w:p w14:paraId="2C029FFE" w14:textId="43F2E200" w:rsidR="00C25B8B" w:rsidRPr="000F4D1E" w:rsidRDefault="000F4D1E" w:rsidP="000F4D1E">
      <w:pPr>
        <w:tabs>
          <w:tab w:val="left" w:pos="1080"/>
          <w:tab w:val="left" w:pos="1440"/>
          <w:tab w:val="left" w:pos="1800"/>
          <w:tab w:val="left" w:pos="2160"/>
        </w:tabs>
        <w:ind w:left="1080" w:hanging="360"/>
        <w:rPr>
          <w:rFonts w:cstheme="minorHAnsi"/>
          <w:b/>
          <w:i/>
        </w:rPr>
      </w:pPr>
      <w:r>
        <w:rPr>
          <w:rFonts w:cstheme="minorHAnsi"/>
        </w:rPr>
        <w:t>4.</w:t>
      </w:r>
      <w:r>
        <w:rPr>
          <w:rFonts w:cstheme="minorHAnsi"/>
        </w:rPr>
        <w:tab/>
      </w:r>
      <w:r w:rsidR="005D63D1">
        <w:rPr>
          <w:rFonts w:cstheme="minorHAnsi"/>
        </w:rPr>
        <w:t xml:space="preserve">In observed classrooms, the team found sufficient and compelling evidence that classroom routines and positive supports are in place to ensure that students behave </w:t>
      </w:r>
      <w:r w:rsidR="00981E1A">
        <w:rPr>
          <w:rFonts w:cstheme="minorHAnsi"/>
        </w:rPr>
        <w:t>appropriately</w:t>
      </w:r>
      <w:r w:rsidR="005D63D1">
        <w:rPr>
          <w:rFonts w:cstheme="minorHAnsi"/>
        </w:rPr>
        <w:t xml:space="preserve"> (characteristic #11) in 86</w:t>
      </w:r>
      <w:r w:rsidR="00C25B8B" w:rsidRPr="000F4D1E">
        <w:rPr>
          <w:rFonts w:cstheme="minorHAnsi"/>
        </w:rPr>
        <w:t xml:space="preserve"> percent of elementary </w:t>
      </w:r>
      <w:r w:rsidR="005D63D1">
        <w:rPr>
          <w:rFonts w:cstheme="minorHAnsi"/>
        </w:rPr>
        <w:t>classrooms, in 70 percent of middle-school classrooms,</w:t>
      </w:r>
      <w:r w:rsidR="005D63D1" w:rsidRPr="000F4D1E">
        <w:rPr>
          <w:rFonts w:cstheme="minorHAnsi"/>
        </w:rPr>
        <w:t xml:space="preserve"> </w:t>
      </w:r>
      <w:r w:rsidR="00C25B8B" w:rsidRPr="000F4D1E">
        <w:rPr>
          <w:rFonts w:cstheme="minorHAnsi"/>
        </w:rPr>
        <w:t xml:space="preserve">and </w:t>
      </w:r>
      <w:r w:rsidR="005D63D1">
        <w:rPr>
          <w:rFonts w:cstheme="minorHAnsi"/>
        </w:rPr>
        <w:t>in 64</w:t>
      </w:r>
      <w:r w:rsidR="005D63D1" w:rsidRPr="000F4D1E">
        <w:rPr>
          <w:rFonts w:cstheme="minorHAnsi"/>
        </w:rPr>
        <w:t xml:space="preserve"> </w:t>
      </w:r>
      <w:r w:rsidR="00C25B8B" w:rsidRPr="000F4D1E">
        <w:rPr>
          <w:rFonts w:cstheme="minorHAnsi"/>
        </w:rPr>
        <w:t xml:space="preserve">percent of </w:t>
      </w:r>
      <w:r w:rsidR="005D63D1">
        <w:rPr>
          <w:rFonts w:cstheme="minorHAnsi"/>
        </w:rPr>
        <w:t>high-school classrooms</w:t>
      </w:r>
      <w:r w:rsidR="00C25B8B" w:rsidRPr="000F4D1E">
        <w:rPr>
          <w:rFonts w:cstheme="minorHAnsi"/>
        </w:rPr>
        <w:t xml:space="preserve">. </w:t>
      </w:r>
    </w:p>
    <w:p w14:paraId="7BC08FBD" w14:textId="301C7127" w:rsidR="00C25B8B" w:rsidRPr="00A873DE" w:rsidRDefault="00A873DE" w:rsidP="00A873DE">
      <w:pPr>
        <w:tabs>
          <w:tab w:val="left" w:pos="720"/>
          <w:tab w:val="left" w:pos="1080"/>
          <w:tab w:val="left" w:pos="1800"/>
          <w:tab w:val="left" w:pos="2160"/>
        </w:tabs>
        <w:ind w:left="720" w:hanging="360"/>
        <w:rPr>
          <w:rFonts w:cstheme="minorHAnsi"/>
        </w:rPr>
      </w:pPr>
      <w:bookmarkStart w:id="15" w:name="_Hlk504986568"/>
      <w:r w:rsidRPr="00A873DE">
        <w:rPr>
          <w:rFonts w:cstheme="minorHAnsi"/>
          <w:b/>
        </w:rPr>
        <w:t>B.</w:t>
      </w:r>
      <w:r>
        <w:rPr>
          <w:rFonts w:cstheme="minorHAnsi"/>
        </w:rPr>
        <w:t xml:space="preserve">   </w:t>
      </w:r>
      <w:r w:rsidR="00C25B8B" w:rsidRPr="00A873DE">
        <w:rPr>
          <w:rFonts w:cstheme="minorHAnsi"/>
        </w:rPr>
        <w:t xml:space="preserve">The district </w:t>
      </w:r>
      <w:r w:rsidR="007F12A4">
        <w:rPr>
          <w:rFonts w:cstheme="minorHAnsi"/>
        </w:rPr>
        <w:t>has school adjustment counselors in all schools and partners with</w:t>
      </w:r>
      <w:r w:rsidR="00C25B8B" w:rsidRPr="00A873DE">
        <w:rPr>
          <w:rFonts w:cstheme="minorHAnsi"/>
        </w:rPr>
        <w:t xml:space="preserve"> </w:t>
      </w:r>
      <w:r w:rsidR="005B64A0">
        <w:rPr>
          <w:rFonts w:cstheme="minorHAnsi"/>
        </w:rPr>
        <w:t>multiple</w:t>
      </w:r>
      <w:r w:rsidR="000F4D1E">
        <w:rPr>
          <w:rFonts w:cstheme="minorHAnsi"/>
        </w:rPr>
        <w:t xml:space="preserve"> </w:t>
      </w:r>
      <w:r w:rsidR="005B64A0">
        <w:rPr>
          <w:rFonts w:cstheme="minorHAnsi"/>
        </w:rPr>
        <w:t>community agencies</w:t>
      </w:r>
      <w:r w:rsidR="007F12A4">
        <w:rPr>
          <w:rFonts w:cstheme="minorHAnsi"/>
        </w:rPr>
        <w:t xml:space="preserve"> </w:t>
      </w:r>
      <w:r w:rsidR="00C25B8B" w:rsidRPr="00A873DE">
        <w:rPr>
          <w:rFonts w:cstheme="minorHAnsi"/>
        </w:rPr>
        <w:t xml:space="preserve">and </w:t>
      </w:r>
      <w:bookmarkEnd w:id="15"/>
      <w:r w:rsidR="007F12A4">
        <w:rPr>
          <w:rFonts w:cstheme="minorHAnsi"/>
        </w:rPr>
        <w:t>schools to provide student support</w:t>
      </w:r>
      <w:r w:rsidR="00C25B8B" w:rsidRPr="00A873DE">
        <w:rPr>
          <w:rFonts w:cstheme="minorHAnsi"/>
        </w:rPr>
        <w:t xml:space="preserve">.   </w:t>
      </w:r>
    </w:p>
    <w:p w14:paraId="13301D52" w14:textId="4640D588" w:rsidR="000F4D1E" w:rsidRDefault="000F4D1E" w:rsidP="000F4D1E">
      <w:pPr>
        <w:tabs>
          <w:tab w:val="left" w:pos="0"/>
          <w:tab w:val="left" w:pos="1080"/>
          <w:tab w:val="left" w:pos="1800"/>
          <w:tab w:val="left" w:pos="2160"/>
        </w:tabs>
        <w:ind w:left="1080" w:hanging="360"/>
        <w:rPr>
          <w:rFonts w:cstheme="minorHAnsi"/>
        </w:rPr>
      </w:pPr>
      <w:r>
        <w:rPr>
          <w:rFonts w:cstheme="minorHAnsi"/>
        </w:rPr>
        <w:t xml:space="preserve">1.  </w:t>
      </w:r>
      <w:r>
        <w:rPr>
          <w:rFonts w:cstheme="minorHAnsi"/>
        </w:rPr>
        <w:tab/>
      </w:r>
      <w:r w:rsidR="002479F6">
        <w:rPr>
          <w:rFonts w:cstheme="minorHAnsi"/>
        </w:rPr>
        <w:t>The district assigns s</w:t>
      </w:r>
      <w:r w:rsidR="00C25B8B" w:rsidRPr="000F4D1E">
        <w:rPr>
          <w:rFonts w:cstheme="minorHAnsi"/>
        </w:rPr>
        <w:t xml:space="preserve">chool adjustment counselors to all </w:t>
      </w:r>
      <w:r w:rsidR="009510DF">
        <w:rPr>
          <w:rFonts w:cstheme="minorHAnsi"/>
        </w:rPr>
        <w:t>schools</w:t>
      </w:r>
      <w:r w:rsidR="009510DF" w:rsidRPr="000F4D1E">
        <w:rPr>
          <w:rFonts w:cstheme="minorHAnsi"/>
        </w:rPr>
        <w:t xml:space="preserve"> </w:t>
      </w:r>
      <w:r w:rsidR="00C25B8B" w:rsidRPr="000F4D1E">
        <w:rPr>
          <w:rFonts w:cstheme="minorHAnsi"/>
        </w:rPr>
        <w:t xml:space="preserve">and the high school has a </w:t>
      </w:r>
      <w:r w:rsidR="00675902">
        <w:rPr>
          <w:rFonts w:cstheme="minorHAnsi"/>
        </w:rPr>
        <w:t xml:space="preserve">guidance </w:t>
      </w:r>
      <w:r w:rsidR="00C25B8B" w:rsidRPr="000F4D1E">
        <w:rPr>
          <w:rFonts w:cstheme="minorHAnsi"/>
        </w:rPr>
        <w:t xml:space="preserve">counselor. </w:t>
      </w:r>
    </w:p>
    <w:p w14:paraId="04A3728E" w14:textId="617F7C33" w:rsidR="007F12A4" w:rsidRDefault="007F12A4" w:rsidP="007F12A4">
      <w:pPr>
        <w:tabs>
          <w:tab w:val="left" w:pos="0"/>
          <w:tab w:val="left" w:pos="720"/>
          <w:tab w:val="left" w:pos="1080"/>
          <w:tab w:val="left" w:pos="1440"/>
          <w:tab w:val="left" w:pos="1800"/>
          <w:tab w:val="left" w:pos="2160"/>
        </w:tabs>
        <w:ind w:left="1440" w:hanging="720"/>
        <w:rPr>
          <w:rFonts w:cstheme="minorHAnsi"/>
        </w:rPr>
      </w:pPr>
      <w:r>
        <w:rPr>
          <w:rFonts w:cstheme="minorHAnsi"/>
        </w:rPr>
        <w:tab/>
        <w:t>a.</w:t>
      </w:r>
      <w:r>
        <w:rPr>
          <w:rFonts w:cstheme="minorHAnsi"/>
        </w:rPr>
        <w:tab/>
      </w:r>
      <w:r w:rsidRPr="000F4D1E">
        <w:rPr>
          <w:rFonts w:cstheme="minorHAnsi"/>
        </w:rPr>
        <w:t>High</w:t>
      </w:r>
      <w:r>
        <w:rPr>
          <w:rFonts w:cstheme="minorHAnsi"/>
        </w:rPr>
        <w:t>-</w:t>
      </w:r>
      <w:r w:rsidRPr="000F4D1E">
        <w:rPr>
          <w:rFonts w:cstheme="minorHAnsi"/>
        </w:rPr>
        <w:t xml:space="preserve">school students </w:t>
      </w:r>
      <w:r>
        <w:rPr>
          <w:rFonts w:cstheme="minorHAnsi"/>
        </w:rPr>
        <w:t>said</w:t>
      </w:r>
      <w:r w:rsidRPr="000F4D1E">
        <w:rPr>
          <w:rFonts w:cstheme="minorHAnsi"/>
        </w:rPr>
        <w:t xml:space="preserve"> that although they only </w:t>
      </w:r>
      <w:r w:rsidR="00675902">
        <w:rPr>
          <w:rFonts w:cstheme="minorHAnsi"/>
        </w:rPr>
        <w:t>had</w:t>
      </w:r>
      <w:r w:rsidR="00675902" w:rsidRPr="000F4D1E">
        <w:rPr>
          <w:rFonts w:cstheme="minorHAnsi"/>
        </w:rPr>
        <w:t xml:space="preserve"> </w:t>
      </w:r>
      <w:r w:rsidRPr="000F4D1E">
        <w:rPr>
          <w:rFonts w:cstheme="minorHAnsi"/>
        </w:rPr>
        <w:t xml:space="preserve">one guidance counselor, they </w:t>
      </w:r>
      <w:r w:rsidR="00675902">
        <w:rPr>
          <w:rFonts w:cstheme="minorHAnsi"/>
        </w:rPr>
        <w:t>felt</w:t>
      </w:r>
      <w:r w:rsidR="00675902" w:rsidRPr="000F4D1E">
        <w:rPr>
          <w:rFonts w:cstheme="minorHAnsi"/>
        </w:rPr>
        <w:t xml:space="preserve"> </w:t>
      </w:r>
      <w:r w:rsidR="00675902">
        <w:rPr>
          <w:rFonts w:cstheme="minorHAnsi"/>
        </w:rPr>
        <w:t xml:space="preserve">that </w:t>
      </w:r>
      <w:r w:rsidRPr="000F4D1E">
        <w:rPr>
          <w:rFonts w:cstheme="minorHAnsi"/>
        </w:rPr>
        <w:t xml:space="preserve">they always </w:t>
      </w:r>
      <w:r w:rsidR="00675902">
        <w:rPr>
          <w:rFonts w:cstheme="minorHAnsi"/>
        </w:rPr>
        <w:t xml:space="preserve">had </w:t>
      </w:r>
      <w:r w:rsidRPr="000F4D1E">
        <w:rPr>
          <w:rFonts w:cstheme="minorHAnsi"/>
        </w:rPr>
        <w:t xml:space="preserve">someone </w:t>
      </w:r>
      <w:r w:rsidR="00675902">
        <w:rPr>
          <w:rFonts w:cstheme="minorHAnsi"/>
        </w:rPr>
        <w:t>to</w:t>
      </w:r>
      <w:r>
        <w:rPr>
          <w:rFonts w:cstheme="minorHAnsi"/>
        </w:rPr>
        <w:t xml:space="preserve"> turn to. They stated,</w:t>
      </w:r>
      <w:r w:rsidRPr="000F4D1E">
        <w:rPr>
          <w:rFonts w:cstheme="minorHAnsi"/>
        </w:rPr>
        <w:t xml:space="preserve"> “It helps that the class sizes are small, because you can really get to know your teacher.”</w:t>
      </w:r>
    </w:p>
    <w:p w14:paraId="61430231" w14:textId="0E5E447E" w:rsidR="000F4D1E" w:rsidRDefault="000F4D1E" w:rsidP="000F4D1E">
      <w:pPr>
        <w:tabs>
          <w:tab w:val="left" w:pos="0"/>
          <w:tab w:val="left" w:pos="1080"/>
          <w:tab w:val="left" w:pos="1800"/>
          <w:tab w:val="left" w:pos="2160"/>
        </w:tabs>
        <w:ind w:left="1080" w:hanging="360"/>
        <w:rPr>
          <w:rFonts w:cstheme="minorHAnsi"/>
        </w:rPr>
      </w:pPr>
      <w:r>
        <w:rPr>
          <w:rFonts w:cstheme="minorHAnsi"/>
        </w:rPr>
        <w:t>2.</w:t>
      </w:r>
      <w:r>
        <w:rPr>
          <w:rFonts w:cstheme="minorHAnsi"/>
        </w:rPr>
        <w:tab/>
      </w:r>
      <w:r w:rsidR="00C25B8B" w:rsidRPr="000F4D1E">
        <w:rPr>
          <w:rFonts w:cstheme="minorHAnsi"/>
        </w:rPr>
        <w:t>The high school</w:t>
      </w:r>
      <w:r w:rsidR="002479F6">
        <w:rPr>
          <w:rFonts w:cstheme="minorHAnsi"/>
        </w:rPr>
        <w:t xml:space="preserve"> and </w:t>
      </w:r>
      <w:r w:rsidR="005B64A0">
        <w:rPr>
          <w:rFonts w:cstheme="minorHAnsi"/>
        </w:rPr>
        <w:t xml:space="preserve">the </w:t>
      </w:r>
      <w:r w:rsidR="002479F6">
        <w:rPr>
          <w:rFonts w:cstheme="minorHAnsi"/>
        </w:rPr>
        <w:t>middle school also benefit</w:t>
      </w:r>
      <w:r w:rsidR="00C25B8B" w:rsidRPr="000F4D1E">
        <w:rPr>
          <w:rFonts w:cstheme="minorHAnsi"/>
        </w:rPr>
        <w:t xml:space="preserve"> from two to three counseling interns from Smith College each year.</w:t>
      </w:r>
    </w:p>
    <w:p w14:paraId="4510E5AC" w14:textId="528ADF5E" w:rsidR="007F12A4" w:rsidRDefault="000F4D1E" w:rsidP="000F4D1E">
      <w:pPr>
        <w:tabs>
          <w:tab w:val="left" w:pos="0"/>
          <w:tab w:val="left" w:pos="1080"/>
          <w:tab w:val="left" w:pos="1800"/>
          <w:tab w:val="left" w:pos="2160"/>
        </w:tabs>
        <w:ind w:left="1080" w:hanging="360"/>
        <w:rPr>
          <w:rFonts w:cstheme="minorHAnsi"/>
        </w:rPr>
      </w:pPr>
      <w:r>
        <w:rPr>
          <w:rFonts w:cstheme="minorHAnsi"/>
        </w:rPr>
        <w:t>3.</w:t>
      </w:r>
      <w:r>
        <w:rPr>
          <w:rFonts w:cstheme="minorHAnsi"/>
        </w:rPr>
        <w:tab/>
      </w:r>
      <w:r w:rsidR="00C25B8B" w:rsidRPr="000F4D1E">
        <w:rPr>
          <w:rFonts w:cstheme="minorHAnsi"/>
        </w:rPr>
        <w:t xml:space="preserve"> </w:t>
      </w:r>
      <w:r w:rsidR="007F12A4">
        <w:rPr>
          <w:rFonts w:cstheme="minorHAnsi"/>
        </w:rPr>
        <w:t>The d</w:t>
      </w:r>
      <w:r w:rsidR="007F12A4" w:rsidRPr="006C53DF">
        <w:rPr>
          <w:rFonts w:cstheme="minorHAnsi"/>
        </w:rPr>
        <w:t>istrict has partnered with multiple community agencies that provide counseling and therapeutic me</w:t>
      </w:r>
      <w:r w:rsidR="00051A5E">
        <w:rPr>
          <w:rFonts w:cstheme="minorHAnsi"/>
        </w:rPr>
        <w:t xml:space="preserve">ntors, </w:t>
      </w:r>
      <w:r w:rsidR="005F69A0">
        <w:rPr>
          <w:rFonts w:cstheme="minorHAnsi"/>
        </w:rPr>
        <w:t>including Clinical</w:t>
      </w:r>
      <w:r w:rsidR="007F12A4" w:rsidRPr="006C53DF">
        <w:rPr>
          <w:rFonts w:cstheme="minorHAnsi"/>
        </w:rPr>
        <w:t xml:space="preserve"> &amp; Support Options, Service Net, Behavioral Health Network, and the Department</w:t>
      </w:r>
      <w:r w:rsidR="007F12A4">
        <w:rPr>
          <w:rFonts w:cstheme="minorHAnsi"/>
        </w:rPr>
        <w:t xml:space="preserve"> of Children and Families.  </w:t>
      </w:r>
    </w:p>
    <w:p w14:paraId="2E6E93F8" w14:textId="79C16289" w:rsidR="007F12A4" w:rsidRDefault="007F12A4" w:rsidP="000F4D1E">
      <w:pPr>
        <w:tabs>
          <w:tab w:val="left" w:pos="0"/>
          <w:tab w:val="left" w:pos="1080"/>
          <w:tab w:val="left" w:pos="1800"/>
          <w:tab w:val="left" w:pos="2160"/>
        </w:tabs>
        <w:ind w:left="1080" w:hanging="360"/>
        <w:rPr>
          <w:rFonts w:cstheme="minorHAnsi"/>
        </w:rPr>
      </w:pPr>
      <w:r>
        <w:rPr>
          <w:rFonts w:cstheme="minorHAnsi"/>
        </w:rPr>
        <w:lastRenderedPageBreak/>
        <w:t>4.</w:t>
      </w:r>
      <w:r>
        <w:rPr>
          <w:rFonts w:cstheme="minorHAnsi"/>
        </w:rPr>
        <w:tab/>
        <w:t>The district</w:t>
      </w:r>
      <w:r w:rsidRPr="006C53DF">
        <w:rPr>
          <w:rFonts w:cstheme="minorHAnsi"/>
        </w:rPr>
        <w:t xml:space="preserve"> work</w:t>
      </w:r>
      <w:r>
        <w:rPr>
          <w:rFonts w:cstheme="minorHAnsi"/>
        </w:rPr>
        <w:t>s</w:t>
      </w:r>
      <w:r w:rsidRPr="006C53DF">
        <w:rPr>
          <w:rFonts w:cstheme="minorHAnsi"/>
        </w:rPr>
        <w:t xml:space="preserve"> with </w:t>
      </w:r>
      <w:proofErr w:type="spellStart"/>
      <w:r w:rsidRPr="006C53DF">
        <w:rPr>
          <w:rFonts w:cstheme="minorHAnsi"/>
        </w:rPr>
        <w:t>MassRehab</w:t>
      </w:r>
      <w:proofErr w:type="spellEnd"/>
      <w:r w:rsidRPr="006C53DF">
        <w:rPr>
          <w:rFonts w:cstheme="minorHAnsi"/>
        </w:rPr>
        <w:t xml:space="preserve">, the Department of Developmental Disabilities, and the Department of Mental Health to ensure that </w:t>
      </w:r>
      <w:r>
        <w:rPr>
          <w:rFonts w:cstheme="minorHAnsi"/>
        </w:rPr>
        <w:t>students with disabilities</w:t>
      </w:r>
      <w:r w:rsidRPr="006C53DF">
        <w:rPr>
          <w:rFonts w:cstheme="minorHAnsi"/>
        </w:rPr>
        <w:t xml:space="preserve"> receive wrap</w:t>
      </w:r>
      <w:r>
        <w:rPr>
          <w:rFonts w:cstheme="minorHAnsi"/>
        </w:rPr>
        <w:t>-</w:t>
      </w:r>
      <w:r w:rsidRPr="006C53DF">
        <w:rPr>
          <w:rFonts w:cstheme="minorHAnsi"/>
        </w:rPr>
        <w:t xml:space="preserve">around support when necessary.   </w:t>
      </w:r>
    </w:p>
    <w:p w14:paraId="2D8F986F" w14:textId="7667CDB6" w:rsidR="000F4D1E" w:rsidRDefault="007F12A4" w:rsidP="000F4D1E">
      <w:pPr>
        <w:tabs>
          <w:tab w:val="left" w:pos="0"/>
          <w:tab w:val="left" w:pos="1080"/>
          <w:tab w:val="left" w:pos="1800"/>
          <w:tab w:val="left" w:pos="2160"/>
        </w:tabs>
        <w:ind w:left="1080" w:hanging="360"/>
        <w:rPr>
          <w:rFonts w:cstheme="minorHAnsi"/>
        </w:rPr>
      </w:pPr>
      <w:r>
        <w:rPr>
          <w:rFonts w:cstheme="minorHAnsi"/>
        </w:rPr>
        <w:t>5.</w:t>
      </w:r>
      <w:r>
        <w:rPr>
          <w:rFonts w:cstheme="minorHAnsi"/>
        </w:rPr>
        <w:tab/>
        <w:t>Additional</w:t>
      </w:r>
      <w:r w:rsidRPr="006C53DF">
        <w:rPr>
          <w:rFonts w:cstheme="minorHAnsi"/>
        </w:rPr>
        <w:t xml:space="preserve"> support</w:t>
      </w:r>
      <w:r>
        <w:rPr>
          <w:rFonts w:cstheme="minorHAnsi"/>
        </w:rPr>
        <w:t>s</w:t>
      </w:r>
      <w:r w:rsidRPr="006C53DF">
        <w:rPr>
          <w:rFonts w:cstheme="minorHAnsi"/>
        </w:rPr>
        <w:t xml:space="preserve"> </w:t>
      </w:r>
      <w:r>
        <w:rPr>
          <w:rFonts w:cstheme="minorHAnsi"/>
        </w:rPr>
        <w:t>include</w:t>
      </w:r>
      <w:r w:rsidRPr="006C53DF">
        <w:rPr>
          <w:rFonts w:cstheme="minorHAnsi"/>
        </w:rPr>
        <w:t xml:space="preserve"> </w:t>
      </w:r>
      <w:r>
        <w:rPr>
          <w:rFonts w:cstheme="minorHAnsi"/>
        </w:rPr>
        <w:t>early college and dropout prevention programs at Greenfield Community College</w:t>
      </w:r>
      <w:r w:rsidRPr="006C53DF">
        <w:rPr>
          <w:rFonts w:cstheme="minorHAnsi"/>
        </w:rPr>
        <w:t>, in-schoo</w:t>
      </w:r>
      <w:r>
        <w:rPr>
          <w:rFonts w:cstheme="minorHAnsi"/>
        </w:rPr>
        <w:t>l mediation and youth programs at Community Action</w:t>
      </w:r>
      <w:r w:rsidRPr="006C53DF">
        <w:rPr>
          <w:rFonts w:cstheme="minorHAnsi"/>
        </w:rPr>
        <w:t>, and su</w:t>
      </w:r>
      <w:r>
        <w:rPr>
          <w:rFonts w:cstheme="minorHAnsi"/>
        </w:rPr>
        <w:t xml:space="preserve">pport for homeless youth through </w:t>
      </w:r>
      <w:r w:rsidRPr="006C53DF">
        <w:rPr>
          <w:rFonts w:cstheme="minorHAnsi"/>
        </w:rPr>
        <w:t>Dial Self.</w:t>
      </w:r>
    </w:p>
    <w:p w14:paraId="1E95B1EF" w14:textId="4E92CEDC" w:rsidR="00C25B8B" w:rsidRPr="00A873DE" w:rsidRDefault="00A873DE" w:rsidP="00A873DE">
      <w:pPr>
        <w:tabs>
          <w:tab w:val="left" w:pos="360"/>
          <w:tab w:val="left" w:pos="720"/>
          <w:tab w:val="left" w:pos="1080"/>
          <w:tab w:val="left" w:pos="1800"/>
          <w:tab w:val="left" w:pos="2160"/>
        </w:tabs>
        <w:ind w:left="720" w:hanging="360"/>
        <w:rPr>
          <w:rFonts w:cstheme="minorHAnsi"/>
        </w:rPr>
      </w:pPr>
      <w:r w:rsidRPr="00A873DE">
        <w:rPr>
          <w:rFonts w:cstheme="minorHAnsi"/>
          <w:b/>
        </w:rPr>
        <w:t>C.</w:t>
      </w:r>
      <w:r>
        <w:rPr>
          <w:rFonts w:cstheme="minorHAnsi"/>
        </w:rPr>
        <w:t xml:space="preserve"> </w:t>
      </w:r>
      <w:r>
        <w:rPr>
          <w:rFonts w:cstheme="minorHAnsi"/>
        </w:rPr>
        <w:tab/>
      </w:r>
      <w:r w:rsidR="00C25B8B" w:rsidRPr="00A873DE">
        <w:rPr>
          <w:rFonts w:cstheme="minorHAnsi"/>
        </w:rPr>
        <w:t xml:space="preserve">The </w:t>
      </w:r>
      <w:bookmarkStart w:id="16" w:name="_Hlk504986008"/>
      <w:r w:rsidR="00C25B8B" w:rsidRPr="00A873DE">
        <w:rPr>
          <w:rFonts w:cstheme="minorHAnsi"/>
        </w:rPr>
        <w:t>district provides specialized classes at all levels to meet the needs of students needing social, emotional, and behavioral supports imbedded into their academic classes</w:t>
      </w:r>
      <w:bookmarkEnd w:id="16"/>
      <w:r w:rsidR="00C25B8B" w:rsidRPr="00A873DE">
        <w:rPr>
          <w:rFonts w:cstheme="minorHAnsi"/>
        </w:rPr>
        <w:t xml:space="preserve">.   </w:t>
      </w:r>
    </w:p>
    <w:p w14:paraId="5B275ED9" w14:textId="2D5C6DC5" w:rsidR="00A873DE" w:rsidRDefault="00A873DE" w:rsidP="00A873DE">
      <w:pPr>
        <w:tabs>
          <w:tab w:val="left" w:pos="1080"/>
          <w:tab w:val="left" w:pos="1440"/>
          <w:tab w:val="left" w:pos="1800"/>
          <w:tab w:val="left" w:pos="2160"/>
        </w:tabs>
        <w:ind w:left="1080" w:hanging="360"/>
        <w:rPr>
          <w:rFonts w:cstheme="minorHAnsi"/>
        </w:rPr>
      </w:pPr>
      <w:r>
        <w:rPr>
          <w:rFonts w:cstheme="minorHAnsi"/>
        </w:rPr>
        <w:t>1.</w:t>
      </w:r>
      <w:r>
        <w:rPr>
          <w:rFonts w:cstheme="minorHAnsi"/>
        </w:rPr>
        <w:tab/>
      </w:r>
      <w:r w:rsidR="00C25B8B" w:rsidRPr="00A873DE">
        <w:rPr>
          <w:rFonts w:cstheme="minorHAnsi"/>
        </w:rPr>
        <w:t>The district offers therapeutic classes at all levels that provide students with a combination of direct instruction in the therapeutic classroom and inclusion from the therapeutic class into</w:t>
      </w:r>
      <w:r w:rsidR="002479F6">
        <w:rPr>
          <w:rFonts w:cstheme="minorHAnsi"/>
        </w:rPr>
        <w:t xml:space="preserve"> the</w:t>
      </w:r>
      <w:r w:rsidR="00C25B8B" w:rsidRPr="00A873DE">
        <w:rPr>
          <w:rFonts w:cstheme="minorHAnsi"/>
        </w:rPr>
        <w:t xml:space="preserve"> general education classroom with support. </w:t>
      </w:r>
      <w:r w:rsidR="002479F6">
        <w:rPr>
          <w:rFonts w:cstheme="minorHAnsi"/>
        </w:rPr>
        <w:t xml:space="preserve"> </w:t>
      </w:r>
      <w:r w:rsidR="00C25B8B" w:rsidRPr="00A873DE">
        <w:rPr>
          <w:rFonts w:cstheme="minorHAnsi"/>
        </w:rPr>
        <w:t>One interviewee stated tha</w:t>
      </w:r>
      <w:r w:rsidR="002479F6">
        <w:rPr>
          <w:rFonts w:cstheme="minorHAnsi"/>
        </w:rPr>
        <w:t xml:space="preserve">t this </w:t>
      </w:r>
      <w:r w:rsidR="00675902">
        <w:rPr>
          <w:rFonts w:cstheme="minorHAnsi"/>
        </w:rPr>
        <w:t xml:space="preserve">helped </w:t>
      </w:r>
      <w:r w:rsidR="002479F6">
        <w:rPr>
          <w:rFonts w:cstheme="minorHAnsi"/>
        </w:rPr>
        <w:t>students</w:t>
      </w:r>
      <w:r w:rsidR="00C25B8B" w:rsidRPr="00A873DE">
        <w:rPr>
          <w:rFonts w:cstheme="minorHAnsi"/>
        </w:rPr>
        <w:t xml:space="preserve"> learn to “live in the community</w:t>
      </w:r>
      <w:r w:rsidR="002479F6">
        <w:rPr>
          <w:rFonts w:cstheme="minorHAnsi"/>
        </w:rPr>
        <w:t>.</w:t>
      </w:r>
      <w:r w:rsidR="00C25B8B" w:rsidRPr="00A873DE">
        <w:rPr>
          <w:rFonts w:cstheme="minorHAnsi"/>
        </w:rPr>
        <w:t xml:space="preserve">” </w:t>
      </w:r>
    </w:p>
    <w:p w14:paraId="53AFD288" w14:textId="66E58325" w:rsidR="00A873DE" w:rsidRDefault="00A873DE" w:rsidP="00A873DE">
      <w:pPr>
        <w:tabs>
          <w:tab w:val="left" w:pos="1080"/>
          <w:tab w:val="left" w:pos="1440"/>
          <w:tab w:val="left" w:pos="1800"/>
          <w:tab w:val="left" w:pos="2160"/>
        </w:tabs>
        <w:ind w:left="1080" w:hanging="360"/>
        <w:rPr>
          <w:rFonts w:cstheme="minorHAnsi"/>
        </w:rPr>
      </w:pPr>
      <w:r>
        <w:rPr>
          <w:rFonts w:cstheme="minorHAnsi"/>
        </w:rPr>
        <w:t>2.</w:t>
      </w:r>
      <w:r>
        <w:rPr>
          <w:rFonts w:cstheme="minorHAnsi"/>
        </w:rPr>
        <w:tab/>
      </w:r>
      <w:r w:rsidR="00FB5971" w:rsidRPr="00A873DE">
        <w:rPr>
          <w:rFonts w:cstheme="minorHAnsi"/>
        </w:rPr>
        <w:t>Life</w:t>
      </w:r>
      <w:r w:rsidR="00FB5971">
        <w:rPr>
          <w:rFonts w:cstheme="minorHAnsi"/>
        </w:rPr>
        <w:t>-</w:t>
      </w:r>
      <w:r w:rsidR="00C25B8B" w:rsidRPr="00A873DE">
        <w:rPr>
          <w:rFonts w:cstheme="minorHAnsi"/>
        </w:rPr>
        <w:t xml:space="preserve">skills classes at all levels provide for the integration of severely disabled students into the general education population with support.  </w:t>
      </w:r>
    </w:p>
    <w:p w14:paraId="2E46BB60" w14:textId="44C45348" w:rsidR="00C25B8B" w:rsidRPr="00A873DE" w:rsidRDefault="00A873DE" w:rsidP="00A873DE">
      <w:pPr>
        <w:tabs>
          <w:tab w:val="left" w:pos="1080"/>
          <w:tab w:val="left" w:pos="1440"/>
          <w:tab w:val="left" w:pos="1800"/>
          <w:tab w:val="left" w:pos="2160"/>
        </w:tabs>
        <w:ind w:left="1080" w:hanging="360"/>
        <w:rPr>
          <w:rFonts w:cstheme="minorHAnsi"/>
        </w:rPr>
      </w:pPr>
      <w:r>
        <w:rPr>
          <w:rFonts w:cstheme="minorHAnsi"/>
        </w:rPr>
        <w:t>3.</w:t>
      </w:r>
      <w:r>
        <w:rPr>
          <w:rFonts w:cstheme="minorHAnsi"/>
        </w:rPr>
        <w:tab/>
      </w:r>
      <w:r w:rsidR="00C25B8B" w:rsidRPr="00A873DE">
        <w:rPr>
          <w:rFonts w:cstheme="minorHAnsi"/>
        </w:rPr>
        <w:t xml:space="preserve">Preschool classes provide socialization and skill development in a fully integrated setting. </w:t>
      </w:r>
    </w:p>
    <w:p w14:paraId="6A8F130F" w14:textId="3E65D450" w:rsidR="00C25B8B" w:rsidRPr="006C7669" w:rsidRDefault="00C25B8B" w:rsidP="00474E2C">
      <w:pPr>
        <w:pStyle w:val="ListParagraph"/>
        <w:numPr>
          <w:ilvl w:val="1"/>
          <w:numId w:val="6"/>
        </w:numPr>
        <w:tabs>
          <w:tab w:val="left" w:pos="360"/>
          <w:tab w:val="left" w:pos="720"/>
          <w:tab w:val="left" w:pos="1080"/>
          <w:tab w:val="left" w:pos="1440"/>
          <w:tab w:val="left" w:pos="1800"/>
          <w:tab w:val="left" w:pos="2160"/>
        </w:tabs>
        <w:ind w:left="720"/>
        <w:contextualSpacing w:val="0"/>
        <w:rPr>
          <w:rFonts w:cstheme="minorHAnsi"/>
        </w:rPr>
      </w:pPr>
      <w:r w:rsidRPr="006C7669">
        <w:rPr>
          <w:rFonts w:cstheme="minorHAnsi"/>
        </w:rPr>
        <w:t xml:space="preserve">The district provides training and professional development for faculty to prepare them to effectively address behavioral </w:t>
      </w:r>
      <w:r w:rsidR="00F41572">
        <w:rPr>
          <w:rFonts w:cstheme="minorHAnsi"/>
        </w:rPr>
        <w:t>issues</w:t>
      </w:r>
      <w:r w:rsidR="00F41572" w:rsidRPr="006C7669">
        <w:rPr>
          <w:rFonts w:cstheme="minorHAnsi"/>
        </w:rPr>
        <w:t xml:space="preserve"> </w:t>
      </w:r>
      <w:r w:rsidRPr="006C7669">
        <w:rPr>
          <w:rFonts w:cstheme="minorHAnsi"/>
        </w:rPr>
        <w:t xml:space="preserve">in their classrooms.  </w:t>
      </w:r>
    </w:p>
    <w:p w14:paraId="0DDB27B4" w14:textId="478DBF0B" w:rsidR="00C25B8B" w:rsidRPr="00F41572" w:rsidRDefault="008A7BA9" w:rsidP="002909A5">
      <w:pPr>
        <w:tabs>
          <w:tab w:val="left" w:pos="720"/>
          <w:tab w:val="left" w:pos="1080"/>
          <w:tab w:val="left" w:pos="1440"/>
          <w:tab w:val="left" w:pos="1800"/>
          <w:tab w:val="left" w:pos="2160"/>
        </w:tabs>
        <w:ind w:left="1080" w:hanging="1077"/>
        <w:rPr>
          <w:rFonts w:cstheme="minorHAnsi"/>
        </w:rPr>
      </w:pPr>
      <w:r>
        <w:rPr>
          <w:rFonts w:cstheme="minorHAnsi"/>
        </w:rPr>
        <w:tab/>
      </w:r>
      <w:r w:rsidR="00F41572">
        <w:rPr>
          <w:rFonts w:cstheme="minorHAnsi"/>
        </w:rPr>
        <w:t>1.</w:t>
      </w:r>
      <w:r w:rsidR="00F41572">
        <w:rPr>
          <w:rFonts w:cstheme="minorHAnsi"/>
        </w:rPr>
        <w:tab/>
      </w:r>
      <w:r w:rsidR="00F41572" w:rsidRPr="00F41572">
        <w:rPr>
          <w:rFonts w:cstheme="minorHAnsi"/>
        </w:rPr>
        <w:t xml:space="preserve">The Sheffield Elementary School held a </w:t>
      </w:r>
      <w:r w:rsidR="00C25B8B" w:rsidRPr="00F41572">
        <w:rPr>
          <w:rFonts w:cstheme="minorHAnsi"/>
        </w:rPr>
        <w:t xml:space="preserve">book study group on </w:t>
      </w:r>
      <w:r w:rsidR="00B43292">
        <w:rPr>
          <w:rFonts w:cstheme="minorHAnsi"/>
        </w:rPr>
        <w:t xml:space="preserve">students’ </w:t>
      </w:r>
      <w:r w:rsidR="00FB5929" w:rsidRPr="00F41572">
        <w:rPr>
          <w:rFonts w:cstheme="minorHAnsi"/>
        </w:rPr>
        <w:t>behavior in</w:t>
      </w:r>
      <w:r w:rsidR="00F41572" w:rsidRPr="00F41572">
        <w:rPr>
          <w:rFonts w:cstheme="minorHAnsi"/>
        </w:rPr>
        <w:t xml:space="preserve"> 2016–2017</w:t>
      </w:r>
      <w:r w:rsidR="00C25B8B" w:rsidRPr="00F41572">
        <w:rPr>
          <w:rFonts w:cstheme="minorHAnsi"/>
        </w:rPr>
        <w:t xml:space="preserve">.  </w:t>
      </w:r>
      <w:r w:rsidR="00F41572" w:rsidRPr="00F41572">
        <w:rPr>
          <w:rFonts w:cstheme="minorHAnsi"/>
        </w:rPr>
        <w:t>Interviewees said</w:t>
      </w:r>
      <w:r w:rsidR="00C126E2">
        <w:rPr>
          <w:rFonts w:cstheme="minorHAnsi"/>
        </w:rPr>
        <w:t xml:space="preserve"> that the activity </w:t>
      </w:r>
      <w:r w:rsidR="00C25B8B" w:rsidRPr="00774370">
        <w:rPr>
          <w:rFonts w:cstheme="minorHAnsi"/>
        </w:rPr>
        <w:t xml:space="preserve">helped teachers view students as “troubled, not </w:t>
      </w:r>
      <w:r w:rsidR="00C25B8B" w:rsidRPr="008134C2">
        <w:rPr>
          <w:rFonts w:cstheme="minorHAnsi"/>
        </w:rPr>
        <w:t>bad</w:t>
      </w:r>
      <w:r w:rsidR="002479F6" w:rsidRPr="008134C2">
        <w:rPr>
          <w:rFonts w:cstheme="minorHAnsi"/>
        </w:rPr>
        <w:t>.</w:t>
      </w:r>
      <w:r w:rsidR="00C25B8B" w:rsidRPr="008134C2">
        <w:rPr>
          <w:rFonts w:cstheme="minorHAnsi"/>
        </w:rPr>
        <w:t>”</w:t>
      </w:r>
      <w:r w:rsidR="00C25B8B" w:rsidRPr="00F41572">
        <w:rPr>
          <w:rFonts w:cstheme="minorHAnsi"/>
        </w:rPr>
        <w:t xml:space="preserve">   </w:t>
      </w:r>
    </w:p>
    <w:p w14:paraId="2B8EE488" w14:textId="3228A879" w:rsidR="00C25B8B" w:rsidRPr="00F41572" w:rsidRDefault="00F41572" w:rsidP="002909A5">
      <w:pPr>
        <w:tabs>
          <w:tab w:val="left" w:pos="360"/>
          <w:tab w:val="left" w:pos="720"/>
          <w:tab w:val="left" w:pos="1080"/>
          <w:tab w:val="left" w:pos="1440"/>
          <w:tab w:val="left" w:pos="1800"/>
          <w:tab w:val="left" w:pos="2160"/>
        </w:tabs>
        <w:ind w:left="1080" w:hanging="1077"/>
        <w:rPr>
          <w:rFonts w:cstheme="minorHAnsi"/>
        </w:rPr>
      </w:pPr>
      <w:r>
        <w:rPr>
          <w:rFonts w:cstheme="minorHAnsi"/>
        </w:rPr>
        <w:tab/>
      </w:r>
      <w:r w:rsidR="008A7BA9">
        <w:rPr>
          <w:rFonts w:cstheme="minorHAnsi"/>
        </w:rPr>
        <w:tab/>
      </w:r>
      <w:r>
        <w:rPr>
          <w:rFonts w:cstheme="minorHAnsi"/>
        </w:rPr>
        <w:t>2.</w:t>
      </w:r>
      <w:r>
        <w:rPr>
          <w:rFonts w:cstheme="minorHAnsi"/>
        </w:rPr>
        <w:tab/>
      </w:r>
      <w:r w:rsidRPr="00F41572">
        <w:rPr>
          <w:rFonts w:cstheme="minorHAnsi"/>
        </w:rPr>
        <w:t xml:space="preserve">The district provided an </w:t>
      </w:r>
      <w:r w:rsidR="00C25B8B" w:rsidRPr="00F41572">
        <w:rPr>
          <w:rFonts w:cstheme="minorHAnsi"/>
        </w:rPr>
        <w:t>after</w:t>
      </w:r>
      <w:r w:rsidRPr="00F41572">
        <w:rPr>
          <w:rFonts w:cstheme="minorHAnsi"/>
        </w:rPr>
        <w:t>-</w:t>
      </w:r>
      <w:r w:rsidR="00C25B8B" w:rsidRPr="00F41572">
        <w:rPr>
          <w:rFonts w:cstheme="minorHAnsi"/>
        </w:rPr>
        <w:t xml:space="preserve">school Responsive Classroom course for new staff and staff who had </w:t>
      </w:r>
      <w:r w:rsidR="00774370">
        <w:rPr>
          <w:rFonts w:cstheme="minorHAnsi"/>
        </w:rPr>
        <w:t>received</w:t>
      </w:r>
      <w:r w:rsidR="00774370" w:rsidRPr="00F41572">
        <w:rPr>
          <w:rFonts w:cstheme="minorHAnsi"/>
        </w:rPr>
        <w:t xml:space="preserve"> </w:t>
      </w:r>
      <w:r w:rsidR="00FB5971">
        <w:rPr>
          <w:rFonts w:cstheme="minorHAnsi"/>
        </w:rPr>
        <w:t xml:space="preserve">this </w:t>
      </w:r>
      <w:r w:rsidR="00774370" w:rsidRPr="00F41572">
        <w:rPr>
          <w:rFonts w:cstheme="minorHAnsi"/>
        </w:rPr>
        <w:t>train</w:t>
      </w:r>
      <w:r w:rsidR="00774370">
        <w:rPr>
          <w:rFonts w:cstheme="minorHAnsi"/>
        </w:rPr>
        <w:t>ing</w:t>
      </w:r>
      <w:r w:rsidR="00774370" w:rsidRPr="00F41572">
        <w:rPr>
          <w:rFonts w:cstheme="minorHAnsi"/>
        </w:rPr>
        <w:t xml:space="preserve"> </w:t>
      </w:r>
      <w:r w:rsidR="00C25B8B" w:rsidRPr="00F41572">
        <w:rPr>
          <w:rFonts w:cstheme="minorHAnsi"/>
        </w:rPr>
        <w:t xml:space="preserve">more than three years ago. </w:t>
      </w:r>
    </w:p>
    <w:p w14:paraId="23E1FB77" w14:textId="6C88FBE8" w:rsidR="00C25B8B" w:rsidRDefault="00FB5971" w:rsidP="00474E2C">
      <w:pPr>
        <w:pStyle w:val="ListParagraph"/>
        <w:numPr>
          <w:ilvl w:val="2"/>
          <w:numId w:val="8"/>
        </w:numPr>
        <w:tabs>
          <w:tab w:val="left" w:pos="360"/>
          <w:tab w:val="left" w:pos="720"/>
          <w:tab w:val="left" w:pos="1080"/>
          <w:tab w:val="left" w:pos="1440"/>
          <w:tab w:val="left" w:pos="1800"/>
          <w:tab w:val="left" w:pos="2160"/>
        </w:tabs>
        <w:ind w:left="1080"/>
        <w:contextualSpacing w:val="0"/>
      </w:pPr>
      <w:r>
        <w:rPr>
          <w:rFonts w:cstheme="minorHAnsi"/>
        </w:rPr>
        <w:t>T</w:t>
      </w:r>
      <w:r w:rsidRPr="00D941C3">
        <w:rPr>
          <w:rFonts w:cstheme="minorHAnsi"/>
        </w:rPr>
        <w:t>he middle and high school</w:t>
      </w:r>
      <w:r>
        <w:rPr>
          <w:rFonts w:cstheme="minorHAnsi"/>
        </w:rPr>
        <w:t>s</w:t>
      </w:r>
      <w:r w:rsidRPr="00D941C3">
        <w:rPr>
          <w:rFonts w:cstheme="minorHAnsi"/>
        </w:rPr>
        <w:t xml:space="preserve"> </w:t>
      </w:r>
      <w:r>
        <w:rPr>
          <w:rFonts w:cstheme="minorHAnsi"/>
        </w:rPr>
        <w:t xml:space="preserve">offered </w:t>
      </w:r>
      <w:r w:rsidR="00C25B8B" w:rsidRPr="00D941C3">
        <w:rPr>
          <w:rFonts w:cstheme="minorHAnsi"/>
        </w:rPr>
        <w:t>Restorative Practices training.</w:t>
      </w:r>
      <w:r w:rsidR="00C25B8B">
        <w:rPr>
          <w:rFonts w:cstheme="minorHAnsi"/>
        </w:rPr>
        <w:t xml:space="preserve"> </w:t>
      </w:r>
    </w:p>
    <w:p w14:paraId="2F78D7B4" w14:textId="5050EDFC" w:rsidR="00C25B8B" w:rsidRPr="001E7F52" w:rsidRDefault="008134C2" w:rsidP="00474E2C">
      <w:pPr>
        <w:pStyle w:val="ListParagraph"/>
        <w:numPr>
          <w:ilvl w:val="2"/>
          <w:numId w:val="8"/>
        </w:numPr>
        <w:tabs>
          <w:tab w:val="left" w:pos="360"/>
          <w:tab w:val="left" w:pos="720"/>
          <w:tab w:val="left" w:pos="1080"/>
          <w:tab w:val="left" w:pos="1440"/>
          <w:tab w:val="left" w:pos="1800"/>
          <w:tab w:val="left" w:pos="2160"/>
        </w:tabs>
        <w:ind w:left="1080"/>
        <w:contextualSpacing w:val="0"/>
      </w:pPr>
      <w:r>
        <w:t xml:space="preserve">Administrators received social </w:t>
      </w:r>
      <w:r w:rsidR="00C25B8B">
        <w:t>justice training at the summer retreat.</w:t>
      </w:r>
    </w:p>
    <w:p w14:paraId="49F7D534" w14:textId="3B9CC072" w:rsidR="00C25B8B" w:rsidRPr="00D941C3" w:rsidRDefault="00C25B8B" w:rsidP="00474E2C">
      <w:pPr>
        <w:pStyle w:val="ListParagraph"/>
        <w:numPr>
          <w:ilvl w:val="1"/>
          <w:numId w:val="9"/>
        </w:numPr>
        <w:tabs>
          <w:tab w:val="left" w:pos="360"/>
          <w:tab w:val="left" w:pos="720"/>
          <w:tab w:val="left" w:pos="1080"/>
          <w:tab w:val="left" w:pos="1440"/>
          <w:tab w:val="left" w:pos="1800"/>
          <w:tab w:val="left" w:pos="2160"/>
        </w:tabs>
        <w:ind w:left="720"/>
        <w:contextualSpacing w:val="0"/>
      </w:pPr>
      <w:r w:rsidRPr="00D941C3">
        <w:t>Programmatic and procedural changes to address student</w:t>
      </w:r>
      <w:r w:rsidR="008134C2">
        <w:t>s’</w:t>
      </w:r>
      <w:r w:rsidRPr="00D941C3">
        <w:t xml:space="preserve"> misbehavior have </w:t>
      </w:r>
      <w:r w:rsidR="008134C2">
        <w:t>contributed</w:t>
      </w:r>
      <w:r w:rsidR="008134C2" w:rsidRPr="00D941C3">
        <w:t xml:space="preserve"> </w:t>
      </w:r>
      <w:r w:rsidRPr="00D941C3">
        <w:t xml:space="preserve">to </w:t>
      </w:r>
      <w:r>
        <w:t>a more positive school climate.</w:t>
      </w:r>
    </w:p>
    <w:p w14:paraId="43BB0A4D" w14:textId="4A581984" w:rsidR="00C25B8B" w:rsidRPr="00D941C3" w:rsidRDefault="002479F6" w:rsidP="00474E2C">
      <w:pPr>
        <w:pStyle w:val="ListParagraph"/>
        <w:numPr>
          <w:ilvl w:val="0"/>
          <w:numId w:val="10"/>
        </w:numPr>
        <w:tabs>
          <w:tab w:val="left" w:pos="360"/>
          <w:tab w:val="left" w:pos="720"/>
          <w:tab w:val="left" w:pos="1080"/>
          <w:tab w:val="left" w:pos="1440"/>
          <w:tab w:val="left" w:pos="1800"/>
          <w:tab w:val="left" w:pos="2160"/>
        </w:tabs>
        <w:ind w:left="1080"/>
        <w:contextualSpacing w:val="0"/>
      </w:pPr>
      <w:r>
        <w:t xml:space="preserve">A </w:t>
      </w:r>
      <w:r w:rsidR="00AE324B">
        <w:t>h</w:t>
      </w:r>
      <w:r w:rsidR="00AE324B" w:rsidRPr="00D941C3">
        <w:t>igh</w:t>
      </w:r>
      <w:r w:rsidR="00AE324B">
        <w:t>-</w:t>
      </w:r>
      <w:r w:rsidR="00C25B8B" w:rsidRPr="00D941C3">
        <w:t>school student attributed the reduction of suspensions</w:t>
      </w:r>
      <w:r w:rsidR="00FB5971">
        <w:rPr>
          <w:rStyle w:val="FootnoteReference"/>
        </w:rPr>
        <w:footnoteReference w:id="12"/>
      </w:r>
      <w:r w:rsidR="00C25B8B" w:rsidRPr="00D941C3">
        <w:t xml:space="preserve"> </w:t>
      </w:r>
      <w:r w:rsidR="00FB5971">
        <w:t>to</w:t>
      </w:r>
      <w:r w:rsidR="00FB5971" w:rsidRPr="00D941C3">
        <w:t xml:space="preserve"> </w:t>
      </w:r>
      <w:r w:rsidR="00C25B8B" w:rsidRPr="00D941C3">
        <w:t>an administrative change in addressing misbehavior stating</w:t>
      </w:r>
      <w:r w:rsidR="008A7BA9">
        <w:t>.</w:t>
      </w:r>
      <w:r w:rsidR="00C25B8B" w:rsidRPr="00D941C3">
        <w:t xml:space="preserve"> “</w:t>
      </w:r>
      <w:r w:rsidR="008D7C5C">
        <w:t xml:space="preserve">The </w:t>
      </w:r>
      <w:r w:rsidR="00C25B8B" w:rsidRPr="00D941C3">
        <w:t xml:space="preserve">environment got better.  This year </w:t>
      </w:r>
      <w:r w:rsidR="008D7C5C">
        <w:t xml:space="preserve">[2017–2018] </w:t>
      </w:r>
      <w:r w:rsidR="00C25B8B" w:rsidRPr="00D941C3">
        <w:t>is better.”</w:t>
      </w:r>
      <w:r w:rsidR="00C25B8B">
        <w:t xml:space="preserve"> </w:t>
      </w:r>
    </w:p>
    <w:p w14:paraId="798700B7" w14:textId="2EC23B74" w:rsidR="00C25B8B" w:rsidRPr="00D941C3" w:rsidRDefault="00C25B8B" w:rsidP="00474E2C">
      <w:pPr>
        <w:pStyle w:val="ListParagraph"/>
        <w:numPr>
          <w:ilvl w:val="0"/>
          <w:numId w:val="10"/>
        </w:numPr>
        <w:tabs>
          <w:tab w:val="left" w:pos="360"/>
          <w:tab w:val="left" w:pos="720"/>
          <w:tab w:val="left" w:pos="1080"/>
          <w:tab w:val="left" w:pos="1440"/>
          <w:tab w:val="left" w:pos="1800"/>
          <w:tab w:val="left" w:pos="2160"/>
        </w:tabs>
        <w:ind w:left="1080"/>
        <w:contextualSpacing w:val="0"/>
      </w:pPr>
      <w:r w:rsidRPr="00D941C3">
        <w:lastRenderedPageBreak/>
        <w:t xml:space="preserve">Elementary parents </w:t>
      </w:r>
      <w:r w:rsidR="00AE324B">
        <w:t>described</w:t>
      </w:r>
      <w:r w:rsidR="00AE324B" w:rsidRPr="00D941C3">
        <w:t xml:space="preserve"> social</w:t>
      </w:r>
      <w:r w:rsidR="00AE324B">
        <w:t>-</w:t>
      </w:r>
      <w:r w:rsidRPr="00D941C3">
        <w:t xml:space="preserve">emotional support </w:t>
      </w:r>
      <w:r w:rsidR="00AE324B">
        <w:t>as</w:t>
      </w:r>
      <w:r w:rsidR="00AE324B" w:rsidRPr="00D941C3">
        <w:t xml:space="preserve"> </w:t>
      </w:r>
      <w:r w:rsidRPr="00D941C3">
        <w:t xml:space="preserve">especially strong. </w:t>
      </w:r>
    </w:p>
    <w:p w14:paraId="4B335707" w14:textId="199C2B80" w:rsidR="00C25B8B" w:rsidRPr="00D941C3" w:rsidRDefault="00C25B8B" w:rsidP="00474E2C">
      <w:pPr>
        <w:pStyle w:val="ListParagraph"/>
        <w:numPr>
          <w:ilvl w:val="0"/>
          <w:numId w:val="10"/>
        </w:numPr>
        <w:tabs>
          <w:tab w:val="left" w:pos="360"/>
          <w:tab w:val="left" w:pos="720"/>
          <w:tab w:val="left" w:pos="1080"/>
          <w:tab w:val="left" w:pos="1440"/>
          <w:tab w:val="left" w:pos="1800"/>
          <w:tab w:val="left" w:pos="2160"/>
        </w:tabs>
        <w:ind w:left="1080"/>
        <w:contextualSpacing w:val="0"/>
      </w:pPr>
      <w:r w:rsidRPr="00D941C3">
        <w:t xml:space="preserve">One </w:t>
      </w:r>
      <w:r w:rsidR="00AE324B" w:rsidRPr="00D941C3">
        <w:t>middle</w:t>
      </w:r>
      <w:r w:rsidR="00AE324B">
        <w:t>-</w:t>
      </w:r>
      <w:r w:rsidRPr="00D941C3">
        <w:t xml:space="preserve">school parent </w:t>
      </w:r>
      <w:r w:rsidR="00AE324B">
        <w:t xml:space="preserve">said that he/she </w:t>
      </w:r>
      <w:r w:rsidRPr="00D941C3">
        <w:t>initial</w:t>
      </w:r>
      <w:r w:rsidR="00AE324B">
        <w:t>ly had</w:t>
      </w:r>
      <w:r w:rsidRPr="00D941C3">
        <w:t xml:space="preserve"> concern</w:t>
      </w:r>
      <w:r>
        <w:t xml:space="preserve"> </w:t>
      </w:r>
      <w:r w:rsidR="00AE324B">
        <w:t xml:space="preserve">about </w:t>
      </w:r>
      <w:r>
        <w:t>the middle school</w:t>
      </w:r>
      <w:r w:rsidRPr="00D941C3">
        <w:t>, but was very happy once his/her child began school.</w:t>
      </w:r>
    </w:p>
    <w:p w14:paraId="0B9E8CC6" w14:textId="6E405075" w:rsidR="00C25B8B" w:rsidRDefault="00C25B8B" w:rsidP="00474E2C">
      <w:pPr>
        <w:pStyle w:val="ListParagraph"/>
        <w:numPr>
          <w:ilvl w:val="0"/>
          <w:numId w:val="10"/>
        </w:numPr>
        <w:tabs>
          <w:tab w:val="left" w:pos="360"/>
          <w:tab w:val="left" w:pos="720"/>
          <w:tab w:val="left" w:pos="1080"/>
          <w:tab w:val="left" w:pos="1440"/>
          <w:tab w:val="left" w:pos="1800"/>
          <w:tab w:val="left" w:pos="2160"/>
        </w:tabs>
        <w:ind w:left="1080"/>
        <w:contextualSpacing w:val="0"/>
      </w:pPr>
      <w:r w:rsidRPr="00D941C3">
        <w:t xml:space="preserve">Parents overall </w:t>
      </w:r>
      <w:r w:rsidR="00675902">
        <w:t xml:space="preserve">said that they </w:t>
      </w:r>
      <w:r w:rsidR="005A6035">
        <w:t>believed</w:t>
      </w:r>
      <w:r w:rsidR="005A6035" w:rsidRPr="00D941C3">
        <w:t xml:space="preserve"> </w:t>
      </w:r>
      <w:r w:rsidRPr="00D941C3">
        <w:t xml:space="preserve">that the administrative stability </w:t>
      </w:r>
      <w:r w:rsidR="00675902">
        <w:t>was</w:t>
      </w:r>
      <w:r w:rsidR="00675902" w:rsidRPr="00D941C3">
        <w:t xml:space="preserve"> </w:t>
      </w:r>
      <w:r w:rsidRPr="00D941C3">
        <w:t xml:space="preserve">a good thing and that </w:t>
      </w:r>
      <w:r w:rsidR="00675902">
        <w:t>administrators</w:t>
      </w:r>
      <w:r w:rsidR="00675902" w:rsidRPr="00D941C3">
        <w:t xml:space="preserve"> </w:t>
      </w:r>
      <w:r w:rsidR="00675902">
        <w:t>had set clear expectations about behavior and consistent consequences</w:t>
      </w:r>
      <w:r>
        <w:t>.</w:t>
      </w:r>
      <w:r w:rsidRPr="00D941C3">
        <w:t xml:space="preserve"> </w:t>
      </w:r>
    </w:p>
    <w:p w14:paraId="5C8B4A9D" w14:textId="5E76D24D" w:rsidR="00C25B8B" w:rsidRPr="00D941C3" w:rsidRDefault="00C25B8B" w:rsidP="00474E2C">
      <w:pPr>
        <w:pStyle w:val="ListParagraph"/>
        <w:numPr>
          <w:ilvl w:val="0"/>
          <w:numId w:val="10"/>
        </w:numPr>
        <w:tabs>
          <w:tab w:val="left" w:pos="360"/>
          <w:tab w:val="left" w:pos="720"/>
          <w:tab w:val="left" w:pos="1080"/>
          <w:tab w:val="left" w:pos="1440"/>
          <w:tab w:val="left" w:pos="1800"/>
          <w:tab w:val="left" w:pos="2160"/>
        </w:tabs>
        <w:ind w:left="1080"/>
        <w:contextualSpacing w:val="0"/>
      </w:pPr>
      <w:r>
        <w:t xml:space="preserve">Faculty and school administrators </w:t>
      </w:r>
      <w:r w:rsidR="00AE324B">
        <w:t xml:space="preserve">told the team that </w:t>
      </w:r>
      <w:r>
        <w:t>school climate data indicated that “k</w:t>
      </w:r>
      <w:r w:rsidR="002479F6">
        <w:t>ids are more comfortable at Turners Falls High School</w:t>
      </w:r>
      <w:r>
        <w:t xml:space="preserve"> than </w:t>
      </w:r>
      <w:r w:rsidR="002479F6">
        <w:t xml:space="preserve">at </w:t>
      </w:r>
      <w:r>
        <w:t xml:space="preserve">other </w:t>
      </w:r>
      <w:r w:rsidR="005A6035">
        <w:t xml:space="preserve">schools </w:t>
      </w:r>
      <w:r>
        <w:t>in the region.”</w:t>
      </w:r>
    </w:p>
    <w:p w14:paraId="66BA5C33" w14:textId="39DF74B5" w:rsidR="00C25B8B" w:rsidRDefault="00C25B8B" w:rsidP="00C25B8B">
      <w:pPr>
        <w:tabs>
          <w:tab w:val="left" w:pos="360"/>
          <w:tab w:val="left" w:pos="1080"/>
          <w:tab w:val="left" w:pos="1440"/>
          <w:tab w:val="left" w:pos="1800"/>
          <w:tab w:val="left" w:pos="2160"/>
        </w:tabs>
      </w:pPr>
      <w:r w:rsidRPr="006F647C">
        <w:rPr>
          <w:b/>
        </w:rPr>
        <w:t>Impact</w:t>
      </w:r>
      <w:r w:rsidRPr="006F647C">
        <w:t xml:space="preserve">: Having a </w:t>
      </w:r>
      <w:r w:rsidR="007F6B77">
        <w:t>wide range</w:t>
      </w:r>
      <w:r w:rsidRPr="006F647C">
        <w:t xml:space="preserve"> of support and services and a continuum of programs and practices for </w:t>
      </w:r>
      <w:r w:rsidR="002479F6">
        <w:t>students with social, emotional</w:t>
      </w:r>
      <w:r w:rsidRPr="006F647C">
        <w:t xml:space="preserve"> and behavioral needs has </w:t>
      </w:r>
      <w:r w:rsidR="005B64A0">
        <w:t xml:space="preserve">contributed </w:t>
      </w:r>
      <w:r w:rsidRPr="006F647C">
        <w:t xml:space="preserve">to lower suspension rates and a better learning environment for all students.  </w:t>
      </w:r>
    </w:p>
    <w:p w14:paraId="67085076" w14:textId="5D9DFA9F" w:rsidR="0071651C" w:rsidRDefault="0071651C" w:rsidP="00C25B8B">
      <w:pPr>
        <w:tabs>
          <w:tab w:val="left" w:pos="360"/>
          <w:tab w:val="left" w:pos="1080"/>
          <w:tab w:val="left" w:pos="1440"/>
          <w:tab w:val="left" w:pos="1800"/>
          <w:tab w:val="left" w:pos="2160"/>
        </w:tabs>
      </w:pPr>
    </w:p>
    <w:p w14:paraId="5F8A3DCB" w14:textId="77777777" w:rsidR="00C25B8B" w:rsidRPr="00C25B8B" w:rsidRDefault="00C25B8B" w:rsidP="00C25B8B">
      <w:pPr>
        <w:tabs>
          <w:tab w:val="left" w:pos="360"/>
          <w:tab w:val="left" w:pos="720"/>
          <w:tab w:val="left" w:pos="1080"/>
          <w:tab w:val="left" w:pos="1440"/>
          <w:tab w:val="left" w:pos="1800"/>
          <w:tab w:val="left" w:pos="2160"/>
        </w:tabs>
        <w:rPr>
          <w:b/>
          <w:i/>
          <w:sz w:val="28"/>
          <w:szCs w:val="28"/>
        </w:rPr>
      </w:pPr>
      <w:r w:rsidRPr="00C25B8B">
        <w:rPr>
          <w:b/>
          <w:i/>
          <w:sz w:val="28"/>
          <w:szCs w:val="28"/>
        </w:rPr>
        <w:t>Challenges and Areas for Growth</w:t>
      </w:r>
    </w:p>
    <w:p w14:paraId="61DA5173" w14:textId="20243B7A" w:rsidR="005A6035" w:rsidRPr="00374EA6" w:rsidRDefault="005A6035" w:rsidP="005A6035">
      <w:pPr>
        <w:tabs>
          <w:tab w:val="left" w:pos="360"/>
          <w:tab w:val="left" w:pos="720"/>
          <w:tab w:val="left" w:pos="1080"/>
          <w:tab w:val="left" w:pos="1440"/>
          <w:tab w:val="left" w:pos="1800"/>
          <w:tab w:val="left" w:pos="2160"/>
        </w:tabs>
        <w:ind w:left="360" w:hanging="360"/>
        <w:rPr>
          <w:b/>
          <w:i/>
        </w:rPr>
      </w:pPr>
      <w:r>
        <w:rPr>
          <w:b/>
        </w:rPr>
        <w:t>2.</w:t>
      </w:r>
      <w:r>
        <w:rPr>
          <w:b/>
        </w:rPr>
        <w:tab/>
      </w:r>
      <w:r w:rsidRPr="00374EA6">
        <w:rPr>
          <w:b/>
        </w:rPr>
        <w:t xml:space="preserve">The </w:t>
      </w:r>
      <w:r w:rsidRPr="00374EA6">
        <w:rPr>
          <w:rFonts w:cstheme="minorHAnsi"/>
          <w:b/>
        </w:rPr>
        <w:t xml:space="preserve">district does not have a </w:t>
      </w:r>
      <w:r>
        <w:rPr>
          <w:rFonts w:cstheme="minorHAnsi"/>
          <w:b/>
        </w:rPr>
        <w:t>consistent approach to providing</w:t>
      </w:r>
      <w:r w:rsidRPr="00374EA6">
        <w:rPr>
          <w:rFonts w:cstheme="minorHAnsi"/>
          <w:b/>
        </w:rPr>
        <w:t xml:space="preserve"> support </w:t>
      </w:r>
      <w:r>
        <w:rPr>
          <w:rFonts w:cstheme="minorHAnsi"/>
          <w:b/>
        </w:rPr>
        <w:t xml:space="preserve">in core content areas </w:t>
      </w:r>
      <w:r w:rsidRPr="00374EA6">
        <w:rPr>
          <w:rFonts w:cstheme="minorHAnsi"/>
          <w:b/>
        </w:rPr>
        <w:t xml:space="preserve">at all levels.  </w:t>
      </w:r>
      <w:r w:rsidRPr="00374EA6">
        <w:rPr>
          <w:b/>
        </w:rPr>
        <w:t xml:space="preserve"> </w:t>
      </w:r>
    </w:p>
    <w:p w14:paraId="5E5E1F2A" w14:textId="389B3460" w:rsidR="005A6035" w:rsidRPr="002909A5" w:rsidRDefault="005A6035" w:rsidP="002909A5">
      <w:pPr>
        <w:tabs>
          <w:tab w:val="left" w:pos="360"/>
          <w:tab w:val="left" w:pos="720"/>
          <w:tab w:val="left" w:pos="1080"/>
          <w:tab w:val="left" w:pos="1440"/>
          <w:tab w:val="left" w:pos="1800"/>
          <w:tab w:val="left" w:pos="2160"/>
        </w:tabs>
        <w:ind w:left="810" w:hanging="810"/>
        <w:rPr>
          <w:b/>
        </w:rPr>
      </w:pPr>
      <w:bookmarkStart w:id="17" w:name="_Hlk505019889"/>
      <w:r>
        <w:tab/>
      </w:r>
      <w:bookmarkStart w:id="18" w:name="_Hlk505020295"/>
      <w:bookmarkEnd w:id="17"/>
      <w:r>
        <w:rPr>
          <w:b/>
        </w:rPr>
        <w:t>A</w:t>
      </w:r>
      <w:r w:rsidRPr="009756E2">
        <w:rPr>
          <w:b/>
        </w:rPr>
        <w:t>.</w:t>
      </w:r>
      <w:r w:rsidRPr="002909A5">
        <w:rPr>
          <w:b/>
        </w:rPr>
        <w:tab/>
      </w:r>
      <w:r w:rsidRPr="00CF3531">
        <w:t>The district provides support services in general education primarily in reading and literacy at the elementary level</w:t>
      </w:r>
      <w:bookmarkEnd w:id="18"/>
      <w:r w:rsidRPr="00CF3531">
        <w:t>.</w:t>
      </w:r>
      <w:r w:rsidRPr="002909A5">
        <w:rPr>
          <w:b/>
        </w:rPr>
        <w:t xml:space="preserve">   </w:t>
      </w:r>
    </w:p>
    <w:p w14:paraId="5BDE7715" w14:textId="500FA28C" w:rsidR="005A6035" w:rsidRDefault="005A6035" w:rsidP="002909A5">
      <w:pPr>
        <w:tabs>
          <w:tab w:val="left" w:pos="360"/>
          <w:tab w:val="left" w:pos="720"/>
          <w:tab w:val="left" w:pos="1080"/>
          <w:tab w:val="left" w:pos="1440"/>
          <w:tab w:val="left" w:pos="1800"/>
        </w:tabs>
        <w:ind w:left="1080" w:hanging="360"/>
      </w:pPr>
      <w:r>
        <w:t>1.</w:t>
      </w:r>
      <w:r>
        <w:tab/>
        <w:t xml:space="preserve">The district provides Title I </w:t>
      </w:r>
      <w:bookmarkStart w:id="19" w:name="_Hlk505020386"/>
      <w:r>
        <w:t>r</w:t>
      </w:r>
      <w:r w:rsidRPr="00C2108C">
        <w:t xml:space="preserve">eading support </w:t>
      </w:r>
      <w:r>
        <w:t>at the Hillcrest and Sheffield elementary schools.</w:t>
      </w:r>
      <w:bookmarkStart w:id="20" w:name="_Hlk505020425"/>
      <w:bookmarkEnd w:id="19"/>
    </w:p>
    <w:p w14:paraId="78F877A2" w14:textId="38A6E69D" w:rsidR="005A6035" w:rsidRDefault="005A6035" w:rsidP="005A6035">
      <w:pPr>
        <w:tabs>
          <w:tab w:val="left" w:pos="360"/>
          <w:tab w:val="left" w:pos="720"/>
          <w:tab w:val="left" w:pos="1080"/>
        </w:tabs>
        <w:ind w:left="1080" w:hanging="360"/>
      </w:pPr>
      <w:bookmarkStart w:id="21" w:name="_Hlk505020498"/>
      <w:bookmarkEnd w:id="20"/>
      <w:r>
        <w:t>2.</w:t>
      </w:r>
      <w:r>
        <w:tab/>
      </w:r>
      <w:r w:rsidRPr="00C2108C">
        <w:t xml:space="preserve">Math Academy </w:t>
      </w:r>
      <w:r>
        <w:t>is planned for 2018–2019 at Sheffield</w:t>
      </w:r>
      <w:r w:rsidRPr="00C2108C">
        <w:t>.</w:t>
      </w:r>
      <w:bookmarkEnd w:id="21"/>
    </w:p>
    <w:p w14:paraId="6F1274A4" w14:textId="6D0B1E2C" w:rsidR="005A6035" w:rsidRDefault="005A6035" w:rsidP="005A6035">
      <w:pPr>
        <w:tabs>
          <w:tab w:val="left" w:pos="360"/>
          <w:tab w:val="left" w:pos="720"/>
          <w:tab w:val="left" w:pos="1080"/>
        </w:tabs>
        <w:ind w:left="1080" w:hanging="360"/>
      </w:pPr>
      <w:r>
        <w:t>3.</w:t>
      </w:r>
      <w:r>
        <w:tab/>
        <w:t>At the high school, a 30-minute period devoted to guided academic support meets at the same time as student activities.  Students must choose between participating in student activities and receiving extra help.</w:t>
      </w:r>
    </w:p>
    <w:p w14:paraId="3211A772" w14:textId="77777777" w:rsidR="005A6035" w:rsidRDefault="005A6035" w:rsidP="005A6035">
      <w:pPr>
        <w:tabs>
          <w:tab w:val="left" w:pos="360"/>
          <w:tab w:val="left" w:pos="720"/>
          <w:tab w:val="left" w:pos="1080"/>
          <w:tab w:val="left" w:pos="1440"/>
          <w:tab w:val="left" w:pos="1800"/>
          <w:tab w:val="left" w:pos="2160"/>
        </w:tabs>
        <w:ind w:left="810" w:hanging="810"/>
      </w:pPr>
      <w:r>
        <w:rPr>
          <w:b/>
        </w:rPr>
        <w:tab/>
      </w:r>
      <w:r w:rsidRPr="009756E2">
        <w:rPr>
          <w:b/>
        </w:rPr>
        <w:t>B.</w:t>
      </w:r>
      <w:r w:rsidRPr="009756E2">
        <w:rPr>
          <w:b/>
        </w:rPr>
        <w:tab/>
      </w:r>
      <w:r>
        <w:t>T</w:t>
      </w:r>
      <w:r w:rsidRPr="00CF77A2">
        <w:t xml:space="preserve">he </w:t>
      </w:r>
      <w:r>
        <w:t xml:space="preserve">middle and high </w:t>
      </w:r>
      <w:r w:rsidRPr="00CF77A2">
        <w:t>school</w:t>
      </w:r>
      <w:r>
        <w:t>s</w:t>
      </w:r>
      <w:r w:rsidRPr="00CF77A2">
        <w:t xml:space="preserve"> ha</w:t>
      </w:r>
      <w:r>
        <w:t xml:space="preserve">ve </w:t>
      </w:r>
      <w:r w:rsidRPr="00CF77A2">
        <w:t>not dev</w:t>
      </w:r>
      <w:r>
        <w:t xml:space="preserve">eloped a system for sustained, </w:t>
      </w:r>
      <w:r w:rsidRPr="00CF77A2">
        <w:t>rich, data-based conversations to guide broader decisions about how to improve teaching</w:t>
      </w:r>
      <w:r>
        <w:t xml:space="preserve"> using the analysis of assessment data and other student information</w:t>
      </w:r>
      <w:r w:rsidRPr="00CF77A2">
        <w:t>.</w:t>
      </w:r>
    </w:p>
    <w:p w14:paraId="6A51A198" w14:textId="58B12197" w:rsidR="005A6035" w:rsidRPr="00C2108C" w:rsidRDefault="005A6035" w:rsidP="005A6035">
      <w:pPr>
        <w:tabs>
          <w:tab w:val="left" w:pos="360"/>
          <w:tab w:val="left" w:pos="720"/>
          <w:tab w:val="left" w:pos="1080"/>
          <w:tab w:val="left" w:pos="1440"/>
          <w:tab w:val="left" w:pos="1800"/>
          <w:tab w:val="left" w:pos="2160"/>
        </w:tabs>
        <w:ind w:left="360" w:hanging="360"/>
      </w:pPr>
      <w:r w:rsidRPr="00374EA6" w:rsidDel="00F15B6A">
        <w:rPr>
          <w:b/>
        </w:rPr>
        <w:t xml:space="preserve"> </w:t>
      </w:r>
      <w:r>
        <w:rPr>
          <w:b/>
        </w:rPr>
        <w:tab/>
        <w:t>C</w:t>
      </w:r>
      <w:r w:rsidRPr="00374EA6">
        <w:rPr>
          <w:b/>
        </w:rPr>
        <w:t>.</w:t>
      </w:r>
      <w:r w:rsidRPr="00374EA6">
        <w:rPr>
          <w:b/>
        </w:rPr>
        <w:tab/>
      </w:r>
      <w:r w:rsidRPr="00C2108C">
        <w:t xml:space="preserve">There is </w:t>
      </w:r>
      <w:r>
        <w:t>limited use</w:t>
      </w:r>
      <w:r w:rsidRPr="00C2108C">
        <w:t xml:space="preserve"> of the District Curriculum Accommodation Plan</w:t>
      </w:r>
      <w:r>
        <w:t xml:space="preserve"> (DCAP) in the district</w:t>
      </w:r>
      <w:r w:rsidRPr="00C2108C">
        <w:t xml:space="preserve">.   </w:t>
      </w:r>
    </w:p>
    <w:p w14:paraId="58B1349C" w14:textId="2D65E1DE" w:rsidR="005A6035" w:rsidRDefault="005A6035" w:rsidP="002909A5">
      <w:pPr>
        <w:tabs>
          <w:tab w:val="left" w:pos="360"/>
          <w:tab w:val="left" w:pos="720"/>
          <w:tab w:val="left" w:pos="1080"/>
          <w:tab w:val="left" w:pos="1440"/>
        </w:tabs>
        <w:ind w:left="1080" w:hanging="360"/>
      </w:pPr>
      <w:r>
        <w:t>1.</w:t>
      </w:r>
      <w:r>
        <w:tab/>
        <w:t xml:space="preserve">Teachers said that </w:t>
      </w:r>
      <w:r w:rsidRPr="009E0C4F">
        <w:t>tea</w:t>
      </w:r>
      <w:r>
        <w:t>chers were not consistently using strategies in t</w:t>
      </w:r>
      <w:r w:rsidRPr="009E0C4F">
        <w:t>he</w:t>
      </w:r>
      <w:r>
        <w:t xml:space="preserve"> </w:t>
      </w:r>
      <w:r w:rsidRPr="00C2108C">
        <w:t>DCAP</w:t>
      </w:r>
      <w:r>
        <w:t xml:space="preserve"> </w:t>
      </w:r>
      <w:r w:rsidRPr="00C2108C">
        <w:t xml:space="preserve">at </w:t>
      </w:r>
      <w:r>
        <w:t xml:space="preserve">the </w:t>
      </w:r>
      <w:r w:rsidRPr="00C2108C">
        <w:t>secondary</w:t>
      </w:r>
      <w:r>
        <w:t xml:space="preserve"> level. </w:t>
      </w:r>
    </w:p>
    <w:p w14:paraId="213C3032" w14:textId="05F1600E" w:rsidR="005A6035" w:rsidRPr="00C2108C" w:rsidRDefault="005A6035" w:rsidP="005A6035">
      <w:pPr>
        <w:pStyle w:val="ListParagraph"/>
        <w:tabs>
          <w:tab w:val="left" w:pos="360"/>
          <w:tab w:val="left" w:pos="720"/>
          <w:tab w:val="left" w:pos="1080"/>
          <w:tab w:val="left" w:pos="1440"/>
          <w:tab w:val="left" w:pos="1800"/>
        </w:tabs>
        <w:ind w:left="1080" w:hanging="360"/>
        <w:contextualSpacing w:val="0"/>
      </w:pPr>
      <w:r>
        <w:t>2.</w:t>
      </w:r>
      <w:r>
        <w:tab/>
        <w:t>T</w:t>
      </w:r>
      <w:r w:rsidRPr="00C2108C">
        <w:t xml:space="preserve">eachers at the elementary level </w:t>
      </w:r>
      <w:r>
        <w:t>said that they were</w:t>
      </w:r>
      <w:r w:rsidRPr="00C2108C">
        <w:t xml:space="preserve"> not “aware” of the DCAP.</w:t>
      </w:r>
    </w:p>
    <w:p w14:paraId="1D11BABE" w14:textId="2CBC062E" w:rsidR="005A6035" w:rsidRPr="00C2108C" w:rsidRDefault="005A6035" w:rsidP="002909A5">
      <w:pPr>
        <w:tabs>
          <w:tab w:val="left" w:pos="360"/>
          <w:tab w:val="left" w:pos="720"/>
          <w:tab w:val="left" w:pos="1080"/>
          <w:tab w:val="left" w:pos="1440"/>
          <w:tab w:val="left" w:pos="1800"/>
          <w:tab w:val="left" w:pos="2160"/>
        </w:tabs>
        <w:ind w:left="720" w:hanging="720"/>
      </w:pPr>
      <w:r>
        <w:rPr>
          <w:b/>
        </w:rPr>
        <w:tab/>
      </w:r>
      <w:r w:rsidRPr="00664E2F">
        <w:rPr>
          <w:b/>
        </w:rPr>
        <w:t>D.</w:t>
      </w:r>
      <w:r>
        <w:tab/>
        <w:t xml:space="preserve">Interviews and a document review indicated that </w:t>
      </w:r>
      <w:r w:rsidRPr="00C2108C">
        <w:t>Response to Intervention (</w:t>
      </w:r>
      <w:proofErr w:type="spellStart"/>
      <w:r w:rsidRPr="00C2108C">
        <w:t>RtI</w:t>
      </w:r>
      <w:proofErr w:type="spellEnd"/>
      <w:r w:rsidRPr="00C2108C">
        <w:t xml:space="preserve">) </w:t>
      </w:r>
      <w:r>
        <w:t>was</w:t>
      </w:r>
      <w:r w:rsidRPr="00C2108C">
        <w:t xml:space="preserve"> not consistently implemented throughout the district.   </w:t>
      </w:r>
    </w:p>
    <w:p w14:paraId="4C35D6ED" w14:textId="0F9631D8" w:rsidR="005A6035" w:rsidRDefault="005A6035" w:rsidP="002909A5">
      <w:pPr>
        <w:tabs>
          <w:tab w:val="left" w:pos="360"/>
          <w:tab w:val="left" w:pos="720"/>
          <w:tab w:val="left" w:pos="1080"/>
          <w:tab w:val="left" w:pos="1440"/>
          <w:tab w:val="left" w:pos="1800"/>
        </w:tabs>
        <w:ind w:left="1080" w:hanging="1080"/>
      </w:pPr>
      <w:r>
        <w:lastRenderedPageBreak/>
        <w:tab/>
      </w:r>
      <w:r>
        <w:tab/>
        <w:t>1.</w:t>
      </w:r>
      <w:r>
        <w:tab/>
      </w:r>
      <w:r w:rsidRPr="00C2108C">
        <w:t xml:space="preserve">Faculty </w:t>
      </w:r>
      <w:r>
        <w:t>stated</w:t>
      </w:r>
      <w:r w:rsidRPr="00C2108C">
        <w:t xml:space="preserve"> t</w:t>
      </w:r>
      <w:r>
        <w:t>hat</w:t>
      </w:r>
      <w:r w:rsidRPr="00C2108C">
        <w:t xml:space="preserve"> </w:t>
      </w:r>
      <w:proofErr w:type="spellStart"/>
      <w:r w:rsidRPr="00C2108C">
        <w:t>RtI</w:t>
      </w:r>
      <w:proofErr w:type="spellEnd"/>
      <w:r w:rsidRPr="00C2108C">
        <w:t xml:space="preserve"> has been implemented at </w:t>
      </w:r>
      <w:r>
        <w:t xml:space="preserve">the </w:t>
      </w:r>
      <w:r w:rsidRPr="00C2108C">
        <w:t xml:space="preserve">elementary </w:t>
      </w:r>
      <w:r>
        <w:t xml:space="preserve">level </w:t>
      </w:r>
      <w:r w:rsidRPr="00C2108C">
        <w:t xml:space="preserve">and </w:t>
      </w:r>
      <w:r>
        <w:t xml:space="preserve">was </w:t>
      </w:r>
      <w:r w:rsidRPr="00C2108C">
        <w:t xml:space="preserve">planned for the middle school, </w:t>
      </w:r>
      <w:r>
        <w:t>noting</w:t>
      </w:r>
      <w:r w:rsidRPr="00C2108C">
        <w:t xml:space="preserve"> that there </w:t>
      </w:r>
      <w:r>
        <w:t>was</w:t>
      </w:r>
      <w:r w:rsidRPr="00C2108C">
        <w:t xml:space="preserve"> “nothing at the high school.”</w:t>
      </w:r>
      <w:r>
        <w:t xml:space="preserve"> </w:t>
      </w:r>
    </w:p>
    <w:p w14:paraId="48831C03" w14:textId="67CE2793" w:rsidR="005A6035" w:rsidRPr="00E14710" w:rsidRDefault="005A6035" w:rsidP="002909A5">
      <w:pPr>
        <w:tabs>
          <w:tab w:val="left" w:pos="360"/>
          <w:tab w:val="left" w:pos="720"/>
          <w:tab w:val="left" w:pos="1080"/>
          <w:tab w:val="left" w:pos="1440"/>
          <w:tab w:val="left" w:pos="1800"/>
        </w:tabs>
        <w:ind w:left="720" w:hanging="360"/>
      </w:pPr>
      <w:r w:rsidRPr="002909A5">
        <w:rPr>
          <w:b/>
        </w:rPr>
        <w:t>E.</w:t>
      </w:r>
      <w:r>
        <w:rPr>
          <w:b/>
        </w:rPr>
        <w:tab/>
      </w:r>
      <w:r w:rsidRPr="002909A5">
        <w:t>Review team</w:t>
      </w:r>
      <w:r>
        <w:t xml:space="preserve"> members noted that observed lessons at the elementary level often accommodated students’ varied learning needs, while in many secondary </w:t>
      </w:r>
      <w:proofErr w:type="gramStart"/>
      <w:r>
        <w:t>classes</w:t>
      </w:r>
      <w:proofErr w:type="gramEnd"/>
      <w:r>
        <w:t xml:space="preserve"> teachers often used a direct-instruction, whole-class model.</w:t>
      </w:r>
    </w:p>
    <w:p w14:paraId="68D677BA" w14:textId="16411513" w:rsidR="005A6035" w:rsidRDefault="005A6035" w:rsidP="005A6035">
      <w:r w:rsidRPr="00C2108C">
        <w:rPr>
          <w:b/>
        </w:rPr>
        <w:t>Impact</w:t>
      </w:r>
      <w:r w:rsidRPr="00C2108C">
        <w:t xml:space="preserve">: </w:t>
      </w:r>
      <w:r>
        <w:t xml:space="preserve"> The absence of a consistent approach to academic support in core content areas districtwide leaves some students without the specific academic support they need to be successful.</w:t>
      </w:r>
    </w:p>
    <w:p w14:paraId="19CCB66B" w14:textId="77777777" w:rsidR="00C25B8B" w:rsidRDefault="00C25B8B">
      <w:pPr>
        <w:spacing w:after="0" w:line="240" w:lineRule="auto"/>
      </w:pPr>
    </w:p>
    <w:p w14:paraId="42EA5783" w14:textId="46651897" w:rsidR="00C25B8B" w:rsidRPr="00C25B8B" w:rsidRDefault="00C25B8B" w:rsidP="00C25B8B">
      <w:pPr>
        <w:tabs>
          <w:tab w:val="left" w:pos="360"/>
          <w:tab w:val="left" w:pos="720"/>
          <w:tab w:val="left" w:pos="1080"/>
          <w:tab w:val="left" w:pos="1440"/>
          <w:tab w:val="left" w:pos="1800"/>
          <w:tab w:val="left" w:pos="2160"/>
        </w:tabs>
        <w:rPr>
          <w:b/>
          <w:i/>
          <w:sz w:val="28"/>
          <w:szCs w:val="28"/>
        </w:rPr>
      </w:pPr>
      <w:r w:rsidRPr="00C25B8B">
        <w:rPr>
          <w:b/>
          <w:i/>
          <w:sz w:val="28"/>
          <w:szCs w:val="28"/>
        </w:rPr>
        <w:t>Recommendation</w:t>
      </w:r>
    </w:p>
    <w:p w14:paraId="332C1754" w14:textId="620DAB60" w:rsidR="00C25B8B" w:rsidRPr="00060BF3" w:rsidRDefault="00C25B8B" w:rsidP="00474E2C">
      <w:pPr>
        <w:pStyle w:val="ListParagraph"/>
        <w:numPr>
          <w:ilvl w:val="6"/>
          <w:numId w:val="8"/>
        </w:numPr>
        <w:tabs>
          <w:tab w:val="left" w:pos="360"/>
          <w:tab w:val="left" w:pos="720"/>
          <w:tab w:val="left" w:pos="1080"/>
          <w:tab w:val="left" w:pos="1440"/>
          <w:tab w:val="left" w:pos="1800"/>
        </w:tabs>
        <w:ind w:left="360"/>
        <w:contextualSpacing w:val="0"/>
        <w:rPr>
          <w:b/>
          <w:i/>
        </w:rPr>
      </w:pPr>
      <w:r w:rsidRPr="00060BF3">
        <w:rPr>
          <w:b/>
        </w:rPr>
        <w:t xml:space="preserve">The district and school leaders should take steps to ensure that adequate resources are provided in all schools and at all levels to provide </w:t>
      </w:r>
      <w:r>
        <w:rPr>
          <w:b/>
        </w:rPr>
        <w:t xml:space="preserve">support </w:t>
      </w:r>
      <w:r w:rsidR="00CF0939">
        <w:rPr>
          <w:b/>
        </w:rPr>
        <w:t>that meets all</w:t>
      </w:r>
      <w:r w:rsidRPr="00060BF3">
        <w:rPr>
          <w:b/>
        </w:rPr>
        <w:t xml:space="preserve"> students</w:t>
      </w:r>
      <w:r w:rsidR="00CF0939">
        <w:rPr>
          <w:b/>
        </w:rPr>
        <w:t>’ academic needs</w:t>
      </w:r>
      <w:r w:rsidRPr="00060BF3">
        <w:rPr>
          <w:b/>
        </w:rPr>
        <w:t xml:space="preserve">.   </w:t>
      </w:r>
    </w:p>
    <w:p w14:paraId="3D87CA15" w14:textId="41747544" w:rsidR="00C25B8B" w:rsidRDefault="00374EA6" w:rsidP="00374EA6">
      <w:pPr>
        <w:tabs>
          <w:tab w:val="left" w:pos="360"/>
          <w:tab w:val="left" w:pos="720"/>
          <w:tab w:val="left" w:pos="1080"/>
          <w:tab w:val="left" w:pos="1440"/>
          <w:tab w:val="left" w:pos="1800"/>
          <w:tab w:val="left" w:pos="2160"/>
        </w:tabs>
        <w:ind w:left="720" w:hanging="360"/>
      </w:pPr>
      <w:r w:rsidRPr="00374EA6">
        <w:rPr>
          <w:b/>
        </w:rPr>
        <w:t>A</w:t>
      </w:r>
      <w:r>
        <w:t>.</w:t>
      </w:r>
      <w:r>
        <w:tab/>
      </w:r>
      <w:r w:rsidR="00C25B8B" w:rsidRPr="00060BF3">
        <w:t>The district should develop a balanced and comprehensive assessment s</w:t>
      </w:r>
      <w:r w:rsidR="00377214">
        <w:t>ystem in all core academic subjects</w:t>
      </w:r>
      <w:r w:rsidR="00C25B8B" w:rsidRPr="00060BF3">
        <w:t xml:space="preserve"> that provides school leaders and teachers with the data needed to </w:t>
      </w:r>
      <w:r w:rsidR="00CF0939">
        <w:t>determine students’ unique strengths and needs</w:t>
      </w:r>
      <w:r w:rsidR="00C25B8B" w:rsidRPr="00060BF3">
        <w:t xml:space="preserve">.   </w:t>
      </w:r>
    </w:p>
    <w:p w14:paraId="2369BC11" w14:textId="68EA16ED" w:rsidR="00CF0939" w:rsidRDefault="00CF0939" w:rsidP="002909A5">
      <w:pPr>
        <w:tabs>
          <w:tab w:val="left" w:pos="360"/>
          <w:tab w:val="left" w:pos="720"/>
          <w:tab w:val="left" w:pos="1080"/>
          <w:tab w:val="left" w:pos="1440"/>
          <w:tab w:val="left" w:pos="1800"/>
          <w:tab w:val="left" w:pos="2160"/>
        </w:tabs>
        <w:ind w:left="1080" w:hanging="720"/>
      </w:pPr>
      <w:r>
        <w:tab/>
        <w:t xml:space="preserve">1. </w:t>
      </w:r>
      <w:r>
        <w:tab/>
        <w:t xml:space="preserve">The district should provide </w:t>
      </w:r>
      <w:r w:rsidRPr="00CF0939">
        <w:t xml:space="preserve">instructional and support strategies for all students (“tier 1” </w:t>
      </w:r>
      <w:r>
        <w:t>instruction</w:t>
      </w:r>
      <w:r w:rsidRPr="00CF0939">
        <w:t xml:space="preserve">) that accommodate individual learning differences. </w:t>
      </w:r>
    </w:p>
    <w:p w14:paraId="4BB0D8E7" w14:textId="19F50D9C" w:rsidR="00580AE6" w:rsidRDefault="00580AE6" w:rsidP="00580AE6">
      <w:pPr>
        <w:pStyle w:val="ListParagraph"/>
        <w:tabs>
          <w:tab w:val="left" w:pos="360"/>
          <w:tab w:val="left" w:pos="720"/>
          <w:tab w:val="left" w:pos="1080"/>
          <w:tab w:val="left" w:pos="1440"/>
          <w:tab w:val="left" w:pos="1800"/>
          <w:tab w:val="left" w:pos="2160"/>
        </w:tabs>
        <w:ind w:left="1080" w:hanging="720"/>
        <w:contextualSpacing w:val="0"/>
      </w:pPr>
      <w:r>
        <w:tab/>
        <w:t>2.</w:t>
      </w:r>
      <w:r>
        <w:tab/>
        <w:t xml:space="preserve">The district </w:t>
      </w:r>
      <w:r w:rsidRPr="0053729B">
        <w:t>should continue to develop teachers’ abilities to meet students’ academic needs in the general education classroom through differentiating instruction and</w:t>
      </w:r>
      <w:r>
        <w:t xml:space="preserve"> the</w:t>
      </w:r>
      <w:r w:rsidRPr="0053729B">
        <w:t xml:space="preserve"> use of </w:t>
      </w:r>
      <w:r w:rsidRPr="00344366">
        <w:t xml:space="preserve">strategies outlined in the </w:t>
      </w:r>
      <w:r>
        <w:t>D</w:t>
      </w:r>
      <w:r w:rsidRPr="00344366">
        <w:t xml:space="preserve">istrict </w:t>
      </w:r>
      <w:r>
        <w:t>C</w:t>
      </w:r>
      <w:r w:rsidRPr="00344366">
        <w:t xml:space="preserve">urriculum </w:t>
      </w:r>
      <w:r>
        <w:t>A</w:t>
      </w:r>
      <w:r w:rsidRPr="00344366">
        <w:t xml:space="preserve">ccommodation </w:t>
      </w:r>
      <w:r>
        <w:t>P</w:t>
      </w:r>
      <w:r w:rsidRPr="00344366">
        <w:t xml:space="preserve">lan.  </w:t>
      </w:r>
    </w:p>
    <w:p w14:paraId="2B6FEEDD" w14:textId="77777777" w:rsidR="00580AE6" w:rsidRDefault="00374EA6" w:rsidP="002909A5">
      <w:pPr>
        <w:pStyle w:val="ListParagraph"/>
        <w:tabs>
          <w:tab w:val="left" w:pos="360"/>
          <w:tab w:val="left" w:pos="720"/>
          <w:tab w:val="left" w:pos="1080"/>
          <w:tab w:val="left" w:pos="1440"/>
          <w:tab w:val="left" w:pos="1800"/>
          <w:tab w:val="left" w:pos="2160"/>
        </w:tabs>
        <w:ind w:hanging="360"/>
        <w:contextualSpacing w:val="0"/>
      </w:pPr>
      <w:r w:rsidRPr="00374EA6">
        <w:rPr>
          <w:b/>
        </w:rPr>
        <w:t>B.</w:t>
      </w:r>
      <w:r w:rsidRPr="00374EA6">
        <w:rPr>
          <w:b/>
        </w:rPr>
        <w:tab/>
      </w:r>
      <w:r w:rsidR="00C25B8B" w:rsidRPr="00060BF3">
        <w:t xml:space="preserve">The </w:t>
      </w:r>
      <w:r w:rsidR="00C25B8B">
        <w:t xml:space="preserve">district should implement the </w:t>
      </w:r>
      <w:r w:rsidR="00C25B8B" w:rsidRPr="00060BF3">
        <w:t xml:space="preserve">planned </w:t>
      </w:r>
      <w:r w:rsidR="00377214">
        <w:t>Response to Intervention (</w:t>
      </w:r>
      <w:proofErr w:type="spellStart"/>
      <w:r w:rsidR="00377214">
        <w:t>RtI</w:t>
      </w:r>
      <w:proofErr w:type="spellEnd"/>
      <w:r w:rsidR="00377214">
        <w:t xml:space="preserve">) </w:t>
      </w:r>
      <w:r w:rsidR="00C25B8B">
        <w:t>at all levels</w:t>
      </w:r>
      <w:r w:rsidR="00E949BA">
        <w:t>,</w:t>
      </w:r>
      <w:r w:rsidR="00C25B8B">
        <w:t xml:space="preserve"> providing professional development as needed </w:t>
      </w:r>
    </w:p>
    <w:p w14:paraId="143E6286" w14:textId="1595D352" w:rsidR="00580AE6" w:rsidRDefault="00580AE6" w:rsidP="00580AE6">
      <w:pPr>
        <w:tabs>
          <w:tab w:val="left" w:pos="360"/>
          <w:tab w:val="left" w:pos="720"/>
          <w:tab w:val="left" w:pos="1080"/>
          <w:tab w:val="left" w:pos="1440"/>
          <w:tab w:val="left" w:pos="1800"/>
          <w:tab w:val="left" w:pos="2160"/>
        </w:tabs>
        <w:ind w:left="1080" w:hanging="720"/>
      </w:pPr>
      <w:r>
        <w:rPr>
          <w:b/>
        </w:rPr>
        <w:tab/>
      </w:r>
      <w:r w:rsidRPr="002909A5">
        <w:t>1.</w:t>
      </w:r>
      <w:r w:rsidRPr="00580AE6">
        <w:tab/>
      </w:r>
      <w:r w:rsidR="00C25B8B" w:rsidRPr="00580AE6">
        <w:t xml:space="preserve">The district </w:t>
      </w:r>
      <w:r>
        <w:t>should implement</w:t>
      </w:r>
      <w:r w:rsidRPr="00CF0939">
        <w:t xml:space="preserve"> systems to ensure that student data is used to identify particular academic, supports that are appropriate for groups and for individual students (“tier 2” focused interventions and “tier 3” intensive supports)</w:t>
      </w:r>
      <w:r>
        <w:t>.</w:t>
      </w:r>
    </w:p>
    <w:p w14:paraId="2F34A3B8" w14:textId="2D5BFB09" w:rsidR="00C25B8B" w:rsidRPr="00344366" w:rsidRDefault="00374EA6" w:rsidP="00374EA6">
      <w:pPr>
        <w:tabs>
          <w:tab w:val="left" w:pos="360"/>
          <w:tab w:val="left" w:pos="720"/>
          <w:tab w:val="left" w:pos="1080"/>
          <w:tab w:val="left" w:pos="1440"/>
          <w:tab w:val="left" w:pos="1800"/>
          <w:tab w:val="left" w:pos="2160"/>
        </w:tabs>
        <w:ind w:left="720" w:hanging="360"/>
      </w:pPr>
      <w:r w:rsidRPr="00374EA6">
        <w:rPr>
          <w:b/>
        </w:rPr>
        <w:t>C.</w:t>
      </w:r>
      <w:r>
        <w:rPr>
          <w:b/>
        </w:rPr>
        <w:tab/>
      </w:r>
      <w:r w:rsidR="00C25B8B">
        <w:t>Building on the lessons learned from its emphasis on reading and literacy at the elementary level, t</w:t>
      </w:r>
      <w:r w:rsidR="00C25B8B" w:rsidRPr="00344366">
        <w:t xml:space="preserve">he district should </w:t>
      </w:r>
      <w:r w:rsidR="00C25B8B">
        <w:t xml:space="preserve">provide </w:t>
      </w:r>
      <w:r w:rsidR="00C25B8B" w:rsidRPr="00344366">
        <w:t xml:space="preserve">professional development </w:t>
      </w:r>
      <w:r w:rsidR="00C25B8B">
        <w:t xml:space="preserve">and teaching supports in math to increase </w:t>
      </w:r>
      <w:r w:rsidR="00580AE6">
        <w:t xml:space="preserve">educators’’ </w:t>
      </w:r>
      <w:r w:rsidR="00C25B8B">
        <w:t xml:space="preserve">capacity and improve instruction.  </w:t>
      </w:r>
      <w:r w:rsidR="00C25B8B" w:rsidRPr="00344366">
        <w:t xml:space="preserve">   </w:t>
      </w:r>
    </w:p>
    <w:p w14:paraId="11799AD8" w14:textId="2666A0D2" w:rsidR="00C25B8B" w:rsidRDefault="00C25B8B" w:rsidP="00474E2C">
      <w:pPr>
        <w:pStyle w:val="ListParagraph"/>
        <w:numPr>
          <w:ilvl w:val="2"/>
          <w:numId w:val="6"/>
        </w:numPr>
        <w:tabs>
          <w:tab w:val="left" w:pos="360"/>
          <w:tab w:val="left" w:pos="1080"/>
          <w:tab w:val="left" w:pos="1440"/>
          <w:tab w:val="left" w:pos="1800"/>
          <w:tab w:val="left" w:pos="2160"/>
        </w:tabs>
        <w:ind w:left="1080"/>
        <w:contextualSpacing w:val="0"/>
      </w:pPr>
      <w:r w:rsidRPr="00344366">
        <w:t>The district should consider reinstituting the positions of math and reading coaches t</w:t>
      </w:r>
      <w:r w:rsidR="00377214">
        <w:t>o provide consultation, model lessons</w:t>
      </w:r>
      <w:r w:rsidRPr="00344366">
        <w:t xml:space="preserve">, and professional development in these areas.  </w:t>
      </w:r>
    </w:p>
    <w:p w14:paraId="01361183" w14:textId="589832D5" w:rsidR="00C25B8B" w:rsidRPr="00344366" w:rsidRDefault="00C25B8B" w:rsidP="00474E2C">
      <w:pPr>
        <w:pStyle w:val="ListParagraph"/>
        <w:numPr>
          <w:ilvl w:val="2"/>
          <w:numId w:val="6"/>
        </w:numPr>
        <w:tabs>
          <w:tab w:val="left" w:pos="360"/>
          <w:tab w:val="left" w:pos="1080"/>
          <w:tab w:val="left" w:pos="1440"/>
          <w:tab w:val="left" w:pos="1800"/>
          <w:tab w:val="left" w:pos="2160"/>
        </w:tabs>
        <w:ind w:left="1080"/>
        <w:contextualSpacing w:val="0"/>
      </w:pPr>
      <w:r>
        <w:t>The district should provide opportunities for skill and content professional devel</w:t>
      </w:r>
      <w:r w:rsidR="00377214">
        <w:t>opment in all core content</w:t>
      </w:r>
      <w:r>
        <w:t xml:space="preserve"> areas.</w:t>
      </w:r>
    </w:p>
    <w:p w14:paraId="124A752E" w14:textId="472A8332" w:rsidR="00C25B8B" w:rsidRPr="00344366" w:rsidRDefault="00374EA6" w:rsidP="00374EA6">
      <w:pPr>
        <w:tabs>
          <w:tab w:val="left" w:pos="360"/>
          <w:tab w:val="left" w:pos="720"/>
          <w:tab w:val="left" w:pos="1080"/>
          <w:tab w:val="left" w:pos="1440"/>
          <w:tab w:val="left" w:pos="1800"/>
          <w:tab w:val="left" w:pos="2160"/>
        </w:tabs>
        <w:ind w:left="720" w:hanging="360"/>
      </w:pPr>
      <w:r w:rsidRPr="00374EA6">
        <w:rPr>
          <w:b/>
        </w:rPr>
        <w:t>D.</w:t>
      </w:r>
      <w:r>
        <w:rPr>
          <w:b/>
        </w:rPr>
        <w:tab/>
      </w:r>
      <w:r w:rsidR="00C25B8B" w:rsidRPr="00344366">
        <w:t xml:space="preserve">The high school administration should consider ways in which it can </w:t>
      </w:r>
      <w:r w:rsidR="00580AE6">
        <w:t xml:space="preserve">modify schedules </w:t>
      </w:r>
      <w:r w:rsidR="00C25B8B" w:rsidRPr="00344366">
        <w:t xml:space="preserve">to reduce the potential conflict between participating in student activities and receiving academic support.   </w:t>
      </w:r>
    </w:p>
    <w:p w14:paraId="4D7E2E18" w14:textId="34BFCB24" w:rsidR="00C25B8B" w:rsidRPr="00770D50" w:rsidRDefault="00C25B8B" w:rsidP="00C25B8B">
      <w:pPr>
        <w:tabs>
          <w:tab w:val="left" w:pos="-90"/>
          <w:tab w:val="left" w:pos="360"/>
          <w:tab w:val="left" w:pos="1080"/>
          <w:tab w:val="left" w:pos="1440"/>
          <w:tab w:val="left" w:pos="1800"/>
          <w:tab w:val="left" w:pos="2160"/>
        </w:tabs>
      </w:pPr>
      <w:r w:rsidRPr="00770D50">
        <w:rPr>
          <w:b/>
        </w:rPr>
        <w:lastRenderedPageBreak/>
        <w:t>Benefits</w:t>
      </w:r>
      <w:r w:rsidR="00580AE6">
        <w:rPr>
          <w:b/>
        </w:rPr>
        <w:t xml:space="preserve">: </w:t>
      </w:r>
      <w:r w:rsidR="00580AE6">
        <w:t>I</w:t>
      </w:r>
      <w:r w:rsidRPr="00770D50">
        <w:t>mplementing this recommendation</w:t>
      </w:r>
      <w:r>
        <w:t xml:space="preserve"> will provide students with the academic support they need to be successful.  </w:t>
      </w:r>
    </w:p>
    <w:p w14:paraId="7CBB1F87" w14:textId="77777777" w:rsidR="00C25B8B" w:rsidRPr="00D93758" w:rsidRDefault="00C25B8B" w:rsidP="00C25B8B">
      <w:pPr>
        <w:tabs>
          <w:tab w:val="left" w:pos="360"/>
          <w:tab w:val="left" w:pos="720"/>
          <w:tab w:val="left" w:pos="1080"/>
          <w:tab w:val="left" w:pos="1800"/>
          <w:tab w:val="left" w:pos="2160"/>
        </w:tabs>
        <w:rPr>
          <w:b/>
        </w:rPr>
      </w:pPr>
      <w:r w:rsidRPr="00D93758">
        <w:rPr>
          <w:b/>
        </w:rPr>
        <w:t>Recommended resources:</w:t>
      </w:r>
    </w:p>
    <w:p w14:paraId="31B5673E" w14:textId="77777777" w:rsidR="00C25B8B" w:rsidRPr="008B3D03" w:rsidRDefault="00C25B8B" w:rsidP="003C304A">
      <w:pPr>
        <w:pStyle w:val="ListParagraph"/>
        <w:numPr>
          <w:ilvl w:val="0"/>
          <w:numId w:val="16"/>
        </w:numPr>
        <w:tabs>
          <w:tab w:val="clear" w:pos="250"/>
          <w:tab w:val="left" w:pos="720"/>
        </w:tabs>
        <w:ind w:left="360"/>
        <w:contextualSpacing w:val="0"/>
        <w:rPr>
          <w:rFonts w:cs="Calibri"/>
          <w:b/>
        </w:rPr>
      </w:pPr>
      <w:r w:rsidRPr="008B3D03">
        <w:rPr>
          <w:rFonts w:cs="Calibri"/>
        </w:rPr>
        <w:t xml:space="preserve">ESE’s </w:t>
      </w:r>
      <w:r w:rsidRPr="008B3D03">
        <w:rPr>
          <w:rFonts w:cs="Calibri"/>
          <w:i/>
        </w:rPr>
        <w:t>Early Warning Indicator System</w:t>
      </w:r>
      <w:r w:rsidRPr="008B3D03">
        <w:rPr>
          <w:rFonts w:cs="Calibri"/>
        </w:rPr>
        <w:t xml:space="preserve"> (</w:t>
      </w:r>
      <w:hyperlink r:id="rId41" w:history="1">
        <w:r w:rsidRPr="008B3D03">
          <w:rPr>
            <w:rStyle w:val="Hyperlink"/>
            <w:rFonts w:cs="Calibri"/>
          </w:rPr>
          <w:t>http://www.doe.mass.edu/edwin/analytics/ewis.html</w:t>
        </w:r>
      </w:hyperlink>
      <w:r w:rsidRPr="008B3D03">
        <w:rPr>
          <w:rFonts w:cs="Calibri"/>
        </w:rPr>
        <w:t xml:space="preserve"> ) is a tool to provide information to districts about the likelihood that their students will reach key academic goals. Districts can use the tool in conjunction with other data and sources of information to better target student supports and interventions and to examine school-level patterns over time in order to address systemic issues that may impede students’ ability to meet academic goals.</w:t>
      </w:r>
    </w:p>
    <w:p w14:paraId="17469044" w14:textId="1E85FA8A" w:rsidR="00C25B8B" w:rsidRPr="008B3D03" w:rsidRDefault="00C25B8B" w:rsidP="00580AE6">
      <w:pPr>
        <w:pStyle w:val="ListParagraph"/>
        <w:numPr>
          <w:ilvl w:val="0"/>
          <w:numId w:val="16"/>
        </w:numPr>
        <w:tabs>
          <w:tab w:val="clear" w:pos="250"/>
          <w:tab w:val="num" w:pos="360"/>
          <w:tab w:val="left" w:pos="720"/>
        </w:tabs>
        <w:ind w:left="360"/>
        <w:contextualSpacing w:val="0"/>
        <w:rPr>
          <w:rFonts w:cs="Calibri"/>
        </w:rPr>
      </w:pPr>
      <w:r w:rsidRPr="008B3D03">
        <w:rPr>
          <w:rFonts w:cs="Calibri"/>
        </w:rPr>
        <w:t xml:space="preserve">The </w:t>
      </w:r>
      <w:r w:rsidRPr="008B3D03">
        <w:rPr>
          <w:rFonts w:cs="Calibri"/>
          <w:i/>
        </w:rPr>
        <w:t>Early Warning Implementation Guide</w:t>
      </w:r>
      <w:r w:rsidRPr="008B3D03">
        <w:rPr>
          <w:rFonts w:cs="Calibri"/>
        </w:rPr>
        <w:t xml:space="preserve"> </w:t>
      </w:r>
      <w:r>
        <w:rPr>
          <w:rFonts w:cs="Calibri"/>
        </w:rPr>
        <w:t>(</w:t>
      </w:r>
      <w:hyperlink r:id="rId42" w:history="1">
        <w:r w:rsidR="00580AE6" w:rsidRPr="000942AD">
          <w:rPr>
            <w:rStyle w:val="Hyperlink"/>
            <w:rFonts w:cs="Calibri"/>
          </w:rPr>
          <w:t>http://www.doe.mass.edu/edwin/analytics/implementation-guide.pdf</w:t>
        </w:r>
      </w:hyperlink>
      <w:r w:rsidRPr="008B3D03">
        <w:rPr>
          <w:rFonts w:cs="Calibri"/>
        </w:rPr>
        <w:t xml:space="preserve">) provides information on how to use early warning data, including the Massachusetts Early Warning Indicator System (EWIS), to identify, diagnose, support and monitor students in grades 1-12. It offers educators an overview of EWIS and how to effectively use these data in conjunction with local data by following a six-step implementation cycle. </w:t>
      </w:r>
    </w:p>
    <w:p w14:paraId="264BC511" w14:textId="4A05E408" w:rsidR="00580AE6" w:rsidRPr="00910462" w:rsidRDefault="001A4448" w:rsidP="004809B4">
      <w:pPr>
        <w:pStyle w:val="ListParagraph"/>
        <w:numPr>
          <w:ilvl w:val="0"/>
          <w:numId w:val="16"/>
        </w:numPr>
        <w:ind w:left="360"/>
        <w:contextualSpacing w:val="0"/>
        <w:rPr>
          <w:rFonts w:cs="Calibri"/>
        </w:rPr>
      </w:pPr>
      <w:r>
        <w:rPr>
          <w:rFonts w:cs="Calibri"/>
        </w:rPr>
        <w:t xml:space="preserve">  </w:t>
      </w:r>
      <w:r w:rsidR="00580AE6" w:rsidRPr="00910462">
        <w:rPr>
          <w:rFonts w:cs="Calibri"/>
        </w:rPr>
        <w:t xml:space="preserve">The </w:t>
      </w:r>
      <w:r w:rsidR="00580AE6" w:rsidRPr="00910462">
        <w:rPr>
          <w:rFonts w:cs="Calibri"/>
          <w:i/>
        </w:rPr>
        <w:t xml:space="preserve">Massachusetts </w:t>
      </w:r>
      <w:r w:rsidR="00580AE6">
        <w:rPr>
          <w:rFonts w:cs="Calibri"/>
          <w:i/>
        </w:rPr>
        <w:t>Systems for Student Success</w:t>
      </w:r>
      <w:r w:rsidR="00580AE6" w:rsidRPr="00910462">
        <w:rPr>
          <w:rFonts w:cs="Calibri"/>
          <w:i/>
        </w:rPr>
        <w:t xml:space="preserve"> (</w:t>
      </w:r>
      <w:proofErr w:type="spellStart"/>
      <w:r w:rsidR="00580AE6">
        <w:rPr>
          <w:rFonts w:cs="Calibri"/>
          <w:i/>
        </w:rPr>
        <w:t>Sf</w:t>
      </w:r>
      <w:r w:rsidR="00580AE6" w:rsidRPr="00910462">
        <w:rPr>
          <w:rFonts w:cs="Calibri"/>
          <w:i/>
        </w:rPr>
        <w:t>SS</w:t>
      </w:r>
      <w:proofErr w:type="spellEnd"/>
      <w:r w:rsidR="00580AE6" w:rsidRPr="00910462">
        <w:rPr>
          <w:rFonts w:cs="Calibri"/>
          <w:i/>
        </w:rPr>
        <w:t>)</w:t>
      </w:r>
      <w:r w:rsidR="00580AE6" w:rsidRPr="00910462">
        <w:rPr>
          <w:rFonts w:cs="Calibri"/>
        </w:rPr>
        <w:t xml:space="preserve"> (</w:t>
      </w:r>
      <w:r w:rsidR="00580AE6" w:rsidRPr="00580AE6">
        <w:t>http://www.doe.mass.edu/sfss/</w:t>
      </w:r>
      <w:r w:rsidR="00580AE6" w:rsidRPr="00910462">
        <w:rPr>
          <w:rFonts w:cs="Calibri"/>
        </w:rPr>
        <w:t>) is a blueprint for school improvement that focuses on systems, structures and supports across the district, school, and classroom to meet the academic and non-academic needs of all students. The MTSS website includes links to a self-assessment and a variety of helpful resources.</w:t>
      </w:r>
    </w:p>
    <w:p w14:paraId="26C2BC95" w14:textId="77777777" w:rsidR="00C25B8B" w:rsidRPr="008B3D03" w:rsidRDefault="00C25B8B" w:rsidP="003C304A">
      <w:pPr>
        <w:pStyle w:val="ListParagraph"/>
        <w:numPr>
          <w:ilvl w:val="2"/>
          <w:numId w:val="17"/>
        </w:numPr>
        <w:tabs>
          <w:tab w:val="left" w:pos="720"/>
        </w:tabs>
        <w:ind w:left="360"/>
        <w:contextualSpacing w:val="0"/>
        <w:rPr>
          <w:rFonts w:cs="Calibri"/>
          <w:i/>
        </w:rPr>
      </w:pPr>
      <w:r w:rsidRPr="008B3D03">
        <w:rPr>
          <w:rFonts w:cs="Calibri"/>
        </w:rPr>
        <w:t xml:space="preserve">The Individual Learning Plan (ILP) is a student-directed, multi-year, dynamic tool that maps academic plans, personal/social growth, and career development activities while taking into account the student’s unique, self-defined interests, needs, and goals for the attainment of postsecondary success. The </w:t>
      </w:r>
      <w:r w:rsidRPr="008B3D03">
        <w:rPr>
          <w:rFonts w:cs="Calibri"/>
          <w:bCs/>
          <w:i/>
        </w:rPr>
        <w:t xml:space="preserve">Massachusetts Guide for Implementing Individual Learning Plans </w:t>
      </w:r>
      <w:r w:rsidRPr="008B3D03">
        <w:rPr>
          <w:rFonts w:cs="Calibri"/>
          <w:bCs/>
        </w:rPr>
        <w:t>(</w:t>
      </w:r>
      <w:hyperlink r:id="rId43" w:history="1">
        <w:r w:rsidRPr="008B3D03">
          <w:rPr>
            <w:rStyle w:val="Hyperlink"/>
            <w:rFonts w:cs="Calibri"/>
            <w:bCs/>
          </w:rPr>
          <w:t>http://www.doe.mass.edu/ccr/initiatives/</w:t>
        </w:r>
      </w:hyperlink>
      <w:r w:rsidRPr="008B3D03">
        <w:rPr>
          <w:rFonts w:cs="Calibri"/>
          <w:bCs/>
        </w:rPr>
        <w:t>) describes the ILP tool and provides guidance related to the ILP process.</w:t>
      </w:r>
    </w:p>
    <w:p w14:paraId="2647DD0E" w14:textId="77777777" w:rsidR="00C25B8B" w:rsidRDefault="00C25B8B" w:rsidP="00C25B8B">
      <w:pPr>
        <w:pStyle w:val="EndnoteText"/>
      </w:pPr>
    </w:p>
    <w:p w14:paraId="51864B36" w14:textId="77777777" w:rsidR="00342350" w:rsidRDefault="00342350">
      <w:pPr>
        <w:spacing w:after="0" w:line="240" w:lineRule="auto"/>
      </w:pPr>
      <w:r>
        <w:br w:type="page"/>
      </w:r>
    </w:p>
    <w:p w14:paraId="28002D03" w14:textId="77777777" w:rsidR="0023695F" w:rsidRDefault="00342350" w:rsidP="0023695F">
      <w:pPr>
        <w:pStyle w:val="Section"/>
      </w:pPr>
      <w:bookmarkStart w:id="22" w:name="_Toc515960609"/>
      <w:r>
        <w:lastRenderedPageBreak/>
        <w:t>Financial and Asset Management</w:t>
      </w:r>
      <w:bookmarkEnd w:id="22"/>
    </w:p>
    <w:p w14:paraId="29CB9020" w14:textId="77777777" w:rsidR="00342350" w:rsidRPr="00C412C4" w:rsidRDefault="00342350" w:rsidP="00342350">
      <w:pPr>
        <w:rPr>
          <w:b/>
          <w:i/>
          <w:sz w:val="28"/>
          <w:szCs w:val="28"/>
        </w:rPr>
      </w:pPr>
      <w:r w:rsidRPr="00C412C4">
        <w:rPr>
          <w:b/>
          <w:i/>
          <w:sz w:val="28"/>
          <w:szCs w:val="28"/>
        </w:rPr>
        <w:t>Contextual Background</w:t>
      </w:r>
    </w:p>
    <w:p w14:paraId="65568AA9" w14:textId="06A9A4E9" w:rsidR="00684F96" w:rsidRPr="00935E72" w:rsidRDefault="00684F96" w:rsidP="00684F96">
      <w:pPr>
        <w:tabs>
          <w:tab w:val="left" w:pos="360"/>
          <w:tab w:val="left" w:pos="720"/>
          <w:tab w:val="left" w:pos="1080"/>
          <w:tab w:val="left" w:pos="1440"/>
          <w:tab w:val="left" w:pos="1800"/>
          <w:tab w:val="left" w:pos="2160"/>
        </w:tabs>
        <w:rPr>
          <w:rFonts w:ascii="Calibri" w:hAnsi="Calibri" w:cs="Calibri"/>
        </w:rPr>
      </w:pPr>
      <w:r w:rsidRPr="00935E72">
        <w:rPr>
          <w:rFonts w:ascii="Calibri" w:hAnsi="Calibri" w:cs="Calibri"/>
        </w:rPr>
        <w:t xml:space="preserve">The district </w:t>
      </w:r>
      <w:r w:rsidR="00BA5FDF">
        <w:rPr>
          <w:rFonts w:ascii="Calibri" w:hAnsi="Calibri" w:cs="Calibri"/>
        </w:rPr>
        <w:t>has</w:t>
      </w:r>
      <w:r w:rsidRPr="00935E72">
        <w:rPr>
          <w:rFonts w:ascii="Calibri" w:hAnsi="Calibri" w:cs="Calibri"/>
        </w:rPr>
        <w:t xml:space="preserve"> a collaborative bud</w:t>
      </w:r>
      <w:r w:rsidR="00933E82">
        <w:rPr>
          <w:rFonts w:ascii="Calibri" w:hAnsi="Calibri" w:cs="Calibri"/>
        </w:rPr>
        <w:t xml:space="preserve">get process and transparent </w:t>
      </w:r>
      <w:r w:rsidRPr="00935E72">
        <w:rPr>
          <w:rFonts w:ascii="Calibri" w:hAnsi="Calibri" w:cs="Calibri"/>
        </w:rPr>
        <w:t>presentations</w:t>
      </w:r>
      <w:r w:rsidR="00682D2E">
        <w:rPr>
          <w:rFonts w:ascii="Calibri" w:hAnsi="Calibri" w:cs="Calibri"/>
        </w:rPr>
        <w:t xml:space="preserve"> on district finances at a series of civic leaders’ meetings,</w:t>
      </w:r>
      <w:r w:rsidR="00BA5FDF">
        <w:rPr>
          <w:rFonts w:ascii="Calibri" w:hAnsi="Calibri" w:cs="Calibri"/>
        </w:rPr>
        <w:t xml:space="preserve"> but the budget document does not contain historical data, summary narratives, and a clear link to strategic goals</w:t>
      </w:r>
      <w:r w:rsidRPr="00935E72">
        <w:rPr>
          <w:rFonts w:ascii="Calibri" w:hAnsi="Calibri" w:cs="Calibri"/>
        </w:rPr>
        <w:t>.</w:t>
      </w:r>
      <w:r w:rsidR="003B3E35">
        <w:rPr>
          <w:rFonts w:ascii="Calibri" w:hAnsi="Calibri" w:cs="Calibri"/>
        </w:rPr>
        <w:t xml:space="preserve"> </w:t>
      </w:r>
      <w:r w:rsidR="002D73BC">
        <w:rPr>
          <w:rFonts w:ascii="Calibri" w:hAnsi="Calibri" w:cs="Calibri"/>
        </w:rPr>
        <w:t>As a first step in making its budget document complete, usable, and transparent, the district should incorporate the business office’s excellent detailed records</w:t>
      </w:r>
      <w:r w:rsidR="00CF18DC">
        <w:rPr>
          <w:rFonts w:ascii="Calibri" w:hAnsi="Calibri" w:cs="Calibri"/>
        </w:rPr>
        <w:t xml:space="preserve"> </w:t>
      </w:r>
      <w:r w:rsidR="002D73BC">
        <w:rPr>
          <w:rFonts w:ascii="Calibri" w:hAnsi="Calibri" w:cs="Calibri"/>
        </w:rPr>
        <w:t>into the public budget to enhance the document’s transparency.</w:t>
      </w:r>
    </w:p>
    <w:p w14:paraId="441261E4" w14:textId="39720B2A" w:rsidR="00684F96" w:rsidRPr="00935E72" w:rsidRDefault="00684F96" w:rsidP="00684F96">
      <w:pPr>
        <w:tabs>
          <w:tab w:val="left" w:pos="360"/>
          <w:tab w:val="left" w:pos="720"/>
          <w:tab w:val="left" w:pos="1080"/>
          <w:tab w:val="left" w:pos="1440"/>
          <w:tab w:val="left" w:pos="1800"/>
          <w:tab w:val="left" w:pos="2160"/>
        </w:tabs>
        <w:rPr>
          <w:rFonts w:ascii="Calibri" w:hAnsi="Calibri" w:cs="Calibri"/>
        </w:rPr>
      </w:pPr>
      <w:r w:rsidRPr="00935E72">
        <w:rPr>
          <w:rFonts w:ascii="Calibri" w:hAnsi="Calibri" w:cs="Calibri"/>
        </w:rPr>
        <w:t>The town</w:t>
      </w:r>
      <w:r w:rsidR="00933E82">
        <w:rPr>
          <w:rFonts w:ascii="Calibri" w:hAnsi="Calibri" w:cs="Calibri"/>
        </w:rPr>
        <w:t>s’</w:t>
      </w:r>
      <w:r w:rsidRPr="00935E72">
        <w:rPr>
          <w:rFonts w:ascii="Calibri" w:hAnsi="Calibri" w:cs="Calibri"/>
        </w:rPr>
        <w:t xml:space="preserve"> financial support of </w:t>
      </w:r>
      <w:r w:rsidR="00933E82">
        <w:rPr>
          <w:rFonts w:ascii="Calibri" w:hAnsi="Calibri" w:cs="Calibri"/>
        </w:rPr>
        <w:t xml:space="preserve">the </w:t>
      </w:r>
      <w:r w:rsidRPr="00935E72">
        <w:rPr>
          <w:rFonts w:ascii="Calibri" w:hAnsi="Calibri" w:cs="Calibri"/>
        </w:rPr>
        <w:t xml:space="preserve">schools has </w:t>
      </w:r>
      <w:r w:rsidR="00E978FC">
        <w:rPr>
          <w:rFonts w:ascii="Calibri" w:hAnsi="Calibri" w:cs="Calibri"/>
        </w:rPr>
        <w:t>enabled</w:t>
      </w:r>
      <w:r w:rsidR="00E978FC" w:rsidRPr="00935E72">
        <w:rPr>
          <w:rFonts w:ascii="Calibri" w:hAnsi="Calibri" w:cs="Calibri"/>
        </w:rPr>
        <w:t xml:space="preserve"> </w:t>
      </w:r>
      <w:r w:rsidRPr="00935E72">
        <w:rPr>
          <w:rFonts w:ascii="Calibri" w:hAnsi="Calibri" w:cs="Calibri"/>
        </w:rPr>
        <w:t xml:space="preserve">the district to consistently exceed the required net school spending level. </w:t>
      </w:r>
      <w:r w:rsidR="00BA5FDF">
        <w:rPr>
          <w:rFonts w:ascii="Calibri" w:hAnsi="Calibri" w:cs="Calibri"/>
        </w:rPr>
        <w:t>I</w:t>
      </w:r>
      <w:r w:rsidR="00BA5FDF" w:rsidRPr="00935E72">
        <w:rPr>
          <w:rFonts w:ascii="Calibri" w:hAnsi="Calibri" w:cs="Calibri"/>
        </w:rPr>
        <w:t xml:space="preserve">n </w:t>
      </w:r>
      <w:r w:rsidR="00BA5FDF">
        <w:rPr>
          <w:rFonts w:ascii="Calibri" w:hAnsi="Calibri" w:cs="Calibri"/>
        </w:rPr>
        <w:t>fiscal year 20</w:t>
      </w:r>
      <w:r w:rsidR="00BA5FDF" w:rsidRPr="00935E72">
        <w:rPr>
          <w:rFonts w:ascii="Calibri" w:hAnsi="Calibri" w:cs="Calibri"/>
        </w:rPr>
        <w:t>17</w:t>
      </w:r>
      <w:r w:rsidR="00BA5FDF">
        <w:rPr>
          <w:rFonts w:ascii="Calibri" w:hAnsi="Calibri" w:cs="Calibri"/>
        </w:rPr>
        <w:t xml:space="preserve">, </w:t>
      </w:r>
      <w:r w:rsidR="007C6F16">
        <w:rPr>
          <w:rFonts w:ascii="Calibri" w:hAnsi="Calibri" w:cs="Calibri"/>
        </w:rPr>
        <w:t xml:space="preserve">actual net school spending </w:t>
      </w:r>
      <w:r w:rsidRPr="00935E72">
        <w:rPr>
          <w:rFonts w:ascii="Calibri" w:hAnsi="Calibri" w:cs="Calibri"/>
        </w:rPr>
        <w:t>was 36.</w:t>
      </w:r>
      <w:r w:rsidR="00203FC2">
        <w:rPr>
          <w:rFonts w:ascii="Calibri" w:hAnsi="Calibri" w:cs="Calibri"/>
        </w:rPr>
        <w:t>5</w:t>
      </w:r>
      <w:r w:rsidR="00203FC2" w:rsidRPr="00935E72">
        <w:rPr>
          <w:rFonts w:ascii="Calibri" w:hAnsi="Calibri" w:cs="Calibri"/>
        </w:rPr>
        <w:t xml:space="preserve"> </w:t>
      </w:r>
      <w:r w:rsidRPr="00935E72">
        <w:rPr>
          <w:rFonts w:ascii="Calibri" w:hAnsi="Calibri" w:cs="Calibri"/>
        </w:rPr>
        <w:t xml:space="preserve">per cent </w:t>
      </w:r>
      <w:r w:rsidR="00933E82">
        <w:rPr>
          <w:rFonts w:ascii="Calibri" w:hAnsi="Calibri" w:cs="Calibri"/>
        </w:rPr>
        <w:t xml:space="preserve">above </w:t>
      </w:r>
      <w:r w:rsidR="007C6F16" w:rsidRPr="00D27CE6">
        <w:t>what is required by the Chapter 70 state education aid program</w:t>
      </w:r>
      <w:r w:rsidR="00933E82">
        <w:rPr>
          <w:rFonts w:ascii="Calibri" w:hAnsi="Calibri" w:cs="Calibri"/>
        </w:rPr>
        <w:t>.  Out-of-</w:t>
      </w:r>
      <w:r w:rsidRPr="00935E72">
        <w:rPr>
          <w:rFonts w:ascii="Calibri" w:hAnsi="Calibri" w:cs="Calibri"/>
        </w:rPr>
        <w:t xml:space="preserve">district </w:t>
      </w:r>
      <w:r w:rsidR="002E160A" w:rsidRPr="00935E72">
        <w:rPr>
          <w:rFonts w:ascii="Calibri" w:hAnsi="Calibri" w:cs="Calibri"/>
        </w:rPr>
        <w:t>per</w:t>
      </w:r>
      <w:r w:rsidR="002E160A">
        <w:rPr>
          <w:rFonts w:ascii="Calibri" w:hAnsi="Calibri" w:cs="Calibri"/>
        </w:rPr>
        <w:t>-</w:t>
      </w:r>
      <w:r w:rsidRPr="00935E72">
        <w:rPr>
          <w:rFonts w:ascii="Calibri" w:hAnsi="Calibri" w:cs="Calibri"/>
        </w:rPr>
        <w:t xml:space="preserve">pupil spending is relatively low </w:t>
      </w:r>
      <w:r w:rsidR="00203FC2">
        <w:rPr>
          <w:rFonts w:ascii="Calibri" w:hAnsi="Calibri" w:cs="Calibri"/>
        </w:rPr>
        <w:t>because of</w:t>
      </w:r>
      <w:r w:rsidR="00933E82">
        <w:rPr>
          <w:rFonts w:ascii="Calibri" w:hAnsi="Calibri" w:cs="Calibri"/>
        </w:rPr>
        <w:t xml:space="preserve"> a large number of choice-</w:t>
      </w:r>
      <w:r w:rsidRPr="00935E72">
        <w:rPr>
          <w:rFonts w:ascii="Calibri" w:hAnsi="Calibri" w:cs="Calibri"/>
        </w:rPr>
        <w:t xml:space="preserve">out and charter school students. </w:t>
      </w:r>
      <w:r w:rsidR="00272286">
        <w:rPr>
          <w:rStyle w:val="FootnoteReference"/>
          <w:rFonts w:ascii="Calibri" w:hAnsi="Calibri" w:cs="Calibri"/>
        </w:rPr>
        <w:footnoteReference w:id="13"/>
      </w:r>
      <w:r w:rsidRPr="00935E72">
        <w:rPr>
          <w:rFonts w:ascii="Calibri" w:hAnsi="Calibri" w:cs="Calibri"/>
        </w:rPr>
        <w:t xml:space="preserve"> The</w:t>
      </w:r>
      <w:r w:rsidR="00933E82">
        <w:rPr>
          <w:rFonts w:ascii="Calibri" w:hAnsi="Calibri" w:cs="Calibri"/>
        </w:rPr>
        <w:t xml:space="preserve"> towns ordinarily set the budget level, </w:t>
      </w:r>
      <w:r w:rsidRPr="00935E72">
        <w:rPr>
          <w:rFonts w:ascii="Calibri" w:hAnsi="Calibri" w:cs="Calibri"/>
        </w:rPr>
        <w:t>allocating 48.5 per cent of available funding to the regional district assessment.</w:t>
      </w:r>
    </w:p>
    <w:p w14:paraId="10424245" w14:textId="1A14D1F6" w:rsidR="00684F96" w:rsidRPr="00935E72" w:rsidRDefault="00D938AF" w:rsidP="00684F96">
      <w:pPr>
        <w:tabs>
          <w:tab w:val="left" w:pos="360"/>
          <w:tab w:val="left" w:pos="720"/>
          <w:tab w:val="left" w:pos="1080"/>
          <w:tab w:val="left" w:pos="1440"/>
          <w:tab w:val="left" w:pos="1800"/>
          <w:tab w:val="left" w:pos="2160"/>
        </w:tabs>
        <w:rPr>
          <w:rFonts w:ascii="Calibri" w:hAnsi="Calibri" w:cs="Calibri"/>
        </w:rPr>
      </w:pPr>
      <w:r>
        <w:rPr>
          <w:rFonts w:ascii="Calibri" w:hAnsi="Calibri" w:cs="Calibri"/>
        </w:rPr>
        <w:t xml:space="preserve"> </w:t>
      </w:r>
      <w:r w:rsidR="00C241DC" w:rsidRPr="00C241DC">
        <w:t xml:space="preserve">The district’s in-district per-pupil spending is above state spending and that of similar districts, including districts in western Massachusetts with comparable community wealth. Staffing ratios indicate that district staffing for educators </w:t>
      </w:r>
      <w:r w:rsidR="00CD6A9C">
        <w:t xml:space="preserve">in </w:t>
      </w:r>
      <w:r w:rsidR="00C241DC" w:rsidRPr="00C241DC">
        <w:t xml:space="preserve">proportion to students is rising faster than state </w:t>
      </w:r>
      <w:r w:rsidR="00CA1834">
        <w:t>averages</w:t>
      </w:r>
      <w:r w:rsidR="00C241DC" w:rsidRPr="00C241DC">
        <w:t>.</w:t>
      </w:r>
    </w:p>
    <w:p w14:paraId="58F50DC2" w14:textId="4A83F8DE" w:rsidR="00684F96" w:rsidRPr="00935E72" w:rsidRDefault="00684F96" w:rsidP="00684F96">
      <w:pPr>
        <w:tabs>
          <w:tab w:val="left" w:pos="360"/>
          <w:tab w:val="left" w:pos="720"/>
          <w:tab w:val="left" w:pos="1080"/>
          <w:tab w:val="left" w:pos="1440"/>
          <w:tab w:val="left" w:pos="1800"/>
          <w:tab w:val="left" w:pos="2160"/>
        </w:tabs>
        <w:rPr>
          <w:rFonts w:ascii="Calibri" w:hAnsi="Calibri" w:cs="Calibri"/>
        </w:rPr>
      </w:pPr>
      <w:r w:rsidRPr="00935E72">
        <w:rPr>
          <w:rFonts w:ascii="Calibri" w:hAnsi="Calibri" w:cs="Calibri"/>
        </w:rPr>
        <w:t xml:space="preserve">The district has five schools </w:t>
      </w:r>
      <w:r w:rsidR="00203FC2">
        <w:rPr>
          <w:rFonts w:ascii="Calibri" w:hAnsi="Calibri" w:cs="Calibri"/>
        </w:rPr>
        <w:t>serving</w:t>
      </w:r>
      <w:r w:rsidRPr="00935E72">
        <w:rPr>
          <w:rFonts w:ascii="Calibri" w:hAnsi="Calibri" w:cs="Calibri"/>
        </w:rPr>
        <w:t xml:space="preserve"> </w:t>
      </w:r>
      <w:r w:rsidR="00203FC2">
        <w:rPr>
          <w:rFonts w:ascii="Calibri" w:hAnsi="Calibri" w:cs="Calibri"/>
        </w:rPr>
        <w:t xml:space="preserve">pre-kindergarten through grade </w:t>
      </w:r>
      <w:r w:rsidRPr="00935E72">
        <w:rPr>
          <w:rFonts w:ascii="Calibri" w:hAnsi="Calibri" w:cs="Calibri"/>
        </w:rPr>
        <w:t xml:space="preserve">12.  The three elementary schools are </w:t>
      </w:r>
      <w:r w:rsidR="00901AC9">
        <w:rPr>
          <w:rFonts w:ascii="Calibri" w:hAnsi="Calibri" w:cs="Calibri"/>
        </w:rPr>
        <w:t xml:space="preserve">all </w:t>
      </w:r>
      <w:r w:rsidRPr="00935E72">
        <w:rPr>
          <w:rFonts w:ascii="Calibri" w:hAnsi="Calibri" w:cs="Calibri"/>
        </w:rPr>
        <w:t xml:space="preserve">60 years old or older, </w:t>
      </w:r>
      <w:r w:rsidR="00203FC2">
        <w:rPr>
          <w:rFonts w:ascii="Calibri" w:hAnsi="Calibri" w:cs="Calibri"/>
        </w:rPr>
        <w:t xml:space="preserve">and </w:t>
      </w:r>
      <w:r w:rsidR="007C6F16">
        <w:rPr>
          <w:rFonts w:ascii="Calibri" w:hAnsi="Calibri" w:cs="Calibri"/>
        </w:rPr>
        <w:t>2</w:t>
      </w:r>
      <w:r w:rsidR="007C6F16" w:rsidRPr="00935E72">
        <w:rPr>
          <w:rFonts w:ascii="Calibri" w:hAnsi="Calibri" w:cs="Calibri"/>
        </w:rPr>
        <w:t xml:space="preserve"> </w:t>
      </w:r>
      <w:r w:rsidRPr="00935E72">
        <w:rPr>
          <w:rFonts w:ascii="Calibri" w:hAnsi="Calibri" w:cs="Calibri"/>
        </w:rPr>
        <w:t xml:space="preserve">are rated level 3, fair to poor condition, </w:t>
      </w:r>
      <w:r w:rsidR="00E978FC">
        <w:rPr>
          <w:rFonts w:ascii="Calibri" w:hAnsi="Calibri" w:cs="Calibri"/>
        </w:rPr>
        <w:t>in</w:t>
      </w:r>
      <w:r w:rsidR="00E978FC" w:rsidRPr="00935E72">
        <w:rPr>
          <w:rFonts w:ascii="Calibri" w:hAnsi="Calibri" w:cs="Calibri"/>
        </w:rPr>
        <w:t xml:space="preserve"> </w:t>
      </w:r>
      <w:r w:rsidRPr="00935E72">
        <w:rPr>
          <w:rFonts w:ascii="Calibri" w:hAnsi="Calibri" w:cs="Calibri"/>
        </w:rPr>
        <w:t>the Massachusetts School Building Authority’s Buildings Needs Survey</w:t>
      </w:r>
      <w:r w:rsidR="00E978FC">
        <w:rPr>
          <w:rFonts w:ascii="Calibri" w:hAnsi="Calibri" w:cs="Calibri"/>
        </w:rPr>
        <w:t xml:space="preserve"> Report</w:t>
      </w:r>
      <w:r w:rsidRPr="00935E72">
        <w:rPr>
          <w:rFonts w:ascii="Calibri" w:hAnsi="Calibri" w:cs="Calibri"/>
        </w:rPr>
        <w:t xml:space="preserve">.  The </w:t>
      </w:r>
      <w:r w:rsidR="00E978FC">
        <w:rPr>
          <w:rFonts w:ascii="Calibri" w:hAnsi="Calibri" w:cs="Calibri"/>
        </w:rPr>
        <w:t>report</w:t>
      </w:r>
      <w:r w:rsidR="00E978FC" w:rsidRPr="00935E72">
        <w:rPr>
          <w:rFonts w:ascii="Calibri" w:hAnsi="Calibri" w:cs="Calibri"/>
        </w:rPr>
        <w:t xml:space="preserve"> </w:t>
      </w:r>
      <w:r w:rsidRPr="00935E72">
        <w:rPr>
          <w:rFonts w:ascii="Calibri" w:hAnsi="Calibri" w:cs="Calibri"/>
        </w:rPr>
        <w:t xml:space="preserve">rates three of the </w:t>
      </w:r>
      <w:r w:rsidR="00E978FC">
        <w:rPr>
          <w:rFonts w:ascii="Calibri" w:hAnsi="Calibri" w:cs="Calibri"/>
        </w:rPr>
        <w:t xml:space="preserve">district’s </w:t>
      </w:r>
      <w:r w:rsidRPr="00935E72">
        <w:rPr>
          <w:rFonts w:ascii="Calibri" w:hAnsi="Calibri" w:cs="Calibri"/>
        </w:rPr>
        <w:t xml:space="preserve">five buildings as </w:t>
      </w:r>
      <w:r w:rsidR="00E978FC" w:rsidRPr="00935E72">
        <w:rPr>
          <w:rFonts w:ascii="Calibri" w:hAnsi="Calibri" w:cs="Calibri"/>
        </w:rPr>
        <w:t>unde</w:t>
      </w:r>
      <w:r w:rsidR="00E978FC">
        <w:rPr>
          <w:rFonts w:ascii="Calibri" w:hAnsi="Calibri" w:cs="Calibri"/>
        </w:rPr>
        <w:t>rused</w:t>
      </w:r>
      <w:r w:rsidR="00933E82">
        <w:rPr>
          <w:rFonts w:ascii="Calibri" w:hAnsi="Calibri" w:cs="Calibri"/>
        </w:rPr>
        <w:t>.  All five are rated Level 1 or “good”</w:t>
      </w:r>
      <w:r w:rsidRPr="00935E72">
        <w:rPr>
          <w:rFonts w:ascii="Calibri" w:hAnsi="Calibri" w:cs="Calibri"/>
        </w:rPr>
        <w:t xml:space="preserve"> for teaching and learning</w:t>
      </w:r>
      <w:r w:rsidR="00933E82">
        <w:rPr>
          <w:rFonts w:ascii="Calibri" w:hAnsi="Calibri" w:cs="Calibri"/>
        </w:rPr>
        <w:t xml:space="preserve"> environment.  The </w:t>
      </w:r>
      <w:r w:rsidR="00E978FC">
        <w:rPr>
          <w:rFonts w:ascii="Calibri" w:hAnsi="Calibri" w:cs="Calibri"/>
        </w:rPr>
        <w:t xml:space="preserve">district has </w:t>
      </w:r>
      <w:r w:rsidR="00933E82">
        <w:rPr>
          <w:rFonts w:ascii="Calibri" w:hAnsi="Calibri" w:cs="Calibri"/>
        </w:rPr>
        <w:t>a long-</w:t>
      </w:r>
      <w:r w:rsidRPr="00935E72">
        <w:rPr>
          <w:rFonts w:ascii="Calibri" w:hAnsi="Calibri" w:cs="Calibri"/>
        </w:rPr>
        <w:t xml:space="preserve">term capital maintenance plan, but </w:t>
      </w:r>
      <w:r w:rsidR="00E978FC">
        <w:rPr>
          <w:rFonts w:ascii="Calibri" w:hAnsi="Calibri" w:cs="Calibri"/>
        </w:rPr>
        <w:t xml:space="preserve">does </w:t>
      </w:r>
      <w:r w:rsidRPr="00935E72">
        <w:rPr>
          <w:rFonts w:ascii="Calibri" w:hAnsi="Calibri" w:cs="Calibri"/>
        </w:rPr>
        <w:t>no</w:t>
      </w:r>
      <w:r w:rsidR="00E978FC">
        <w:rPr>
          <w:rFonts w:ascii="Calibri" w:hAnsi="Calibri" w:cs="Calibri"/>
        </w:rPr>
        <w:t>t</w:t>
      </w:r>
      <w:r w:rsidRPr="00935E72">
        <w:rPr>
          <w:rFonts w:ascii="Calibri" w:hAnsi="Calibri" w:cs="Calibri"/>
        </w:rPr>
        <w:t xml:space="preserve"> </w:t>
      </w:r>
      <w:r w:rsidR="00E978FC">
        <w:rPr>
          <w:rFonts w:ascii="Calibri" w:hAnsi="Calibri" w:cs="Calibri"/>
        </w:rPr>
        <w:t xml:space="preserve">have a </w:t>
      </w:r>
      <w:r w:rsidRPr="00935E72">
        <w:rPr>
          <w:rFonts w:ascii="Calibri" w:hAnsi="Calibri" w:cs="Calibri"/>
        </w:rPr>
        <w:t>plan for renovating, replacing</w:t>
      </w:r>
      <w:r w:rsidR="00E978FC">
        <w:rPr>
          <w:rFonts w:ascii="Calibri" w:hAnsi="Calibri" w:cs="Calibri"/>
        </w:rPr>
        <w:t>,</w:t>
      </w:r>
      <w:r w:rsidRPr="00935E72">
        <w:rPr>
          <w:rFonts w:ascii="Calibri" w:hAnsi="Calibri" w:cs="Calibri"/>
        </w:rPr>
        <w:t xml:space="preserve"> or closing</w:t>
      </w:r>
      <w:r w:rsidR="00933E82">
        <w:rPr>
          <w:rFonts w:ascii="Calibri" w:hAnsi="Calibri" w:cs="Calibri"/>
        </w:rPr>
        <w:t xml:space="preserve"> any</w:t>
      </w:r>
      <w:r w:rsidRPr="00935E72">
        <w:rPr>
          <w:rFonts w:ascii="Calibri" w:hAnsi="Calibri" w:cs="Calibri"/>
        </w:rPr>
        <w:t xml:space="preserve"> buildings</w:t>
      </w:r>
      <w:r w:rsidR="00933E82">
        <w:rPr>
          <w:rFonts w:ascii="Calibri" w:hAnsi="Calibri" w:cs="Calibri"/>
        </w:rPr>
        <w:t xml:space="preserve"> and redistricting students</w:t>
      </w:r>
      <w:r w:rsidRPr="00935E72">
        <w:rPr>
          <w:rFonts w:ascii="Calibri" w:hAnsi="Calibri" w:cs="Calibri"/>
        </w:rPr>
        <w:t>.</w:t>
      </w:r>
    </w:p>
    <w:p w14:paraId="29199D90" w14:textId="77777777" w:rsidR="00684F96" w:rsidRPr="00655E63" w:rsidRDefault="00684F96" w:rsidP="00684F96">
      <w:pPr>
        <w:tabs>
          <w:tab w:val="left" w:pos="360"/>
          <w:tab w:val="left" w:pos="720"/>
          <w:tab w:val="left" w:pos="1080"/>
          <w:tab w:val="left" w:pos="1440"/>
          <w:tab w:val="left" w:pos="1800"/>
          <w:tab w:val="left" w:pos="2160"/>
        </w:tabs>
        <w:rPr>
          <w:rFonts w:ascii="Calibri" w:hAnsi="Calibri" w:cs="Calibri"/>
          <w:b/>
          <w:i/>
          <w:sz w:val="28"/>
          <w:szCs w:val="28"/>
        </w:rPr>
      </w:pPr>
      <w:r w:rsidRPr="00655E63">
        <w:rPr>
          <w:rFonts w:ascii="Calibri" w:hAnsi="Calibri" w:cs="Calibri"/>
          <w:b/>
          <w:i/>
          <w:sz w:val="28"/>
          <w:szCs w:val="28"/>
        </w:rPr>
        <w:t xml:space="preserve">Strength Findings </w:t>
      </w:r>
    </w:p>
    <w:p w14:paraId="56BE7341" w14:textId="7A715EF3" w:rsidR="00684F96" w:rsidRPr="00935E72" w:rsidRDefault="00684F96" w:rsidP="00684F96">
      <w:pPr>
        <w:tabs>
          <w:tab w:val="left" w:pos="360"/>
          <w:tab w:val="left" w:pos="720"/>
          <w:tab w:val="left" w:pos="1080"/>
          <w:tab w:val="left" w:pos="1440"/>
          <w:tab w:val="left" w:pos="1800"/>
          <w:tab w:val="left" w:pos="2160"/>
        </w:tabs>
        <w:ind w:left="360" w:hanging="360"/>
        <w:rPr>
          <w:rFonts w:ascii="Calibri" w:hAnsi="Calibri" w:cs="Calibri"/>
          <w:b/>
          <w:i/>
        </w:rPr>
      </w:pPr>
      <w:r w:rsidRPr="00935E72">
        <w:rPr>
          <w:rFonts w:ascii="Calibri" w:hAnsi="Calibri" w:cs="Calibri"/>
          <w:b/>
        </w:rPr>
        <w:t xml:space="preserve">1. </w:t>
      </w:r>
      <w:r w:rsidRPr="00935E72">
        <w:rPr>
          <w:rFonts w:ascii="Calibri" w:hAnsi="Calibri" w:cs="Calibri"/>
          <w:b/>
        </w:rPr>
        <w:tab/>
      </w:r>
      <w:r w:rsidR="00FE5AB2">
        <w:rPr>
          <w:rFonts w:ascii="Calibri" w:hAnsi="Calibri" w:cs="Calibri"/>
          <w:b/>
        </w:rPr>
        <w:t>T</w:t>
      </w:r>
      <w:r w:rsidRPr="00935E72">
        <w:rPr>
          <w:rFonts w:ascii="Calibri" w:hAnsi="Calibri" w:cs="Calibri"/>
          <w:b/>
        </w:rPr>
        <w:t>he towns of Gill and Montague and the regional school district</w:t>
      </w:r>
      <w:r w:rsidR="00FE5AB2">
        <w:rPr>
          <w:rFonts w:ascii="Calibri" w:hAnsi="Calibri" w:cs="Calibri"/>
          <w:b/>
        </w:rPr>
        <w:t xml:space="preserve"> have a constructive relationship</w:t>
      </w:r>
      <w:r w:rsidRPr="00935E72">
        <w:rPr>
          <w:rFonts w:ascii="Calibri" w:hAnsi="Calibri" w:cs="Calibri"/>
          <w:b/>
        </w:rPr>
        <w:t>.  District and municipal leaders have a positive working relationship</w:t>
      </w:r>
      <w:r w:rsidR="00DB09AA">
        <w:rPr>
          <w:rFonts w:ascii="Calibri" w:hAnsi="Calibri" w:cs="Calibri"/>
          <w:b/>
        </w:rPr>
        <w:t xml:space="preserve"> that</w:t>
      </w:r>
      <w:r w:rsidRPr="00935E72">
        <w:rPr>
          <w:rFonts w:ascii="Calibri" w:hAnsi="Calibri" w:cs="Calibri"/>
          <w:b/>
        </w:rPr>
        <w:t xml:space="preserve"> has </w:t>
      </w:r>
      <w:r w:rsidR="00F914DC">
        <w:rPr>
          <w:rFonts w:ascii="Calibri" w:hAnsi="Calibri" w:cs="Calibri"/>
          <w:b/>
        </w:rPr>
        <w:t xml:space="preserve">contributed </w:t>
      </w:r>
      <w:r w:rsidRPr="00935E72">
        <w:rPr>
          <w:rFonts w:ascii="Calibri" w:hAnsi="Calibri" w:cs="Calibri"/>
          <w:b/>
        </w:rPr>
        <w:t xml:space="preserve">to a collaborative budget process and growth in net school spending. </w:t>
      </w:r>
    </w:p>
    <w:p w14:paraId="63586B90" w14:textId="7F3F2A89" w:rsidR="00684F96" w:rsidRPr="00DB09AA" w:rsidRDefault="00DB09AA" w:rsidP="00DB09AA">
      <w:pPr>
        <w:tabs>
          <w:tab w:val="left" w:pos="360"/>
          <w:tab w:val="left" w:pos="720"/>
          <w:tab w:val="left" w:pos="1080"/>
          <w:tab w:val="left" w:pos="1440"/>
          <w:tab w:val="left" w:pos="1800"/>
          <w:tab w:val="left" w:pos="2160"/>
        </w:tabs>
        <w:ind w:left="720" w:hanging="360"/>
        <w:rPr>
          <w:rFonts w:ascii="Calibri" w:hAnsi="Calibri" w:cs="Calibri"/>
          <w:b/>
          <w:i/>
        </w:rPr>
      </w:pPr>
      <w:r w:rsidRPr="00DB09AA">
        <w:rPr>
          <w:rFonts w:ascii="Calibri" w:hAnsi="Calibri" w:cs="Calibri"/>
          <w:b/>
        </w:rPr>
        <w:t>A.</w:t>
      </w:r>
      <w:r>
        <w:rPr>
          <w:rFonts w:ascii="Calibri" w:hAnsi="Calibri" w:cs="Calibri"/>
        </w:rPr>
        <w:t xml:space="preserve">   </w:t>
      </w:r>
      <w:r w:rsidR="00684F96" w:rsidRPr="00DB09AA">
        <w:rPr>
          <w:rFonts w:ascii="Calibri" w:hAnsi="Calibri" w:cs="Calibri"/>
        </w:rPr>
        <w:t>The relationship between town and district officials is professional and collaborative</w:t>
      </w:r>
      <w:r>
        <w:rPr>
          <w:rFonts w:ascii="Calibri" w:hAnsi="Calibri" w:cs="Calibri"/>
        </w:rPr>
        <w:t>.</w:t>
      </w:r>
      <w:r w:rsidR="00684F96" w:rsidRPr="00DB09AA">
        <w:rPr>
          <w:rFonts w:ascii="Calibri" w:hAnsi="Calibri" w:cs="Calibri"/>
        </w:rPr>
        <w:t xml:space="preserve"> </w:t>
      </w:r>
    </w:p>
    <w:p w14:paraId="5223632E" w14:textId="3BD6DE8B" w:rsidR="00684F96" w:rsidRPr="00935E72" w:rsidRDefault="00DB09AA" w:rsidP="00DB09AA">
      <w:pPr>
        <w:pStyle w:val="ListParagraph"/>
        <w:tabs>
          <w:tab w:val="left" w:pos="360"/>
          <w:tab w:val="left" w:pos="720"/>
          <w:tab w:val="left" w:pos="1080"/>
          <w:tab w:val="left" w:pos="1440"/>
          <w:tab w:val="left" w:pos="1800"/>
          <w:tab w:val="left" w:pos="2160"/>
        </w:tabs>
        <w:ind w:left="1080" w:hanging="360"/>
        <w:contextualSpacing w:val="0"/>
        <w:rPr>
          <w:rFonts w:ascii="Calibri" w:hAnsi="Calibri" w:cs="Calibri"/>
          <w:b/>
          <w:i/>
        </w:rPr>
      </w:pPr>
      <w:r>
        <w:rPr>
          <w:rFonts w:ascii="Calibri" w:hAnsi="Calibri" w:cs="Calibri"/>
        </w:rPr>
        <w:t>1.</w:t>
      </w:r>
      <w:r>
        <w:rPr>
          <w:rFonts w:ascii="Calibri" w:hAnsi="Calibri" w:cs="Calibri"/>
        </w:rPr>
        <w:tab/>
      </w:r>
      <w:r w:rsidR="00684F96" w:rsidRPr="00935E72">
        <w:rPr>
          <w:rFonts w:ascii="Calibri" w:hAnsi="Calibri" w:cs="Calibri"/>
        </w:rPr>
        <w:t>Tow</w:t>
      </w:r>
      <w:r>
        <w:rPr>
          <w:rFonts w:ascii="Calibri" w:hAnsi="Calibri" w:cs="Calibri"/>
        </w:rPr>
        <w:t xml:space="preserve">n officials spoke highly of </w:t>
      </w:r>
      <w:r w:rsidR="00684F96" w:rsidRPr="00935E72">
        <w:rPr>
          <w:rFonts w:ascii="Calibri" w:hAnsi="Calibri" w:cs="Calibri"/>
        </w:rPr>
        <w:t>school administrators.</w:t>
      </w:r>
    </w:p>
    <w:p w14:paraId="32A0BCD2" w14:textId="0947A91B" w:rsidR="00684F96" w:rsidRPr="00935E72" w:rsidRDefault="00684F96" w:rsidP="00684F96">
      <w:pPr>
        <w:pStyle w:val="ListParagraph"/>
        <w:numPr>
          <w:ilvl w:val="3"/>
          <w:numId w:val="4"/>
        </w:numPr>
        <w:tabs>
          <w:tab w:val="left" w:pos="360"/>
          <w:tab w:val="left" w:pos="720"/>
          <w:tab w:val="left" w:pos="1080"/>
          <w:tab w:val="left" w:pos="1440"/>
          <w:tab w:val="left" w:pos="1800"/>
          <w:tab w:val="left" w:pos="2160"/>
        </w:tabs>
        <w:ind w:left="1440"/>
        <w:contextualSpacing w:val="0"/>
        <w:rPr>
          <w:rFonts w:ascii="Calibri" w:hAnsi="Calibri" w:cs="Calibri"/>
          <w:b/>
          <w:i/>
        </w:rPr>
      </w:pPr>
      <w:r w:rsidRPr="00935E72">
        <w:rPr>
          <w:rFonts w:ascii="Calibri" w:hAnsi="Calibri" w:cs="Calibri"/>
        </w:rPr>
        <w:t xml:space="preserve">A town official stated that there was an “unexpected degree of transparency with the school district.”  The town </w:t>
      </w:r>
      <w:r w:rsidR="00191853">
        <w:rPr>
          <w:rFonts w:ascii="Calibri" w:hAnsi="Calibri" w:cs="Calibri"/>
        </w:rPr>
        <w:t>“has not</w:t>
      </w:r>
      <w:r w:rsidR="00191853" w:rsidRPr="00935E72">
        <w:rPr>
          <w:rFonts w:ascii="Calibri" w:hAnsi="Calibri" w:cs="Calibri"/>
        </w:rPr>
        <w:t xml:space="preserve"> </w:t>
      </w:r>
      <w:r w:rsidRPr="00935E72">
        <w:rPr>
          <w:rFonts w:ascii="Calibri" w:hAnsi="Calibri" w:cs="Calibri"/>
        </w:rPr>
        <w:t xml:space="preserve">seen unreasonable </w:t>
      </w:r>
      <w:r w:rsidR="00191853">
        <w:rPr>
          <w:rFonts w:ascii="Calibri" w:hAnsi="Calibri" w:cs="Calibri"/>
        </w:rPr>
        <w:t xml:space="preserve">[budget] </w:t>
      </w:r>
      <w:r w:rsidRPr="00935E72">
        <w:rPr>
          <w:rFonts w:ascii="Calibri" w:hAnsi="Calibri" w:cs="Calibri"/>
        </w:rPr>
        <w:t xml:space="preserve">demands </w:t>
      </w:r>
      <w:r w:rsidR="00191853">
        <w:rPr>
          <w:rFonts w:ascii="Calibri" w:hAnsi="Calibri" w:cs="Calibri"/>
        </w:rPr>
        <w:t xml:space="preserve">by </w:t>
      </w:r>
      <w:r w:rsidRPr="00935E72">
        <w:rPr>
          <w:rFonts w:ascii="Calibri" w:hAnsi="Calibri" w:cs="Calibri"/>
        </w:rPr>
        <w:t>the schools.</w:t>
      </w:r>
      <w:r w:rsidR="00191853">
        <w:rPr>
          <w:rFonts w:ascii="Calibri" w:hAnsi="Calibri" w:cs="Calibri"/>
        </w:rPr>
        <w:t>”</w:t>
      </w:r>
      <w:r w:rsidRPr="00935E72">
        <w:rPr>
          <w:rFonts w:ascii="Calibri" w:hAnsi="Calibri" w:cs="Calibri"/>
        </w:rPr>
        <w:t xml:space="preserve"> </w:t>
      </w:r>
    </w:p>
    <w:p w14:paraId="5B788759" w14:textId="7C908E9A" w:rsidR="00684F96" w:rsidRPr="00935E72" w:rsidRDefault="00FE5AB2" w:rsidP="00684F96">
      <w:pPr>
        <w:pStyle w:val="ListParagraph"/>
        <w:numPr>
          <w:ilvl w:val="3"/>
          <w:numId w:val="4"/>
        </w:numPr>
        <w:tabs>
          <w:tab w:val="left" w:pos="360"/>
          <w:tab w:val="left" w:pos="720"/>
          <w:tab w:val="left" w:pos="1080"/>
          <w:tab w:val="left" w:pos="1440"/>
          <w:tab w:val="left" w:pos="1800"/>
          <w:tab w:val="left" w:pos="2160"/>
        </w:tabs>
        <w:ind w:left="1440"/>
        <w:contextualSpacing w:val="0"/>
        <w:rPr>
          <w:rFonts w:ascii="Calibri" w:hAnsi="Calibri" w:cs="Calibri"/>
          <w:b/>
          <w:i/>
        </w:rPr>
      </w:pPr>
      <w:r>
        <w:rPr>
          <w:rFonts w:ascii="Calibri" w:hAnsi="Calibri" w:cs="Calibri"/>
        </w:rPr>
        <w:lastRenderedPageBreak/>
        <w:t>T</w:t>
      </w:r>
      <w:r w:rsidR="00DB09AA">
        <w:rPr>
          <w:rFonts w:ascii="Calibri" w:hAnsi="Calibri" w:cs="Calibri"/>
        </w:rPr>
        <w:t xml:space="preserve">own officials </w:t>
      </w:r>
      <w:r>
        <w:rPr>
          <w:rFonts w:ascii="Calibri" w:hAnsi="Calibri" w:cs="Calibri"/>
        </w:rPr>
        <w:t>told the review team</w:t>
      </w:r>
      <w:r w:rsidR="00DB09AA">
        <w:rPr>
          <w:rFonts w:ascii="Calibri" w:hAnsi="Calibri" w:cs="Calibri"/>
        </w:rPr>
        <w:t>,</w:t>
      </w:r>
      <w:r w:rsidR="00684F96" w:rsidRPr="00935E72">
        <w:rPr>
          <w:rFonts w:ascii="Calibri" w:hAnsi="Calibri" w:cs="Calibri"/>
        </w:rPr>
        <w:t xml:space="preserve"> “</w:t>
      </w:r>
      <w:r>
        <w:rPr>
          <w:rFonts w:ascii="Calibri" w:hAnsi="Calibri" w:cs="Calibri"/>
        </w:rPr>
        <w:t>T</w:t>
      </w:r>
      <w:r w:rsidRPr="00935E72">
        <w:rPr>
          <w:rFonts w:ascii="Calibri" w:hAnsi="Calibri" w:cs="Calibri"/>
        </w:rPr>
        <w:t xml:space="preserve">here </w:t>
      </w:r>
      <w:r w:rsidR="00684F96" w:rsidRPr="00935E72">
        <w:rPr>
          <w:rFonts w:ascii="Calibri" w:hAnsi="Calibri" w:cs="Calibri"/>
        </w:rPr>
        <w:t>is no town and school, there is just us</w:t>
      </w:r>
      <w:r w:rsidR="00DB09AA">
        <w:rPr>
          <w:rFonts w:ascii="Calibri" w:hAnsi="Calibri" w:cs="Calibri"/>
        </w:rPr>
        <w:t>.</w:t>
      </w:r>
      <w:r w:rsidR="00684F96" w:rsidRPr="00935E72">
        <w:rPr>
          <w:rFonts w:ascii="Calibri" w:hAnsi="Calibri" w:cs="Calibri"/>
        </w:rPr>
        <w:t>”</w:t>
      </w:r>
    </w:p>
    <w:p w14:paraId="39ED50FA" w14:textId="75989F6E" w:rsidR="00684F96" w:rsidRPr="00935E72" w:rsidRDefault="00684F96" w:rsidP="00684F96">
      <w:pPr>
        <w:pStyle w:val="ListParagraph"/>
        <w:numPr>
          <w:ilvl w:val="3"/>
          <w:numId w:val="4"/>
        </w:numPr>
        <w:tabs>
          <w:tab w:val="left" w:pos="360"/>
          <w:tab w:val="left" w:pos="720"/>
          <w:tab w:val="left" w:pos="1080"/>
          <w:tab w:val="left" w:pos="1440"/>
          <w:tab w:val="left" w:pos="1800"/>
          <w:tab w:val="left" w:pos="2160"/>
        </w:tabs>
        <w:ind w:left="1440"/>
        <w:contextualSpacing w:val="0"/>
        <w:rPr>
          <w:rFonts w:ascii="Calibri" w:hAnsi="Calibri" w:cs="Calibri"/>
        </w:rPr>
      </w:pPr>
      <w:r w:rsidRPr="00935E72">
        <w:rPr>
          <w:rFonts w:ascii="Calibri" w:hAnsi="Calibri" w:cs="Calibri"/>
        </w:rPr>
        <w:t xml:space="preserve">The superintendent meets regularly with civic leaders to </w:t>
      </w:r>
      <w:r w:rsidR="00FE5AB2">
        <w:rPr>
          <w:rFonts w:ascii="Calibri" w:hAnsi="Calibri" w:cs="Calibri"/>
        </w:rPr>
        <w:t>ensure</w:t>
      </w:r>
      <w:r w:rsidR="00FE5AB2" w:rsidRPr="00935E72">
        <w:rPr>
          <w:rFonts w:ascii="Calibri" w:hAnsi="Calibri" w:cs="Calibri"/>
        </w:rPr>
        <w:t xml:space="preserve"> </w:t>
      </w:r>
      <w:r w:rsidRPr="00935E72">
        <w:rPr>
          <w:rFonts w:ascii="Calibri" w:hAnsi="Calibri" w:cs="Calibri"/>
        </w:rPr>
        <w:t>collaboration.</w:t>
      </w:r>
    </w:p>
    <w:p w14:paraId="60485305" w14:textId="61B3D259" w:rsidR="00684F96" w:rsidRPr="00935E72" w:rsidRDefault="00DB09AA" w:rsidP="00DB09AA">
      <w:pPr>
        <w:pStyle w:val="ListParagraph"/>
        <w:tabs>
          <w:tab w:val="left" w:pos="0"/>
          <w:tab w:val="left" w:pos="360"/>
          <w:tab w:val="left" w:pos="1080"/>
          <w:tab w:val="left" w:pos="1800"/>
          <w:tab w:val="left" w:pos="2160"/>
        </w:tabs>
        <w:ind w:hanging="360"/>
        <w:contextualSpacing w:val="0"/>
        <w:rPr>
          <w:rFonts w:ascii="Calibri" w:hAnsi="Calibri" w:cs="Calibri"/>
        </w:rPr>
      </w:pPr>
      <w:r w:rsidRPr="00DB09AA">
        <w:rPr>
          <w:rFonts w:ascii="Calibri" w:hAnsi="Calibri" w:cs="Calibri"/>
          <w:b/>
        </w:rPr>
        <w:t>B.</w:t>
      </w:r>
      <w:r>
        <w:rPr>
          <w:rFonts w:ascii="Calibri" w:hAnsi="Calibri" w:cs="Calibri"/>
        </w:rPr>
        <w:tab/>
      </w:r>
      <w:r w:rsidR="00684F96" w:rsidRPr="00935E72">
        <w:rPr>
          <w:rFonts w:ascii="Calibri" w:hAnsi="Calibri" w:cs="Calibri"/>
        </w:rPr>
        <w:t xml:space="preserve">The towns and </w:t>
      </w:r>
      <w:r w:rsidR="00E43577">
        <w:rPr>
          <w:rFonts w:ascii="Calibri" w:hAnsi="Calibri" w:cs="Calibri"/>
        </w:rPr>
        <w:t xml:space="preserve">the </w:t>
      </w:r>
      <w:r w:rsidR="00684F96" w:rsidRPr="00935E72">
        <w:rPr>
          <w:rFonts w:ascii="Calibri" w:hAnsi="Calibri" w:cs="Calibri"/>
        </w:rPr>
        <w:t>district work together to achieve a budget that is satisfactory to the schools and affordable for the towns.</w:t>
      </w:r>
    </w:p>
    <w:p w14:paraId="51A5DC9A" w14:textId="172C9700" w:rsidR="00684F96" w:rsidRPr="00935E72" w:rsidRDefault="00DB09AA" w:rsidP="00DB09AA">
      <w:pPr>
        <w:pStyle w:val="ListParagraph"/>
        <w:tabs>
          <w:tab w:val="left" w:pos="0"/>
          <w:tab w:val="left" w:pos="360"/>
          <w:tab w:val="left" w:pos="1080"/>
          <w:tab w:val="left" w:pos="1800"/>
          <w:tab w:val="left" w:pos="2160"/>
        </w:tabs>
        <w:ind w:left="1080" w:hanging="360"/>
        <w:contextualSpacing w:val="0"/>
        <w:rPr>
          <w:rFonts w:ascii="Calibri" w:hAnsi="Calibri" w:cs="Calibri"/>
        </w:rPr>
      </w:pPr>
      <w:r>
        <w:rPr>
          <w:rFonts w:ascii="Calibri" w:hAnsi="Calibri" w:cs="Calibri"/>
        </w:rPr>
        <w:t>1.</w:t>
      </w:r>
      <w:r>
        <w:rPr>
          <w:rFonts w:ascii="Calibri" w:hAnsi="Calibri" w:cs="Calibri"/>
        </w:rPr>
        <w:tab/>
      </w:r>
      <w:r w:rsidR="00684F96" w:rsidRPr="00935E72">
        <w:rPr>
          <w:rFonts w:ascii="Calibri" w:hAnsi="Calibri" w:cs="Calibri"/>
        </w:rPr>
        <w:t xml:space="preserve">After several </w:t>
      </w:r>
      <w:r w:rsidR="00191853">
        <w:rPr>
          <w:rFonts w:ascii="Calibri" w:hAnsi="Calibri" w:cs="Calibri"/>
        </w:rPr>
        <w:t>difficult</w:t>
      </w:r>
      <w:r w:rsidR="00684F96" w:rsidRPr="00935E72">
        <w:rPr>
          <w:rFonts w:ascii="Calibri" w:hAnsi="Calibri" w:cs="Calibri"/>
        </w:rPr>
        <w:t xml:space="preserve"> budget years</w:t>
      </w:r>
      <w:r>
        <w:rPr>
          <w:rFonts w:ascii="Calibri" w:hAnsi="Calibri" w:cs="Calibri"/>
        </w:rPr>
        <w:t>,</w:t>
      </w:r>
      <w:r w:rsidR="00684F96" w:rsidRPr="00935E72">
        <w:rPr>
          <w:rFonts w:ascii="Calibri" w:hAnsi="Calibri" w:cs="Calibri"/>
        </w:rPr>
        <w:t xml:space="preserve"> the town of Montague employed a group of technical advisers to determine what would be an affordable assessment from the regional school district.</w:t>
      </w:r>
    </w:p>
    <w:p w14:paraId="2A6C6B2E" w14:textId="10123370" w:rsidR="00DB09AA" w:rsidRDefault="00DB09AA" w:rsidP="00DB09AA">
      <w:pPr>
        <w:pStyle w:val="ListParagraph"/>
        <w:tabs>
          <w:tab w:val="left" w:pos="0"/>
          <w:tab w:val="left" w:pos="360"/>
          <w:tab w:val="left" w:pos="1080"/>
          <w:tab w:val="left" w:pos="1440"/>
          <w:tab w:val="left" w:pos="2160"/>
        </w:tabs>
        <w:ind w:left="1440" w:hanging="360"/>
        <w:contextualSpacing w:val="0"/>
        <w:rPr>
          <w:rFonts w:ascii="Calibri" w:hAnsi="Calibri" w:cs="Calibri"/>
        </w:rPr>
      </w:pPr>
      <w:r>
        <w:rPr>
          <w:rFonts w:ascii="Calibri" w:hAnsi="Calibri" w:cs="Calibri"/>
        </w:rPr>
        <w:t>a.</w:t>
      </w:r>
      <w:r>
        <w:rPr>
          <w:rFonts w:ascii="Calibri" w:hAnsi="Calibri" w:cs="Calibri"/>
        </w:rPr>
        <w:tab/>
      </w:r>
      <w:r w:rsidR="00684F96" w:rsidRPr="00935E72">
        <w:rPr>
          <w:rFonts w:ascii="Calibri" w:hAnsi="Calibri" w:cs="Calibri"/>
        </w:rPr>
        <w:t>The affordable assessment was determined to be 48.5 percent of the available town revenue for the upcoming fiscal year.</w:t>
      </w:r>
    </w:p>
    <w:p w14:paraId="1B9C6745" w14:textId="2483C73F" w:rsidR="00DB09AA" w:rsidRDefault="00DB09AA" w:rsidP="00DB09AA">
      <w:pPr>
        <w:pStyle w:val="ListParagraph"/>
        <w:tabs>
          <w:tab w:val="left" w:pos="0"/>
          <w:tab w:val="left" w:pos="360"/>
          <w:tab w:val="left" w:pos="1080"/>
          <w:tab w:val="left" w:pos="1440"/>
          <w:tab w:val="left" w:pos="2160"/>
        </w:tabs>
        <w:ind w:left="1440" w:hanging="360"/>
        <w:contextualSpacing w:val="0"/>
        <w:rPr>
          <w:rFonts w:ascii="Calibri" w:hAnsi="Calibri" w:cs="Calibri"/>
        </w:rPr>
      </w:pPr>
      <w:r>
        <w:rPr>
          <w:rFonts w:ascii="Calibri" w:hAnsi="Calibri" w:cs="Calibri"/>
        </w:rPr>
        <w:t>b.</w:t>
      </w:r>
      <w:r>
        <w:rPr>
          <w:rFonts w:ascii="Calibri" w:hAnsi="Calibri" w:cs="Calibri"/>
        </w:rPr>
        <w:tab/>
      </w:r>
      <w:r w:rsidR="00684F96" w:rsidRPr="00DB09AA">
        <w:rPr>
          <w:rFonts w:ascii="Calibri" w:hAnsi="Calibri" w:cs="Calibri"/>
        </w:rPr>
        <w:t>The town of Gill generally accepts the 48.5 percent assessment rate.</w:t>
      </w:r>
    </w:p>
    <w:p w14:paraId="65961A83" w14:textId="2B146CBE" w:rsidR="00684F96" w:rsidRPr="00DB09AA" w:rsidRDefault="00DB09AA" w:rsidP="00DB09AA">
      <w:pPr>
        <w:pStyle w:val="ListParagraph"/>
        <w:tabs>
          <w:tab w:val="left" w:pos="0"/>
          <w:tab w:val="left" w:pos="360"/>
          <w:tab w:val="left" w:pos="1080"/>
          <w:tab w:val="left" w:pos="1440"/>
          <w:tab w:val="left" w:pos="2160"/>
        </w:tabs>
        <w:ind w:left="1440" w:hanging="360"/>
        <w:contextualSpacing w:val="0"/>
        <w:rPr>
          <w:rFonts w:ascii="Calibri" w:hAnsi="Calibri" w:cs="Calibri"/>
        </w:rPr>
      </w:pPr>
      <w:r>
        <w:rPr>
          <w:rFonts w:ascii="Calibri" w:hAnsi="Calibri" w:cs="Calibri"/>
        </w:rPr>
        <w:t>c.</w:t>
      </w:r>
      <w:r>
        <w:rPr>
          <w:rFonts w:ascii="Calibri" w:hAnsi="Calibri" w:cs="Calibri"/>
        </w:rPr>
        <w:tab/>
      </w:r>
      <w:r w:rsidR="00684F96" w:rsidRPr="00DB09AA">
        <w:rPr>
          <w:rFonts w:ascii="Calibri" w:hAnsi="Calibri" w:cs="Calibri"/>
        </w:rPr>
        <w:t xml:space="preserve">The towns </w:t>
      </w:r>
      <w:r w:rsidR="00FE5AB2">
        <w:rPr>
          <w:rFonts w:ascii="Calibri" w:hAnsi="Calibri" w:cs="Calibri"/>
        </w:rPr>
        <w:t xml:space="preserve">of Gill and Montague </w:t>
      </w:r>
      <w:r w:rsidR="00684F96" w:rsidRPr="00DB09AA">
        <w:rPr>
          <w:rFonts w:ascii="Calibri" w:hAnsi="Calibri" w:cs="Calibri"/>
        </w:rPr>
        <w:t>occasionally provide additional funds for capital</w:t>
      </w:r>
      <w:r>
        <w:rPr>
          <w:rFonts w:ascii="Calibri" w:hAnsi="Calibri" w:cs="Calibri"/>
        </w:rPr>
        <w:t xml:space="preserve"> improvements to school</w:t>
      </w:r>
      <w:r w:rsidR="00684F96" w:rsidRPr="00DB09AA">
        <w:rPr>
          <w:rFonts w:ascii="Calibri" w:hAnsi="Calibri" w:cs="Calibri"/>
        </w:rPr>
        <w:t xml:space="preserve"> buildings.</w:t>
      </w:r>
      <w:r w:rsidR="00684F96" w:rsidRPr="00DB09AA">
        <w:rPr>
          <w:rFonts w:ascii="Calibri" w:hAnsi="Calibri" w:cs="Calibri"/>
        </w:rPr>
        <w:tab/>
      </w:r>
    </w:p>
    <w:p w14:paraId="4A83FC7E" w14:textId="400FB8E0" w:rsidR="00684F96" w:rsidRDefault="00FE5AB2" w:rsidP="00677021">
      <w:pPr>
        <w:pStyle w:val="ListParagraph"/>
        <w:tabs>
          <w:tab w:val="left" w:pos="1080"/>
          <w:tab w:val="left" w:pos="1440"/>
          <w:tab w:val="left" w:pos="1800"/>
          <w:tab w:val="left" w:pos="2160"/>
        </w:tabs>
        <w:ind w:left="1080" w:hanging="360"/>
        <w:rPr>
          <w:rFonts w:ascii="Calibri" w:hAnsi="Calibri" w:cs="Calibri"/>
        </w:rPr>
      </w:pPr>
      <w:r>
        <w:rPr>
          <w:rFonts w:ascii="Calibri" w:hAnsi="Calibri" w:cs="Calibri"/>
        </w:rPr>
        <w:t>2</w:t>
      </w:r>
      <w:r w:rsidR="00677021">
        <w:rPr>
          <w:rFonts w:ascii="Calibri" w:hAnsi="Calibri" w:cs="Calibri"/>
        </w:rPr>
        <w:t>.</w:t>
      </w:r>
      <w:r w:rsidR="00677021">
        <w:rPr>
          <w:rFonts w:ascii="Calibri" w:hAnsi="Calibri" w:cs="Calibri"/>
        </w:rPr>
        <w:tab/>
      </w:r>
      <w:r w:rsidR="00684F96" w:rsidRPr="00935E72">
        <w:rPr>
          <w:rFonts w:ascii="Calibri" w:hAnsi="Calibri" w:cs="Calibri"/>
        </w:rPr>
        <w:t xml:space="preserve">In preparing </w:t>
      </w:r>
      <w:r w:rsidR="006D03F9">
        <w:rPr>
          <w:rFonts w:ascii="Calibri" w:hAnsi="Calibri" w:cs="Calibri"/>
        </w:rPr>
        <w:t>its</w:t>
      </w:r>
      <w:r w:rsidR="006D03F9" w:rsidRPr="00935E72">
        <w:rPr>
          <w:rFonts w:ascii="Calibri" w:hAnsi="Calibri" w:cs="Calibri"/>
        </w:rPr>
        <w:t xml:space="preserve"> </w:t>
      </w:r>
      <w:r w:rsidR="00684F96" w:rsidRPr="00935E72">
        <w:rPr>
          <w:rFonts w:ascii="Calibri" w:hAnsi="Calibri" w:cs="Calibri"/>
        </w:rPr>
        <w:t xml:space="preserve">budget, the district </w:t>
      </w:r>
      <w:r w:rsidR="008F08BA">
        <w:rPr>
          <w:rFonts w:ascii="Calibri" w:hAnsi="Calibri" w:cs="Calibri"/>
        </w:rPr>
        <w:t>uses</w:t>
      </w:r>
      <w:r w:rsidR="00684F96" w:rsidRPr="00935E72">
        <w:rPr>
          <w:rFonts w:ascii="Calibri" w:hAnsi="Calibri" w:cs="Calibri"/>
        </w:rPr>
        <w:t xml:space="preserve"> the towns’ affordable assessment levels.</w:t>
      </w:r>
    </w:p>
    <w:p w14:paraId="4F9CC17F" w14:textId="77777777" w:rsidR="00DB09AA" w:rsidRPr="00935E72" w:rsidRDefault="00DB09AA" w:rsidP="00DB09AA">
      <w:pPr>
        <w:pStyle w:val="ListParagraph"/>
        <w:tabs>
          <w:tab w:val="left" w:pos="720"/>
          <w:tab w:val="left" w:pos="1080"/>
          <w:tab w:val="left" w:pos="1440"/>
          <w:tab w:val="left" w:pos="1800"/>
          <w:tab w:val="left" w:pos="2160"/>
        </w:tabs>
        <w:rPr>
          <w:rFonts w:ascii="Calibri" w:hAnsi="Calibri" w:cs="Calibri"/>
        </w:rPr>
      </w:pPr>
    </w:p>
    <w:p w14:paraId="51EC0FB3" w14:textId="547632DD" w:rsidR="00677021" w:rsidRDefault="00677021" w:rsidP="00677021">
      <w:pPr>
        <w:pStyle w:val="ListParagraph"/>
        <w:tabs>
          <w:tab w:val="left" w:pos="720"/>
          <w:tab w:val="left" w:pos="1080"/>
          <w:tab w:val="left" w:pos="1440"/>
          <w:tab w:val="left" w:pos="1800"/>
          <w:tab w:val="left" w:pos="2160"/>
        </w:tabs>
        <w:ind w:left="1440" w:hanging="360"/>
        <w:contextualSpacing w:val="0"/>
        <w:rPr>
          <w:rFonts w:ascii="Calibri" w:hAnsi="Calibri" w:cs="Calibri"/>
        </w:rPr>
      </w:pPr>
      <w:r>
        <w:rPr>
          <w:rFonts w:ascii="Calibri" w:hAnsi="Calibri" w:cs="Calibri"/>
        </w:rPr>
        <w:t>a.</w:t>
      </w:r>
      <w:r>
        <w:rPr>
          <w:rFonts w:ascii="Calibri" w:hAnsi="Calibri" w:cs="Calibri"/>
        </w:rPr>
        <w:tab/>
      </w:r>
      <w:r w:rsidR="008F08BA">
        <w:rPr>
          <w:rFonts w:ascii="Calibri" w:hAnsi="Calibri" w:cs="Calibri"/>
        </w:rPr>
        <w:t>The district adds t</w:t>
      </w:r>
      <w:r w:rsidR="008F08BA" w:rsidRPr="00935E72">
        <w:rPr>
          <w:rFonts w:ascii="Calibri" w:hAnsi="Calibri" w:cs="Calibri"/>
        </w:rPr>
        <w:t xml:space="preserve">he </w:t>
      </w:r>
      <w:r w:rsidR="00684F96" w:rsidRPr="00935E72">
        <w:rPr>
          <w:rFonts w:ascii="Calibri" w:hAnsi="Calibri" w:cs="Calibri"/>
        </w:rPr>
        <w:t>affordable assessment numbers to other anticipated district revenues to determine a target for a balanced budget.</w:t>
      </w:r>
    </w:p>
    <w:p w14:paraId="3CFEB917" w14:textId="21835B2E" w:rsidR="00677021" w:rsidRDefault="00677021" w:rsidP="00677021">
      <w:pPr>
        <w:pStyle w:val="ListParagraph"/>
        <w:tabs>
          <w:tab w:val="left" w:pos="720"/>
          <w:tab w:val="left" w:pos="1080"/>
          <w:tab w:val="left" w:pos="1440"/>
          <w:tab w:val="left" w:pos="1800"/>
          <w:tab w:val="left" w:pos="2160"/>
        </w:tabs>
        <w:ind w:left="1440" w:hanging="360"/>
        <w:contextualSpacing w:val="0"/>
        <w:rPr>
          <w:rFonts w:ascii="Calibri" w:hAnsi="Calibri" w:cs="Calibri"/>
        </w:rPr>
      </w:pPr>
      <w:r>
        <w:rPr>
          <w:rFonts w:ascii="Calibri" w:hAnsi="Calibri" w:cs="Calibri"/>
        </w:rPr>
        <w:t>b.</w:t>
      </w:r>
      <w:r>
        <w:rPr>
          <w:rFonts w:ascii="Calibri" w:hAnsi="Calibri" w:cs="Calibri"/>
        </w:rPr>
        <w:tab/>
      </w:r>
      <w:r w:rsidR="00684F96" w:rsidRPr="00677021">
        <w:rPr>
          <w:rFonts w:ascii="Calibri" w:hAnsi="Calibri" w:cs="Calibri"/>
        </w:rPr>
        <w:t>The district attempts to prepare a budget for th</w:t>
      </w:r>
      <w:r w:rsidR="00DB09AA" w:rsidRPr="00677021">
        <w:rPr>
          <w:rFonts w:ascii="Calibri" w:hAnsi="Calibri" w:cs="Calibri"/>
        </w:rPr>
        <w:t>e upcoming year that matches</w:t>
      </w:r>
      <w:r w:rsidR="00684F96" w:rsidRPr="00677021">
        <w:rPr>
          <w:rFonts w:ascii="Calibri" w:hAnsi="Calibri" w:cs="Calibri"/>
        </w:rPr>
        <w:t xml:space="preserve"> anticipated revenues.</w:t>
      </w:r>
    </w:p>
    <w:p w14:paraId="0B44C3F1" w14:textId="66C2FB31" w:rsidR="00684F96" w:rsidRPr="00677021" w:rsidRDefault="00677021" w:rsidP="00677021">
      <w:pPr>
        <w:pStyle w:val="ListParagraph"/>
        <w:tabs>
          <w:tab w:val="left" w:pos="720"/>
          <w:tab w:val="left" w:pos="1080"/>
          <w:tab w:val="left" w:pos="1440"/>
          <w:tab w:val="left" w:pos="1800"/>
          <w:tab w:val="left" w:pos="2160"/>
        </w:tabs>
        <w:ind w:left="1440" w:hanging="360"/>
        <w:contextualSpacing w:val="0"/>
        <w:rPr>
          <w:rFonts w:ascii="Calibri" w:hAnsi="Calibri" w:cs="Calibri"/>
        </w:rPr>
      </w:pPr>
      <w:r>
        <w:rPr>
          <w:rFonts w:ascii="Calibri" w:hAnsi="Calibri" w:cs="Calibri"/>
        </w:rPr>
        <w:t>c.</w:t>
      </w:r>
      <w:r>
        <w:rPr>
          <w:rFonts w:ascii="Calibri" w:hAnsi="Calibri" w:cs="Calibri"/>
        </w:rPr>
        <w:tab/>
      </w:r>
      <w:r w:rsidR="00684F96" w:rsidRPr="00677021">
        <w:rPr>
          <w:rFonts w:ascii="Calibri" w:hAnsi="Calibri" w:cs="Calibri"/>
        </w:rPr>
        <w:t xml:space="preserve">The district </w:t>
      </w:r>
      <w:r w:rsidR="00B52AF2">
        <w:rPr>
          <w:rFonts w:ascii="Calibri" w:hAnsi="Calibri" w:cs="Calibri"/>
        </w:rPr>
        <w:t xml:space="preserve">generally supports the affordable assessment method but </w:t>
      </w:r>
      <w:r w:rsidR="00684F96" w:rsidRPr="00677021">
        <w:rPr>
          <w:rFonts w:ascii="Calibri" w:hAnsi="Calibri" w:cs="Calibri"/>
        </w:rPr>
        <w:t xml:space="preserve">occasionally submits a budget in excess of the affordable assessment.  </w:t>
      </w:r>
    </w:p>
    <w:p w14:paraId="1BB1B350" w14:textId="46610535" w:rsidR="00684F96" w:rsidRPr="00935E72" w:rsidRDefault="00684F96" w:rsidP="00B23C56">
      <w:pPr>
        <w:pStyle w:val="ListParagraph"/>
        <w:numPr>
          <w:ilvl w:val="1"/>
          <w:numId w:val="4"/>
        </w:numPr>
        <w:tabs>
          <w:tab w:val="left" w:pos="0"/>
          <w:tab w:val="left" w:pos="360"/>
          <w:tab w:val="left" w:pos="1080"/>
          <w:tab w:val="left" w:pos="1440"/>
          <w:tab w:val="left" w:pos="2160"/>
        </w:tabs>
        <w:ind w:left="720"/>
        <w:contextualSpacing w:val="0"/>
        <w:rPr>
          <w:rFonts w:ascii="Calibri" w:hAnsi="Calibri" w:cs="Calibri"/>
        </w:rPr>
      </w:pPr>
      <w:r w:rsidRPr="00935E72">
        <w:rPr>
          <w:rFonts w:ascii="Calibri" w:hAnsi="Calibri" w:cs="Calibri"/>
        </w:rPr>
        <w:t xml:space="preserve">The towns and </w:t>
      </w:r>
      <w:r w:rsidR="00F914DC">
        <w:rPr>
          <w:rFonts w:ascii="Calibri" w:hAnsi="Calibri" w:cs="Calibri"/>
        </w:rPr>
        <w:t xml:space="preserve">the </w:t>
      </w:r>
      <w:r w:rsidRPr="00935E72">
        <w:rPr>
          <w:rFonts w:ascii="Calibri" w:hAnsi="Calibri" w:cs="Calibri"/>
        </w:rPr>
        <w:t xml:space="preserve">district are aware that the current system is not sustainable without change. </w:t>
      </w:r>
      <w:r w:rsidR="005308F8">
        <w:rPr>
          <w:rFonts w:ascii="Calibri" w:hAnsi="Calibri" w:cs="Calibri"/>
        </w:rPr>
        <w:t xml:space="preserve"> </w:t>
      </w:r>
      <w:r w:rsidR="00E43577">
        <w:rPr>
          <w:rFonts w:ascii="Calibri" w:hAnsi="Calibri" w:cs="Calibri"/>
        </w:rPr>
        <w:t>They need new approaches to d</w:t>
      </w:r>
      <w:r w:rsidR="00E43577" w:rsidRPr="00935E72">
        <w:rPr>
          <w:rFonts w:ascii="Calibri" w:hAnsi="Calibri" w:cs="Calibri"/>
        </w:rPr>
        <w:t xml:space="preserve">eclining </w:t>
      </w:r>
      <w:r w:rsidRPr="00935E72">
        <w:rPr>
          <w:rFonts w:ascii="Calibri" w:hAnsi="Calibri" w:cs="Calibri"/>
        </w:rPr>
        <w:t>enrollments and limited funding.</w:t>
      </w:r>
    </w:p>
    <w:p w14:paraId="27A5CF0A" w14:textId="412755E1" w:rsidR="00DB09AA" w:rsidRDefault="00DB09AA" w:rsidP="00DB09AA">
      <w:pPr>
        <w:pStyle w:val="ListParagraph"/>
        <w:tabs>
          <w:tab w:val="left" w:pos="720"/>
          <w:tab w:val="left" w:pos="1080"/>
          <w:tab w:val="left" w:pos="1440"/>
          <w:tab w:val="left" w:pos="1800"/>
          <w:tab w:val="left" w:pos="2160"/>
        </w:tabs>
        <w:ind w:left="1080" w:hanging="360"/>
        <w:contextualSpacing w:val="0"/>
        <w:rPr>
          <w:rFonts w:ascii="Calibri" w:hAnsi="Calibri" w:cs="Calibri"/>
        </w:rPr>
      </w:pPr>
      <w:r>
        <w:rPr>
          <w:rFonts w:ascii="Calibri" w:hAnsi="Calibri" w:cs="Calibri"/>
        </w:rPr>
        <w:t>1.</w:t>
      </w:r>
      <w:r>
        <w:rPr>
          <w:rFonts w:ascii="Calibri" w:hAnsi="Calibri" w:cs="Calibri"/>
        </w:rPr>
        <w:tab/>
      </w:r>
      <w:r w:rsidR="00684F96" w:rsidRPr="00935E72">
        <w:rPr>
          <w:rFonts w:ascii="Calibri" w:hAnsi="Calibri" w:cs="Calibri"/>
        </w:rPr>
        <w:t xml:space="preserve">The towns and </w:t>
      </w:r>
      <w:r w:rsidR="00F914DC">
        <w:rPr>
          <w:rFonts w:ascii="Calibri" w:hAnsi="Calibri" w:cs="Calibri"/>
        </w:rPr>
        <w:t xml:space="preserve">the </w:t>
      </w:r>
      <w:r w:rsidR="00684F96" w:rsidRPr="00935E72">
        <w:rPr>
          <w:rFonts w:ascii="Calibri" w:hAnsi="Calibri" w:cs="Calibri"/>
        </w:rPr>
        <w:t>district have ongoing meetings to address these concerns.</w:t>
      </w:r>
    </w:p>
    <w:p w14:paraId="1D52B35D" w14:textId="24512F29" w:rsidR="00684F96" w:rsidRDefault="00DB09AA" w:rsidP="00DB09AA">
      <w:pPr>
        <w:pStyle w:val="ListParagraph"/>
        <w:tabs>
          <w:tab w:val="left" w:pos="720"/>
          <w:tab w:val="left" w:pos="1080"/>
          <w:tab w:val="left" w:pos="1440"/>
          <w:tab w:val="left" w:pos="1800"/>
          <w:tab w:val="left" w:pos="2160"/>
        </w:tabs>
        <w:ind w:left="1080" w:hanging="360"/>
        <w:contextualSpacing w:val="0"/>
        <w:rPr>
          <w:rFonts w:ascii="Calibri" w:hAnsi="Calibri" w:cs="Calibri"/>
        </w:rPr>
      </w:pPr>
      <w:r>
        <w:rPr>
          <w:rFonts w:ascii="Calibri" w:hAnsi="Calibri" w:cs="Calibri"/>
        </w:rPr>
        <w:t>2.</w:t>
      </w:r>
      <w:r>
        <w:rPr>
          <w:rFonts w:ascii="Calibri" w:hAnsi="Calibri" w:cs="Calibri"/>
        </w:rPr>
        <w:tab/>
      </w:r>
      <w:r w:rsidR="00F914DC">
        <w:rPr>
          <w:rFonts w:ascii="Calibri" w:hAnsi="Calibri" w:cs="Calibri"/>
        </w:rPr>
        <w:t>Town officials told the team that t</w:t>
      </w:r>
      <w:r w:rsidR="00F914DC" w:rsidRPr="00DB09AA">
        <w:rPr>
          <w:rFonts w:ascii="Calibri" w:hAnsi="Calibri" w:cs="Calibri"/>
        </w:rPr>
        <w:t xml:space="preserve">he </w:t>
      </w:r>
      <w:r w:rsidR="00684F96" w:rsidRPr="00DB09AA">
        <w:rPr>
          <w:rFonts w:ascii="Calibri" w:hAnsi="Calibri" w:cs="Calibri"/>
        </w:rPr>
        <w:t xml:space="preserve">towns, </w:t>
      </w:r>
      <w:r w:rsidR="00F914DC">
        <w:rPr>
          <w:rFonts w:ascii="Calibri" w:hAnsi="Calibri" w:cs="Calibri"/>
        </w:rPr>
        <w:t>the district</w:t>
      </w:r>
      <w:r w:rsidR="00684F96" w:rsidRPr="00DB09AA">
        <w:rPr>
          <w:rFonts w:ascii="Calibri" w:hAnsi="Calibri" w:cs="Calibri"/>
        </w:rPr>
        <w:t xml:space="preserve">, and other neighboring towns and school districts </w:t>
      </w:r>
      <w:r w:rsidR="00F914DC">
        <w:rPr>
          <w:rFonts w:ascii="Calibri" w:hAnsi="Calibri" w:cs="Calibri"/>
        </w:rPr>
        <w:t>would</w:t>
      </w:r>
      <w:r w:rsidR="00F914DC" w:rsidRPr="00DB09AA">
        <w:rPr>
          <w:rFonts w:ascii="Calibri" w:hAnsi="Calibri" w:cs="Calibri"/>
        </w:rPr>
        <w:t xml:space="preserve"> </w:t>
      </w:r>
      <w:r w:rsidR="00684F96" w:rsidRPr="00DB09AA">
        <w:rPr>
          <w:rFonts w:ascii="Calibri" w:hAnsi="Calibri" w:cs="Calibri"/>
        </w:rPr>
        <w:t>work</w:t>
      </w:r>
      <w:r w:rsidR="00FE5AB2">
        <w:rPr>
          <w:rFonts w:ascii="Calibri" w:hAnsi="Calibri" w:cs="Calibri"/>
        </w:rPr>
        <w:t xml:space="preserve"> </w:t>
      </w:r>
      <w:r w:rsidR="00684F96" w:rsidRPr="00DB09AA">
        <w:rPr>
          <w:rFonts w:ascii="Calibri" w:hAnsi="Calibri" w:cs="Calibri"/>
        </w:rPr>
        <w:t>together to explore new regionalization options.</w:t>
      </w:r>
    </w:p>
    <w:p w14:paraId="22A6536F" w14:textId="7161BE1A" w:rsidR="00E43577" w:rsidRPr="008F08BA" w:rsidRDefault="002C029A" w:rsidP="002909A5">
      <w:pPr>
        <w:tabs>
          <w:tab w:val="left" w:pos="720"/>
          <w:tab w:val="left" w:pos="1080"/>
          <w:tab w:val="left" w:pos="1440"/>
          <w:tab w:val="left" w:pos="1800"/>
          <w:tab w:val="left" w:pos="2160"/>
        </w:tabs>
        <w:ind w:left="1080" w:hanging="1080"/>
        <w:rPr>
          <w:rFonts w:ascii="Calibri" w:hAnsi="Calibri" w:cs="Calibri"/>
        </w:rPr>
      </w:pPr>
      <w:r>
        <w:rPr>
          <w:rFonts w:ascii="Calibri" w:hAnsi="Calibri" w:cs="Calibri"/>
        </w:rPr>
        <w:tab/>
      </w:r>
      <w:r w:rsidR="005308F8" w:rsidRPr="008F08BA">
        <w:rPr>
          <w:rFonts w:ascii="Calibri" w:hAnsi="Calibri" w:cs="Calibri"/>
        </w:rPr>
        <w:t>3.</w:t>
      </w:r>
      <w:r w:rsidR="005308F8" w:rsidRPr="008F08BA">
        <w:rPr>
          <w:rFonts w:ascii="Calibri" w:hAnsi="Calibri" w:cs="Calibri"/>
        </w:rPr>
        <w:tab/>
        <w:t xml:space="preserve">The district has recently received a competitive $200,000 grant from the Barr Foundation to re-examine and transform the </w:t>
      </w:r>
      <w:r w:rsidR="006D03F9" w:rsidRPr="008F08BA">
        <w:rPr>
          <w:rFonts w:ascii="Calibri" w:hAnsi="Calibri" w:cs="Calibri"/>
        </w:rPr>
        <w:t>high-</w:t>
      </w:r>
      <w:r w:rsidR="005308F8" w:rsidRPr="008F08BA">
        <w:rPr>
          <w:rFonts w:ascii="Calibri" w:hAnsi="Calibri" w:cs="Calibri"/>
        </w:rPr>
        <w:t>school experience.  It has also recently received a $100,000 Massachusetts Department of Revenue grant to explore expanding regionalization to ensure sustainability.</w:t>
      </w:r>
    </w:p>
    <w:p w14:paraId="08B7B2E2" w14:textId="2CDC2912" w:rsidR="00684F96" w:rsidRPr="002909A5" w:rsidRDefault="00B23C56" w:rsidP="00E43577">
      <w:pPr>
        <w:pStyle w:val="ListParagraph"/>
        <w:tabs>
          <w:tab w:val="left" w:pos="720"/>
          <w:tab w:val="left" w:pos="1080"/>
          <w:tab w:val="left" w:pos="1440"/>
          <w:tab w:val="left" w:pos="1800"/>
          <w:tab w:val="left" w:pos="2160"/>
        </w:tabs>
        <w:ind w:hanging="360"/>
        <w:contextualSpacing w:val="0"/>
        <w:rPr>
          <w:rFonts w:ascii="Calibri" w:hAnsi="Calibri" w:cs="Calibri"/>
        </w:rPr>
      </w:pPr>
      <w:r w:rsidRPr="00B23C56">
        <w:rPr>
          <w:rFonts w:ascii="Calibri" w:hAnsi="Calibri" w:cs="Calibri"/>
          <w:b/>
        </w:rPr>
        <w:t>D.</w:t>
      </w:r>
      <w:r>
        <w:rPr>
          <w:rFonts w:ascii="Calibri" w:hAnsi="Calibri" w:cs="Calibri"/>
        </w:rPr>
        <w:tab/>
      </w:r>
      <w:r w:rsidR="006D03F9">
        <w:rPr>
          <w:rFonts w:ascii="Calibri" w:hAnsi="Calibri" w:cs="Calibri"/>
        </w:rPr>
        <w:t>The district</w:t>
      </w:r>
      <w:r w:rsidR="00684F96" w:rsidRPr="002909A5">
        <w:rPr>
          <w:rFonts w:ascii="Calibri" w:hAnsi="Calibri" w:cs="Calibri"/>
        </w:rPr>
        <w:t>’s actual net school spending</w:t>
      </w:r>
      <w:r w:rsidR="0007222B">
        <w:rPr>
          <w:rFonts w:ascii="Calibri" w:hAnsi="Calibri" w:cs="Calibri"/>
        </w:rPr>
        <w:t xml:space="preserve"> (NSS) </w:t>
      </w:r>
      <w:r w:rsidR="00684F96" w:rsidRPr="002909A5">
        <w:rPr>
          <w:rFonts w:ascii="Calibri" w:hAnsi="Calibri" w:cs="Calibri"/>
        </w:rPr>
        <w:t xml:space="preserve">has increased over the past 10 years and has </w:t>
      </w:r>
      <w:r w:rsidR="00F830C2">
        <w:rPr>
          <w:rFonts w:ascii="Calibri" w:hAnsi="Calibri" w:cs="Calibri"/>
        </w:rPr>
        <w:t xml:space="preserve">consistently </w:t>
      </w:r>
      <w:r w:rsidR="00684F96" w:rsidRPr="002909A5">
        <w:rPr>
          <w:rFonts w:ascii="Calibri" w:hAnsi="Calibri" w:cs="Calibri"/>
        </w:rPr>
        <w:t xml:space="preserve">exceeded the requirement. </w:t>
      </w:r>
    </w:p>
    <w:p w14:paraId="1284FEBE" w14:textId="56D68EF0" w:rsidR="00655E63" w:rsidRPr="007F34C7" w:rsidRDefault="00655E63" w:rsidP="00677021">
      <w:pPr>
        <w:pStyle w:val="ListParagraph"/>
        <w:tabs>
          <w:tab w:val="left" w:pos="1080"/>
          <w:tab w:val="left" w:pos="1800"/>
          <w:tab w:val="left" w:pos="2160"/>
        </w:tabs>
        <w:ind w:left="1080" w:hanging="360"/>
        <w:contextualSpacing w:val="0"/>
        <w:rPr>
          <w:rFonts w:ascii="Calibri" w:hAnsi="Calibri" w:cs="Calibri"/>
        </w:rPr>
      </w:pPr>
      <w:r>
        <w:rPr>
          <w:rFonts w:ascii="Calibri" w:hAnsi="Calibri" w:cs="Calibri"/>
        </w:rPr>
        <w:lastRenderedPageBreak/>
        <w:t>1.</w:t>
      </w:r>
      <w:r>
        <w:rPr>
          <w:rFonts w:ascii="Calibri" w:hAnsi="Calibri" w:cs="Calibri"/>
        </w:rPr>
        <w:tab/>
      </w:r>
      <w:r w:rsidR="00684F96" w:rsidRPr="00935E72">
        <w:rPr>
          <w:rFonts w:ascii="Calibri" w:hAnsi="Calibri" w:cs="Calibri"/>
        </w:rPr>
        <w:t xml:space="preserve">The district’s actual </w:t>
      </w:r>
      <w:r w:rsidR="0007222B">
        <w:rPr>
          <w:rFonts w:ascii="Calibri" w:hAnsi="Calibri" w:cs="Calibri"/>
        </w:rPr>
        <w:t>NSS</w:t>
      </w:r>
      <w:r w:rsidR="00684F96" w:rsidRPr="00935E72">
        <w:rPr>
          <w:rFonts w:ascii="Calibri" w:hAnsi="Calibri" w:cs="Calibri"/>
        </w:rPr>
        <w:t xml:space="preserve"> has increased from $14,005,936 in </w:t>
      </w:r>
      <w:r w:rsidR="0007222B">
        <w:rPr>
          <w:rFonts w:ascii="Calibri" w:hAnsi="Calibri" w:cs="Calibri"/>
        </w:rPr>
        <w:t xml:space="preserve">fiscal year </w:t>
      </w:r>
      <w:r w:rsidR="00AD5533">
        <w:rPr>
          <w:rFonts w:ascii="Calibri" w:hAnsi="Calibri" w:cs="Calibri"/>
        </w:rPr>
        <w:t>20</w:t>
      </w:r>
      <w:r w:rsidR="0007222B" w:rsidRPr="00935E72">
        <w:rPr>
          <w:rFonts w:ascii="Calibri" w:hAnsi="Calibri" w:cs="Calibri"/>
        </w:rPr>
        <w:t xml:space="preserve">07 </w:t>
      </w:r>
      <w:r w:rsidR="00684F96" w:rsidRPr="00935E72">
        <w:rPr>
          <w:rFonts w:ascii="Calibri" w:hAnsi="Calibri" w:cs="Calibri"/>
        </w:rPr>
        <w:t>to</w:t>
      </w:r>
      <w:r w:rsidR="007F34C7">
        <w:rPr>
          <w:rFonts w:ascii="Calibri" w:hAnsi="Calibri" w:cs="Calibri"/>
        </w:rPr>
        <w:t xml:space="preserve"> $</w:t>
      </w:r>
      <w:r w:rsidR="00684F96" w:rsidRPr="007F34C7">
        <w:rPr>
          <w:rFonts w:ascii="Calibri" w:hAnsi="Calibri" w:cs="Calibri"/>
        </w:rPr>
        <w:t xml:space="preserve">16,658,142 in </w:t>
      </w:r>
      <w:r w:rsidR="0007222B">
        <w:rPr>
          <w:rFonts w:ascii="Calibri" w:hAnsi="Calibri" w:cs="Calibri"/>
        </w:rPr>
        <w:t>fiscal year 20</w:t>
      </w:r>
      <w:r w:rsidR="0007222B" w:rsidRPr="007F34C7">
        <w:rPr>
          <w:rFonts w:ascii="Calibri" w:hAnsi="Calibri" w:cs="Calibri"/>
        </w:rPr>
        <w:t>1</w:t>
      </w:r>
      <w:r w:rsidR="00F830C2">
        <w:rPr>
          <w:rFonts w:ascii="Calibri" w:hAnsi="Calibri" w:cs="Calibri"/>
        </w:rPr>
        <w:t>7</w:t>
      </w:r>
      <w:r w:rsidR="00684F96" w:rsidRPr="007F34C7">
        <w:rPr>
          <w:rFonts w:ascii="Calibri" w:hAnsi="Calibri" w:cs="Calibri"/>
        </w:rPr>
        <w:t xml:space="preserve">. </w:t>
      </w:r>
    </w:p>
    <w:p w14:paraId="275B43E8" w14:textId="2051CCEF" w:rsidR="00684F96" w:rsidRPr="00655E63" w:rsidRDefault="00655E63" w:rsidP="00655E63">
      <w:pPr>
        <w:pStyle w:val="ListParagraph"/>
        <w:tabs>
          <w:tab w:val="left" w:pos="360"/>
          <w:tab w:val="left" w:pos="720"/>
          <w:tab w:val="left" w:pos="1080"/>
          <w:tab w:val="left" w:pos="1440"/>
          <w:tab w:val="left" w:pos="1800"/>
          <w:tab w:val="left" w:pos="2160"/>
        </w:tabs>
        <w:ind w:left="1080" w:hanging="360"/>
        <w:contextualSpacing w:val="0"/>
        <w:rPr>
          <w:rFonts w:ascii="Calibri" w:hAnsi="Calibri" w:cs="Calibri"/>
        </w:rPr>
      </w:pPr>
      <w:r>
        <w:rPr>
          <w:rFonts w:ascii="Calibri" w:hAnsi="Calibri" w:cs="Calibri"/>
        </w:rPr>
        <w:t>2.</w:t>
      </w:r>
      <w:r>
        <w:rPr>
          <w:rFonts w:ascii="Calibri" w:hAnsi="Calibri" w:cs="Calibri"/>
        </w:rPr>
        <w:tab/>
      </w:r>
      <w:r w:rsidR="00684F96" w:rsidRPr="00655E63">
        <w:rPr>
          <w:rFonts w:ascii="Calibri" w:hAnsi="Calibri" w:cs="Calibri"/>
        </w:rPr>
        <w:t xml:space="preserve">The district’s actual net school spending exceeded the net school spending requirement by 23.2 percent in </w:t>
      </w:r>
      <w:r w:rsidR="0007222B">
        <w:rPr>
          <w:rFonts w:ascii="Calibri" w:hAnsi="Calibri" w:cs="Calibri"/>
        </w:rPr>
        <w:t>fiscal year 20</w:t>
      </w:r>
      <w:r w:rsidR="0007222B" w:rsidRPr="00655E63">
        <w:rPr>
          <w:rFonts w:ascii="Calibri" w:hAnsi="Calibri" w:cs="Calibri"/>
        </w:rPr>
        <w:t>07</w:t>
      </w:r>
      <w:r w:rsidR="00684F96" w:rsidRPr="00655E63">
        <w:rPr>
          <w:rFonts w:ascii="Calibri" w:hAnsi="Calibri" w:cs="Calibri"/>
        </w:rPr>
        <w:t xml:space="preserve">.  That excess percentage has </w:t>
      </w:r>
      <w:r w:rsidR="00F830C2">
        <w:rPr>
          <w:rFonts w:ascii="Calibri" w:hAnsi="Calibri" w:cs="Calibri"/>
        </w:rPr>
        <w:t>fluctuated</w:t>
      </w:r>
      <w:r w:rsidR="00F830C2" w:rsidRPr="00655E63">
        <w:rPr>
          <w:rFonts w:ascii="Calibri" w:hAnsi="Calibri" w:cs="Calibri"/>
        </w:rPr>
        <w:t xml:space="preserve"> </w:t>
      </w:r>
      <w:r w:rsidR="00684F96" w:rsidRPr="00655E63">
        <w:rPr>
          <w:rFonts w:ascii="Calibri" w:hAnsi="Calibri" w:cs="Calibri"/>
        </w:rPr>
        <w:t xml:space="preserve">in the past 10 years with the </w:t>
      </w:r>
      <w:r w:rsidR="0007222B">
        <w:rPr>
          <w:rFonts w:ascii="Calibri" w:hAnsi="Calibri" w:cs="Calibri"/>
        </w:rPr>
        <w:t>fiscal year 20</w:t>
      </w:r>
      <w:r w:rsidR="0007222B" w:rsidRPr="00655E63">
        <w:rPr>
          <w:rFonts w:ascii="Calibri" w:hAnsi="Calibri" w:cs="Calibri"/>
        </w:rPr>
        <w:t xml:space="preserve">17 </w:t>
      </w:r>
      <w:r w:rsidR="00684F96" w:rsidRPr="00655E63">
        <w:rPr>
          <w:rFonts w:ascii="Calibri" w:hAnsi="Calibri" w:cs="Calibri"/>
        </w:rPr>
        <w:t>actual net school spending exceeding the requirement by 36.</w:t>
      </w:r>
      <w:r w:rsidR="00F830C2">
        <w:rPr>
          <w:rFonts w:ascii="Calibri" w:hAnsi="Calibri" w:cs="Calibri"/>
        </w:rPr>
        <w:t>5</w:t>
      </w:r>
      <w:r w:rsidR="00F830C2" w:rsidRPr="00655E63">
        <w:rPr>
          <w:rFonts w:ascii="Calibri" w:hAnsi="Calibri" w:cs="Calibri"/>
        </w:rPr>
        <w:t xml:space="preserve"> </w:t>
      </w:r>
      <w:r w:rsidR="00684F96" w:rsidRPr="00655E63">
        <w:rPr>
          <w:rFonts w:ascii="Calibri" w:hAnsi="Calibri" w:cs="Calibri"/>
        </w:rPr>
        <w:t>percent.</w:t>
      </w:r>
    </w:p>
    <w:p w14:paraId="7348EE39" w14:textId="6E331C7C" w:rsidR="00684F96" w:rsidRDefault="00684F96" w:rsidP="00684F96">
      <w:pPr>
        <w:tabs>
          <w:tab w:val="left" w:pos="360"/>
          <w:tab w:val="left" w:pos="1080"/>
          <w:tab w:val="left" w:pos="1440"/>
          <w:tab w:val="left" w:pos="1800"/>
          <w:tab w:val="left" w:pos="2160"/>
        </w:tabs>
        <w:rPr>
          <w:rFonts w:ascii="Calibri" w:hAnsi="Calibri" w:cs="Calibri"/>
        </w:rPr>
      </w:pPr>
      <w:r w:rsidRPr="00935E72">
        <w:rPr>
          <w:rFonts w:ascii="Calibri" w:hAnsi="Calibri" w:cs="Calibri"/>
          <w:b/>
        </w:rPr>
        <w:t>Impact</w:t>
      </w:r>
      <w:r w:rsidRPr="00935E72">
        <w:rPr>
          <w:rFonts w:ascii="Calibri" w:hAnsi="Calibri" w:cs="Calibri"/>
        </w:rPr>
        <w:t xml:space="preserve">: Because the town and district officials communicate and work collaboratively, </w:t>
      </w:r>
      <w:r w:rsidR="00ED2849">
        <w:rPr>
          <w:rFonts w:ascii="Calibri" w:hAnsi="Calibri" w:cs="Calibri"/>
        </w:rPr>
        <w:t xml:space="preserve">they </w:t>
      </w:r>
      <w:r w:rsidR="006B7CA3">
        <w:rPr>
          <w:rFonts w:ascii="Calibri" w:hAnsi="Calibri" w:cs="Calibri"/>
        </w:rPr>
        <w:t xml:space="preserve">likely </w:t>
      </w:r>
      <w:r w:rsidR="00ED2849">
        <w:rPr>
          <w:rFonts w:ascii="Calibri" w:hAnsi="Calibri" w:cs="Calibri"/>
        </w:rPr>
        <w:t xml:space="preserve">can use </w:t>
      </w:r>
      <w:r w:rsidRPr="00935E72">
        <w:rPr>
          <w:rFonts w:ascii="Calibri" w:hAnsi="Calibri" w:cs="Calibri"/>
        </w:rPr>
        <w:t xml:space="preserve">resources effectively and </w:t>
      </w:r>
      <w:r w:rsidR="00ED2849">
        <w:rPr>
          <w:rFonts w:ascii="Calibri" w:hAnsi="Calibri" w:cs="Calibri"/>
        </w:rPr>
        <w:t xml:space="preserve">address </w:t>
      </w:r>
      <w:r w:rsidR="00F914DC">
        <w:rPr>
          <w:rFonts w:ascii="Calibri" w:hAnsi="Calibri" w:cs="Calibri"/>
        </w:rPr>
        <w:t>areas of concern</w:t>
      </w:r>
      <w:r w:rsidRPr="00935E72">
        <w:rPr>
          <w:rFonts w:ascii="Calibri" w:hAnsi="Calibri" w:cs="Calibri"/>
        </w:rPr>
        <w:t xml:space="preserve"> quickly. </w:t>
      </w:r>
    </w:p>
    <w:p w14:paraId="79A933F2" w14:textId="0FA1849F" w:rsidR="002C029A" w:rsidRDefault="002C029A" w:rsidP="00684F96">
      <w:pPr>
        <w:tabs>
          <w:tab w:val="left" w:pos="360"/>
          <w:tab w:val="left" w:pos="1080"/>
          <w:tab w:val="left" w:pos="1440"/>
          <w:tab w:val="left" w:pos="1800"/>
          <w:tab w:val="left" w:pos="2160"/>
        </w:tabs>
        <w:rPr>
          <w:rFonts w:ascii="Calibri" w:hAnsi="Calibri" w:cs="Calibri"/>
        </w:rPr>
      </w:pPr>
    </w:p>
    <w:p w14:paraId="63402A4A" w14:textId="77777777" w:rsidR="00684F96" w:rsidRPr="00655E63" w:rsidRDefault="00684F96" w:rsidP="00684F96">
      <w:pPr>
        <w:tabs>
          <w:tab w:val="left" w:pos="360"/>
          <w:tab w:val="left" w:pos="720"/>
          <w:tab w:val="left" w:pos="1080"/>
          <w:tab w:val="left" w:pos="1440"/>
          <w:tab w:val="left" w:pos="1800"/>
          <w:tab w:val="left" w:pos="2160"/>
        </w:tabs>
        <w:rPr>
          <w:rFonts w:ascii="Calibri" w:hAnsi="Calibri" w:cs="Calibri"/>
          <w:b/>
          <w:i/>
          <w:sz w:val="28"/>
          <w:szCs w:val="28"/>
        </w:rPr>
      </w:pPr>
      <w:r w:rsidRPr="00655E63">
        <w:rPr>
          <w:rFonts w:ascii="Calibri" w:hAnsi="Calibri" w:cs="Calibri"/>
          <w:b/>
          <w:i/>
          <w:sz w:val="28"/>
          <w:szCs w:val="28"/>
        </w:rPr>
        <w:t>Challenges and Areas for Growth</w:t>
      </w:r>
    </w:p>
    <w:p w14:paraId="2350A6B1" w14:textId="136E01FC" w:rsidR="00CF7EF4" w:rsidRPr="002909A5" w:rsidRDefault="00CF7EF4" w:rsidP="00CB66A9">
      <w:pPr>
        <w:tabs>
          <w:tab w:val="left" w:pos="360"/>
          <w:tab w:val="left" w:pos="810"/>
          <w:tab w:val="left" w:pos="1080"/>
          <w:tab w:val="left" w:pos="1440"/>
        </w:tabs>
        <w:ind w:left="360" w:hanging="360"/>
        <w:rPr>
          <w:b/>
        </w:rPr>
      </w:pPr>
      <w:r>
        <w:rPr>
          <w:b/>
        </w:rPr>
        <w:t>2.</w:t>
      </w:r>
      <w:r>
        <w:rPr>
          <w:b/>
        </w:rPr>
        <w:tab/>
      </w:r>
      <w:r w:rsidRPr="002909A5">
        <w:rPr>
          <w:b/>
        </w:rPr>
        <w:t xml:space="preserve">The district’s in-district per-pupil spending is above </w:t>
      </w:r>
      <w:r w:rsidR="00394945">
        <w:rPr>
          <w:b/>
        </w:rPr>
        <w:t xml:space="preserve">the </w:t>
      </w:r>
      <w:r w:rsidRPr="002909A5">
        <w:rPr>
          <w:b/>
        </w:rPr>
        <w:t xml:space="preserve">state </w:t>
      </w:r>
      <w:r w:rsidR="00394945">
        <w:rPr>
          <w:b/>
        </w:rPr>
        <w:t>average</w:t>
      </w:r>
      <w:r w:rsidR="00394945" w:rsidRPr="002909A5">
        <w:rPr>
          <w:b/>
        </w:rPr>
        <w:t xml:space="preserve"> </w:t>
      </w:r>
      <w:r w:rsidRPr="002909A5">
        <w:rPr>
          <w:b/>
        </w:rPr>
        <w:t xml:space="preserve">and </w:t>
      </w:r>
      <w:r w:rsidR="00394945">
        <w:rPr>
          <w:b/>
        </w:rPr>
        <w:t xml:space="preserve">above </w:t>
      </w:r>
      <w:r w:rsidRPr="002909A5">
        <w:rPr>
          <w:b/>
        </w:rPr>
        <w:t xml:space="preserve">that of similar districts, including districts in western Massachusetts with </w:t>
      </w:r>
      <w:r w:rsidRPr="000C3F0B">
        <w:rPr>
          <w:b/>
        </w:rPr>
        <w:t>comparable community wealth</w:t>
      </w:r>
      <w:r w:rsidRPr="002909A5">
        <w:rPr>
          <w:b/>
        </w:rPr>
        <w:t>.</w:t>
      </w:r>
      <w:r w:rsidR="0003359F" w:rsidRPr="0003359F">
        <w:rPr>
          <w:b/>
        </w:rPr>
        <w:t xml:space="preserve"> </w:t>
      </w:r>
      <w:r w:rsidR="0003359F">
        <w:rPr>
          <w:b/>
        </w:rPr>
        <w:t xml:space="preserve">The district </w:t>
      </w:r>
      <w:r w:rsidR="00851A7B">
        <w:rPr>
          <w:b/>
        </w:rPr>
        <w:t>has</w:t>
      </w:r>
      <w:r w:rsidR="0003359F">
        <w:rPr>
          <w:b/>
        </w:rPr>
        <w:t xml:space="preserve"> </w:t>
      </w:r>
      <w:r w:rsidR="00B53598">
        <w:rPr>
          <w:b/>
        </w:rPr>
        <w:t xml:space="preserve">not </w:t>
      </w:r>
      <w:r w:rsidR="0003359F">
        <w:rPr>
          <w:b/>
        </w:rPr>
        <w:t>allocat</w:t>
      </w:r>
      <w:r w:rsidR="00851A7B">
        <w:rPr>
          <w:b/>
        </w:rPr>
        <w:t>ed</w:t>
      </w:r>
      <w:r w:rsidR="0003359F">
        <w:rPr>
          <w:b/>
        </w:rPr>
        <w:t xml:space="preserve"> resources</w:t>
      </w:r>
      <w:r w:rsidR="00B53598">
        <w:rPr>
          <w:b/>
        </w:rPr>
        <w:t xml:space="preserve"> </w:t>
      </w:r>
      <w:r w:rsidR="00D1015D">
        <w:rPr>
          <w:b/>
        </w:rPr>
        <w:t>effectively to support</w:t>
      </w:r>
      <w:r w:rsidR="00193053">
        <w:rPr>
          <w:b/>
        </w:rPr>
        <w:t xml:space="preserve"> its </w:t>
      </w:r>
      <w:r w:rsidR="001952C0">
        <w:rPr>
          <w:b/>
        </w:rPr>
        <w:t>efforts to improve student outcomes</w:t>
      </w:r>
      <w:r w:rsidR="004C410C">
        <w:rPr>
          <w:b/>
        </w:rPr>
        <w:t xml:space="preserve">. </w:t>
      </w:r>
    </w:p>
    <w:p w14:paraId="6817981C" w14:textId="77777777" w:rsidR="00CF7EF4" w:rsidRDefault="00CF7EF4" w:rsidP="00CB66A9">
      <w:pPr>
        <w:pStyle w:val="ListParagraph"/>
        <w:numPr>
          <w:ilvl w:val="0"/>
          <w:numId w:val="75"/>
        </w:numPr>
        <w:tabs>
          <w:tab w:val="left" w:pos="360"/>
          <w:tab w:val="left" w:pos="1080"/>
        </w:tabs>
        <w:ind w:left="720"/>
        <w:contextualSpacing w:val="0"/>
      </w:pPr>
      <w:r>
        <w:t>According to ESE data, t</w:t>
      </w:r>
      <w:r w:rsidRPr="0051717C">
        <w:t xml:space="preserve">he district’s </w:t>
      </w:r>
      <w:r>
        <w:t xml:space="preserve">2017 in-district </w:t>
      </w:r>
      <w:r w:rsidRPr="0051717C">
        <w:t xml:space="preserve">per-pupil expenditures are 25 percent higher than the state average and the highest of </w:t>
      </w:r>
      <w:r>
        <w:t>some</w:t>
      </w:r>
      <w:r w:rsidRPr="0051717C">
        <w:t xml:space="preserve"> comparable districts.</w:t>
      </w:r>
    </w:p>
    <w:p w14:paraId="6C3352C5" w14:textId="77777777" w:rsidR="00CF7EF4" w:rsidRDefault="00CF7EF4" w:rsidP="00CB66A9">
      <w:pPr>
        <w:pStyle w:val="ListParagraph"/>
        <w:numPr>
          <w:ilvl w:val="0"/>
          <w:numId w:val="76"/>
        </w:numPr>
        <w:tabs>
          <w:tab w:val="left" w:pos="360"/>
          <w:tab w:val="left" w:pos="720"/>
          <w:tab w:val="left" w:pos="1080"/>
        </w:tabs>
        <w:contextualSpacing w:val="0"/>
      </w:pPr>
      <w:r>
        <w:t>In 2017, Gill-Montague spent $18,314 per-in-district pupil, compared with the state average of $15,453.  More relevant is the fact that the median expenditure per in-district pupil for the 16 K–12 districts with fewer than 1,000 students was $17,614, and the median expenditure per in-district pupil for the 50 K–12 districts with 1,000–1,999 students was $14,233. (This highlights the high cost of running very small districts.</w:t>
      </w:r>
      <w:r>
        <w:rPr>
          <w:rStyle w:val="FootnoteReference"/>
        </w:rPr>
        <w:footnoteReference w:id="14"/>
      </w:r>
      <w:r>
        <w:t>)</w:t>
      </w:r>
    </w:p>
    <w:p w14:paraId="07FB3F4A" w14:textId="6AEFDA1C" w:rsidR="00CF7EF4" w:rsidRDefault="00CF7EF4" w:rsidP="00CB66A9">
      <w:pPr>
        <w:pStyle w:val="ListParagraph"/>
        <w:numPr>
          <w:ilvl w:val="0"/>
          <w:numId w:val="76"/>
        </w:numPr>
        <w:tabs>
          <w:tab w:val="left" w:pos="360"/>
          <w:tab w:val="left" w:pos="720"/>
          <w:tab w:val="left" w:pos="1080"/>
        </w:tabs>
        <w:contextualSpacing w:val="0"/>
      </w:pPr>
      <w:r>
        <w:t>The superintendent told the review team that state averages were not appropriate comparisons for small regional school districts in western Massachusetts, and suggested a comparison list of Southern Berkshire, Pioneer Valley, Berkshire Hills, Gateway, Mohawk Trail, Central Berkshire, Southwick-Tolland-Granville, Athol-</w:t>
      </w:r>
      <w:proofErr w:type="spellStart"/>
      <w:r>
        <w:t>Royalston</w:t>
      </w:r>
      <w:proofErr w:type="spellEnd"/>
      <w:r>
        <w:t>, Narragansett, and Quaboag.</w:t>
      </w:r>
    </w:p>
    <w:p w14:paraId="4CB7A6C4" w14:textId="586163A7" w:rsidR="00CF7EF4" w:rsidRDefault="00CF7EF4" w:rsidP="00CB66A9">
      <w:pPr>
        <w:pStyle w:val="ListParagraph"/>
        <w:numPr>
          <w:ilvl w:val="0"/>
          <w:numId w:val="76"/>
        </w:numPr>
        <w:tabs>
          <w:tab w:val="left" w:pos="360"/>
          <w:tab w:val="left" w:pos="1080"/>
        </w:tabs>
        <w:contextualSpacing w:val="0"/>
      </w:pPr>
      <w:r>
        <w:t>According to ESE’s s RADAR Benchmarking</w:t>
      </w:r>
      <w:r>
        <w:rPr>
          <w:rStyle w:val="FootnoteReference"/>
        </w:rPr>
        <w:footnoteReference w:id="15"/>
      </w:r>
      <w:r>
        <w:t xml:space="preserve"> based on the superintendent’s list of districts, Gill-Montague is the fourth highest spending. However, three are not appropriate comparisons for several reasons. First, Southern Berkshire and Berkshire Hills have much greater community wealth as indicated in their capacity effort yield (154 percent and 140 percent, compared with Gill-Montague at 53 percent).</w:t>
      </w:r>
      <w:r>
        <w:rPr>
          <w:rStyle w:val="FootnoteReference"/>
        </w:rPr>
        <w:footnoteReference w:id="16"/>
      </w:r>
      <w:r>
        <w:t xml:space="preserve"> Second, Pioneer Valley</w:t>
      </w:r>
      <w:r w:rsidR="001E52DC">
        <w:t>’s</w:t>
      </w:r>
      <w:r>
        <w:t xml:space="preserve"> 2017 </w:t>
      </w:r>
      <w:r>
        <w:lastRenderedPageBreak/>
        <w:t xml:space="preserve">spending includes a serious deficit, but in the previous year Pioneer spent $1,000 less per in-district pupil than Gill-Montague.  </w:t>
      </w:r>
    </w:p>
    <w:p w14:paraId="3C857F7A" w14:textId="2F39D440" w:rsidR="00CF7EF4" w:rsidRDefault="00CF7EF4" w:rsidP="00CB66A9">
      <w:pPr>
        <w:pStyle w:val="ListParagraph"/>
        <w:numPr>
          <w:ilvl w:val="0"/>
          <w:numId w:val="76"/>
        </w:numPr>
        <w:tabs>
          <w:tab w:val="left" w:pos="360"/>
          <w:tab w:val="left" w:pos="720"/>
          <w:tab w:val="left" w:pos="1080"/>
          <w:tab w:val="left" w:pos="1440"/>
        </w:tabs>
        <w:contextualSpacing w:val="0"/>
      </w:pPr>
      <w:r>
        <w:t xml:space="preserve">For the rest of this analysis, data is used from the comparison districts ranked from –5 to 11 in spending (between $12,460 and $17,614 per in-district student), with Gill-Montague spending more than each comparison district (see Table </w:t>
      </w:r>
      <w:r w:rsidR="006F22C1">
        <w:t>22</w:t>
      </w:r>
      <w:r>
        <w:t>).</w:t>
      </w:r>
      <w:r>
        <w:rPr>
          <w:rStyle w:val="FootnoteReference"/>
        </w:rPr>
        <w:footnoteReference w:id="17"/>
      </w:r>
      <w:r>
        <w:t xml:space="preserve"> The top three spenders (Southern Berkshire, Pioneer Valley, and Berkshire Hills) have been removed from the comparison. </w:t>
      </w:r>
    </w:p>
    <w:p w14:paraId="5B3ED256" w14:textId="5BE5F0CF" w:rsidR="00CF7EF4" w:rsidRDefault="00CF7EF4" w:rsidP="00CF7EF4">
      <w:pPr>
        <w:tabs>
          <w:tab w:val="left" w:pos="360"/>
          <w:tab w:val="left" w:pos="720"/>
          <w:tab w:val="left" w:pos="1080"/>
          <w:tab w:val="left" w:pos="1440"/>
          <w:tab w:val="left" w:pos="1800"/>
          <w:tab w:val="left" w:pos="2160"/>
          <w:tab w:val="left" w:pos="2520"/>
          <w:tab w:val="left" w:pos="2880"/>
        </w:tabs>
        <w:spacing w:after="0" w:line="240" w:lineRule="auto"/>
        <w:jc w:val="center"/>
        <w:rPr>
          <w:b/>
        </w:rPr>
      </w:pPr>
      <w:r w:rsidRPr="0013029C">
        <w:rPr>
          <w:b/>
        </w:rPr>
        <w:t xml:space="preserve">Table </w:t>
      </w:r>
      <w:r w:rsidR="006F22C1">
        <w:rPr>
          <w:b/>
        </w:rPr>
        <w:t>22</w:t>
      </w:r>
      <w:r w:rsidRPr="0013029C">
        <w:rPr>
          <w:b/>
        </w:rPr>
        <w:t>: Gill-Montague Regional School District</w:t>
      </w:r>
    </w:p>
    <w:p w14:paraId="1418036A" w14:textId="3A48AC23" w:rsidR="00CF7EF4" w:rsidRDefault="00CF7EF4" w:rsidP="00CF7EF4">
      <w:pPr>
        <w:tabs>
          <w:tab w:val="left" w:pos="360"/>
          <w:tab w:val="left" w:pos="720"/>
          <w:tab w:val="left" w:pos="1080"/>
          <w:tab w:val="left" w:pos="1440"/>
          <w:tab w:val="left" w:pos="1800"/>
          <w:tab w:val="left" w:pos="2160"/>
          <w:tab w:val="left" w:pos="2520"/>
          <w:tab w:val="left" w:pos="2880"/>
        </w:tabs>
        <w:spacing w:after="0" w:line="240" w:lineRule="auto"/>
        <w:jc w:val="center"/>
        <w:rPr>
          <w:b/>
        </w:rPr>
      </w:pPr>
      <w:r>
        <w:rPr>
          <w:b/>
        </w:rPr>
        <w:t>2017 RADAR Benchmarking-Home Page (Selected Data)</w:t>
      </w:r>
    </w:p>
    <w:p w14:paraId="7847A8A2" w14:textId="11008D37" w:rsidR="00CF7EF4" w:rsidRPr="0013029C" w:rsidRDefault="00CF7EF4" w:rsidP="00CF7EF4">
      <w:pPr>
        <w:tabs>
          <w:tab w:val="left" w:pos="360"/>
          <w:tab w:val="left" w:pos="720"/>
          <w:tab w:val="left" w:pos="1080"/>
          <w:tab w:val="left" w:pos="1440"/>
          <w:tab w:val="left" w:pos="1800"/>
          <w:tab w:val="left" w:pos="2160"/>
          <w:tab w:val="left" w:pos="2520"/>
          <w:tab w:val="left" w:pos="2880"/>
        </w:tabs>
        <w:spacing w:after="60" w:line="240" w:lineRule="auto"/>
        <w:jc w:val="center"/>
        <w:rPr>
          <w:b/>
        </w:rPr>
      </w:pPr>
    </w:p>
    <w:tbl>
      <w:tblPr>
        <w:tblW w:w="7040" w:type="dxa"/>
        <w:tblLook w:val="04A0" w:firstRow="1" w:lastRow="0" w:firstColumn="1" w:lastColumn="0" w:noHBand="0" w:noVBand="1"/>
        <w:tblCaption w:val="Table 22: Gill-Montague Regional School District"/>
        <w:tblDescription w:val="2017 RADAR Benchmarking-Home Page (Selected Data)&#10;"/>
      </w:tblPr>
      <w:tblGrid>
        <w:gridCol w:w="2320"/>
        <w:gridCol w:w="1208"/>
        <w:gridCol w:w="1152"/>
        <w:gridCol w:w="1180"/>
        <w:gridCol w:w="1180"/>
      </w:tblGrid>
      <w:tr w:rsidR="00CF7EF4" w:rsidRPr="00E13D0C" w14:paraId="76E47419" w14:textId="77777777" w:rsidTr="00D938AF">
        <w:trPr>
          <w:trHeight w:val="900"/>
        </w:trPr>
        <w:tc>
          <w:tcPr>
            <w:tcW w:w="2320" w:type="dxa"/>
            <w:tcBorders>
              <w:top w:val="nil"/>
              <w:left w:val="nil"/>
              <w:bottom w:val="nil"/>
              <w:right w:val="nil"/>
            </w:tcBorders>
            <w:shd w:val="clear" w:color="000000" w:fill="D9D9D9"/>
            <w:vAlign w:val="center"/>
            <w:hideMark/>
          </w:tcPr>
          <w:p w14:paraId="701D58B8" w14:textId="77777777" w:rsidR="00CF7EF4" w:rsidRPr="00E13D0C" w:rsidRDefault="00CF7EF4" w:rsidP="00D938AF">
            <w:pPr>
              <w:spacing w:after="0" w:line="240" w:lineRule="auto"/>
              <w:rPr>
                <w:rFonts w:ascii="Calibri" w:eastAsia="Times New Roman" w:hAnsi="Calibri" w:cs="Calibri"/>
                <w:color w:val="000000"/>
              </w:rPr>
            </w:pPr>
            <w:r w:rsidRPr="00E13D0C">
              <w:rPr>
                <w:rFonts w:ascii="Calibri" w:eastAsia="Times New Roman" w:hAnsi="Calibri" w:cs="Calibri"/>
                <w:color w:val="000000"/>
              </w:rPr>
              <w:t>District</w:t>
            </w:r>
          </w:p>
        </w:tc>
        <w:tc>
          <w:tcPr>
            <w:tcW w:w="1208" w:type="dxa"/>
            <w:tcBorders>
              <w:top w:val="nil"/>
              <w:left w:val="nil"/>
              <w:bottom w:val="nil"/>
              <w:right w:val="nil"/>
            </w:tcBorders>
            <w:shd w:val="clear" w:color="000000" w:fill="D9D9D9"/>
            <w:vAlign w:val="center"/>
            <w:hideMark/>
          </w:tcPr>
          <w:p w14:paraId="30E16D13" w14:textId="77777777" w:rsidR="00CF7EF4" w:rsidRPr="00E13D0C" w:rsidRDefault="00CF7EF4" w:rsidP="00D938AF">
            <w:pPr>
              <w:spacing w:after="0" w:line="240" w:lineRule="auto"/>
              <w:jc w:val="center"/>
              <w:rPr>
                <w:rFonts w:ascii="Calibri" w:eastAsia="Times New Roman" w:hAnsi="Calibri" w:cs="Calibri"/>
                <w:color w:val="000000"/>
              </w:rPr>
            </w:pPr>
            <w:r w:rsidRPr="00E13D0C">
              <w:rPr>
                <w:rFonts w:ascii="Calibri" w:eastAsia="Times New Roman" w:hAnsi="Calibri" w:cs="Calibri"/>
                <w:color w:val="000000"/>
              </w:rPr>
              <w:t>Enrollment</w:t>
            </w:r>
          </w:p>
        </w:tc>
        <w:tc>
          <w:tcPr>
            <w:tcW w:w="1152" w:type="dxa"/>
            <w:tcBorders>
              <w:top w:val="nil"/>
              <w:left w:val="nil"/>
              <w:bottom w:val="nil"/>
              <w:right w:val="nil"/>
            </w:tcBorders>
            <w:shd w:val="clear" w:color="000000" w:fill="D9D9D9"/>
            <w:vAlign w:val="center"/>
            <w:hideMark/>
          </w:tcPr>
          <w:p w14:paraId="532250D6" w14:textId="77777777" w:rsidR="00CF7EF4" w:rsidRPr="00E13D0C" w:rsidRDefault="00CF7EF4" w:rsidP="00D938AF">
            <w:pPr>
              <w:spacing w:after="0" w:line="240" w:lineRule="auto"/>
              <w:jc w:val="center"/>
              <w:rPr>
                <w:rFonts w:ascii="Calibri" w:eastAsia="Times New Roman" w:hAnsi="Calibri" w:cs="Calibri"/>
                <w:color w:val="000000"/>
              </w:rPr>
            </w:pPr>
            <w:r w:rsidRPr="00E13D0C">
              <w:rPr>
                <w:rFonts w:ascii="Calibri" w:eastAsia="Times New Roman" w:hAnsi="Calibri" w:cs="Calibri"/>
                <w:color w:val="000000"/>
              </w:rPr>
              <w:t>CEY %</w:t>
            </w:r>
            <w:r>
              <w:rPr>
                <w:rStyle w:val="FootnoteReference"/>
                <w:rFonts w:ascii="Calibri" w:eastAsia="Times New Roman" w:hAnsi="Calibri" w:cs="Calibri"/>
                <w:color w:val="000000"/>
              </w:rPr>
              <w:footnoteReference w:id="18"/>
            </w:r>
          </w:p>
        </w:tc>
        <w:tc>
          <w:tcPr>
            <w:tcW w:w="1180" w:type="dxa"/>
            <w:tcBorders>
              <w:top w:val="nil"/>
              <w:left w:val="nil"/>
              <w:bottom w:val="nil"/>
              <w:right w:val="nil"/>
            </w:tcBorders>
            <w:shd w:val="clear" w:color="000000" w:fill="D9D9D9"/>
            <w:vAlign w:val="center"/>
            <w:hideMark/>
          </w:tcPr>
          <w:p w14:paraId="668400E6" w14:textId="77777777" w:rsidR="00CF7EF4" w:rsidRPr="00E13D0C" w:rsidRDefault="00CF7EF4" w:rsidP="00D938AF">
            <w:pPr>
              <w:spacing w:after="0" w:line="240" w:lineRule="auto"/>
              <w:jc w:val="center"/>
              <w:rPr>
                <w:rFonts w:ascii="Calibri" w:eastAsia="Times New Roman" w:hAnsi="Calibri" w:cs="Calibri"/>
                <w:color w:val="000000"/>
              </w:rPr>
            </w:pPr>
            <w:r w:rsidRPr="00E13D0C">
              <w:rPr>
                <w:rFonts w:ascii="Calibri" w:eastAsia="Times New Roman" w:hAnsi="Calibri" w:cs="Calibri"/>
                <w:color w:val="000000"/>
              </w:rPr>
              <w:t>$ Per In-district Pupil</w:t>
            </w:r>
          </w:p>
        </w:tc>
        <w:tc>
          <w:tcPr>
            <w:tcW w:w="1180" w:type="dxa"/>
            <w:tcBorders>
              <w:top w:val="nil"/>
              <w:left w:val="nil"/>
              <w:bottom w:val="nil"/>
              <w:right w:val="nil"/>
            </w:tcBorders>
            <w:shd w:val="clear" w:color="000000" w:fill="D9D9D9"/>
            <w:vAlign w:val="center"/>
            <w:hideMark/>
          </w:tcPr>
          <w:p w14:paraId="71236B9E" w14:textId="77777777" w:rsidR="00CF7EF4" w:rsidRPr="00E13D0C" w:rsidRDefault="00CF7EF4" w:rsidP="00D938AF">
            <w:pPr>
              <w:spacing w:after="0" w:line="240" w:lineRule="auto"/>
              <w:jc w:val="center"/>
              <w:rPr>
                <w:rFonts w:ascii="Calibri" w:eastAsia="Times New Roman" w:hAnsi="Calibri" w:cs="Calibri"/>
                <w:color w:val="000000"/>
              </w:rPr>
            </w:pPr>
            <w:r w:rsidRPr="00E13D0C">
              <w:rPr>
                <w:rFonts w:ascii="Calibri" w:eastAsia="Times New Roman" w:hAnsi="Calibri" w:cs="Calibri"/>
                <w:color w:val="000000"/>
              </w:rPr>
              <w:t>Spending Rank</w:t>
            </w:r>
          </w:p>
        </w:tc>
      </w:tr>
      <w:tr w:rsidR="00CF7EF4" w:rsidRPr="00E13D0C" w14:paraId="6A101C13" w14:textId="77777777" w:rsidTr="00D938AF">
        <w:trPr>
          <w:trHeight w:val="375"/>
        </w:trPr>
        <w:tc>
          <w:tcPr>
            <w:tcW w:w="2320" w:type="dxa"/>
            <w:tcBorders>
              <w:top w:val="nil"/>
              <w:left w:val="nil"/>
              <w:bottom w:val="nil"/>
              <w:right w:val="nil"/>
            </w:tcBorders>
            <w:shd w:val="clear" w:color="auto" w:fill="auto"/>
            <w:vAlign w:val="center"/>
            <w:hideMark/>
          </w:tcPr>
          <w:p w14:paraId="3546CBE8" w14:textId="77777777" w:rsidR="00CF7EF4" w:rsidRPr="00E13D0C" w:rsidRDefault="00CF7EF4" w:rsidP="00D938AF">
            <w:pPr>
              <w:spacing w:after="0" w:line="240" w:lineRule="auto"/>
              <w:rPr>
                <w:rFonts w:ascii="Calibri" w:eastAsia="Times New Roman" w:hAnsi="Calibri" w:cs="Calibri"/>
                <w:color w:val="000000"/>
              </w:rPr>
            </w:pPr>
            <w:r w:rsidRPr="00E13D0C">
              <w:rPr>
                <w:rFonts w:ascii="Calibri" w:eastAsia="Times New Roman" w:hAnsi="Calibri" w:cs="Calibri"/>
                <w:color w:val="000000"/>
              </w:rPr>
              <w:t>Southern Berkshire*</w:t>
            </w:r>
          </w:p>
        </w:tc>
        <w:tc>
          <w:tcPr>
            <w:tcW w:w="1208" w:type="dxa"/>
            <w:tcBorders>
              <w:top w:val="nil"/>
              <w:left w:val="nil"/>
              <w:bottom w:val="nil"/>
              <w:right w:val="nil"/>
            </w:tcBorders>
            <w:shd w:val="clear" w:color="auto" w:fill="auto"/>
            <w:vAlign w:val="center"/>
            <w:hideMark/>
          </w:tcPr>
          <w:p w14:paraId="7809619D" w14:textId="77777777" w:rsidR="00CF7EF4" w:rsidRPr="00E13D0C" w:rsidRDefault="00CF7EF4" w:rsidP="00D938AF">
            <w:pPr>
              <w:spacing w:after="0" w:line="240" w:lineRule="auto"/>
              <w:ind w:firstLineChars="100" w:firstLine="220"/>
              <w:jc w:val="right"/>
              <w:rPr>
                <w:rFonts w:ascii="Calibri" w:eastAsia="Times New Roman" w:hAnsi="Calibri" w:cs="Calibri"/>
                <w:color w:val="000000"/>
              </w:rPr>
            </w:pPr>
            <w:r w:rsidRPr="00E13D0C">
              <w:rPr>
                <w:rFonts w:ascii="Calibri" w:eastAsia="Times New Roman" w:hAnsi="Calibri" w:cs="Calibri"/>
                <w:color w:val="000000"/>
              </w:rPr>
              <w:t>725</w:t>
            </w:r>
          </w:p>
        </w:tc>
        <w:tc>
          <w:tcPr>
            <w:tcW w:w="1152" w:type="dxa"/>
            <w:tcBorders>
              <w:top w:val="nil"/>
              <w:left w:val="nil"/>
              <w:bottom w:val="nil"/>
              <w:right w:val="nil"/>
            </w:tcBorders>
            <w:shd w:val="clear" w:color="auto" w:fill="auto"/>
            <w:vAlign w:val="center"/>
            <w:hideMark/>
          </w:tcPr>
          <w:p w14:paraId="1AF2B82D" w14:textId="77777777" w:rsidR="00CF7EF4" w:rsidRPr="00E13D0C" w:rsidRDefault="00CF7EF4" w:rsidP="00D938AF">
            <w:pPr>
              <w:spacing w:after="0" w:line="240" w:lineRule="auto"/>
              <w:ind w:firstLineChars="100" w:firstLine="220"/>
              <w:jc w:val="right"/>
              <w:rPr>
                <w:rFonts w:ascii="Calibri" w:eastAsia="Times New Roman" w:hAnsi="Calibri" w:cs="Calibri"/>
                <w:color w:val="000000"/>
              </w:rPr>
            </w:pPr>
            <w:r w:rsidRPr="00E13D0C">
              <w:rPr>
                <w:rFonts w:ascii="Calibri" w:eastAsia="Times New Roman" w:hAnsi="Calibri" w:cs="Calibri"/>
                <w:color w:val="000000"/>
              </w:rPr>
              <w:t>154%</w:t>
            </w:r>
          </w:p>
        </w:tc>
        <w:tc>
          <w:tcPr>
            <w:tcW w:w="1180" w:type="dxa"/>
            <w:tcBorders>
              <w:top w:val="nil"/>
              <w:left w:val="nil"/>
              <w:bottom w:val="nil"/>
              <w:right w:val="nil"/>
            </w:tcBorders>
            <w:shd w:val="clear" w:color="auto" w:fill="auto"/>
            <w:vAlign w:val="center"/>
            <w:hideMark/>
          </w:tcPr>
          <w:p w14:paraId="6C905ECD" w14:textId="77777777" w:rsidR="00CF7EF4" w:rsidRPr="00E13D0C" w:rsidRDefault="00CF7EF4" w:rsidP="00D938AF">
            <w:pPr>
              <w:spacing w:after="0" w:line="240" w:lineRule="auto"/>
              <w:ind w:firstLineChars="100" w:firstLine="220"/>
              <w:jc w:val="right"/>
              <w:rPr>
                <w:rFonts w:ascii="Calibri" w:eastAsia="Times New Roman" w:hAnsi="Calibri" w:cs="Calibri"/>
                <w:color w:val="000000"/>
              </w:rPr>
            </w:pPr>
            <w:r w:rsidRPr="00E13D0C">
              <w:rPr>
                <w:rFonts w:ascii="Calibri" w:eastAsia="Times New Roman" w:hAnsi="Calibri" w:cs="Calibri"/>
                <w:color w:val="000000"/>
              </w:rPr>
              <w:t xml:space="preserve">$22,780 </w:t>
            </w:r>
          </w:p>
        </w:tc>
        <w:tc>
          <w:tcPr>
            <w:tcW w:w="1180" w:type="dxa"/>
            <w:tcBorders>
              <w:top w:val="nil"/>
              <w:left w:val="nil"/>
              <w:bottom w:val="nil"/>
              <w:right w:val="nil"/>
            </w:tcBorders>
            <w:shd w:val="clear" w:color="auto" w:fill="auto"/>
            <w:vAlign w:val="center"/>
            <w:hideMark/>
          </w:tcPr>
          <w:p w14:paraId="7991D11C" w14:textId="77777777" w:rsidR="00CF7EF4" w:rsidRPr="00E13D0C" w:rsidRDefault="00CF7EF4" w:rsidP="00D938AF">
            <w:pPr>
              <w:spacing w:after="0" w:line="240" w:lineRule="auto"/>
              <w:jc w:val="center"/>
              <w:rPr>
                <w:rFonts w:ascii="Calibri" w:eastAsia="Times New Roman" w:hAnsi="Calibri" w:cs="Calibri"/>
                <w:color w:val="000000"/>
              </w:rPr>
            </w:pPr>
            <w:r w:rsidRPr="00E13D0C">
              <w:rPr>
                <w:rFonts w:ascii="Calibri" w:eastAsia="Times New Roman" w:hAnsi="Calibri" w:cs="Calibri"/>
                <w:color w:val="000000"/>
              </w:rPr>
              <w:t>1</w:t>
            </w:r>
          </w:p>
        </w:tc>
      </w:tr>
      <w:tr w:rsidR="00CF7EF4" w:rsidRPr="00E13D0C" w14:paraId="0E9954BC" w14:textId="77777777" w:rsidTr="00D938AF">
        <w:trPr>
          <w:trHeight w:val="375"/>
        </w:trPr>
        <w:tc>
          <w:tcPr>
            <w:tcW w:w="2320" w:type="dxa"/>
            <w:tcBorders>
              <w:top w:val="nil"/>
              <w:left w:val="nil"/>
              <w:bottom w:val="nil"/>
              <w:right w:val="nil"/>
            </w:tcBorders>
            <w:shd w:val="clear" w:color="auto" w:fill="auto"/>
            <w:vAlign w:val="center"/>
            <w:hideMark/>
          </w:tcPr>
          <w:p w14:paraId="0711FD51" w14:textId="77777777" w:rsidR="00CF7EF4" w:rsidRPr="00E13D0C" w:rsidRDefault="00CF7EF4" w:rsidP="00D938AF">
            <w:pPr>
              <w:spacing w:after="0" w:line="240" w:lineRule="auto"/>
              <w:rPr>
                <w:rFonts w:ascii="Calibri" w:eastAsia="Times New Roman" w:hAnsi="Calibri" w:cs="Calibri"/>
                <w:color w:val="000000"/>
              </w:rPr>
            </w:pPr>
            <w:r w:rsidRPr="00E13D0C">
              <w:rPr>
                <w:rFonts w:ascii="Calibri" w:eastAsia="Times New Roman" w:hAnsi="Calibri" w:cs="Calibri"/>
                <w:color w:val="000000"/>
              </w:rPr>
              <w:t>Pioneer Valley*</w:t>
            </w:r>
          </w:p>
        </w:tc>
        <w:tc>
          <w:tcPr>
            <w:tcW w:w="1208" w:type="dxa"/>
            <w:tcBorders>
              <w:top w:val="nil"/>
              <w:left w:val="nil"/>
              <w:bottom w:val="nil"/>
              <w:right w:val="nil"/>
            </w:tcBorders>
            <w:shd w:val="clear" w:color="auto" w:fill="auto"/>
            <w:vAlign w:val="center"/>
            <w:hideMark/>
          </w:tcPr>
          <w:p w14:paraId="582FBBEE" w14:textId="77777777" w:rsidR="00CF7EF4" w:rsidRPr="00E13D0C" w:rsidRDefault="00CF7EF4" w:rsidP="00D938AF">
            <w:pPr>
              <w:spacing w:after="0" w:line="240" w:lineRule="auto"/>
              <w:ind w:firstLineChars="100" w:firstLine="220"/>
              <w:jc w:val="right"/>
              <w:rPr>
                <w:rFonts w:ascii="Calibri" w:eastAsia="Times New Roman" w:hAnsi="Calibri" w:cs="Calibri"/>
                <w:color w:val="000000"/>
              </w:rPr>
            </w:pPr>
            <w:r w:rsidRPr="00E13D0C">
              <w:rPr>
                <w:rFonts w:ascii="Calibri" w:eastAsia="Times New Roman" w:hAnsi="Calibri" w:cs="Calibri"/>
                <w:color w:val="000000"/>
              </w:rPr>
              <w:t>867</w:t>
            </w:r>
          </w:p>
        </w:tc>
        <w:tc>
          <w:tcPr>
            <w:tcW w:w="1152" w:type="dxa"/>
            <w:tcBorders>
              <w:top w:val="nil"/>
              <w:left w:val="nil"/>
              <w:bottom w:val="nil"/>
              <w:right w:val="nil"/>
            </w:tcBorders>
            <w:shd w:val="clear" w:color="auto" w:fill="auto"/>
            <w:vAlign w:val="center"/>
            <w:hideMark/>
          </w:tcPr>
          <w:p w14:paraId="3A497972" w14:textId="77777777" w:rsidR="00CF7EF4" w:rsidRPr="00E13D0C" w:rsidRDefault="00CF7EF4" w:rsidP="00D938AF">
            <w:pPr>
              <w:spacing w:after="0" w:line="240" w:lineRule="auto"/>
              <w:ind w:firstLineChars="100" w:firstLine="220"/>
              <w:jc w:val="right"/>
              <w:rPr>
                <w:rFonts w:ascii="Calibri" w:eastAsia="Times New Roman" w:hAnsi="Calibri" w:cs="Calibri"/>
                <w:color w:val="000000"/>
              </w:rPr>
            </w:pPr>
            <w:r w:rsidRPr="00E13D0C">
              <w:rPr>
                <w:rFonts w:ascii="Calibri" w:eastAsia="Times New Roman" w:hAnsi="Calibri" w:cs="Calibri"/>
                <w:color w:val="000000"/>
              </w:rPr>
              <w:t>64%</w:t>
            </w:r>
          </w:p>
        </w:tc>
        <w:tc>
          <w:tcPr>
            <w:tcW w:w="1180" w:type="dxa"/>
            <w:tcBorders>
              <w:top w:val="nil"/>
              <w:left w:val="nil"/>
              <w:bottom w:val="nil"/>
              <w:right w:val="nil"/>
            </w:tcBorders>
            <w:shd w:val="clear" w:color="auto" w:fill="auto"/>
            <w:vAlign w:val="center"/>
            <w:hideMark/>
          </w:tcPr>
          <w:p w14:paraId="2FC4D80B" w14:textId="77777777" w:rsidR="00CF7EF4" w:rsidRPr="00E13D0C" w:rsidRDefault="00CF7EF4" w:rsidP="00D938AF">
            <w:pPr>
              <w:spacing w:after="0" w:line="240" w:lineRule="auto"/>
              <w:ind w:firstLineChars="100" w:firstLine="220"/>
              <w:jc w:val="right"/>
              <w:rPr>
                <w:rFonts w:ascii="Calibri" w:eastAsia="Times New Roman" w:hAnsi="Calibri" w:cs="Calibri"/>
                <w:color w:val="000000"/>
              </w:rPr>
            </w:pPr>
            <w:r w:rsidRPr="00E13D0C">
              <w:rPr>
                <w:rFonts w:ascii="Calibri" w:eastAsia="Times New Roman" w:hAnsi="Calibri" w:cs="Calibri"/>
                <w:color w:val="000000"/>
              </w:rPr>
              <w:t xml:space="preserve">$20,753 </w:t>
            </w:r>
          </w:p>
        </w:tc>
        <w:tc>
          <w:tcPr>
            <w:tcW w:w="1180" w:type="dxa"/>
            <w:tcBorders>
              <w:top w:val="nil"/>
              <w:left w:val="nil"/>
              <w:bottom w:val="nil"/>
              <w:right w:val="nil"/>
            </w:tcBorders>
            <w:shd w:val="clear" w:color="auto" w:fill="auto"/>
            <w:vAlign w:val="center"/>
            <w:hideMark/>
          </w:tcPr>
          <w:p w14:paraId="2DA0D85E" w14:textId="77777777" w:rsidR="00CF7EF4" w:rsidRPr="00E13D0C" w:rsidRDefault="00CF7EF4" w:rsidP="00D938AF">
            <w:pPr>
              <w:spacing w:after="0" w:line="240" w:lineRule="auto"/>
              <w:jc w:val="center"/>
              <w:rPr>
                <w:rFonts w:ascii="Calibri" w:eastAsia="Times New Roman" w:hAnsi="Calibri" w:cs="Calibri"/>
                <w:color w:val="000000"/>
              </w:rPr>
            </w:pPr>
            <w:r w:rsidRPr="00E13D0C">
              <w:rPr>
                <w:rFonts w:ascii="Calibri" w:eastAsia="Times New Roman" w:hAnsi="Calibri" w:cs="Calibri"/>
                <w:color w:val="000000"/>
              </w:rPr>
              <w:t>2</w:t>
            </w:r>
          </w:p>
        </w:tc>
      </w:tr>
      <w:tr w:rsidR="00CF7EF4" w:rsidRPr="00E13D0C" w14:paraId="4FE7D842" w14:textId="77777777" w:rsidTr="00D938AF">
        <w:trPr>
          <w:trHeight w:val="375"/>
        </w:trPr>
        <w:tc>
          <w:tcPr>
            <w:tcW w:w="2320" w:type="dxa"/>
            <w:tcBorders>
              <w:top w:val="nil"/>
              <w:left w:val="nil"/>
              <w:bottom w:val="nil"/>
              <w:right w:val="nil"/>
            </w:tcBorders>
            <w:shd w:val="clear" w:color="auto" w:fill="auto"/>
            <w:vAlign w:val="center"/>
            <w:hideMark/>
          </w:tcPr>
          <w:p w14:paraId="2B5467D2" w14:textId="77777777" w:rsidR="00CF7EF4" w:rsidRPr="00E13D0C" w:rsidRDefault="00CF7EF4" w:rsidP="00D938AF">
            <w:pPr>
              <w:spacing w:after="0" w:line="240" w:lineRule="auto"/>
              <w:rPr>
                <w:rFonts w:ascii="Calibri" w:eastAsia="Times New Roman" w:hAnsi="Calibri" w:cs="Calibri"/>
                <w:color w:val="000000"/>
              </w:rPr>
            </w:pPr>
            <w:r w:rsidRPr="00E13D0C">
              <w:rPr>
                <w:rFonts w:ascii="Calibri" w:eastAsia="Times New Roman" w:hAnsi="Calibri" w:cs="Calibri"/>
                <w:color w:val="000000"/>
              </w:rPr>
              <w:t>Berkshire Hills*</w:t>
            </w:r>
          </w:p>
        </w:tc>
        <w:tc>
          <w:tcPr>
            <w:tcW w:w="1208" w:type="dxa"/>
            <w:tcBorders>
              <w:top w:val="nil"/>
              <w:left w:val="nil"/>
              <w:bottom w:val="nil"/>
              <w:right w:val="nil"/>
            </w:tcBorders>
            <w:shd w:val="clear" w:color="auto" w:fill="auto"/>
            <w:vAlign w:val="center"/>
            <w:hideMark/>
          </w:tcPr>
          <w:p w14:paraId="601FAD9E" w14:textId="77777777" w:rsidR="00CF7EF4" w:rsidRPr="00E13D0C" w:rsidRDefault="00CF7EF4" w:rsidP="00D938AF">
            <w:pPr>
              <w:spacing w:after="0" w:line="240" w:lineRule="auto"/>
              <w:ind w:firstLineChars="100" w:firstLine="220"/>
              <w:jc w:val="right"/>
              <w:rPr>
                <w:rFonts w:ascii="Calibri" w:eastAsia="Times New Roman" w:hAnsi="Calibri" w:cs="Calibri"/>
                <w:color w:val="000000"/>
              </w:rPr>
            </w:pPr>
            <w:r w:rsidRPr="00E13D0C">
              <w:rPr>
                <w:rFonts w:ascii="Calibri" w:eastAsia="Times New Roman" w:hAnsi="Calibri" w:cs="Calibri"/>
                <w:color w:val="000000"/>
              </w:rPr>
              <w:t>1,286</w:t>
            </w:r>
          </w:p>
        </w:tc>
        <w:tc>
          <w:tcPr>
            <w:tcW w:w="1152" w:type="dxa"/>
            <w:tcBorders>
              <w:top w:val="nil"/>
              <w:left w:val="nil"/>
              <w:bottom w:val="nil"/>
              <w:right w:val="nil"/>
            </w:tcBorders>
            <w:shd w:val="clear" w:color="auto" w:fill="auto"/>
            <w:vAlign w:val="center"/>
            <w:hideMark/>
          </w:tcPr>
          <w:p w14:paraId="3A54676E" w14:textId="77777777" w:rsidR="00CF7EF4" w:rsidRPr="00E13D0C" w:rsidRDefault="00CF7EF4" w:rsidP="00D938AF">
            <w:pPr>
              <w:spacing w:after="0" w:line="240" w:lineRule="auto"/>
              <w:ind w:firstLineChars="100" w:firstLine="220"/>
              <w:jc w:val="right"/>
              <w:rPr>
                <w:rFonts w:ascii="Calibri" w:eastAsia="Times New Roman" w:hAnsi="Calibri" w:cs="Calibri"/>
                <w:color w:val="000000"/>
              </w:rPr>
            </w:pPr>
            <w:r w:rsidRPr="00E13D0C">
              <w:rPr>
                <w:rFonts w:ascii="Calibri" w:eastAsia="Times New Roman" w:hAnsi="Calibri" w:cs="Calibri"/>
                <w:color w:val="000000"/>
              </w:rPr>
              <w:t>140%</w:t>
            </w:r>
          </w:p>
        </w:tc>
        <w:tc>
          <w:tcPr>
            <w:tcW w:w="1180" w:type="dxa"/>
            <w:tcBorders>
              <w:top w:val="nil"/>
              <w:left w:val="nil"/>
              <w:bottom w:val="nil"/>
              <w:right w:val="nil"/>
            </w:tcBorders>
            <w:shd w:val="clear" w:color="auto" w:fill="auto"/>
            <w:vAlign w:val="center"/>
            <w:hideMark/>
          </w:tcPr>
          <w:p w14:paraId="5310C96A" w14:textId="77777777" w:rsidR="00CF7EF4" w:rsidRPr="00E13D0C" w:rsidRDefault="00CF7EF4" w:rsidP="00D938AF">
            <w:pPr>
              <w:spacing w:after="0" w:line="240" w:lineRule="auto"/>
              <w:ind w:firstLineChars="100" w:firstLine="220"/>
              <w:jc w:val="right"/>
              <w:rPr>
                <w:rFonts w:ascii="Calibri" w:eastAsia="Times New Roman" w:hAnsi="Calibri" w:cs="Calibri"/>
                <w:color w:val="000000"/>
              </w:rPr>
            </w:pPr>
            <w:r w:rsidRPr="00E13D0C">
              <w:rPr>
                <w:rFonts w:ascii="Calibri" w:eastAsia="Times New Roman" w:hAnsi="Calibri" w:cs="Calibri"/>
                <w:color w:val="000000"/>
              </w:rPr>
              <w:t xml:space="preserve">$19,592 </w:t>
            </w:r>
          </w:p>
        </w:tc>
        <w:tc>
          <w:tcPr>
            <w:tcW w:w="1180" w:type="dxa"/>
            <w:tcBorders>
              <w:top w:val="nil"/>
              <w:left w:val="nil"/>
              <w:bottom w:val="nil"/>
              <w:right w:val="nil"/>
            </w:tcBorders>
            <w:shd w:val="clear" w:color="auto" w:fill="auto"/>
            <w:vAlign w:val="center"/>
            <w:hideMark/>
          </w:tcPr>
          <w:p w14:paraId="460BDB46" w14:textId="77777777" w:rsidR="00CF7EF4" w:rsidRPr="00E13D0C" w:rsidRDefault="00CF7EF4" w:rsidP="00D938AF">
            <w:pPr>
              <w:spacing w:after="0" w:line="240" w:lineRule="auto"/>
              <w:jc w:val="center"/>
              <w:rPr>
                <w:rFonts w:ascii="Calibri" w:eastAsia="Times New Roman" w:hAnsi="Calibri" w:cs="Calibri"/>
                <w:color w:val="000000"/>
              </w:rPr>
            </w:pPr>
            <w:r w:rsidRPr="00E13D0C">
              <w:rPr>
                <w:rFonts w:ascii="Calibri" w:eastAsia="Times New Roman" w:hAnsi="Calibri" w:cs="Calibri"/>
                <w:color w:val="000000"/>
              </w:rPr>
              <w:t>3</w:t>
            </w:r>
          </w:p>
        </w:tc>
      </w:tr>
      <w:tr w:rsidR="00CF7EF4" w:rsidRPr="00E13D0C" w14:paraId="1A41381A" w14:textId="77777777" w:rsidTr="00D938AF">
        <w:trPr>
          <w:trHeight w:val="375"/>
        </w:trPr>
        <w:tc>
          <w:tcPr>
            <w:tcW w:w="2320" w:type="dxa"/>
            <w:tcBorders>
              <w:top w:val="single" w:sz="4" w:space="0" w:color="auto"/>
              <w:left w:val="nil"/>
              <w:bottom w:val="single" w:sz="4" w:space="0" w:color="auto"/>
              <w:right w:val="nil"/>
            </w:tcBorders>
            <w:shd w:val="clear" w:color="auto" w:fill="auto"/>
            <w:vAlign w:val="center"/>
            <w:hideMark/>
          </w:tcPr>
          <w:p w14:paraId="0C602EED" w14:textId="77777777" w:rsidR="00CF7EF4" w:rsidRPr="00E13D0C" w:rsidRDefault="00CF7EF4" w:rsidP="00D938AF">
            <w:pPr>
              <w:spacing w:after="0" w:line="240" w:lineRule="auto"/>
              <w:rPr>
                <w:rFonts w:ascii="Calibri" w:eastAsia="Times New Roman" w:hAnsi="Calibri" w:cs="Calibri"/>
                <w:b/>
                <w:bCs/>
                <w:color w:val="000000"/>
              </w:rPr>
            </w:pPr>
            <w:r w:rsidRPr="00E13D0C">
              <w:rPr>
                <w:rFonts w:ascii="Calibri" w:eastAsia="Times New Roman" w:hAnsi="Calibri" w:cs="Calibri"/>
                <w:b/>
                <w:bCs/>
                <w:color w:val="000000"/>
              </w:rPr>
              <w:t>Gill-Montague</w:t>
            </w:r>
          </w:p>
        </w:tc>
        <w:tc>
          <w:tcPr>
            <w:tcW w:w="1208" w:type="dxa"/>
            <w:tcBorders>
              <w:top w:val="single" w:sz="4" w:space="0" w:color="auto"/>
              <w:left w:val="nil"/>
              <w:bottom w:val="single" w:sz="4" w:space="0" w:color="auto"/>
              <w:right w:val="nil"/>
            </w:tcBorders>
            <w:shd w:val="clear" w:color="auto" w:fill="auto"/>
            <w:vAlign w:val="center"/>
            <w:hideMark/>
          </w:tcPr>
          <w:p w14:paraId="60F4F07E" w14:textId="77777777" w:rsidR="00CF7EF4" w:rsidRPr="00E13D0C" w:rsidRDefault="00CF7EF4" w:rsidP="003B740B">
            <w:pPr>
              <w:spacing w:after="0" w:line="240" w:lineRule="auto"/>
              <w:ind w:firstLineChars="100" w:firstLine="221"/>
              <w:jc w:val="right"/>
              <w:rPr>
                <w:rFonts w:ascii="Calibri" w:eastAsia="Times New Roman" w:hAnsi="Calibri" w:cs="Calibri"/>
                <w:b/>
                <w:bCs/>
                <w:color w:val="000000"/>
              </w:rPr>
            </w:pPr>
            <w:r w:rsidRPr="00E13D0C">
              <w:rPr>
                <w:rFonts w:ascii="Calibri" w:eastAsia="Times New Roman" w:hAnsi="Calibri" w:cs="Calibri"/>
                <w:b/>
                <w:bCs/>
                <w:color w:val="000000"/>
              </w:rPr>
              <w:t>951</w:t>
            </w:r>
          </w:p>
        </w:tc>
        <w:tc>
          <w:tcPr>
            <w:tcW w:w="1152" w:type="dxa"/>
            <w:tcBorders>
              <w:top w:val="single" w:sz="4" w:space="0" w:color="auto"/>
              <w:left w:val="nil"/>
              <w:bottom w:val="single" w:sz="4" w:space="0" w:color="auto"/>
              <w:right w:val="nil"/>
            </w:tcBorders>
            <w:shd w:val="clear" w:color="auto" w:fill="auto"/>
            <w:vAlign w:val="center"/>
            <w:hideMark/>
          </w:tcPr>
          <w:p w14:paraId="2FBB0D08" w14:textId="77777777" w:rsidR="00CF7EF4" w:rsidRPr="00E13D0C" w:rsidRDefault="00CF7EF4" w:rsidP="003B740B">
            <w:pPr>
              <w:spacing w:after="0" w:line="240" w:lineRule="auto"/>
              <w:ind w:firstLineChars="100" w:firstLine="221"/>
              <w:jc w:val="right"/>
              <w:rPr>
                <w:rFonts w:ascii="Calibri" w:eastAsia="Times New Roman" w:hAnsi="Calibri" w:cs="Calibri"/>
                <w:b/>
                <w:bCs/>
                <w:color w:val="000000"/>
              </w:rPr>
            </w:pPr>
            <w:r w:rsidRPr="00E13D0C">
              <w:rPr>
                <w:rFonts w:ascii="Calibri" w:eastAsia="Times New Roman" w:hAnsi="Calibri" w:cs="Calibri"/>
                <w:b/>
                <w:bCs/>
                <w:color w:val="000000"/>
              </w:rPr>
              <w:t>53%</w:t>
            </w:r>
          </w:p>
        </w:tc>
        <w:tc>
          <w:tcPr>
            <w:tcW w:w="1180" w:type="dxa"/>
            <w:tcBorders>
              <w:top w:val="single" w:sz="4" w:space="0" w:color="auto"/>
              <w:left w:val="nil"/>
              <w:bottom w:val="single" w:sz="4" w:space="0" w:color="auto"/>
              <w:right w:val="nil"/>
            </w:tcBorders>
            <w:shd w:val="clear" w:color="auto" w:fill="auto"/>
            <w:vAlign w:val="center"/>
            <w:hideMark/>
          </w:tcPr>
          <w:p w14:paraId="35EFBE07" w14:textId="77777777" w:rsidR="00CF7EF4" w:rsidRPr="00E13D0C" w:rsidRDefault="00CF7EF4" w:rsidP="003B740B">
            <w:pPr>
              <w:spacing w:after="0" w:line="240" w:lineRule="auto"/>
              <w:ind w:firstLineChars="100" w:firstLine="221"/>
              <w:jc w:val="right"/>
              <w:rPr>
                <w:rFonts w:ascii="Calibri" w:eastAsia="Times New Roman" w:hAnsi="Calibri" w:cs="Calibri"/>
                <w:b/>
                <w:bCs/>
                <w:color w:val="000000"/>
              </w:rPr>
            </w:pPr>
            <w:r w:rsidRPr="00E13D0C">
              <w:rPr>
                <w:rFonts w:ascii="Calibri" w:eastAsia="Times New Roman" w:hAnsi="Calibri" w:cs="Calibri"/>
                <w:b/>
                <w:bCs/>
                <w:color w:val="000000"/>
              </w:rPr>
              <w:t xml:space="preserve">$18,314 </w:t>
            </w:r>
          </w:p>
        </w:tc>
        <w:tc>
          <w:tcPr>
            <w:tcW w:w="1180" w:type="dxa"/>
            <w:tcBorders>
              <w:top w:val="single" w:sz="4" w:space="0" w:color="auto"/>
              <w:left w:val="nil"/>
              <w:bottom w:val="single" w:sz="4" w:space="0" w:color="auto"/>
              <w:right w:val="nil"/>
            </w:tcBorders>
            <w:shd w:val="clear" w:color="auto" w:fill="auto"/>
            <w:vAlign w:val="center"/>
            <w:hideMark/>
          </w:tcPr>
          <w:p w14:paraId="4959EF61" w14:textId="77777777" w:rsidR="00CF7EF4" w:rsidRPr="00E13D0C" w:rsidRDefault="00CF7EF4" w:rsidP="00D938AF">
            <w:pPr>
              <w:spacing w:after="0" w:line="240" w:lineRule="auto"/>
              <w:jc w:val="center"/>
              <w:rPr>
                <w:rFonts w:ascii="Calibri" w:eastAsia="Times New Roman" w:hAnsi="Calibri" w:cs="Calibri"/>
                <w:b/>
                <w:bCs/>
                <w:color w:val="000000"/>
              </w:rPr>
            </w:pPr>
            <w:r w:rsidRPr="00E13D0C">
              <w:rPr>
                <w:rFonts w:ascii="Calibri" w:eastAsia="Times New Roman" w:hAnsi="Calibri" w:cs="Calibri"/>
                <w:b/>
                <w:bCs/>
                <w:color w:val="000000"/>
              </w:rPr>
              <w:t>4</w:t>
            </w:r>
          </w:p>
        </w:tc>
      </w:tr>
      <w:tr w:rsidR="00CF7EF4" w:rsidRPr="00E13D0C" w14:paraId="29FC3E43" w14:textId="77777777" w:rsidTr="00D938AF">
        <w:trPr>
          <w:trHeight w:val="375"/>
        </w:trPr>
        <w:tc>
          <w:tcPr>
            <w:tcW w:w="2320" w:type="dxa"/>
            <w:tcBorders>
              <w:top w:val="nil"/>
              <w:left w:val="nil"/>
              <w:bottom w:val="nil"/>
              <w:right w:val="nil"/>
            </w:tcBorders>
            <w:shd w:val="clear" w:color="auto" w:fill="auto"/>
            <w:vAlign w:val="center"/>
            <w:hideMark/>
          </w:tcPr>
          <w:p w14:paraId="53120B72" w14:textId="77777777" w:rsidR="00CF7EF4" w:rsidRPr="00E13D0C" w:rsidRDefault="00CF7EF4" w:rsidP="00D938AF">
            <w:pPr>
              <w:spacing w:after="0" w:line="240" w:lineRule="auto"/>
              <w:rPr>
                <w:rFonts w:ascii="Calibri" w:eastAsia="Times New Roman" w:hAnsi="Calibri" w:cs="Calibri"/>
                <w:color w:val="000000"/>
              </w:rPr>
            </w:pPr>
            <w:r w:rsidRPr="00E13D0C">
              <w:rPr>
                <w:rFonts w:ascii="Calibri" w:eastAsia="Times New Roman" w:hAnsi="Calibri" w:cs="Calibri"/>
                <w:color w:val="000000"/>
              </w:rPr>
              <w:t>Gateway</w:t>
            </w:r>
          </w:p>
        </w:tc>
        <w:tc>
          <w:tcPr>
            <w:tcW w:w="1208" w:type="dxa"/>
            <w:tcBorders>
              <w:top w:val="nil"/>
              <w:left w:val="nil"/>
              <w:bottom w:val="nil"/>
              <w:right w:val="nil"/>
            </w:tcBorders>
            <w:shd w:val="clear" w:color="auto" w:fill="auto"/>
            <w:vAlign w:val="center"/>
            <w:hideMark/>
          </w:tcPr>
          <w:p w14:paraId="764DF19F" w14:textId="77777777" w:rsidR="00CF7EF4" w:rsidRPr="00E13D0C" w:rsidRDefault="00CF7EF4" w:rsidP="00D938AF">
            <w:pPr>
              <w:spacing w:after="0" w:line="240" w:lineRule="auto"/>
              <w:ind w:firstLineChars="100" w:firstLine="220"/>
              <w:jc w:val="right"/>
              <w:rPr>
                <w:rFonts w:ascii="Calibri" w:eastAsia="Times New Roman" w:hAnsi="Calibri" w:cs="Calibri"/>
                <w:color w:val="000000"/>
              </w:rPr>
            </w:pPr>
            <w:r w:rsidRPr="00E13D0C">
              <w:rPr>
                <w:rFonts w:ascii="Calibri" w:eastAsia="Times New Roman" w:hAnsi="Calibri" w:cs="Calibri"/>
                <w:color w:val="000000"/>
              </w:rPr>
              <w:t>841</w:t>
            </w:r>
          </w:p>
        </w:tc>
        <w:tc>
          <w:tcPr>
            <w:tcW w:w="1152" w:type="dxa"/>
            <w:tcBorders>
              <w:top w:val="nil"/>
              <w:left w:val="nil"/>
              <w:bottom w:val="nil"/>
              <w:right w:val="nil"/>
            </w:tcBorders>
            <w:shd w:val="clear" w:color="auto" w:fill="auto"/>
            <w:vAlign w:val="center"/>
            <w:hideMark/>
          </w:tcPr>
          <w:p w14:paraId="273B5F78" w14:textId="77777777" w:rsidR="00CF7EF4" w:rsidRPr="00E13D0C" w:rsidRDefault="00CF7EF4" w:rsidP="00D938AF">
            <w:pPr>
              <w:spacing w:after="0" w:line="240" w:lineRule="auto"/>
              <w:ind w:firstLineChars="100" w:firstLine="220"/>
              <w:jc w:val="right"/>
              <w:rPr>
                <w:rFonts w:ascii="Calibri" w:eastAsia="Times New Roman" w:hAnsi="Calibri" w:cs="Calibri"/>
                <w:color w:val="000000"/>
              </w:rPr>
            </w:pPr>
            <w:r w:rsidRPr="00E13D0C">
              <w:rPr>
                <w:rFonts w:ascii="Calibri" w:eastAsia="Times New Roman" w:hAnsi="Calibri" w:cs="Calibri"/>
                <w:color w:val="000000"/>
              </w:rPr>
              <w:t>59%</w:t>
            </w:r>
          </w:p>
        </w:tc>
        <w:tc>
          <w:tcPr>
            <w:tcW w:w="1180" w:type="dxa"/>
            <w:tcBorders>
              <w:top w:val="nil"/>
              <w:left w:val="nil"/>
              <w:bottom w:val="nil"/>
              <w:right w:val="nil"/>
            </w:tcBorders>
            <w:shd w:val="clear" w:color="auto" w:fill="auto"/>
            <w:vAlign w:val="center"/>
            <w:hideMark/>
          </w:tcPr>
          <w:p w14:paraId="2BCA3811" w14:textId="77777777" w:rsidR="00CF7EF4" w:rsidRPr="00E13D0C" w:rsidRDefault="00CF7EF4" w:rsidP="00D938AF">
            <w:pPr>
              <w:spacing w:after="0" w:line="240" w:lineRule="auto"/>
              <w:ind w:firstLineChars="100" w:firstLine="220"/>
              <w:jc w:val="right"/>
              <w:rPr>
                <w:rFonts w:ascii="Calibri" w:eastAsia="Times New Roman" w:hAnsi="Calibri" w:cs="Calibri"/>
                <w:color w:val="000000"/>
              </w:rPr>
            </w:pPr>
            <w:r w:rsidRPr="00E13D0C">
              <w:rPr>
                <w:rFonts w:ascii="Calibri" w:eastAsia="Times New Roman" w:hAnsi="Calibri" w:cs="Calibri"/>
                <w:color w:val="000000"/>
              </w:rPr>
              <w:t xml:space="preserve">$17,614 </w:t>
            </w:r>
          </w:p>
        </w:tc>
        <w:tc>
          <w:tcPr>
            <w:tcW w:w="1180" w:type="dxa"/>
            <w:tcBorders>
              <w:top w:val="nil"/>
              <w:left w:val="nil"/>
              <w:bottom w:val="nil"/>
              <w:right w:val="nil"/>
            </w:tcBorders>
            <w:shd w:val="clear" w:color="auto" w:fill="auto"/>
            <w:vAlign w:val="center"/>
            <w:hideMark/>
          </w:tcPr>
          <w:p w14:paraId="07D5A3DE" w14:textId="77777777" w:rsidR="00CF7EF4" w:rsidRPr="00E13D0C" w:rsidRDefault="00CF7EF4" w:rsidP="00D938AF">
            <w:pPr>
              <w:spacing w:after="0" w:line="240" w:lineRule="auto"/>
              <w:jc w:val="center"/>
              <w:rPr>
                <w:rFonts w:ascii="Calibri" w:eastAsia="Times New Roman" w:hAnsi="Calibri" w:cs="Calibri"/>
                <w:color w:val="000000"/>
              </w:rPr>
            </w:pPr>
            <w:r w:rsidRPr="00E13D0C">
              <w:rPr>
                <w:rFonts w:ascii="Calibri" w:eastAsia="Times New Roman" w:hAnsi="Calibri" w:cs="Calibri"/>
                <w:color w:val="000000"/>
              </w:rPr>
              <w:t>5</w:t>
            </w:r>
          </w:p>
        </w:tc>
      </w:tr>
      <w:tr w:rsidR="00CF7EF4" w:rsidRPr="00E13D0C" w14:paraId="45BD4192" w14:textId="77777777" w:rsidTr="00D938AF">
        <w:trPr>
          <w:trHeight w:val="375"/>
        </w:trPr>
        <w:tc>
          <w:tcPr>
            <w:tcW w:w="2320" w:type="dxa"/>
            <w:tcBorders>
              <w:top w:val="nil"/>
              <w:left w:val="nil"/>
              <w:bottom w:val="nil"/>
              <w:right w:val="nil"/>
            </w:tcBorders>
            <w:shd w:val="clear" w:color="auto" w:fill="auto"/>
            <w:vAlign w:val="center"/>
            <w:hideMark/>
          </w:tcPr>
          <w:p w14:paraId="4CED562C" w14:textId="77777777" w:rsidR="00CF7EF4" w:rsidRPr="00E13D0C" w:rsidRDefault="00CF7EF4" w:rsidP="00D938AF">
            <w:pPr>
              <w:spacing w:after="0" w:line="240" w:lineRule="auto"/>
              <w:rPr>
                <w:rFonts w:ascii="Calibri" w:eastAsia="Times New Roman" w:hAnsi="Calibri" w:cs="Calibri"/>
                <w:color w:val="000000"/>
              </w:rPr>
            </w:pPr>
            <w:r w:rsidRPr="00E13D0C">
              <w:rPr>
                <w:rFonts w:ascii="Calibri" w:eastAsia="Times New Roman" w:hAnsi="Calibri" w:cs="Calibri"/>
                <w:color w:val="000000"/>
              </w:rPr>
              <w:t>Mohawk Trail</w:t>
            </w:r>
          </w:p>
        </w:tc>
        <w:tc>
          <w:tcPr>
            <w:tcW w:w="1208" w:type="dxa"/>
            <w:tcBorders>
              <w:top w:val="nil"/>
              <w:left w:val="nil"/>
              <w:bottom w:val="nil"/>
              <w:right w:val="nil"/>
            </w:tcBorders>
            <w:shd w:val="clear" w:color="auto" w:fill="auto"/>
            <w:vAlign w:val="center"/>
            <w:hideMark/>
          </w:tcPr>
          <w:p w14:paraId="480FBAEA" w14:textId="77777777" w:rsidR="00CF7EF4" w:rsidRPr="00E13D0C" w:rsidRDefault="00CF7EF4" w:rsidP="00D938AF">
            <w:pPr>
              <w:spacing w:after="0" w:line="240" w:lineRule="auto"/>
              <w:ind w:firstLineChars="100" w:firstLine="220"/>
              <w:jc w:val="right"/>
              <w:rPr>
                <w:rFonts w:ascii="Calibri" w:eastAsia="Times New Roman" w:hAnsi="Calibri" w:cs="Calibri"/>
                <w:color w:val="000000"/>
              </w:rPr>
            </w:pPr>
            <w:r w:rsidRPr="00E13D0C">
              <w:rPr>
                <w:rFonts w:ascii="Calibri" w:eastAsia="Times New Roman" w:hAnsi="Calibri" w:cs="Calibri"/>
                <w:color w:val="000000"/>
              </w:rPr>
              <w:t>965</w:t>
            </w:r>
          </w:p>
        </w:tc>
        <w:tc>
          <w:tcPr>
            <w:tcW w:w="1152" w:type="dxa"/>
            <w:tcBorders>
              <w:top w:val="nil"/>
              <w:left w:val="nil"/>
              <w:bottom w:val="nil"/>
              <w:right w:val="nil"/>
            </w:tcBorders>
            <w:shd w:val="clear" w:color="auto" w:fill="auto"/>
            <w:vAlign w:val="center"/>
            <w:hideMark/>
          </w:tcPr>
          <w:p w14:paraId="1E827030" w14:textId="77777777" w:rsidR="00CF7EF4" w:rsidRPr="00E13D0C" w:rsidRDefault="00CF7EF4" w:rsidP="00D938AF">
            <w:pPr>
              <w:spacing w:after="0" w:line="240" w:lineRule="auto"/>
              <w:ind w:firstLineChars="100" w:firstLine="220"/>
              <w:jc w:val="right"/>
              <w:rPr>
                <w:rFonts w:ascii="Calibri" w:eastAsia="Times New Roman" w:hAnsi="Calibri" w:cs="Calibri"/>
                <w:color w:val="000000"/>
              </w:rPr>
            </w:pPr>
            <w:r w:rsidRPr="00E13D0C">
              <w:rPr>
                <w:rFonts w:ascii="Calibri" w:eastAsia="Times New Roman" w:hAnsi="Calibri" w:cs="Calibri"/>
                <w:color w:val="000000"/>
              </w:rPr>
              <w:t>69%</w:t>
            </w:r>
          </w:p>
        </w:tc>
        <w:tc>
          <w:tcPr>
            <w:tcW w:w="1180" w:type="dxa"/>
            <w:tcBorders>
              <w:top w:val="nil"/>
              <w:left w:val="nil"/>
              <w:bottom w:val="nil"/>
              <w:right w:val="nil"/>
            </w:tcBorders>
            <w:shd w:val="clear" w:color="auto" w:fill="auto"/>
            <w:vAlign w:val="center"/>
            <w:hideMark/>
          </w:tcPr>
          <w:p w14:paraId="0D16985D" w14:textId="77777777" w:rsidR="00CF7EF4" w:rsidRPr="00E13D0C" w:rsidRDefault="00CF7EF4" w:rsidP="00D938AF">
            <w:pPr>
              <w:spacing w:after="0" w:line="240" w:lineRule="auto"/>
              <w:ind w:firstLineChars="100" w:firstLine="220"/>
              <w:jc w:val="right"/>
              <w:rPr>
                <w:rFonts w:ascii="Calibri" w:eastAsia="Times New Roman" w:hAnsi="Calibri" w:cs="Calibri"/>
                <w:color w:val="000000"/>
              </w:rPr>
            </w:pPr>
            <w:r w:rsidRPr="00E13D0C">
              <w:rPr>
                <w:rFonts w:ascii="Calibri" w:eastAsia="Times New Roman" w:hAnsi="Calibri" w:cs="Calibri"/>
                <w:color w:val="000000"/>
              </w:rPr>
              <w:t xml:space="preserve">$17,147 </w:t>
            </w:r>
          </w:p>
        </w:tc>
        <w:tc>
          <w:tcPr>
            <w:tcW w:w="1180" w:type="dxa"/>
            <w:tcBorders>
              <w:top w:val="nil"/>
              <w:left w:val="nil"/>
              <w:bottom w:val="nil"/>
              <w:right w:val="nil"/>
            </w:tcBorders>
            <w:shd w:val="clear" w:color="auto" w:fill="auto"/>
            <w:vAlign w:val="center"/>
            <w:hideMark/>
          </w:tcPr>
          <w:p w14:paraId="36DFE0BB" w14:textId="77777777" w:rsidR="00CF7EF4" w:rsidRPr="00E13D0C" w:rsidRDefault="00CF7EF4" w:rsidP="00D938AF">
            <w:pPr>
              <w:spacing w:after="0" w:line="240" w:lineRule="auto"/>
              <w:jc w:val="center"/>
              <w:rPr>
                <w:rFonts w:ascii="Calibri" w:eastAsia="Times New Roman" w:hAnsi="Calibri" w:cs="Calibri"/>
                <w:color w:val="000000"/>
              </w:rPr>
            </w:pPr>
            <w:r w:rsidRPr="00E13D0C">
              <w:rPr>
                <w:rFonts w:ascii="Calibri" w:eastAsia="Times New Roman" w:hAnsi="Calibri" w:cs="Calibri"/>
                <w:color w:val="000000"/>
              </w:rPr>
              <w:t>6</w:t>
            </w:r>
          </w:p>
        </w:tc>
      </w:tr>
      <w:tr w:rsidR="00CF7EF4" w:rsidRPr="00E13D0C" w14:paraId="32EF264A" w14:textId="77777777" w:rsidTr="00D938AF">
        <w:trPr>
          <w:trHeight w:val="375"/>
        </w:trPr>
        <w:tc>
          <w:tcPr>
            <w:tcW w:w="2320" w:type="dxa"/>
            <w:tcBorders>
              <w:top w:val="nil"/>
              <w:left w:val="nil"/>
              <w:bottom w:val="nil"/>
              <w:right w:val="nil"/>
            </w:tcBorders>
            <w:shd w:val="clear" w:color="auto" w:fill="auto"/>
            <w:vAlign w:val="center"/>
            <w:hideMark/>
          </w:tcPr>
          <w:p w14:paraId="08895D80" w14:textId="77777777" w:rsidR="00CF7EF4" w:rsidRPr="00E13D0C" w:rsidRDefault="00CF7EF4" w:rsidP="00D938AF">
            <w:pPr>
              <w:spacing w:after="0" w:line="240" w:lineRule="auto"/>
              <w:rPr>
                <w:rFonts w:ascii="Calibri" w:eastAsia="Times New Roman" w:hAnsi="Calibri" w:cs="Calibri"/>
                <w:color w:val="000000"/>
              </w:rPr>
            </w:pPr>
            <w:r w:rsidRPr="00E13D0C">
              <w:rPr>
                <w:rFonts w:ascii="Calibri" w:eastAsia="Times New Roman" w:hAnsi="Calibri" w:cs="Calibri"/>
                <w:color w:val="000000"/>
              </w:rPr>
              <w:t>Central Berkshire</w:t>
            </w:r>
          </w:p>
        </w:tc>
        <w:tc>
          <w:tcPr>
            <w:tcW w:w="1208" w:type="dxa"/>
            <w:tcBorders>
              <w:top w:val="nil"/>
              <w:left w:val="nil"/>
              <w:bottom w:val="nil"/>
              <w:right w:val="nil"/>
            </w:tcBorders>
            <w:shd w:val="clear" w:color="auto" w:fill="auto"/>
            <w:vAlign w:val="center"/>
            <w:hideMark/>
          </w:tcPr>
          <w:p w14:paraId="18D4BAB7" w14:textId="77777777" w:rsidR="00CF7EF4" w:rsidRPr="00E13D0C" w:rsidRDefault="00CF7EF4" w:rsidP="00D938AF">
            <w:pPr>
              <w:spacing w:after="0" w:line="240" w:lineRule="auto"/>
              <w:ind w:firstLineChars="100" w:firstLine="220"/>
              <w:jc w:val="right"/>
              <w:rPr>
                <w:rFonts w:ascii="Calibri" w:eastAsia="Times New Roman" w:hAnsi="Calibri" w:cs="Calibri"/>
                <w:color w:val="000000"/>
              </w:rPr>
            </w:pPr>
            <w:r w:rsidRPr="00E13D0C">
              <w:rPr>
                <w:rFonts w:ascii="Calibri" w:eastAsia="Times New Roman" w:hAnsi="Calibri" w:cs="Calibri"/>
                <w:color w:val="000000"/>
              </w:rPr>
              <w:t>1,620</w:t>
            </w:r>
          </w:p>
        </w:tc>
        <w:tc>
          <w:tcPr>
            <w:tcW w:w="1152" w:type="dxa"/>
            <w:tcBorders>
              <w:top w:val="nil"/>
              <w:left w:val="nil"/>
              <w:bottom w:val="nil"/>
              <w:right w:val="nil"/>
            </w:tcBorders>
            <w:shd w:val="clear" w:color="auto" w:fill="auto"/>
            <w:vAlign w:val="center"/>
            <w:hideMark/>
          </w:tcPr>
          <w:p w14:paraId="340BAF56" w14:textId="77777777" w:rsidR="00CF7EF4" w:rsidRPr="00E13D0C" w:rsidRDefault="00CF7EF4" w:rsidP="00D938AF">
            <w:pPr>
              <w:spacing w:after="0" w:line="240" w:lineRule="auto"/>
              <w:ind w:firstLineChars="100" w:firstLine="220"/>
              <w:jc w:val="right"/>
              <w:rPr>
                <w:rFonts w:ascii="Calibri" w:eastAsia="Times New Roman" w:hAnsi="Calibri" w:cs="Calibri"/>
                <w:color w:val="000000"/>
              </w:rPr>
            </w:pPr>
            <w:r w:rsidRPr="00E13D0C">
              <w:rPr>
                <w:rFonts w:ascii="Calibri" w:eastAsia="Times New Roman" w:hAnsi="Calibri" w:cs="Calibri"/>
                <w:color w:val="000000"/>
              </w:rPr>
              <w:t>68%</w:t>
            </w:r>
          </w:p>
        </w:tc>
        <w:tc>
          <w:tcPr>
            <w:tcW w:w="1180" w:type="dxa"/>
            <w:tcBorders>
              <w:top w:val="nil"/>
              <w:left w:val="nil"/>
              <w:bottom w:val="nil"/>
              <w:right w:val="nil"/>
            </w:tcBorders>
            <w:shd w:val="clear" w:color="auto" w:fill="auto"/>
            <w:vAlign w:val="center"/>
            <w:hideMark/>
          </w:tcPr>
          <w:p w14:paraId="3F523A34" w14:textId="77777777" w:rsidR="00CF7EF4" w:rsidRPr="00E13D0C" w:rsidRDefault="00CF7EF4" w:rsidP="00D938AF">
            <w:pPr>
              <w:spacing w:after="0" w:line="240" w:lineRule="auto"/>
              <w:ind w:firstLineChars="100" w:firstLine="220"/>
              <w:jc w:val="right"/>
              <w:rPr>
                <w:rFonts w:ascii="Calibri" w:eastAsia="Times New Roman" w:hAnsi="Calibri" w:cs="Calibri"/>
                <w:color w:val="000000"/>
              </w:rPr>
            </w:pPr>
            <w:r w:rsidRPr="00E13D0C">
              <w:rPr>
                <w:rFonts w:ascii="Calibri" w:eastAsia="Times New Roman" w:hAnsi="Calibri" w:cs="Calibri"/>
                <w:color w:val="000000"/>
              </w:rPr>
              <w:t xml:space="preserve">$16,373 </w:t>
            </w:r>
          </w:p>
        </w:tc>
        <w:tc>
          <w:tcPr>
            <w:tcW w:w="1180" w:type="dxa"/>
            <w:tcBorders>
              <w:top w:val="nil"/>
              <w:left w:val="nil"/>
              <w:bottom w:val="nil"/>
              <w:right w:val="nil"/>
            </w:tcBorders>
            <w:shd w:val="clear" w:color="auto" w:fill="auto"/>
            <w:vAlign w:val="center"/>
            <w:hideMark/>
          </w:tcPr>
          <w:p w14:paraId="508FAD10" w14:textId="77777777" w:rsidR="00CF7EF4" w:rsidRPr="00E13D0C" w:rsidRDefault="00CF7EF4" w:rsidP="00D938AF">
            <w:pPr>
              <w:spacing w:after="0" w:line="240" w:lineRule="auto"/>
              <w:jc w:val="center"/>
              <w:rPr>
                <w:rFonts w:ascii="Calibri" w:eastAsia="Times New Roman" w:hAnsi="Calibri" w:cs="Calibri"/>
                <w:color w:val="000000"/>
              </w:rPr>
            </w:pPr>
            <w:r w:rsidRPr="00E13D0C">
              <w:rPr>
                <w:rFonts w:ascii="Calibri" w:eastAsia="Times New Roman" w:hAnsi="Calibri" w:cs="Calibri"/>
                <w:color w:val="000000"/>
              </w:rPr>
              <w:t>7</w:t>
            </w:r>
          </w:p>
        </w:tc>
      </w:tr>
      <w:tr w:rsidR="00CF7EF4" w:rsidRPr="00E13D0C" w14:paraId="4CB7BCAA" w14:textId="77777777" w:rsidTr="00D938AF">
        <w:trPr>
          <w:trHeight w:val="600"/>
        </w:trPr>
        <w:tc>
          <w:tcPr>
            <w:tcW w:w="2320" w:type="dxa"/>
            <w:tcBorders>
              <w:top w:val="nil"/>
              <w:left w:val="nil"/>
              <w:bottom w:val="nil"/>
              <w:right w:val="nil"/>
            </w:tcBorders>
            <w:shd w:val="clear" w:color="auto" w:fill="auto"/>
            <w:vAlign w:val="center"/>
            <w:hideMark/>
          </w:tcPr>
          <w:p w14:paraId="1B9CB8CE" w14:textId="77777777" w:rsidR="00CF7EF4" w:rsidRPr="00E13D0C" w:rsidRDefault="00CF7EF4" w:rsidP="00D938AF">
            <w:pPr>
              <w:spacing w:after="0" w:line="240" w:lineRule="auto"/>
              <w:rPr>
                <w:rFonts w:ascii="Calibri" w:eastAsia="Times New Roman" w:hAnsi="Calibri" w:cs="Calibri"/>
                <w:color w:val="000000"/>
              </w:rPr>
            </w:pPr>
            <w:r w:rsidRPr="00E13D0C">
              <w:rPr>
                <w:rFonts w:ascii="Calibri" w:eastAsia="Times New Roman" w:hAnsi="Calibri" w:cs="Calibri"/>
                <w:color w:val="000000"/>
              </w:rPr>
              <w:t>Southwick-Tolland-Granville</w:t>
            </w:r>
          </w:p>
        </w:tc>
        <w:tc>
          <w:tcPr>
            <w:tcW w:w="1208" w:type="dxa"/>
            <w:tcBorders>
              <w:top w:val="nil"/>
              <w:left w:val="nil"/>
              <w:bottom w:val="nil"/>
              <w:right w:val="nil"/>
            </w:tcBorders>
            <w:shd w:val="clear" w:color="auto" w:fill="auto"/>
            <w:vAlign w:val="center"/>
            <w:hideMark/>
          </w:tcPr>
          <w:p w14:paraId="666A7B18" w14:textId="77777777" w:rsidR="00CF7EF4" w:rsidRPr="00E13D0C" w:rsidRDefault="00CF7EF4" w:rsidP="00D938AF">
            <w:pPr>
              <w:spacing w:after="0" w:line="240" w:lineRule="auto"/>
              <w:ind w:firstLineChars="100" w:firstLine="220"/>
              <w:jc w:val="right"/>
              <w:rPr>
                <w:rFonts w:ascii="Calibri" w:eastAsia="Times New Roman" w:hAnsi="Calibri" w:cs="Calibri"/>
                <w:color w:val="000000"/>
              </w:rPr>
            </w:pPr>
            <w:r w:rsidRPr="00E13D0C">
              <w:rPr>
                <w:rFonts w:ascii="Calibri" w:eastAsia="Times New Roman" w:hAnsi="Calibri" w:cs="Calibri"/>
                <w:color w:val="000000"/>
              </w:rPr>
              <w:t>1,549</w:t>
            </w:r>
          </w:p>
        </w:tc>
        <w:tc>
          <w:tcPr>
            <w:tcW w:w="1152" w:type="dxa"/>
            <w:tcBorders>
              <w:top w:val="nil"/>
              <w:left w:val="nil"/>
              <w:bottom w:val="nil"/>
              <w:right w:val="nil"/>
            </w:tcBorders>
            <w:shd w:val="clear" w:color="auto" w:fill="auto"/>
            <w:vAlign w:val="center"/>
            <w:hideMark/>
          </w:tcPr>
          <w:p w14:paraId="1E0133C5" w14:textId="77777777" w:rsidR="00CF7EF4" w:rsidRPr="00E13D0C" w:rsidRDefault="00CF7EF4" w:rsidP="00D938AF">
            <w:pPr>
              <w:spacing w:after="0" w:line="240" w:lineRule="auto"/>
              <w:ind w:firstLineChars="100" w:firstLine="220"/>
              <w:jc w:val="right"/>
              <w:rPr>
                <w:rFonts w:ascii="Calibri" w:eastAsia="Times New Roman" w:hAnsi="Calibri" w:cs="Calibri"/>
                <w:color w:val="000000"/>
              </w:rPr>
            </w:pPr>
            <w:r w:rsidRPr="00E13D0C">
              <w:rPr>
                <w:rFonts w:ascii="Calibri" w:eastAsia="Times New Roman" w:hAnsi="Calibri" w:cs="Calibri"/>
                <w:color w:val="000000"/>
              </w:rPr>
              <w:t>66%</w:t>
            </w:r>
          </w:p>
        </w:tc>
        <w:tc>
          <w:tcPr>
            <w:tcW w:w="1180" w:type="dxa"/>
            <w:tcBorders>
              <w:top w:val="nil"/>
              <w:left w:val="nil"/>
              <w:bottom w:val="nil"/>
              <w:right w:val="nil"/>
            </w:tcBorders>
            <w:shd w:val="clear" w:color="auto" w:fill="auto"/>
            <w:vAlign w:val="center"/>
            <w:hideMark/>
          </w:tcPr>
          <w:p w14:paraId="2F2BBD32" w14:textId="77777777" w:rsidR="00CF7EF4" w:rsidRPr="00E13D0C" w:rsidRDefault="00CF7EF4" w:rsidP="00D938AF">
            <w:pPr>
              <w:spacing w:after="0" w:line="240" w:lineRule="auto"/>
              <w:ind w:firstLineChars="100" w:firstLine="220"/>
              <w:jc w:val="right"/>
              <w:rPr>
                <w:rFonts w:ascii="Calibri" w:eastAsia="Times New Roman" w:hAnsi="Calibri" w:cs="Calibri"/>
                <w:color w:val="000000"/>
              </w:rPr>
            </w:pPr>
            <w:r w:rsidRPr="00E13D0C">
              <w:rPr>
                <w:rFonts w:ascii="Calibri" w:eastAsia="Times New Roman" w:hAnsi="Calibri" w:cs="Calibri"/>
                <w:color w:val="000000"/>
              </w:rPr>
              <w:t xml:space="preserve">$14,702 </w:t>
            </w:r>
          </w:p>
        </w:tc>
        <w:tc>
          <w:tcPr>
            <w:tcW w:w="1180" w:type="dxa"/>
            <w:tcBorders>
              <w:top w:val="nil"/>
              <w:left w:val="nil"/>
              <w:bottom w:val="nil"/>
              <w:right w:val="nil"/>
            </w:tcBorders>
            <w:shd w:val="clear" w:color="auto" w:fill="auto"/>
            <w:vAlign w:val="center"/>
            <w:hideMark/>
          </w:tcPr>
          <w:p w14:paraId="3C05FC95" w14:textId="77777777" w:rsidR="00CF7EF4" w:rsidRPr="00E13D0C" w:rsidRDefault="00CF7EF4" w:rsidP="00D938AF">
            <w:pPr>
              <w:spacing w:after="0" w:line="240" w:lineRule="auto"/>
              <w:jc w:val="center"/>
              <w:rPr>
                <w:rFonts w:ascii="Calibri" w:eastAsia="Times New Roman" w:hAnsi="Calibri" w:cs="Calibri"/>
                <w:color w:val="000000"/>
              </w:rPr>
            </w:pPr>
            <w:r w:rsidRPr="00E13D0C">
              <w:rPr>
                <w:rFonts w:ascii="Calibri" w:eastAsia="Times New Roman" w:hAnsi="Calibri" w:cs="Calibri"/>
                <w:color w:val="000000"/>
              </w:rPr>
              <w:t>8</w:t>
            </w:r>
          </w:p>
        </w:tc>
      </w:tr>
      <w:tr w:rsidR="00CF7EF4" w:rsidRPr="00E13D0C" w14:paraId="7DA0B705" w14:textId="77777777" w:rsidTr="00D938AF">
        <w:trPr>
          <w:trHeight w:val="375"/>
        </w:trPr>
        <w:tc>
          <w:tcPr>
            <w:tcW w:w="2320" w:type="dxa"/>
            <w:tcBorders>
              <w:top w:val="nil"/>
              <w:left w:val="nil"/>
              <w:bottom w:val="nil"/>
              <w:right w:val="nil"/>
            </w:tcBorders>
            <w:shd w:val="clear" w:color="auto" w:fill="auto"/>
            <w:vAlign w:val="center"/>
            <w:hideMark/>
          </w:tcPr>
          <w:p w14:paraId="3FCDAC1C" w14:textId="77777777" w:rsidR="00CF7EF4" w:rsidRPr="00E13D0C" w:rsidRDefault="00CF7EF4" w:rsidP="00D938AF">
            <w:pPr>
              <w:spacing w:after="0" w:line="240" w:lineRule="auto"/>
              <w:rPr>
                <w:rFonts w:ascii="Calibri" w:eastAsia="Times New Roman" w:hAnsi="Calibri" w:cs="Calibri"/>
                <w:color w:val="000000"/>
              </w:rPr>
            </w:pPr>
            <w:r w:rsidRPr="00E13D0C">
              <w:rPr>
                <w:rFonts w:ascii="Calibri" w:eastAsia="Times New Roman" w:hAnsi="Calibri" w:cs="Calibri"/>
                <w:color w:val="000000"/>
              </w:rPr>
              <w:t>Athol-</w:t>
            </w:r>
            <w:proofErr w:type="spellStart"/>
            <w:r w:rsidRPr="00E13D0C">
              <w:rPr>
                <w:rFonts w:ascii="Calibri" w:eastAsia="Times New Roman" w:hAnsi="Calibri" w:cs="Calibri"/>
                <w:color w:val="000000"/>
              </w:rPr>
              <w:t>Royalston</w:t>
            </w:r>
            <w:proofErr w:type="spellEnd"/>
          </w:p>
        </w:tc>
        <w:tc>
          <w:tcPr>
            <w:tcW w:w="1208" w:type="dxa"/>
            <w:tcBorders>
              <w:top w:val="nil"/>
              <w:left w:val="nil"/>
              <w:bottom w:val="nil"/>
              <w:right w:val="nil"/>
            </w:tcBorders>
            <w:shd w:val="clear" w:color="auto" w:fill="auto"/>
            <w:vAlign w:val="center"/>
            <w:hideMark/>
          </w:tcPr>
          <w:p w14:paraId="50508CA8" w14:textId="77777777" w:rsidR="00CF7EF4" w:rsidRPr="00E13D0C" w:rsidRDefault="00CF7EF4" w:rsidP="00D938AF">
            <w:pPr>
              <w:spacing w:after="0" w:line="240" w:lineRule="auto"/>
              <w:ind w:firstLineChars="100" w:firstLine="220"/>
              <w:jc w:val="right"/>
              <w:rPr>
                <w:rFonts w:ascii="Calibri" w:eastAsia="Times New Roman" w:hAnsi="Calibri" w:cs="Calibri"/>
                <w:color w:val="000000"/>
              </w:rPr>
            </w:pPr>
            <w:r w:rsidRPr="00E13D0C">
              <w:rPr>
                <w:rFonts w:ascii="Calibri" w:eastAsia="Times New Roman" w:hAnsi="Calibri" w:cs="Calibri"/>
                <w:color w:val="000000"/>
              </w:rPr>
              <w:t>1,466</w:t>
            </w:r>
          </w:p>
        </w:tc>
        <w:tc>
          <w:tcPr>
            <w:tcW w:w="1152" w:type="dxa"/>
            <w:tcBorders>
              <w:top w:val="nil"/>
              <w:left w:val="nil"/>
              <w:bottom w:val="nil"/>
              <w:right w:val="nil"/>
            </w:tcBorders>
            <w:shd w:val="clear" w:color="auto" w:fill="auto"/>
            <w:vAlign w:val="center"/>
            <w:hideMark/>
          </w:tcPr>
          <w:p w14:paraId="3D30E4BE" w14:textId="77777777" w:rsidR="00CF7EF4" w:rsidRPr="00E13D0C" w:rsidRDefault="00CF7EF4" w:rsidP="00D938AF">
            <w:pPr>
              <w:spacing w:after="0" w:line="240" w:lineRule="auto"/>
              <w:ind w:firstLineChars="100" w:firstLine="220"/>
              <w:jc w:val="right"/>
              <w:rPr>
                <w:rFonts w:ascii="Calibri" w:eastAsia="Times New Roman" w:hAnsi="Calibri" w:cs="Calibri"/>
                <w:color w:val="000000"/>
              </w:rPr>
            </w:pPr>
            <w:r w:rsidRPr="00E13D0C">
              <w:rPr>
                <w:rFonts w:ascii="Calibri" w:eastAsia="Times New Roman" w:hAnsi="Calibri" w:cs="Calibri"/>
                <w:color w:val="000000"/>
              </w:rPr>
              <w:t>32%</w:t>
            </w:r>
          </w:p>
        </w:tc>
        <w:tc>
          <w:tcPr>
            <w:tcW w:w="1180" w:type="dxa"/>
            <w:tcBorders>
              <w:top w:val="nil"/>
              <w:left w:val="nil"/>
              <w:bottom w:val="nil"/>
              <w:right w:val="nil"/>
            </w:tcBorders>
            <w:shd w:val="clear" w:color="auto" w:fill="auto"/>
            <w:vAlign w:val="center"/>
            <w:hideMark/>
          </w:tcPr>
          <w:p w14:paraId="17C43374" w14:textId="77777777" w:rsidR="00CF7EF4" w:rsidRPr="00E13D0C" w:rsidRDefault="00CF7EF4" w:rsidP="00D938AF">
            <w:pPr>
              <w:spacing w:after="0" w:line="240" w:lineRule="auto"/>
              <w:ind w:firstLineChars="100" w:firstLine="220"/>
              <w:jc w:val="right"/>
              <w:rPr>
                <w:rFonts w:ascii="Calibri" w:eastAsia="Times New Roman" w:hAnsi="Calibri" w:cs="Calibri"/>
                <w:color w:val="000000"/>
              </w:rPr>
            </w:pPr>
            <w:r w:rsidRPr="00E13D0C">
              <w:rPr>
                <w:rFonts w:ascii="Calibri" w:eastAsia="Times New Roman" w:hAnsi="Calibri" w:cs="Calibri"/>
                <w:color w:val="000000"/>
              </w:rPr>
              <w:t xml:space="preserve">$14,671 </w:t>
            </w:r>
          </w:p>
        </w:tc>
        <w:tc>
          <w:tcPr>
            <w:tcW w:w="1180" w:type="dxa"/>
            <w:tcBorders>
              <w:top w:val="nil"/>
              <w:left w:val="nil"/>
              <w:bottom w:val="nil"/>
              <w:right w:val="nil"/>
            </w:tcBorders>
            <w:shd w:val="clear" w:color="auto" w:fill="auto"/>
            <w:vAlign w:val="center"/>
            <w:hideMark/>
          </w:tcPr>
          <w:p w14:paraId="5CF6A83B" w14:textId="77777777" w:rsidR="00CF7EF4" w:rsidRPr="00E13D0C" w:rsidRDefault="00CF7EF4" w:rsidP="00D938AF">
            <w:pPr>
              <w:spacing w:after="0" w:line="240" w:lineRule="auto"/>
              <w:jc w:val="center"/>
              <w:rPr>
                <w:rFonts w:ascii="Calibri" w:eastAsia="Times New Roman" w:hAnsi="Calibri" w:cs="Calibri"/>
                <w:color w:val="000000"/>
              </w:rPr>
            </w:pPr>
            <w:r w:rsidRPr="00E13D0C">
              <w:rPr>
                <w:rFonts w:ascii="Calibri" w:eastAsia="Times New Roman" w:hAnsi="Calibri" w:cs="Calibri"/>
                <w:color w:val="000000"/>
              </w:rPr>
              <w:t>9</w:t>
            </w:r>
          </w:p>
        </w:tc>
      </w:tr>
      <w:tr w:rsidR="00CF7EF4" w:rsidRPr="00E13D0C" w14:paraId="24005B65" w14:textId="77777777" w:rsidTr="00D938AF">
        <w:trPr>
          <w:trHeight w:val="375"/>
        </w:trPr>
        <w:tc>
          <w:tcPr>
            <w:tcW w:w="2320" w:type="dxa"/>
            <w:tcBorders>
              <w:top w:val="nil"/>
              <w:left w:val="nil"/>
              <w:bottom w:val="nil"/>
              <w:right w:val="nil"/>
            </w:tcBorders>
            <w:shd w:val="clear" w:color="auto" w:fill="auto"/>
            <w:vAlign w:val="center"/>
            <w:hideMark/>
          </w:tcPr>
          <w:p w14:paraId="199A47FC" w14:textId="77777777" w:rsidR="00CF7EF4" w:rsidRPr="00E13D0C" w:rsidRDefault="00CF7EF4" w:rsidP="00D938AF">
            <w:pPr>
              <w:spacing w:after="0" w:line="240" w:lineRule="auto"/>
              <w:rPr>
                <w:rFonts w:ascii="Calibri" w:eastAsia="Times New Roman" w:hAnsi="Calibri" w:cs="Calibri"/>
                <w:color w:val="000000"/>
              </w:rPr>
            </w:pPr>
            <w:r w:rsidRPr="00E13D0C">
              <w:rPr>
                <w:rFonts w:ascii="Calibri" w:eastAsia="Times New Roman" w:hAnsi="Calibri" w:cs="Calibri"/>
                <w:color w:val="000000"/>
              </w:rPr>
              <w:t>Narragansett</w:t>
            </w:r>
          </w:p>
        </w:tc>
        <w:tc>
          <w:tcPr>
            <w:tcW w:w="1208" w:type="dxa"/>
            <w:tcBorders>
              <w:top w:val="nil"/>
              <w:left w:val="nil"/>
              <w:bottom w:val="nil"/>
              <w:right w:val="nil"/>
            </w:tcBorders>
            <w:shd w:val="clear" w:color="auto" w:fill="auto"/>
            <w:vAlign w:val="center"/>
            <w:hideMark/>
          </w:tcPr>
          <w:p w14:paraId="4EC84A1D" w14:textId="77777777" w:rsidR="00CF7EF4" w:rsidRPr="00E13D0C" w:rsidRDefault="00CF7EF4" w:rsidP="00D938AF">
            <w:pPr>
              <w:spacing w:after="0" w:line="240" w:lineRule="auto"/>
              <w:ind w:firstLineChars="100" w:firstLine="220"/>
              <w:jc w:val="right"/>
              <w:rPr>
                <w:rFonts w:ascii="Calibri" w:eastAsia="Times New Roman" w:hAnsi="Calibri" w:cs="Calibri"/>
                <w:color w:val="000000"/>
              </w:rPr>
            </w:pPr>
            <w:r w:rsidRPr="00E13D0C">
              <w:rPr>
                <w:rFonts w:ascii="Calibri" w:eastAsia="Times New Roman" w:hAnsi="Calibri" w:cs="Calibri"/>
                <w:color w:val="000000"/>
              </w:rPr>
              <w:t>1,391</w:t>
            </w:r>
          </w:p>
        </w:tc>
        <w:tc>
          <w:tcPr>
            <w:tcW w:w="1152" w:type="dxa"/>
            <w:tcBorders>
              <w:top w:val="nil"/>
              <w:left w:val="nil"/>
              <w:bottom w:val="nil"/>
              <w:right w:val="nil"/>
            </w:tcBorders>
            <w:shd w:val="clear" w:color="auto" w:fill="auto"/>
            <w:vAlign w:val="center"/>
            <w:hideMark/>
          </w:tcPr>
          <w:p w14:paraId="74D023E2" w14:textId="77777777" w:rsidR="00CF7EF4" w:rsidRPr="00E13D0C" w:rsidRDefault="00CF7EF4" w:rsidP="00D938AF">
            <w:pPr>
              <w:spacing w:after="0" w:line="240" w:lineRule="auto"/>
              <w:ind w:firstLineChars="100" w:firstLine="220"/>
              <w:jc w:val="right"/>
              <w:rPr>
                <w:rFonts w:ascii="Calibri" w:eastAsia="Times New Roman" w:hAnsi="Calibri" w:cs="Calibri"/>
                <w:color w:val="000000"/>
              </w:rPr>
            </w:pPr>
            <w:r w:rsidRPr="00E13D0C">
              <w:rPr>
                <w:rFonts w:ascii="Calibri" w:eastAsia="Times New Roman" w:hAnsi="Calibri" w:cs="Calibri"/>
                <w:color w:val="000000"/>
              </w:rPr>
              <w:t>42%</w:t>
            </w:r>
          </w:p>
        </w:tc>
        <w:tc>
          <w:tcPr>
            <w:tcW w:w="1180" w:type="dxa"/>
            <w:tcBorders>
              <w:top w:val="nil"/>
              <w:left w:val="nil"/>
              <w:bottom w:val="nil"/>
              <w:right w:val="nil"/>
            </w:tcBorders>
            <w:shd w:val="clear" w:color="auto" w:fill="auto"/>
            <w:vAlign w:val="center"/>
            <w:hideMark/>
          </w:tcPr>
          <w:p w14:paraId="6FFD7DC6" w14:textId="77777777" w:rsidR="00CF7EF4" w:rsidRPr="00E13D0C" w:rsidRDefault="00CF7EF4" w:rsidP="00D938AF">
            <w:pPr>
              <w:spacing w:after="0" w:line="240" w:lineRule="auto"/>
              <w:ind w:firstLineChars="100" w:firstLine="220"/>
              <w:jc w:val="right"/>
              <w:rPr>
                <w:rFonts w:ascii="Calibri" w:eastAsia="Times New Roman" w:hAnsi="Calibri" w:cs="Calibri"/>
                <w:color w:val="000000"/>
              </w:rPr>
            </w:pPr>
            <w:r w:rsidRPr="00E13D0C">
              <w:rPr>
                <w:rFonts w:ascii="Calibri" w:eastAsia="Times New Roman" w:hAnsi="Calibri" w:cs="Calibri"/>
                <w:color w:val="000000"/>
              </w:rPr>
              <w:t xml:space="preserve">$12,804 </w:t>
            </w:r>
          </w:p>
        </w:tc>
        <w:tc>
          <w:tcPr>
            <w:tcW w:w="1180" w:type="dxa"/>
            <w:tcBorders>
              <w:top w:val="nil"/>
              <w:left w:val="nil"/>
              <w:bottom w:val="nil"/>
              <w:right w:val="nil"/>
            </w:tcBorders>
            <w:shd w:val="clear" w:color="auto" w:fill="auto"/>
            <w:vAlign w:val="center"/>
            <w:hideMark/>
          </w:tcPr>
          <w:p w14:paraId="6ACF0BB0" w14:textId="77777777" w:rsidR="00CF7EF4" w:rsidRPr="00E13D0C" w:rsidRDefault="00CF7EF4" w:rsidP="00D938AF">
            <w:pPr>
              <w:spacing w:after="0" w:line="240" w:lineRule="auto"/>
              <w:jc w:val="center"/>
              <w:rPr>
                <w:rFonts w:ascii="Calibri" w:eastAsia="Times New Roman" w:hAnsi="Calibri" w:cs="Calibri"/>
                <w:color w:val="000000"/>
              </w:rPr>
            </w:pPr>
            <w:r w:rsidRPr="00E13D0C">
              <w:rPr>
                <w:rFonts w:ascii="Calibri" w:eastAsia="Times New Roman" w:hAnsi="Calibri" w:cs="Calibri"/>
                <w:color w:val="000000"/>
              </w:rPr>
              <w:t>10</w:t>
            </w:r>
          </w:p>
        </w:tc>
      </w:tr>
      <w:tr w:rsidR="00CF7EF4" w:rsidRPr="00E13D0C" w14:paraId="59364DF2" w14:textId="77777777" w:rsidTr="00D938AF">
        <w:trPr>
          <w:trHeight w:val="375"/>
        </w:trPr>
        <w:tc>
          <w:tcPr>
            <w:tcW w:w="2320" w:type="dxa"/>
            <w:tcBorders>
              <w:top w:val="nil"/>
              <w:left w:val="nil"/>
              <w:bottom w:val="nil"/>
              <w:right w:val="nil"/>
            </w:tcBorders>
            <w:shd w:val="clear" w:color="auto" w:fill="auto"/>
            <w:vAlign w:val="center"/>
            <w:hideMark/>
          </w:tcPr>
          <w:p w14:paraId="3CBF004B" w14:textId="77777777" w:rsidR="00CF7EF4" w:rsidRPr="00E13D0C" w:rsidRDefault="00CF7EF4" w:rsidP="00D938AF">
            <w:pPr>
              <w:spacing w:after="0" w:line="240" w:lineRule="auto"/>
              <w:rPr>
                <w:rFonts w:ascii="Calibri" w:eastAsia="Times New Roman" w:hAnsi="Calibri" w:cs="Calibri"/>
                <w:color w:val="000000"/>
              </w:rPr>
            </w:pPr>
            <w:r w:rsidRPr="00E13D0C">
              <w:rPr>
                <w:rFonts w:ascii="Calibri" w:eastAsia="Times New Roman" w:hAnsi="Calibri" w:cs="Calibri"/>
                <w:color w:val="000000"/>
              </w:rPr>
              <w:t>Quaboag</w:t>
            </w:r>
          </w:p>
        </w:tc>
        <w:tc>
          <w:tcPr>
            <w:tcW w:w="1208" w:type="dxa"/>
            <w:tcBorders>
              <w:top w:val="nil"/>
              <w:left w:val="nil"/>
              <w:bottom w:val="nil"/>
              <w:right w:val="nil"/>
            </w:tcBorders>
            <w:shd w:val="clear" w:color="auto" w:fill="auto"/>
            <w:vAlign w:val="center"/>
            <w:hideMark/>
          </w:tcPr>
          <w:p w14:paraId="067B057B" w14:textId="77777777" w:rsidR="00CF7EF4" w:rsidRPr="00E13D0C" w:rsidRDefault="00CF7EF4" w:rsidP="00D938AF">
            <w:pPr>
              <w:spacing w:after="0" w:line="240" w:lineRule="auto"/>
              <w:ind w:firstLineChars="100" w:firstLine="220"/>
              <w:jc w:val="right"/>
              <w:rPr>
                <w:rFonts w:ascii="Calibri" w:eastAsia="Times New Roman" w:hAnsi="Calibri" w:cs="Calibri"/>
                <w:color w:val="000000"/>
              </w:rPr>
            </w:pPr>
            <w:r w:rsidRPr="00E13D0C">
              <w:rPr>
                <w:rFonts w:ascii="Calibri" w:eastAsia="Times New Roman" w:hAnsi="Calibri" w:cs="Calibri"/>
                <w:color w:val="000000"/>
              </w:rPr>
              <w:t>1,400</w:t>
            </w:r>
          </w:p>
        </w:tc>
        <w:tc>
          <w:tcPr>
            <w:tcW w:w="1152" w:type="dxa"/>
            <w:tcBorders>
              <w:top w:val="nil"/>
              <w:left w:val="nil"/>
              <w:bottom w:val="nil"/>
              <w:right w:val="nil"/>
            </w:tcBorders>
            <w:shd w:val="clear" w:color="auto" w:fill="auto"/>
            <w:vAlign w:val="center"/>
            <w:hideMark/>
          </w:tcPr>
          <w:p w14:paraId="388DF70E" w14:textId="77777777" w:rsidR="00CF7EF4" w:rsidRPr="00E13D0C" w:rsidRDefault="00CF7EF4" w:rsidP="00D938AF">
            <w:pPr>
              <w:spacing w:after="0" w:line="240" w:lineRule="auto"/>
              <w:ind w:firstLineChars="100" w:firstLine="220"/>
              <w:jc w:val="right"/>
              <w:rPr>
                <w:rFonts w:ascii="Calibri" w:eastAsia="Times New Roman" w:hAnsi="Calibri" w:cs="Calibri"/>
                <w:color w:val="000000"/>
              </w:rPr>
            </w:pPr>
            <w:r w:rsidRPr="00E13D0C">
              <w:rPr>
                <w:rFonts w:ascii="Calibri" w:eastAsia="Times New Roman" w:hAnsi="Calibri" w:cs="Calibri"/>
                <w:color w:val="000000"/>
              </w:rPr>
              <w:t>39%</w:t>
            </w:r>
          </w:p>
        </w:tc>
        <w:tc>
          <w:tcPr>
            <w:tcW w:w="1180" w:type="dxa"/>
            <w:tcBorders>
              <w:top w:val="nil"/>
              <w:left w:val="nil"/>
              <w:bottom w:val="nil"/>
              <w:right w:val="nil"/>
            </w:tcBorders>
            <w:shd w:val="clear" w:color="auto" w:fill="auto"/>
            <w:vAlign w:val="center"/>
            <w:hideMark/>
          </w:tcPr>
          <w:p w14:paraId="394BB6D8" w14:textId="77777777" w:rsidR="00CF7EF4" w:rsidRPr="00E13D0C" w:rsidRDefault="00CF7EF4" w:rsidP="00D938AF">
            <w:pPr>
              <w:spacing w:after="0" w:line="240" w:lineRule="auto"/>
              <w:ind w:firstLineChars="100" w:firstLine="220"/>
              <w:jc w:val="right"/>
              <w:rPr>
                <w:rFonts w:ascii="Calibri" w:eastAsia="Times New Roman" w:hAnsi="Calibri" w:cs="Calibri"/>
                <w:color w:val="000000"/>
              </w:rPr>
            </w:pPr>
            <w:r w:rsidRPr="00E13D0C">
              <w:rPr>
                <w:rFonts w:ascii="Calibri" w:eastAsia="Times New Roman" w:hAnsi="Calibri" w:cs="Calibri"/>
                <w:color w:val="000000"/>
              </w:rPr>
              <w:t xml:space="preserve">$12,460 </w:t>
            </w:r>
          </w:p>
        </w:tc>
        <w:tc>
          <w:tcPr>
            <w:tcW w:w="1180" w:type="dxa"/>
            <w:tcBorders>
              <w:top w:val="nil"/>
              <w:left w:val="nil"/>
              <w:bottom w:val="nil"/>
              <w:right w:val="nil"/>
            </w:tcBorders>
            <w:shd w:val="clear" w:color="auto" w:fill="auto"/>
            <w:vAlign w:val="center"/>
            <w:hideMark/>
          </w:tcPr>
          <w:p w14:paraId="28B23F62" w14:textId="77777777" w:rsidR="00CF7EF4" w:rsidRPr="00E13D0C" w:rsidRDefault="00CF7EF4" w:rsidP="00D938AF">
            <w:pPr>
              <w:spacing w:after="0" w:line="240" w:lineRule="auto"/>
              <w:jc w:val="center"/>
              <w:rPr>
                <w:rFonts w:ascii="Calibri" w:eastAsia="Times New Roman" w:hAnsi="Calibri" w:cs="Calibri"/>
                <w:color w:val="000000"/>
              </w:rPr>
            </w:pPr>
            <w:r w:rsidRPr="00E13D0C">
              <w:rPr>
                <w:rFonts w:ascii="Calibri" w:eastAsia="Times New Roman" w:hAnsi="Calibri" w:cs="Calibri"/>
                <w:color w:val="000000"/>
              </w:rPr>
              <w:t>11</w:t>
            </w:r>
          </w:p>
        </w:tc>
      </w:tr>
    </w:tbl>
    <w:p w14:paraId="1359115C" w14:textId="77777777" w:rsidR="00CF7EF4" w:rsidRDefault="00CF7EF4" w:rsidP="00CF7EF4">
      <w:pPr>
        <w:spacing w:before="60" w:after="0"/>
        <w:rPr>
          <w:sz w:val="20"/>
          <w:szCs w:val="20"/>
        </w:rPr>
      </w:pPr>
      <w:r w:rsidRPr="002909A5">
        <w:rPr>
          <w:sz w:val="20"/>
          <w:szCs w:val="20"/>
        </w:rPr>
        <w:t>* Southern Berkshire, Pioneer Valley, and Berkshire Hills are excluded from the analysis below.</w:t>
      </w:r>
    </w:p>
    <w:p w14:paraId="5AFBC518" w14:textId="77777777" w:rsidR="00CF7EF4" w:rsidRPr="002909A5" w:rsidRDefault="00CF7EF4" w:rsidP="00CF7EF4">
      <w:pPr>
        <w:spacing w:before="60" w:after="0"/>
        <w:rPr>
          <w:sz w:val="20"/>
          <w:szCs w:val="20"/>
        </w:rPr>
      </w:pPr>
    </w:p>
    <w:p w14:paraId="304DE6C6" w14:textId="10687B04" w:rsidR="00CF7EF4" w:rsidRDefault="00F73373" w:rsidP="00CB66A9">
      <w:pPr>
        <w:tabs>
          <w:tab w:val="left" w:pos="360"/>
          <w:tab w:val="left" w:pos="720"/>
          <w:tab w:val="left" w:pos="1080"/>
          <w:tab w:val="left" w:pos="1440"/>
        </w:tabs>
        <w:ind w:left="720" w:hanging="360"/>
      </w:pPr>
      <w:r>
        <w:rPr>
          <w:b/>
        </w:rPr>
        <w:t>B</w:t>
      </w:r>
      <w:r w:rsidR="00CF7EF4" w:rsidRPr="00D8554B">
        <w:rPr>
          <w:b/>
        </w:rPr>
        <w:t>.</w:t>
      </w:r>
      <w:r w:rsidR="00CF7EF4">
        <w:rPr>
          <w:b/>
        </w:rPr>
        <w:tab/>
      </w:r>
      <w:r w:rsidR="00CF7EF4">
        <w:t xml:space="preserve">Although the district’s total in-district per-pupil spending is higher than other small regional districts in western Massachusetts used in this analysis, it is not always the highest spender across functional areas (see Table </w:t>
      </w:r>
      <w:r w:rsidR="006F22C1">
        <w:t>23</w:t>
      </w:r>
      <w:r w:rsidR="00CF7EF4">
        <w:t xml:space="preserve">). </w:t>
      </w:r>
    </w:p>
    <w:p w14:paraId="379AF6B3" w14:textId="2B3110E7" w:rsidR="00CF7EF4" w:rsidRDefault="00CF7EF4" w:rsidP="00CB66A9">
      <w:pPr>
        <w:pStyle w:val="ListParagraph"/>
        <w:numPr>
          <w:ilvl w:val="0"/>
          <w:numId w:val="77"/>
        </w:numPr>
        <w:tabs>
          <w:tab w:val="left" w:pos="360"/>
          <w:tab w:val="left" w:pos="720"/>
          <w:tab w:val="left" w:pos="1080"/>
        </w:tabs>
        <w:contextualSpacing w:val="0"/>
      </w:pPr>
      <w:r>
        <w:lastRenderedPageBreak/>
        <w:t>Among the seven comparison districts in RADAR Benchmarking, Gill-Montague is the highest spending in benefits and fixed costs; instructional materials; and guidance and psychology. Instructional materials and guidance and psychology are small spending categories.</w:t>
      </w:r>
    </w:p>
    <w:p w14:paraId="4EF6F06B" w14:textId="17F1FFF7" w:rsidR="00CF7EF4" w:rsidRDefault="00CF7EF4" w:rsidP="00CB66A9">
      <w:pPr>
        <w:pStyle w:val="ListParagraph"/>
        <w:numPr>
          <w:ilvl w:val="0"/>
          <w:numId w:val="77"/>
        </w:numPr>
        <w:tabs>
          <w:tab w:val="left" w:pos="360"/>
          <w:tab w:val="left" w:pos="720"/>
          <w:tab w:val="left" w:pos="1080"/>
        </w:tabs>
        <w:contextualSpacing w:val="0"/>
      </w:pPr>
      <w:r>
        <w:t xml:space="preserve">Gill-Montague is the second or third highest spending in administration/instructional leaders, teachers, other teaching services, and operations and maintenance. However, the net result is that Gill-Montague </w:t>
      </w:r>
      <w:r w:rsidR="002605D7">
        <w:t xml:space="preserve">has the </w:t>
      </w:r>
      <w:r>
        <w:t xml:space="preserve">highest </w:t>
      </w:r>
      <w:r w:rsidR="002605D7">
        <w:t xml:space="preserve">total </w:t>
      </w:r>
      <w:r>
        <w:t>spending.</w:t>
      </w:r>
    </w:p>
    <w:p w14:paraId="323D4A5C" w14:textId="130CB2AA" w:rsidR="00CF7EF4" w:rsidRPr="0013029C" w:rsidRDefault="00CF7EF4" w:rsidP="00CF7EF4">
      <w:pPr>
        <w:tabs>
          <w:tab w:val="left" w:pos="360"/>
          <w:tab w:val="left" w:pos="720"/>
          <w:tab w:val="left" w:pos="1080"/>
        </w:tabs>
        <w:spacing w:after="0" w:line="240" w:lineRule="auto"/>
        <w:ind w:left="720" w:hanging="720"/>
        <w:jc w:val="center"/>
        <w:rPr>
          <w:b/>
        </w:rPr>
      </w:pPr>
      <w:r w:rsidRPr="0013029C">
        <w:rPr>
          <w:b/>
        </w:rPr>
        <w:t xml:space="preserve">Table </w:t>
      </w:r>
      <w:r w:rsidR="006F22C1">
        <w:rPr>
          <w:b/>
        </w:rPr>
        <w:t>23</w:t>
      </w:r>
      <w:r w:rsidRPr="0013029C">
        <w:rPr>
          <w:b/>
        </w:rPr>
        <w:t>: Gill-Montague Regional School District</w:t>
      </w:r>
    </w:p>
    <w:p w14:paraId="745A86AF" w14:textId="144D7808" w:rsidR="00CF7EF4" w:rsidRDefault="00CF7EF4" w:rsidP="00CF7EF4">
      <w:pPr>
        <w:tabs>
          <w:tab w:val="left" w:pos="360"/>
          <w:tab w:val="left" w:pos="720"/>
          <w:tab w:val="left" w:pos="1080"/>
        </w:tabs>
        <w:spacing w:after="0" w:line="240" w:lineRule="auto"/>
        <w:ind w:left="720" w:hanging="720"/>
        <w:jc w:val="center"/>
        <w:rPr>
          <w:b/>
        </w:rPr>
      </w:pPr>
      <w:r w:rsidRPr="0013029C">
        <w:rPr>
          <w:b/>
        </w:rPr>
        <w:t xml:space="preserve">2017 </w:t>
      </w:r>
      <w:r>
        <w:rPr>
          <w:b/>
        </w:rPr>
        <w:t xml:space="preserve">RADAR Benchmarking on </w:t>
      </w:r>
    </w:p>
    <w:p w14:paraId="4FEDCA8E" w14:textId="2CF8E1C5" w:rsidR="00CF7EF4" w:rsidRPr="0013029C" w:rsidRDefault="00CF7EF4" w:rsidP="00CF7EF4">
      <w:pPr>
        <w:tabs>
          <w:tab w:val="left" w:pos="360"/>
          <w:tab w:val="left" w:pos="720"/>
          <w:tab w:val="left" w:pos="1080"/>
        </w:tabs>
        <w:spacing w:after="60" w:line="240" w:lineRule="auto"/>
        <w:ind w:left="720" w:hanging="720"/>
        <w:jc w:val="center"/>
        <w:rPr>
          <w:b/>
        </w:rPr>
      </w:pPr>
      <w:r>
        <w:rPr>
          <w:b/>
        </w:rPr>
        <w:t xml:space="preserve">In-District Per-Pupil </w:t>
      </w:r>
      <w:r w:rsidRPr="0013029C">
        <w:rPr>
          <w:b/>
        </w:rPr>
        <w:t>Spending</w:t>
      </w:r>
      <w:r>
        <w:rPr>
          <w:b/>
        </w:rPr>
        <w:t xml:space="preserve">* </w:t>
      </w:r>
    </w:p>
    <w:tbl>
      <w:tblPr>
        <w:tblW w:w="5000" w:type="pct"/>
        <w:jc w:val="center"/>
        <w:tblCellMar>
          <w:left w:w="74" w:type="dxa"/>
          <w:right w:w="74" w:type="dxa"/>
        </w:tblCellMar>
        <w:tblLook w:val="04A0" w:firstRow="1" w:lastRow="0" w:firstColumn="1" w:lastColumn="0" w:noHBand="0" w:noVBand="1"/>
        <w:tblCaption w:val="Table 23: Gill-Montague Regional School District"/>
        <w:tblDescription w:val="2017 RADAR Benchmarking on In-District Per-Pupil Spending&#10;"/>
      </w:tblPr>
      <w:tblGrid>
        <w:gridCol w:w="1216"/>
        <w:gridCol w:w="719"/>
        <w:gridCol w:w="815"/>
        <w:gridCol w:w="815"/>
        <w:gridCol w:w="608"/>
        <w:gridCol w:w="861"/>
        <w:gridCol w:w="852"/>
        <w:gridCol w:w="792"/>
        <w:gridCol w:w="988"/>
        <w:gridCol w:w="794"/>
        <w:gridCol w:w="900"/>
      </w:tblGrid>
      <w:tr w:rsidR="00CF7EF4" w:rsidRPr="00E13D0C" w14:paraId="24E156DC" w14:textId="77777777" w:rsidTr="003E772B">
        <w:trPr>
          <w:trHeight w:val="496"/>
          <w:jc w:val="center"/>
        </w:trPr>
        <w:tc>
          <w:tcPr>
            <w:tcW w:w="649" w:type="pct"/>
            <w:tcBorders>
              <w:top w:val="nil"/>
              <w:left w:val="nil"/>
              <w:bottom w:val="nil"/>
              <w:right w:val="nil"/>
            </w:tcBorders>
            <w:shd w:val="clear" w:color="000000" w:fill="F2F2F2"/>
            <w:vAlign w:val="center"/>
            <w:hideMark/>
          </w:tcPr>
          <w:p w14:paraId="70808179" w14:textId="77777777" w:rsidR="00CF7EF4" w:rsidRPr="00E13D0C" w:rsidRDefault="00CF7EF4" w:rsidP="00D938AF">
            <w:pPr>
              <w:spacing w:after="0" w:line="240" w:lineRule="auto"/>
              <w:rPr>
                <w:rFonts w:ascii="Calibri" w:eastAsia="Times New Roman" w:hAnsi="Calibri" w:cs="Calibri"/>
                <w:b/>
                <w:bCs/>
                <w:sz w:val="20"/>
                <w:szCs w:val="20"/>
              </w:rPr>
            </w:pPr>
            <w:r w:rsidRPr="00E13D0C">
              <w:rPr>
                <w:rFonts w:ascii="Calibri" w:eastAsia="Times New Roman" w:hAnsi="Calibri" w:cs="Calibri"/>
                <w:b/>
                <w:bCs/>
                <w:sz w:val="20"/>
                <w:szCs w:val="20"/>
              </w:rPr>
              <w:t>District</w:t>
            </w:r>
          </w:p>
        </w:tc>
        <w:tc>
          <w:tcPr>
            <w:tcW w:w="384" w:type="pct"/>
            <w:tcBorders>
              <w:top w:val="nil"/>
              <w:left w:val="nil"/>
              <w:bottom w:val="nil"/>
              <w:right w:val="nil"/>
            </w:tcBorders>
            <w:shd w:val="clear" w:color="000000" w:fill="F2F2F2"/>
            <w:vAlign w:val="center"/>
            <w:hideMark/>
          </w:tcPr>
          <w:p w14:paraId="0CF401A3" w14:textId="77777777" w:rsidR="00CF7EF4" w:rsidRPr="00E13D0C" w:rsidRDefault="00CF7EF4" w:rsidP="00D938AF">
            <w:pPr>
              <w:spacing w:after="0" w:line="240" w:lineRule="auto"/>
              <w:jc w:val="center"/>
              <w:rPr>
                <w:rFonts w:ascii="Calibri" w:eastAsia="Times New Roman" w:hAnsi="Calibri" w:cs="Calibri"/>
                <w:b/>
                <w:bCs/>
                <w:sz w:val="18"/>
                <w:szCs w:val="18"/>
              </w:rPr>
            </w:pPr>
            <w:r w:rsidRPr="00E13D0C">
              <w:rPr>
                <w:rFonts w:ascii="Calibri" w:eastAsia="Times New Roman" w:hAnsi="Calibri" w:cs="Calibri"/>
                <w:b/>
                <w:bCs/>
                <w:sz w:val="18"/>
                <w:szCs w:val="18"/>
              </w:rPr>
              <w:t xml:space="preserve">Admin/ </w:t>
            </w:r>
            <w:proofErr w:type="spellStart"/>
            <w:r w:rsidRPr="00E13D0C">
              <w:rPr>
                <w:rFonts w:ascii="Calibri" w:eastAsia="Times New Roman" w:hAnsi="Calibri" w:cs="Calibri"/>
                <w:b/>
                <w:bCs/>
                <w:sz w:val="18"/>
                <w:szCs w:val="18"/>
              </w:rPr>
              <w:t>Instr'l</w:t>
            </w:r>
            <w:proofErr w:type="spellEnd"/>
            <w:r w:rsidRPr="00E13D0C">
              <w:rPr>
                <w:rFonts w:ascii="Calibri" w:eastAsia="Times New Roman" w:hAnsi="Calibri" w:cs="Calibri"/>
                <w:b/>
                <w:bCs/>
                <w:sz w:val="18"/>
                <w:szCs w:val="18"/>
              </w:rPr>
              <w:t xml:space="preserve"> </w:t>
            </w:r>
            <w:proofErr w:type="spellStart"/>
            <w:r w:rsidRPr="00E13D0C">
              <w:rPr>
                <w:rFonts w:ascii="Calibri" w:eastAsia="Times New Roman" w:hAnsi="Calibri" w:cs="Calibri"/>
                <w:b/>
                <w:bCs/>
                <w:sz w:val="18"/>
                <w:szCs w:val="18"/>
              </w:rPr>
              <w:t>Ldrs</w:t>
            </w:r>
            <w:proofErr w:type="spellEnd"/>
          </w:p>
        </w:tc>
        <w:tc>
          <w:tcPr>
            <w:tcW w:w="435" w:type="pct"/>
            <w:tcBorders>
              <w:top w:val="nil"/>
              <w:left w:val="nil"/>
              <w:bottom w:val="nil"/>
              <w:right w:val="nil"/>
            </w:tcBorders>
            <w:shd w:val="clear" w:color="000000" w:fill="F2F2F2"/>
            <w:vAlign w:val="center"/>
            <w:hideMark/>
          </w:tcPr>
          <w:p w14:paraId="07EF754D" w14:textId="77777777" w:rsidR="00CF7EF4" w:rsidRPr="00E13D0C" w:rsidRDefault="00CF7EF4" w:rsidP="00D938AF">
            <w:pPr>
              <w:spacing w:after="0" w:line="240" w:lineRule="auto"/>
              <w:jc w:val="center"/>
              <w:rPr>
                <w:rFonts w:ascii="Calibri" w:eastAsia="Times New Roman" w:hAnsi="Calibri" w:cs="Calibri"/>
                <w:b/>
                <w:bCs/>
                <w:sz w:val="18"/>
                <w:szCs w:val="18"/>
              </w:rPr>
            </w:pPr>
            <w:r w:rsidRPr="00E13D0C">
              <w:rPr>
                <w:rFonts w:ascii="Calibri" w:eastAsia="Times New Roman" w:hAnsi="Calibri" w:cs="Calibri"/>
                <w:b/>
                <w:bCs/>
                <w:sz w:val="18"/>
                <w:szCs w:val="18"/>
              </w:rPr>
              <w:t>Teachers</w:t>
            </w:r>
          </w:p>
        </w:tc>
        <w:tc>
          <w:tcPr>
            <w:tcW w:w="435" w:type="pct"/>
            <w:tcBorders>
              <w:top w:val="nil"/>
              <w:left w:val="nil"/>
              <w:bottom w:val="nil"/>
              <w:right w:val="nil"/>
            </w:tcBorders>
            <w:shd w:val="clear" w:color="000000" w:fill="F2F2F2"/>
            <w:vAlign w:val="center"/>
            <w:hideMark/>
          </w:tcPr>
          <w:p w14:paraId="0873CF76" w14:textId="77777777" w:rsidR="00CF7EF4" w:rsidRPr="00E13D0C" w:rsidRDefault="00CF7EF4" w:rsidP="00D938AF">
            <w:pPr>
              <w:spacing w:after="0" w:line="240" w:lineRule="auto"/>
              <w:jc w:val="center"/>
              <w:rPr>
                <w:rFonts w:ascii="Calibri" w:eastAsia="Times New Roman" w:hAnsi="Calibri" w:cs="Calibri"/>
                <w:b/>
                <w:bCs/>
                <w:sz w:val="18"/>
                <w:szCs w:val="18"/>
              </w:rPr>
            </w:pPr>
            <w:r w:rsidRPr="00E13D0C">
              <w:rPr>
                <w:rFonts w:ascii="Calibri" w:eastAsia="Times New Roman" w:hAnsi="Calibri" w:cs="Calibri"/>
                <w:b/>
                <w:bCs/>
                <w:sz w:val="18"/>
                <w:szCs w:val="18"/>
              </w:rPr>
              <w:t>Other Teaching Services</w:t>
            </w:r>
          </w:p>
        </w:tc>
        <w:tc>
          <w:tcPr>
            <w:tcW w:w="325" w:type="pct"/>
            <w:tcBorders>
              <w:top w:val="nil"/>
              <w:left w:val="nil"/>
              <w:bottom w:val="nil"/>
              <w:right w:val="nil"/>
            </w:tcBorders>
            <w:shd w:val="clear" w:color="000000" w:fill="F2F2F2"/>
            <w:vAlign w:val="center"/>
            <w:hideMark/>
          </w:tcPr>
          <w:p w14:paraId="5DEA9617" w14:textId="2F2F1E51" w:rsidR="00CF7EF4" w:rsidRPr="00E13D0C" w:rsidRDefault="00CF7EF4" w:rsidP="00D938AF">
            <w:pPr>
              <w:spacing w:after="0" w:line="240" w:lineRule="auto"/>
              <w:jc w:val="center"/>
              <w:rPr>
                <w:rFonts w:ascii="Calibri" w:eastAsia="Times New Roman" w:hAnsi="Calibri" w:cs="Calibri"/>
                <w:b/>
                <w:bCs/>
                <w:sz w:val="18"/>
                <w:szCs w:val="18"/>
              </w:rPr>
            </w:pPr>
            <w:r w:rsidRPr="00E13D0C">
              <w:rPr>
                <w:rFonts w:ascii="Calibri" w:eastAsia="Times New Roman" w:hAnsi="Calibri" w:cs="Calibri"/>
                <w:b/>
                <w:bCs/>
                <w:sz w:val="18"/>
                <w:szCs w:val="18"/>
              </w:rPr>
              <w:t>P D</w:t>
            </w:r>
          </w:p>
        </w:tc>
        <w:tc>
          <w:tcPr>
            <w:tcW w:w="460" w:type="pct"/>
            <w:tcBorders>
              <w:top w:val="nil"/>
              <w:left w:val="nil"/>
              <w:bottom w:val="nil"/>
              <w:right w:val="nil"/>
            </w:tcBorders>
            <w:shd w:val="clear" w:color="000000" w:fill="F2F2F2"/>
            <w:vAlign w:val="center"/>
            <w:hideMark/>
          </w:tcPr>
          <w:p w14:paraId="0B8CE15A" w14:textId="77777777" w:rsidR="00CF7EF4" w:rsidRPr="00E13D0C" w:rsidRDefault="00CF7EF4" w:rsidP="00D938AF">
            <w:pPr>
              <w:spacing w:after="0" w:line="240" w:lineRule="auto"/>
              <w:jc w:val="center"/>
              <w:rPr>
                <w:rFonts w:ascii="Calibri" w:eastAsia="Times New Roman" w:hAnsi="Calibri" w:cs="Calibri"/>
                <w:b/>
                <w:bCs/>
                <w:sz w:val="18"/>
                <w:szCs w:val="18"/>
              </w:rPr>
            </w:pPr>
            <w:proofErr w:type="spellStart"/>
            <w:r w:rsidRPr="00E13D0C">
              <w:rPr>
                <w:rFonts w:ascii="Calibri" w:eastAsia="Times New Roman" w:hAnsi="Calibri" w:cs="Calibri"/>
                <w:b/>
                <w:bCs/>
                <w:sz w:val="18"/>
                <w:szCs w:val="18"/>
              </w:rPr>
              <w:t>Instr'l</w:t>
            </w:r>
            <w:proofErr w:type="spellEnd"/>
            <w:r w:rsidRPr="00E13D0C">
              <w:rPr>
                <w:rFonts w:ascii="Calibri" w:eastAsia="Times New Roman" w:hAnsi="Calibri" w:cs="Calibri"/>
                <w:b/>
                <w:bCs/>
                <w:sz w:val="18"/>
                <w:szCs w:val="18"/>
              </w:rPr>
              <w:t xml:space="preserve"> Materials</w:t>
            </w:r>
          </w:p>
        </w:tc>
        <w:tc>
          <w:tcPr>
            <w:tcW w:w="455" w:type="pct"/>
            <w:tcBorders>
              <w:top w:val="nil"/>
              <w:left w:val="nil"/>
              <w:bottom w:val="nil"/>
              <w:right w:val="nil"/>
            </w:tcBorders>
            <w:shd w:val="clear" w:color="000000" w:fill="F2F2F2"/>
            <w:vAlign w:val="center"/>
            <w:hideMark/>
          </w:tcPr>
          <w:p w14:paraId="36ADE9E0" w14:textId="77777777" w:rsidR="00CF7EF4" w:rsidRPr="00E13D0C" w:rsidRDefault="00CF7EF4" w:rsidP="00D938AF">
            <w:pPr>
              <w:spacing w:after="0" w:line="240" w:lineRule="auto"/>
              <w:jc w:val="center"/>
              <w:rPr>
                <w:rFonts w:ascii="Calibri" w:eastAsia="Times New Roman" w:hAnsi="Calibri" w:cs="Calibri"/>
                <w:b/>
                <w:bCs/>
                <w:sz w:val="18"/>
                <w:szCs w:val="18"/>
              </w:rPr>
            </w:pPr>
            <w:r w:rsidRPr="00E13D0C">
              <w:rPr>
                <w:rFonts w:ascii="Calibri" w:eastAsia="Times New Roman" w:hAnsi="Calibri" w:cs="Calibri"/>
                <w:b/>
                <w:bCs/>
                <w:sz w:val="18"/>
                <w:szCs w:val="18"/>
              </w:rPr>
              <w:t>Guidance &amp; Psych</w:t>
            </w:r>
          </w:p>
        </w:tc>
        <w:tc>
          <w:tcPr>
            <w:tcW w:w="423" w:type="pct"/>
            <w:tcBorders>
              <w:top w:val="nil"/>
              <w:left w:val="nil"/>
              <w:bottom w:val="nil"/>
              <w:right w:val="nil"/>
            </w:tcBorders>
            <w:shd w:val="clear" w:color="000000" w:fill="F2F2F2"/>
            <w:vAlign w:val="center"/>
            <w:hideMark/>
          </w:tcPr>
          <w:p w14:paraId="48F20859" w14:textId="77777777" w:rsidR="00CF7EF4" w:rsidRPr="00E13D0C" w:rsidRDefault="00CF7EF4" w:rsidP="00D938AF">
            <w:pPr>
              <w:spacing w:after="0" w:line="240" w:lineRule="auto"/>
              <w:jc w:val="center"/>
              <w:rPr>
                <w:rFonts w:ascii="Calibri" w:eastAsia="Times New Roman" w:hAnsi="Calibri" w:cs="Calibri"/>
                <w:b/>
                <w:bCs/>
                <w:sz w:val="18"/>
                <w:szCs w:val="18"/>
              </w:rPr>
            </w:pPr>
            <w:r w:rsidRPr="00E13D0C">
              <w:rPr>
                <w:rFonts w:ascii="Calibri" w:eastAsia="Times New Roman" w:hAnsi="Calibri" w:cs="Calibri"/>
                <w:b/>
                <w:bCs/>
                <w:sz w:val="18"/>
                <w:szCs w:val="18"/>
              </w:rPr>
              <w:t>Pupil Services</w:t>
            </w:r>
          </w:p>
        </w:tc>
        <w:tc>
          <w:tcPr>
            <w:tcW w:w="528" w:type="pct"/>
            <w:tcBorders>
              <w:top w:val="nil"/>
              <w:left w:val="nil"/>
              <w:bottom w:val="nil"/>
              <w:right w:val="nil"/>
            </w:tcBorders>
            <w:shd w:val="clear" w:color="000000" w:fill="F2F2F2"/>
            <w:vAlign w:val="center"/>
            <w:hideMark/>
          </w:tcPr>
          <w:p w14:paraId="08370D3C" w14:textId="77777777" w:rsidR="00CF7EF4" w:rsidRPr="00E13D0C" w:rsidRDefault="00CF7EF4" w:rsidP="00D938AF">
            <w:pPr>
              <w:spacing w:after="0" w:line="240" w:lineRule="auto"/>
              <w:jc w:val="center"/>
              <w:rPr>
                <w:rFonts w:ascii="Calibri" w:eastAsia="Times New Roman" w:hAnsi="Calibri" w:cs="Calibri"/>
                <w:b/>
                <w:bCs/>
                <w:sz w:val="18"/>
                <w:szCs w:val="18"/>
              </w:rPr>
            </w:pPr>
            <w:r>
              <w:rPr>
                <w:rFonts w:ascii="Calibri" w:eastAsia="Times New Roman" w:hAnsi="Calibri" w:cs="Calibri"/>
                <w:b/>
                <w:bCs/>
                <w:sz w:val="18"/>
                <w:szCs w:val="18"/>
              </w:rPr>
              <w:t xml:space="preserve">Operation/ </w:t>
            </w:r>
            <w:proofErr w:type="spellStart"/>
            <w:r>
              <w:rPr>
                <w:rFonts w:ascii="Calibri" w:eastAsia="Times New Roman" w:hAnsi="Calibri" w:cs="Calibri"/>
                <w:b/>
                <w:bCs/>
                <w:sz w:val="18"/>
                <w:szCs w:val="18"/>
              </w:rPr>
              <w:t>Maint’</w:t>
            </w:r>
            <w:r w:rsidRPr="00E13D0C">
              <w:rPr>
                <w:rFonts w:ascii="Calibri" w:eastAsia="Times New Roman" w:hAnsi="Calibri" w:cs="Calibri"/>
                <w:b/>
                <w:bCs/>
                <w:sz w:val="18"/>
                <w:szCs w:val="18"/>
              </w:rPr>
              <w:t>nce</w:t>
            </w:r>
            <w:proofErr w:type="spellEnd"/>
          </w:p>
        </w:tc>
        <w:tc>
          <w:tcPr>
            <w:tcW w:w="424" w:type="pct"/>
            <w:tcBorders>
              <w:top w:val="nil"/>
              <w:left w:val="nil"/>
              <w:bottom w:val="nil"/>
              <w:right w:val="nil"/>
            </w:tcBorders>
            <w:shd w:val="clear" w:color="000000" w:fill="F2F2F2"/>
            <w:vAlign w:val="center"/>
            <w:hideMark/>
          </w:tcPr>
          <w:p w14:paraId="4303748A" w14:textId="77777777" w:rsidR="00CF7EF4" w:rsidRPr="00E13D0C" w:rsidRDefault="00CF7EF4" w:rsidP="00D938AF">
            <w:pPr>
              <w:spacing w:after="0" w:line="240" w:lineRule="auto"/>
              <w:jc w:val="center"/>
              <w:rPr>
                <w:rFonts w:ascii="Calibri" w:eastAsia="Times New Roman" w:hAnsi="Calibri" w:cs="Calibri"/>
                <w:b/>
                <w:bCs/>
                <w:sz w:val="18"/>
                <w:szCs w:val="18"/>
              </w:rPr>
            </w:pPr>
            <w:r w:rsidRPr="00E13D0C">
              <w:rPr>
                <w:rFonts w:ascii="Calibri" w:eastAsia="Times New Roman" w:hAnsi="Calibri" w:cs="Calibri"/>
                <w:b/>
                <w:bCs/>
                <w:sz w:val="18"/>
                <w:szCs w:val="18"/>
              </w:rPr>
              <w:t>Benefits and Fixed Costs</w:t>
            </w:r>
          </w:p>
        </w:tc>
        <w:tc>
          <w:tcPr>
            <w:tcW w:w="481" w:type="pct"/>
            <w:tcBorders>
              <w:top w:val="nil"/>
              <w:left w:val="nil"/>
              <w:bottom w:val="nil"/>
              <w:right w:val="nil"/>
            </w:tcBorders>
            <w:shd w:val="clear" w:color="000000" w:fill="F2F2F2"/>
            <w:vAlign w:val="center"/>
            <w:hideMark/>
          </w:tcPr>
          <w:p w14:paraId="769A9F62" w14:textId="77777777" w:rsidR="00CF7EF4" w:rsidRPr="00E13D0C" w:rsidRDefault="00CF7EF4" w:rsidP="003B740B">
            <w:pPr>
              <w:spacing w:after="0" w:line="240" w:lineRule="auto"/>
              <w:ind w:firstLineChars="100" w:firstLine="201"/>
              <w:jc w:val="right"/>
              <w:rPr>
                <w:rFonts w:ascii="Calibri" w:eastAsia="Times New Roman" w:hAnsi="Calibri" w:cs="Calibri"/>
                <w:b/>
                <w:bCs/>
                <w:color w:val="404040"/>
                <w:sz w:val="20"/>
                <w:szCs w:val="20"/>
              </w:rPr>
            </w:pPr>
            <w:r w:rsidRPr="00E13D0C">
              <w:rPr>
                <w:rFonts w:ascii="Calibri" w:eastAsia="Times New Roman" w:hAnsi="Calibri" w:cs="Calibri"/>
                <w:b/>
                <w:bCs/>
                <w:color w:val="404040"/>
                <w:sz w:val="20"/>
                <w:szCs w:val="20"/>
              </w:rPr>
              <w:t>Total</w:t>
            </w:r>
          </w:p>
        </w:tc>
      </w:tr>
      <w:tr w:rsidR="00CF7EF4" w:rsidRPr="00E13D0C" w14:paraId="13BD32D8" w14:textId="77777777" w:rsidTr="003E772B">
        <w:trPr>
          <w:trHeight w:val="351"/>
          <w:jc w:val="center"/>
        </w:trPr>
        <w:tc>
          <w:tcPr>
            <w:tcW w:w="649" w:type="pct"/>
            <w:tcBorders>
              <w:top w:val="single" w:sz="2" w:space="0" w:color="auto"/>
              <w:left w:val="nil"/>
              <w:bottom w:val="single" w:sz="2" w:space="0" w:color="auto"/>
              <w:right w:val="nil"/>
            </w:tcBorders>
            <w:shd w:val="clear" w:color="auto" w:fill="auto"/>
            <w:vAlign w:val="center"/>
            <w:hideMark/>
          </w:tcPr>
          <w:p w14:paraId="73CDEAE5" w14:textId="77777777" w:rsidR="00CF7EF4" w:rsidRPr="00E13D0C" w:rsidRDefault="00CF7EF4" w:rsidP="00D938AF">
            <w:pPr>
              <w:spacing w:after="0" w:line="240" w:lineRule="auto"/>
              <w:rPr>
                <w:rFonts w:ascii="Calibri" w:eastAsia="Times New Roman" w:hAnsi="Calibri" w:cs="Calibri"/>
                <w:b/>
                <w:bCs/>
                <w:sz w:val="20"/>
                <w:szCs w:val="20"/>
              </w:rPr>
            </w:pPr>
            <w:r w:rsidRPr="00E13D0C">
              <w:rPr>
                <w:rFonts w:ascii="Calibri" w:eastAsia="Times New Roman" w:hAnsi="Calibri" w:cs="Calibri"/>
                <w:b/>
                <w:bCs/>
                <w:sz w:val="20"/>
                <w:szCs w:val="20"/>
              </w:rPr>
              <w:t>Gill-Montague</w:t>
            </w:r>
          </w:p>
        </w:tc>
        <w:tc>
          <w:tcPr>
            <w:tcW w:w="384" w:type="pct"/>
            <w:tcBorders>
              <w:top w:val="single" w:sz="2" w:space="0" w:color="auto"/>
              <w:left w:val="nil"/>
              <w:bottom w:val="single" w:sz="2" w:space="0" w:color="auto"/>
              <w:right w:val="nil"/>
            </w:tcBorders>
            <w:shd w:val="clear" w:color="auto" w:fill="auto"/>
            <w:vAlign w:val="center"/>
            <w:hideMark/>
          </w:tcPr>
          <w:p w14:paraId="3DB93D24"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2,115</w:t>
            </w:r>
          </w:p>
        </w:tc>
        <w:tc>
          <w:tcPr>
            <w:tcW w:w="435" w:type="pct"/>
            <w:tcBorders>
              <w:top w:val="single" w:sz="2" w:space="0" w:color="auto"/>
              <w:left w:val="nil"/>
              <w:bottom w:val="single" w:sz="2" w:space="0" w:color="auto"/>
              <w:right w:val="nil"/>
            </w:tcBorders>
            <w:shd w:val="clear" w:color="auto" w:fill="auto"/>
            <w:vAlign w:val="center"/>
            <w:hideMark/>
          </w:tcPr>
          <w:p w14:paraId="066B61ED"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5,670</w:t>
            </w:r>
          </w:p>
        </w:tc>
        <w:tc>
          <w:tcPr>
            <w:tcW w:w="435" w:type="pct"/>
            <w:tcBorders>
              <w:top w:val="single" w:sz="2" w:space="0" w:color="auto"/>
              <w:left w:val="nil"/>
              <w:bottom w:val="single" w:sz="2" w:space="0" w:color="auto"/>
              <w:right w:val="nil"/>
            </w:tcBorders>
            <w:shd w:val="clear" w:color="auto" w:fill="auto"/>
            <w:vAlign w:val="center"/>
            <w:hideMark/>
          </w:tcPr>
          <w:p w14:paraId="60987E63"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1,650</w:t>
            </w:r>
          </w:p>
        </w:tc>
        <w:tc>
          <w:tcPr>
            <w:tcW w:w="325" w:type="pct"/>
            <w:tcBorders>
              <w:top w:val="single" w:sz="2" w:space="0" w:color="auto"/>
              <w:left w:val="nil"/>
              <w:bottom w:val="single" w:sz="2" w:space="0" w:color="auto"/>
              <w:right w:val="nil"/>
            </w:tcBorders>
            <w:shd w:val="clear" w:color="auto" w:fill="auto"/>
            <w:vAlign w:val="center"/>
            <w:hideMark/>
          </w:tcPr>
          <w:p w14:paraId="55358C22"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172</w:t>
            </w:r>
          </w:p>
        </w:tc>
        <w:tc>
          <w:tcPr>
            <w:tcW w:w="460" w:type="pct"/>
            <w:tcBorders>
              <w:top w:val="single" w:sz="2" w:space="0" w:color="auto"/>
              <w:left w:val="nil"/>
              <w:bottom w:val="single" w:sz="2" w:space="0" w:color="auto"/>
              <w:right w:val="nil"/>
            </w:tcBorders>
            <w:shd w:val="clear" w:color="auto" w:fill="auto"/>
            <w:vAlign w:val="center"/>
            <w:hideMark/>
          </w:tcPr>
          <w:p w14:paraId="024DCAF9" w14:textId="77777777" w:rsidR="00CF7EF4" w:rsidRPr="00A14F32" w:rsidRDefault="00CF7EF4" w:rsidP="00D938AF">
            <w:pPr>
              <w:spacing w:after="0" w:line="240" w:lineRule="auto"/>
              <w:rPr>
                <w:rFonts w:eastAsia="Times New Roman" w:cstheme="minorHAnsi"/>
                <w:b/>
                <w:bCs/>
                <w:sz w:val="20"/>
                <w:szCs w:val="20"/>
              </w:rPr>
            </w:pPr>
            <w:r w:rsidRPr="00A14F32">
              <w:rPr>
                <w:rFonts w:eastAsia="Times New Roman" w:cstheme="minorHAnsi"/>
                <w:b/>
                <w:bCs/>
                <w:sz w:val="20"/>
                <w:szCs w:val="20"/>
              </w:rPr>
              <w:t>606</w:t>
            </w:r>
          </w:p>
        </w:tc>
        <w:tc>
          <w:tcPr>
            <w:tcW w:w="455" w:type="pct"/>
            <w:tcBorders>
              <w:top w:val="single" w:sz="2" w:space="0" w:color="auto"/>
              <w:left w:val="nil"/>
              <w:bottom w:val="single" w:sz="2" w:space="0" w:color="auto"/>
              <w:right w:val="nil"/>
            </w:tcBorders>
            <w:shd w:val="clear" w:color="auto" w:fill="auto"/>
            <w:vAlign w:val="center"/>
            <w:hideMark/>
          </w:tcPr>
          <w:p w14:paraId="7D706508" w14:textId="77777777" w:rsidR="00CF7EF4" w:rsidRPr="00A14F32" w:rsidRDefault="00CF7EF4" w:rsidP="00D938AF">
            <w:pPr>
              <w:spacing w:after="0" w:line="240" w:lineRule="auto"/>
              <w:rPr>
                <w:rFonts w:eastAsia="Times New Roman" w:cstheme="minorHAnsi"/>
                <w:b/>
                <w:bCs/>
                <w:sz w:val="20"/>
                <w:szCs w:val="20"/>
              </w:rPr>
            </w:pPr>
            <w:r w:rsidRPr="00A14F32">
              <w:rPr>
                <w:rFonts w:eastAsia="Times New Roman" w:cstheme="minorHAnsi"/>
                <w:b/>
                <w:bCs/>
                <w:sz w:val="20"/>
                <w:szCs w:val="20"/>
              </w:rPr>
              <w:t>617</w:t>
            </w:r>
          </w:p>
        </w:tc>
        <w:tc>
          <w:tcPr>
            <w:tcW w:w="423" w:type="pct"/>
            <w:tcBorders>
              <w:top w:val="single" w:sz="2" w:space="0" w:color="auto"/>
              <w:left w:val="nil"/>
              <w:bottom w:val="single" w:sz="2" w:space="0" w:color="auto"/>
              <w:right w:val="nil"/>
            </w:tcBorders>
            <w:shd w:val="clear" w:color="auto" w:fill="auto"/>
            <w:vAlign w:val="center"/>
            <w:hideMark/>
          </w:tcPr>
          <w:p w14:paraId="5BE0D50D"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1,811</w:t>
            </w:r>
          </w:p>
        </w:tc>
        <w:tc>
          <w:tcPr>
            <w:tcW w:w="528" w:type="pct"/>
            <w:tcBorders>
              <w:top w:val="single" w:sz="2" w:space="0" w:color="auto"/>
              <w:left w:val="nil"/>
              <w:bottom w:val="single" w:sz="2" w:space="0" w:color="auto"/>
              <w:right w:val="nil"/>
            </w:tcBorders>
            <w:shd w:val="clear" w:color="auto" w:fill="auto"/>
            <w:vAlign w:val="center"/>
            <w:hideMark/>
          </w:tcPr>
          <w:p w14:paraId="5B5A28EA"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1,412</w:t>
            </w:r>
          </w:p>
        </w:tc>
        <w:tc>
          <w:tcPr>
            <w:tcW w:w="424" w:type="pct"/>
            <w:tcBorders>
              <w:top w:val="single" w:sz="2" w:space="0" w:color="auto"/>
              <w:left w:val="nil"/>
              <w:bottom w:val="single" w:sz="2" w:space="0" w:color="auto"/>
              <w:right w:val="nil"/>
            </w:tcBorders>
            <w:shd w:val="clear" w:color="auto" w:fill="auto"/>
            <w:vAlign w:val="center"/>
            <w:hideMark/>
          </w:tcPr>
          <w:p w14:paraId="2CE08701" w14:textId="77777777" w:rsidR="00CF7EF4" w:rsidRPr="00A14F32" w:rsidRDefault="00CF7EF4" w:rsidP="00D938AF">
            <w:pPr>
              <w:spacing w:after="0" w:line="240" w:lineRule="auto"/>
              <w:rPr>
                <w:rFonts w:eastAsia="Times New Roman" w:cstheme="minorHAnsi"/>
                <w:b/>
                <w:bCs/>
                <w:sz w:val="20"/>
                <w:szCs w:val="20"/>
              </w:rPr>
            </w:pPr>
            <w:r w:rsidRPr="00A14F32">
              <w:rPr>
                <w:rFonts w:eastAsia="Times New Roman" w:cstheme="minorHAnsi"/>
                <w:b/>
                <w:bCs/>
                <w:sz w:val="20"/>
                <w:szCs w:val="20"/>
              </w:rPr>
              <w:t>4,262</w:t>
            </w:r>
          </w:p>
        </w:tc>
        <w:tc>
          <w:tcPr>
            <w:tcW w:w="481" w:type="pct"/>
            <w:tcBorders>
              <w:top w:val="single" w:sz="2" w:space="0" w:color="auto"/>
              <w:left w:val="nil"/>
              <w:bottom w:val="single" w:sz="2" w:space="0" w:color="auto"/>
              <w:right w:val="nil"/>
            </w:tcBorders>
            <w:shd w:val="clear" w:color="auto" w:fill="auto"/>
            <w:vAlign w:val="center"/>
            <w:hideMark/>
          </w:tcPr>
          <w:p w14:paraId="3CA7FDB7" w14:textId="77777777" w:rsidR="00CF7EF4" w:rsidRPr="00A14F32" w:rsidRDefault="00CF7EF4" w:rsidP="00D938AF">
            <w:pPr>
              <w:spacing w:after="0" w:line="240" w:lineRule="auto"/>
              <w:rPr>
                <w:rFonts w:eastAsia="Times New Roman" w:cstheme="minorHAnsi"/>
                <w:b/>
                <w:bCs/>
                <w:sz w:val="20"/>
                <w:szCs w:val="20"/>
              </w:rPr>
            </w:pPr>
            <w:r w:rsidRPr="00A14F32">
              <w:rPr>
                <w:rFonts w:eastAsia="Times New Roman" w:cstheme="minorHAnsi"/>
                <w:b/>
                <w:bCs/>
                <w:sz w:val="20"/>
                <w:szCs w:val="20"/>
              </w:rPr>
              <w:t>18,314</w:t>
            </w:r>
          </w:p>
        </w:tc>
      </w:tr>
      <w:tr w:rsidR="00CF7EF4" w:rsidRPr="00E13D0C" w14:paraId="3C6AE7D8" w14:textId="77777777" w:rsidTr="003E772B">
        <w:trPr>
          <w:trHeight w:val="351"/>
          <w:jc w:val="center"/>
        </w:trPr>
        <w:tc>
          <w:tcPr>
            <w:tcW w:w="649" w:type="pct"/>
            <w:tcBorders>
              <w:top w:val="nil"/>
              <w:left w:val="nil"/>
              <w:bottom w:val="nil"/>
              <w:right w:val="nil"/>
            </w:tcBorders>
            <w:shd w:val="clear" w:color="auto" w:fill="auto"/>
            <w:vAlign w:val="center"/>
            <w:hideMark/>
          </w:tcPr>
          <w:p w14:paraId="5C544862" w14:textId="77777777" w:rsidR="00CF7EF4" w:rsidRPr="00E13D0C" w:rsidRDefault="00CF7EF4" w:rsidP="00D938AF">
            <w:pPr>
              <w:spacing w:after="0" w:line="240" w:lineRule="auto"/>
              <w:rPr>
                <w:rFonts w:ascii="Calibri" w:eastAsia="Times New Roman" w:hAnsi="Calibri" w:cs="Calibri"/>
                <w:sz w:val="20"/>
                <w:szCs w:val="20"/>
              </w:rPr>
            </w:pPr>
            <w:r w:rsidRPr="00E13D0C">
              <w:rPr>
                <w:rFonts w:ascii="Calibri" w:eastAsia="Times New Roman" w:hAnsi="Calibri" w:cs="Calibri"/>
                <w:sz w:val="20"/>
                <w:szCs w:val="20"/>
              </w:rPr>
              <w:t>Gateway</w:t>
            </w:r>
          </w:p>
        </w:tc>
        <w:tc>
          <w:tcPr>
            <w:tcW w:w="384" w:type="pct"/>
            <w:tcBorders>
              <w:top w:val="nil"/>
              <w:left w:val="nil"/>
              <w:bottom w:val="nil"/>
              <w:right w:val="nil"/>
            </w:tcBorders>
            <w:shd w:val="clear" w:color="auto" w:fill="auto"/>
            <w:vAlign w:val="center"/>
            <w:hideMark/>
          </w:tcPr>
          <w:p w14:paraId="2869AF1F" w14:textId="77777777" w:rsidR="00CF7EF4" w:rsidRPr="00A14F32" w:rsidRDefault="00CF7EF4" w:rsidP="00D938AF">
            <w:pPr>
              <w:spacing w:after="0" w:line="240" w:lineRule="auto"/>
              <w:rPr>
                <w:rFonts w:eastAsia="Times New Roman" w:cstheme="minorHAnsi"/>
                <w:b/>
                <w:bCs/>
                <w:sz w:val="20"/>
                <w:szCs w:val="20"/>
              </w:rPr>
            </w:pPr>
            <w:r w:rsidRPr="00A14F32">
              <w:rPr>
                <w:rFonts w:eastAsia="Times New Roman" w:cstheme="minorHAnsi"/>
                <w:b/>
                <w:bCs/>
                <w:sz w:val="20"/>
                <w:szCs w:val="20"/>
              </w:rPr>
              <w:t>2,159</w:t>
            </w:r>
          </w:p>
        </w:tc>
        <w:tc>
          <w:tcPr>
            <w:tcW w:w="435" w:type="pct"/>
            <w:tcBorders>
              <w:top w:val="nil"/>
              <w:left w:val="nil"/>
              <w:bottom w:val="nil"/>
              <w:right w:val="nil"/>
            </w:tcBorders>
            <w:shd w:val="clear" w:color="auto" w:fill="auto"/>
            <w:vAlign w:val="center"/>
            <w:hideMark/>
          </w:tcPr>
          <w:p w14:paraId="796FF1BB"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5,785</w:t>
            </w:r>
          </w:p>
        </w:tc>
        <w:tc>
          <w:tcPr>
            <w:tcW w:w="435" w:type="pct"/>
            <w:tcBorders>
              <w:top w:val="nil"/>
              <w:left w:val="nil"/>
              <w:bottom w:val="nil"/>
              <w:right w:val="nil"/>
            </w:tcBorders>
            <w:shd w:val="clear" w:color="auto" w:fill="auto"/>
            <w:vAlign w:val="center"/>
            <w:hideMark/>
          </w:tcPr>
          <w:p w14:paraId="569978FC"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1,530</w:t>
            </w:r>
          </w:p>
        </w:tc>
        <w:tc>
          <w:tcPr>
            <w:tcW w:w="325" w:type="pct"/>
            <w:tcBorders>
              <w:top w:val="nil"/>
              <w:left w:val="nil"/>
              <w:bottom w:val="nil"/>
              <w:right w:val="nil"/>
            </w:tcBorders>
            <w:shd w:val="clear" w:color="auto" w:fill="auto"/>
            <w:vAlign w:val="center"/>
            <w:hideMark/>
          </w:tcPr>
          <w:p w14:paraId="58C344AC"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26</w:t>
            </w:r>
          </w:p>
        </w:tc>
        <w:tc>
          <w:tcPr>
            <w:tcW w:w="460" w:type="pct"/>
            <w:tcBorders>
              <w:top w:val="nil"/>
              <w:left w:val="nil"/>
              <w:bottom w:val="nil"/>
              <w:right w:val="nil"/>
            </w:tcBorders>
            <w:shd w:val="clear" w:color="auto" w:fill="auto"/>
            <w:vAlign w:val="center"/>
            <w:hideMark/>
          </w:tcPr>
          <w:p w14:paraId="562E4E41"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293</w:t>
            </w:r>
          </w:p>
        </w:tc>
        <w:tc>
          <w:tcPr>
            <w:tcW w:w="455" w:type="pct"/>
            <w:tcBorders>
              <w:top w:val="nil"/>
              <w:left w:val="nil"/>
              <w:bottom w:val="nil"/>
              <w:right w:val="nil"/>
            </w:tcBorders>
            <w:shd w:val="clear" w:color="auto" w:fill="auto"/>
            <w:vAlign w:val="center"/>
            <w:hideMark/>
          </w:tcPr>
          <w:p w14:paraId="497CF04D"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607</w:t>
            </w:r>
          </w:p>
        </w:tc>
        <w:tc>
          <w:tcPr>
            <w:tcW w:w="423" w:type="pct"/>
            <w:tcBorders>
              <w:top w:val="nil"/>
              <w:left w:val="nil"/>
              <w:bottom w:val="nil"/>
              <w:right w:val="nil"/>
            </w:tcBorders>
            <w:shd w:val="clear" w:color="auto" w:fill="auto"/>
            <w:vAlign w:val="center"/>
            <w:hideMark/>
          </w:tcPr>
          <w:p w14:paraId="591B87E6" w14:textId="77777777" w:rsidR="00CF7EF4" w:rsidRPr="00A14F32" w:rsidRDefault="00CF7EF4" w:rsidP="00D938AF">
            <w:pPr>
              <w:spacing w:after="0" w:line="240" w:lineRule="auto"/>
              <w:rPr>
                <w:rFonts w:eastAsia="Times New Roman" w:cstheme="minorHAnsi"/>
                <w:b/>
                <w:bCs/>
                <w:sz w:val="20"/>
                <w:szCs w:val="20"/>
              </w:rPr>
            </w:pPr>
            <w:r w:rsidRPr="00A14F32">
              <w:rPr>
                <w:rFonts w:eastAsia="Times New Roman" w:cstheme="minorHAnsi"/>
                <w:b/>
                <w:bCs/>
                <w:sz w:val="20"/>
                <w:szCs w:val="20"/>
              </w:rPr>
              <w:t>2,546</w:t>
            </w:r>
          </w:p>
        </w:tc>
        <w:tc>
          <w:tcPr>
            <w:tcW w:w="528" w:type="pct"/>
            <w:tcBorders>
              <w:top w:val="nil"/>
              <w:left w:val="nil"/>
              <w:bottom w:val="nil"/>
              <w:right w:val="nil"/>
            </w:tcBorders>
            <w:shd w:val="clear" w:color="auto" w:fill="auto"/>
            <w:vAlign w:val="center"/>
            <w:hideMark/>
          </w:tcPr>
          <w:p w14:paraId="103958CD"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1,279</w:t>
            </w:r>
          </w:p>
        </w:tc>
        <w:tc>
          <w:tcPr>
            <w:tcW w:w="424" w:type="pct"/>
            <w:tcBorders>
              <w:top w:val="nil"/>
              <w:left w:val="nil"/>
              <w:bottom w:val="nil"/>
              <w:right w:val="nil"/>
            </w:tcBorders>
            <w:shd w:val="clear" w:color="auto" w:fill="auto"/>
            <w:vAlign w:val="center"/>
            <w:hideMark/>
          </w:tcPr>
          <w:p w14:paraId="03106693"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3,388</w:t>
            </w:r>
          </w:p>
        </w:tc>
        <w:tc>
          <w:tcPr>
            <w:tcW w:w="481" w:type="pct"/>
            <w:tcBorders>
              <w:top w:val="nil"/>
              <w:left w:val="nil"/>
              <w:bottom w:val="nil"/>
              <w:right w:val="nil"/>
            </w:tcBorders>
            <w:shd w:val="clear" w:color="auto" w:fill="auto"/>
            <w:vAlign w:val="center"/>
            <w:hideMark/>
          </w:tcPr>
          <w:p w14:paraId="273BCE6D"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17,614</w:t>
            </w:r>
          </w:p>
        </w:tc>
      </w:tr>
      <w:tr w:rsidR="00CF7EF4" w:rsidRPr="00E13D0C" w14:paraId="1CB6A38D" w14:textId="77777777" w:rsidTr="003E772B">
        <w:trPr>
          <w:trHeight w:val="351"/>
          <w:jc w:val="center"/>
        </w:trPr>
        <w:tc>
          <w:tcPr>
            <w:tcW w:w="649" w:type="pct"/>
            <w:tcBorders>
              <w:top w:val="nil"/>
              <w:left w:val="nil"/>
              <w:bottom w:val="nil"/>
              <w:right w:val="nil"/>
            </w:tcBorders>
            <w:shd w:val="clear" w:color="auto" w:fill="auto"/>
            <w:vAlign w:val="center"/>
            <w:hideMark/>
          </w:tcPr>
          <w:p w14:paraId="6C4D1572" w14:textId="77777777" w:rsidR="00CF7EF4" w:rsidRPr="00E13D0C" w:rsidRDefault="00CF7EF4" w:rsidP="00D938AF">
            <w:pPr>
              <w:spacing w:after="0" w:line="240" w:lineRule="auto"/>
              <w:rPr>
                <w:rFonts w:ascii="Calibri" w:eastAsia="Times New Roman" w:hAnsi="Calibri" w:cs="Calibri"/>
                <w:sz w:val="20"/>
                <w:szCs w:val="20"/>
              </w:rPr>
            </w:pPr>
            <w:r w:rsidRPr="00E13D0C">
              <w:rPr>
                <w:rFonts w:ascii="Calibri" w:eastAsia="Times New Roman" w:hAnsi="Calibri" w:cs="Calibri"/>
                <w:sz w:val="20"/>
                <w:szCs w:val="20"/>
              </w:rPr>
              <w:t>Mohawk Trail</w:t>
            </w:r>
          </w:p>
        </w:tc>
        <w:tc>
          <w:tcPr>
            <w:tcW w:w="384" w:type="pct"/>
            <w:tcBorders>
              <w:top w:val="nil"/>
              <w:left w:val="nil"/>
              <w:bottom w:val="nil"/>
              <w:right w:val="nil"/>
            </w:tcBorders>
            <w:shd w:val="clear" w:color="auto" w:fill="auto"/>
            <w:vAlign w:val="center"/>
            <w:hideMark/>
          </w:tcPr>
          <w:p w14:paraId="643C974B"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2,015</w:t>
            </w:r>
          </w:p>
        </w:tc>
        <w:tc>
          <w:tcPr>
            <w:tcW w:w="435" w:type="pct"/>
            <w:tcBorders>
              <w:top w:val="nil"/>
              <w:left w:val="nil"/>
              <w:bottom w:val="nil"/>
              <w:right w:val="nil"/>
            </w:tcBorders>
            <w:shd w:val="clear" w:color="auto" w:fill="auto"/>
            <w:vAlign w:val="center"/>
            <w:hideMark/>
          </w:tcPr>
          <w:p w14:paraId="03851335"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5,205</w:t>
            </w:r>
          </w:p>
        </w:tc>
        <w:tc>
          <w:tcPr>
            <w:tcW w:w="435" w:type="pct"/>
            <w:tcBorders>
              <w:top w:val="nil"/>
              <w:left w:val="nil"/>
              <w:bottom w:val="nil"/>
              <w:right w:val="nil"/>
            </w:tcBorders>
            <w:shd w:val="clear" w:color="auto" w:fill="auto"/>
            <w:vAlign w:val="center"/>
            <w:hideMark/>
          </w:tcPr>
          <w:p w14:paraId="233E8E81" w14:textId="77777777" w:rsidR="00CF7EF4" w:rsidRPr="00A14F32" w:rsidRDefault="00CF7EF4" w:rsidP="00D938AF">
            <w:pPr>
              <w:spacing w:after="0" w:line="240" w:lineRule="auto"/>
              <w:rPr>
                <w:rFonts w:eastAsia="Times New Roman" w:cstheme="minorHAnsi"/>
                <w:b/>
                <w:bCs/>
                <w:sz w:val="20"/>
                <w:szCs w:val="20"/>
              </w:rPr>
            </w:pPr>
            <w:r w:rsidRPr="00A14F32">
              <w:rPr>
                <w:rFonts w:eastAsia="Times New Roman" w:cstheme="minorHAnsi"/>
                <w:b/>
                <w:bCs/>
                <w:sz w:val="20"/>
                <w:szCs w:val="20"/>
              </w:rPr>
              <w:t>2,074</w:t>
            </w:r>
          </w:p>
        </w:tc>
        <w:tc>
          <w:tcPr>
            <w:tcW w:w="325" w:type="pct"/>
            <w:tcBorders>
              <w:top w:val="nil"/>
              <w:left w:val="nil"/>
              <w:bottom w:val="nil"/>
              <w:right w:val="nil"/>
            </w:tcBorders>
            <w:shd w:val="clear" w:color="auto" w:fill="auto"/>
            <w:vAlign w:val="center"/>
            <w:hideMark/>
          </w:tcPr>
          <w:p w14:paraId="31EDB1D2"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77</w:t>
            </w:r>
          </w:p>
        </w:tc>
        <w:tc>
          <w:tcPr>
            <w:tcW w:w="460" w:type="pct"/>
            <w:tcBorders>
              <w:top w:val="nil"/>
              <w:left w:val="nil"/>
              <w:bottom w:val="nil"/>
              <w:right w:val="nil"/>
            </w:tcBorders>
            <w:shd w:val="clear" w:color="auto" w:fill="auto"/>
            <w:vAlign w:val="center"/>
            <w:hideMark/>
          </w:tcPr>
          <w:p w14:paraId="06CB9FA8"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254</w:t>
            </w:r>
          </w:p>
        </w:tc>
        <w:tc>
          <w:tcPr>
            <w:tcW w:w="455" w:type="pct"/>
            <w:tcBorders>
              <w:top w:val="nil"/>
              <w:left w:val="nil"/>
              <w:bottom w:val="nil"/>
              <w:right w:val="nil"/>
            </w:tcBorders>
            <w:shd w:val="clear" w:color="auto" w:fill="auto"/>
            <w:vAlign w:val="center"/>
            <w:hideMark/>
          </w:tcPr>
          <w:p w14:paraId="4CB8A5C1"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524</w:t>
            </w:r>
          </w:p>
        </w:tc>
        <w:tc>
          <w:tcPr>
            <w:tcW w:w="423" w:type="pct"/>
            <w:tcBorders>
              <w:top w:val="nil"/>
              <w:left w:val="nil"/>
              <w:bottom w:val="nil"/>
              <w:right w:val="nil"/>
            </w:tcBorders>
            <w:shd w:val="clear" w:color="auto" w:fill="auto"/>
            <w:vAlign w:val="center"/>
            <w:hideMark/>
          </w:tcPr>
          <w:p w14:paraId="62BBC004"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1,761</w:t>
            </w:r>
          </w:p>
        </w:tc>
        <w:tc>
          <w:tcPr>
            <w:tcW w:w="528" w:type="pct"/>
            <w:tcBorders>
              <w:top w:val="nil"/>
              <w:left w:val="nil"/>
              <w:bottom w:val="nil"/>
              <w:right w:val="nil"/>
            </w:tcBorders>
            <w:shd w:val="clear" w:color="auto" w:fill="auto"/>
            <w:vAlign w:val="center"/>
            <w:hideMark/>
          </w:tcPr>
          <w:p w14:paraId="57C250AA" w14:textId="77777777" w:rsidR="00CF7EF4" w:rsidRPr="00A14F32" w:rsidRDefault="00CF7EF4" w:rsidP="00D938AF">
            <w:pPr>
              <w:spacing w:after="0" w:line="240" w:lineRule="auto"/>
              <w:rPr>
                <w:rFonts w:eastAsia="Times New Roman" w:cstheme="minorHAnsi"/>
                <w:b/>
                <w:bCs/>
                <w:sz w:val="20"/>
                <w:szCs w:val="20"/>
              </w:rPr>
            </w:pPr>
            <w:r w:rsidRPr="00A14F32">
              <w:rPr>
                <w:rFonts w:eastAsia="Times New Roman" w:cstheme="minorHAnsi"/>
                <w:b/>
                <w:bCs/>
                <w:sz w:val="20"/>
                <w:szCs w:val="20"/>
              </w:rPr>
              <w:t>1,506</w:t>
            </w:r>
          </w:p>
        </w:tc>
        <w:tc>
          <w:tcPr>
            <w:tcW w:w="424" w:type="pct"/>
            <w:tcBorders>
              <w:top w:val="nil"/>
              <w:left w:val="nil"/>
              <w:bottom w:val="nil"/>
              <w:right w:val="nil"/>
            </w:tcBorders>
            <w:shd w:val="clear" w:color="auto" w:fill="auto"/>
            <w:vAlign w:val="center"/>
            <w:hideMark/>
          </w:tcPr>
          <w:p w14:paraId="549D6339"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3,731</w:t>
            </w:r>
          </w:p>
        </w:tc>
        <w:tc>
          <w:tcPr>
            <w:tcW w:w="481" w:type="pct"/>
            <w:tcBorders>
              <w:top w:val="nil"/>
              <w:left w:val="nil"/>
              <w:bottom w:val="nil"/>
              <w:right w:val="nil"/>
            </w:tcBorders>
            <w:shd w:val="clear" w:color="auto" w:fill="auto"/>
            <w:vAlign w:val="center"/>
            <w:hideMark/>
          </w:tcPr>
          <w:p w14:paraId="34F456E7"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17,147</w:t>
            </w:r>
          </w:p>
        </w:tc>
      </w:tr>
      <w:tr w:rsidR="00CF7EF4" w:rsidRPr="00E13D0C" w14:paraId="74CBF880" w14:textId="77777777" w:rsidTr="003E772B">
        <w:trPr>
          <w:trHeight w:val="351"/>
          <w:jc w:val="center"/>
        </w:trPr>
        <w:tc>
          <w:tcPr>
            <w:tcW w:w="649" w:type="pct"/>
            <w:tcBorders>
              <w:top w:val="nil"/>
              <w:left w:val="nil"/>
              <w:bottom w:val="nil"/>
              <w:right w:val="nil"/>
            </w:tcBorders>
            <w:shd w:val="clear" w:color="auto" w:fill="auto"/>
            <w:vAlign w:val="center"/>
            <w:hideMark/>
          </w:tcPr>
          <w:p w14:paraId="25AD2494" w14:textId="77777777" w:rsidR="00CF7EF4" w:rsidRPr="00E13D0C" w:rsidRDefault="00CF7EF4" w:rsidP="00D938AF">
            <w:pPr>
              <w:spacing w:after="0" w:line="240" w:lineRule="auto"/>
              <w:rPr>
                <w:rFonts w:ascii="Calibri" w:eastAsia="Times New Roman" w:hAnsi="Calibri" w:cs="Calibri"/>
                <w:sz w:val="20"/>
                <w:szCs w:val="20"/>
              </w:rPr>
            </w:pPr>
            <w:r w:rsidRPr="00E13D0C">
              <w:rPr>
                <w:rFonts w:ascii="Calibri" w:eastAsia="Times New Roman" w:hAnsi="Calibri" w:cs="Calibri"/>
                <w:sz w:val="20"/>
                <w:szCs w:val="20"/>
              </w:rPr>
              <w:t>Central Berkshire</w:t>
            </w:r>
          </w:p>
        </w:tc>
        <w:tc>
          <w:tcPr>
            <w:tcW w:w="384" w:type="pct"/>
            <w:tcBorders>
              <w:top w:val="nil"/>
              <w:left w:val="nil"/>
              <w:bottom w:val="nil"/>
              <w:right w:val="nil"/>
            </w:tcBorders>
            <w:shd w:val="clear" w:color="auto" w:fill="auto"/>
            <w:vAlign w:val="center"/>
            <w:hideMark/>
          </w:tcPr>
          <w:p w14:paraId="7E60F8C2"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1,592</w:t>
            </w:r>
          </w:p>
        </w:tc>
        <w:tc>
          <w:tcPr>
            <w:tcW w:w="435" w:type="pct"/>
            <w:tcBorders>
              <w:top w:val="nil"/>
              <w:left w:val="nil"/>
              <w:bottom w:val="nil"/>
              <w:right w:val="nil"/>
            </w:tcBorders>
            <w:shd w:val="clear" w:color="auto" w:fill="auto"/>
            <w:vAlign w:val="center"/>
            <w:hideMark/>
          </w:tcPr>
          <w:p w14:paraId="6934371D"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5,526</w:t>
            </w:r>
          </w:p>
        </w:tc>
        <w:tc>
          <w:tcPr>
            <w:tcW w:w="435" w:type="pct"/>
            <w:tcBorders>
              <w:top w:val="nil"/>
              <w:left w:val="nil"/>
              <w:bottom w:val="nil"/>
              <w:right w:val="nil"/>
            </w:tcBorders>
            <w:shd w:val="clear" w:color="auto" w:fill="auto"/>
            <w:vAlign w:val="center"/>
            <w:hideMark/>
          </w:tcPr>
          <w:p w14:paraId="1333517E"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1,253</w:t>
            </w:r>
          </w:p>
        </w:tc>
        <w:tc>
          <w:tcPr>
            <w:tcW w:w="325" w:type="pct"/>
            <w:tcBorders>
              <w:top w:val="nil"/>
              <w:left w:val="nil"/>
              <w:bottom w:val="nil"/>
              <w:right w:val="nil"/>
            </w:tcBorders>
            <w:shd w:val="clear" w:color="auto" w:fill="auto"/>
            <w:vAlign w:val="center"/>
            <w:hideMark/>
          </w:tcPr>
          <w:p w14:paraId="32CA0F37" w14:textId="77777777" w:rsidR="00CF7EF4" w:rsidRPr="00A14F32" w:rsidRDefault="00CF7EF4" w:rsidP="00D938AF">
            <w:pPr>
              <w:spacing w:after="0" w:line="240" w:lineRule="auto"/>
              <w:rPr>
                <w:rFonts w:eastAsia="Times New Roman" w:cstheme="minorHAnsi"/>
                <w:b/>
                <w:bCs/>
                <w:sz w:val="20"/>
                <w:szCs w:val="20"/>
              </w:rPr>
            </w:pPr>
            <w:r>
              <w:rPr>
                <w:rFonts w:eastAsia="Times New Roman" w:cstheme="minorHAnsi"/>
                <w:b/>
                <w:bCs/>
                <w:sz w:val="20"/>
                <w:szCs w:val="20"/>
              </w:rPr>
              <w:t xml:space="preserve"> </w:t>
            </w:r>
            <w:r w:rsidRPr="00A14F32">
              <w:rPr>
                <w:rFonts w:eastAsia="Times New Roman" w:cstheme="minorHAnsi"/>
                <w:b/>
                <w:bCs/>
                <w:sz w:val="20"/>
                <w:szCs w:val="20"/>
              </w:rPr>
              <w:t>294</w:t>
            </w:r>
          </w:p>
        </w:tc>
        <w:tc>
          <w:tcPr>
            <w:tcW w:w="460" w:type="pct"/>
            <w:tcBorders>
              <w:top w:val="nil"/>
              <w:left w:val="nil"/>
              <w:bottom w:val="nil"/>
              <w:right w:val="nil"/>
            </w:tcBorders>
            <w:shd w:val="clear" w:color="auto" w:fill="auto"/>
            <w:vAlign w:val="center"/>
            <w:hideMark/>
          </w:tcPr>
          <w:p w14:paraId="0CB66C8D"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267</w:t>
            </w:r>
          </w:p>
        </w:tc>
        <w:tc>
          <w:tcPr>
            <w:tcW w:w="455" w:type="pct"/>
            <w:tcBorders>
              <w:top w:val="nil"/>
              <w:left w:val="nil"/>
              <w:bottom w:val="nil"/>
              <w:right w:val="nil"/>
            </w:tcBorders>
            <w:shd w:val="clear" w:color="auto" w:fill="auto"/>
            <w:vAlign w:val="center"/>
            <w:hideMark/>
          </w:tcPr>
          <w:p w14:paraId="4D6F2035"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503</w:t>
            </w:r>
          </w:p>
        </w:tc>
        <w:tc>
          <w:tcPr>
            <w:tcW w:w="423" w:type="pct"/>
            <w:tcBorders>
              <w:top w:val="nil"/>
              <w:left w:val="nil"/>
              <w:bottom w:val="nil"/>
              <w:right w:val="nil"/>
            </w:tcBorders>
            <w:shd w:val="clear" w:color="auto" w:fill="auto"/>
            <w:vAlign w:val="center"/>
            <w:hideMark/>
          </w:tcPr>
          <w:p w14:paraId="3B3379EE"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1,795</w:t>
            </w:r>
          </w:p>
        </w:tc>
        <w:tc>
          <w:tcPr>
            <w:tcW w:w="528" w:type="pct"/>
            <w:tcBorders>
              <w:top w:val="nil"/>
              <w:left w:val="nil"/>
              <w:bottom w:val="nil"/>
              <w:right w:val="nil"/>
            </w:tcBorders>
            <w:shd w:val="clear" w:color="auto" w:fill="auto"/>
            <w:vAlign w:val="center"/>
            <w:hideMark/>
          </w:tcPr>
          <w:p w14:paraId="40D96FC9"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1,247</w:t>
            </w:r>
          </w:p>
        </w:tc>
        <w:tc>
          <w:tcPr>
            <w:tcW w:w="424" w:type="pct"/>
            <w:tcBorders>
              <w:top w:val="nil"/>
              <w:left w:val="nil"/>
              <w:bottom w:val="nil"/>
              <w:right w:val="nil"/>
            </w:tcBorders>
            <w:shd w:val="clear" w:color="auto" w:fill="auto"/>
            <w:vAlign w:val="center"/>
            <w:hideMark/>
          </w:tcPr>
          <w:p w14:paraId="70A24111"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3,895</w:t>
            </w:r>
          </w:p>
        </w:tc>
        <w:tc>
          <w:tcPr>
            <w:tcW w:w="481" w:type="pct"/>
            <w:tcBorders>
              <w:top w:val="nil"/>
              <w:left w:val="nil"/>
              <w:bottom w:val="nil"/>
              <w:right w:val="nil"/>
            </w:tcBorders>
            <w:shd w:val="clear" w:color="auto" w:fill="auto"/>
            <w:vAlign w:val="center"/>
            <w:hideMark/>
          </w:tcPr>
          <w:p w14:paraId="1BA71B38"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16,373</w:t>
            </w:r>
          </w:p>
        </w:tc>
      </w:tr>
      <w:tr w:rsidR="00CF7EF4" w:rsidRPr="00E13D0C" w14:paraId="27036039" w14:textId="77777777" w:rsidTr="003E772B">
        <w:trPr>
          <w:trHeight w:val="351"/>
          <w:jc w:val="center"/>
        </w:trPr>
        <w:tc>
          <w:tcPr>
            <w:tcW w:w="649" w:type="pct"/>
            <w:tcBorders>
              <w:top w:val="nil"/>
              <w:left w:val="nil"/>
              <w:bottom w:val="nil"/>
              <w:right w:val="nil"/>
            </w:tcBorders>
            <w:shd w:val="clear" w:color="auto" w:fill="auto"/>
            <w:vAlign w:val="center"/>
            <w:hideMark/>
          </w:tcPr>
          <w:p w14:paraId="50093970" w14:textId="77777777" w:rsidR="00CF7EF4" w:rsidRPr="00E13D0C" w:rsidRDefault="00CF7EF4" w:rsidP="00D938AF">
            <w:pPr>
              <w:spacing w:after="0" w:line="240" w:lineRule="auto"/>
              <w:rPr>
                <w:rFonts w:ascii="Calibri" w:eastAsia="Times New Roman" w:hAnsi="Calibri" w:cs="Calibri"/>
                <w:sz w:val="20"/>
                <w:szCs w:val="20"/>
              </w:rPr>
            </w:pPr>
            <w:r w:rsidRPr="00E13D0C">
              <w:rPr>
                <w:rFonts w:ascii="Calibri" w:eastAsia="Times New Roman" w:hAnsi="Calibri" w:cs="Calibri"/>
                <w:sz w:val="20"/>
                <w:szCs w:val="20"/>
              </w:rPr>
              <w:t>Southwick-Tolland-Granville</w:t>
            </w:r>
          </w:p>
        </w:tc>
        <w:tc>
          <w:tcPr>
            <w:tcW w:w="384" w:type="pct"/>
            <w:tcBorders>
              <w:top w:val="nil"/>
              <w:left w:val="nil"/>
              <w:bottom w:val="nil"/>
              <w:right w:val="nil"/>
            </w:tcBorders>
            <w:shd w:val="clear" w:color="auto" w:fill="auto"/>
            <w:vAlign w:val="center"/>
            <w:hideMark/>
          </w:tcPr>
          <w:p w14:paraId="0CED701B"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1,703</w:t>
            </w:r>
          </w:p>
        </w:tc>
        <w:tc>
          <w:tcPr>
            <w:tcW w:w="435" w:type="pct"/>
            <w:tcBorders>
              <w:top w:val="nil"/>
              <w:left w:val="nil"/>
              <w:bottom w:val="nil"/>
              <w:right w:val="nil"/>
            </w:tcBorders>
            <w:shd w:val="clear" w:color="auto" w:fill="auto"/>
            <w:vAlign w:val="center"/>
            <w:hideMark/>
          </w:tcPr>
          <w:p w14:paraId="0BF27D4D" w14:textId="77777777" w:rsidR="00CF7EF4" w:rsidRPr="00A14F32" w:rsidRDefault="00CF7EF4" w:rsidP="00D938AF">
            <w:pPr>
              <w:spacing w:after="0" w:line="240" w:lineRule="auto"/>
              <w:rPr>
                <w:rFonts w:eastAsia="Times New Roman" w:cstheme="minorHAnsi"/>
                <w:b/>
                <w:bCs/>
                <w:sz w:val="20"/>
                <w:szCs w:val="20"/>
              </w:rPr>
            </w:pPr>
            <w:r w:rsidRPr="00A14F32">
              <w:rPr>
                <w:rFonts w:eastAsia="Times New Roman" w:cstheme="minorHAnsi"/>
                <w:b/>
                <w:bCs/>
                <w:sz w:val="20"/>
                <w:szCs w:val="20"/>
              </w:rPr>
              <w:t>5,945</w:t>
            </w:r>
          </w:p>
        </w:tc>
        <w:tc>
          <w:tcPr>
            <w:tcW w:w="435" w:type="pct"/>
            <w:tcBorders>
              <w:top w:val="nil"/>
              <w:left w:val="nil"/>
              <w:bottom w:val="nil"/>
              <w:right w:val="nil"/>
            </w:tcBorders>
            <w:shd w:val="clear" w:color="auto" w:fill="auto"/>
            <w:vAlign w:val="center"/>
            <w:hideMark/>
          </w:tcPr>
          <w:p w14:paraId="70BD9D01"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1,069</w:t>
            </w:r>
          </w:p>
        </w:tc>
        <w:tc>
          <w:tcPr>
            <w:tcW w:w="325" w:type="pct"/>
            <w:tcBorders>
              <w:top w:val="nil"/>
              <w:left w:val="nil"/>
              <w:bottom w:val="nil"/>
              <w:right w:val="nil"/>
            </w:tcBorders>
            <w:shd w:val="clear" w:color="auto" w:fill="auto"/>
            <w:vAlign w:val="center"/>
            <w:hideMark/>
          </w:tcPr>
          <w:p w14:paraId="353D2BBF" w14:textId="77777777" w:rsidR="00CF7EF4" w:rsidRPr="00A14F32" w:rsidRDefault="00CF7EF4" w:rsidP="00D938AF">
            <w:pPr>
              <w:spacing w:after="0" w:line="240" w:lineRule="auto"/>
              <w:rPr>
                <w:rFonts w:eastAsia="Times New Roman" w:cstheme="minorHAnsi"/>
                <w:sz w:val="20"/>
                <w:szCs w:val="20"/>
              </w:rPr>
            </w:pPr>
            <w:r>
              <w:rPr>
                <w:rFonts w:eastAsia="Times New Roman" w:cstheme="minorHAnsi"/>
                <w:sz w:val="20"/>
                <w:szCs w:val="20"/>
              </w:rPr>
              <w:t xml:space="preserve"> </w:t>
            </w:r>
            <w:r w:rsidRPr="00A14F32">
              <w:rPr>
                <w:rFonts w:eastAsia="Times New Roman" w:cstheme="minorHAnsi"/>
                <w:sz w:val="20"/>
                <w:szCs w:val="20"/>
              </w:rPr>
              <w:t>276</w:t>
            </w:r>
          </w:p>
        </w:tc>
        <w:tc>
          <w:tcPr>
            <w:tcW w:w="460" w:type="pct"/>
            <w:tcBorders>
              <w:top w:val="nil"/>
              <w:left w:val="nil"/>
              <w:bottom w:val="nil"/>
              <w:right w:val="nil"/>
            </w:tcBorders>
            <w:shd w:val="clear" w:color="auto" w:fill="auto"/>
            <w:vAlign w:val="center"/>
            <w:hideMark/>
          </w:tcPr>
          <w:p w14:paraId="06C405F2"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246</w:t>
            </w:r>
          </w:p>
        </w:tc>
        <w:tc>
          <w:tcPr>
            <w:tcW w:w="455" w:type="pct"/>
            <w:tcBorders>
              <w:top w:val="nil"/>
              <w:left w:val="nil"/>
              <w:bottom w:val="nil"/>
              <w:right w:val="nil"/>
            </w:tcBorders>
            <w:shd w:val="clear" w:color="auto" w:fill="auto"/>
            <w:vAlign w:val="center"/>
            <w:hideMark/>
          </w:tcPr>
          <w:p w14:paraId="2924DA4D"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587</w:t>
            </w:r>
          </w:p>
        </w:tc>
        <w:tc>
          <w:tcPr>
            <w:tcW w:w="423" w:type="pct"/>
            <w:tcBorders>
              <w:top w:val="nil"/>
              <w:left w:val="nil"/>
              <w:bottom w:val="nil"/>
              <w:right w:val="nil"/>
            </w:tcBorders>
            <w:shd w:val="clear" w:color="auto" w:fill="auto"/>
            <w:vAlign w:val="center"/>
            <w:hideMark/>
          </w:tcPr>
          <w:p w14:paraId="05D77718"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1,817</w:t>
            </w:r>
          </w:p>
        </w:tc>
        <w:tc>
          <w:tcPr>
            <w:tcW w:w="528" w:type="pct"/>
            <w:tcBorders>
              <w:top w:val="nil"/>
              <w:left w:val="nil"/>
              <w:bottom w:val="nil"/>
              <w:right w:val="nil"/>
            </w:tcBorders>
            <w:shd w:val="clear" w:color="auto" w:fill="auto"/>
            <w:vAlign w:val="center"/>
            <w:hideMark/>
          </w:tcPr>
          <w:p w14:paraId="36009342"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1,209</w:t>
            </w:r>
          </w:p>
        </w:tc>
        <w:tc>
          <w:tcPr>
            <w:tcW w:w="424" w:type="pct"/>
            <w:tcBorders>
              <w:top w:val="nil"/>
              <w:left w:val="nil"/>
              <w:bottom w:val="nil"/>
              <w:right w:val="nil"/>
            </w:tcBorders>
            <w:shd w:val="clear" w:color="auto" w:fill="auto"/>
            <w:vAlign w:val="center"/>
            <w:hideMark/>
          </w:tcPr>
          <w:p w14:paraId="4F1E2604"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1,850</w:t>
            </w:r>
          </w:p>
        </w:tc>
        <w:tc>
          <w:tcPr>
            <w:tcW w:w="481" w:type="pct"/>
            <w:tcBorders>
              <w:top w:val="nil"/>
              <w:left w:val="nil"/>
              <w:bottom w:val="nil"/>
              <w:right w:val="nil"/>
            </w:tcBorders>
            <w:shd w:val="clear" w:color="auto" w:fill="auto"/>
            <w:vAlign w:val="center"/>
            <w:hideMark/>
          </w:tcPr>
          <w:p w14:paraId="52A53587"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14,702</w:t>
            </w:r>
          </w:p>
        </w:tc>
      </w:tr>
      <w:tr w:rsidR="00CF7EF4" w:rsidRPr="00E13D0C" w14:paraId="416EACA9" w14:textId="77777777" w:rsidTr="003E772B">
        <w:trPr>
          <w:trHeight w:val="351"/>
          <w:jc w:val="center"/>
        </w:trPr>
        <w:tc>
          <w:tcPr>
            <w:tcW w:w="649" w:type="pct"/>
            <w:tcBorders>
              <w:top w:val="nil"/>
              <w:left w:val="nil"/>
              <w:bottom w:val="nil"/>
              <w:right w:val="nil"/>
            </w:tcBorders>
            <w:shd w:val="clear" w:color="auto" w:fill="auto"/>
            <w:vAlign w:val="center"/>
            <w:hideMark/>
          </w:tcPr>
          <w:p w14:paraId="478F3EED" w14:textId="77777777" w:rsidR="00CF7EF4" w:rsidRPr="00E13D0C" w:rsidRDefault="00CF7EF4" w:rsidP="00D938AF">
            <w:pPr>
              <w:spacing w:after="0" w:line="240" w:lineRule="auto"/>
              <w:rPr>
                <w:rFonts w:ascii="Calibri" w:eastAsia="Times New Roman" w:hAnsi="Calibri" w:cs="Calibri"/>
                <w:sz w:val="20"/>
                <w:szCs w:val="20"/>
              </w:rPr>
            </w:pPr>
            <w:r w:rsidRPr="00E13D0C">
              <w:rPr>
                <w:rFonts w:ascii="Calibri" w:eastAsia="Times New Roman" w:hAnsi="Calibri" w:cs="Calibri"/>
                <w:sz w:val="20"/>
                <w:szCs w:val="20"/>
              </w:rPr>
              <w:t>Athol-</w:t>
            </w:r>
            <w:proofErr w:type="spellStart"/>
            <w:r w:rsidRPr="00E13D0C">
              <w:rPr>
                <w:rFonts w:ascii="Calibri" w:eastAsia="Times New Roman" w:hAnsi="Calibri" w:cs="Calibri"/>
                <w:sz w:val="20"/>
                <w:szCs w:val="20"/>
              </w:rPr>
              <w:t>Royalston</w:t>
            </w:r>
            <w:proofErr w:type="spellEnd"/>
          </w:p>
        </w:tc>
        <w:tc>
          <w:tcPr>
            <w:tcW w:w="384" w:type="pct"/>
            <w:tcBorders>
              <w:top w:val="nil"/>
              <w:left w:val="nil"/>
              <w:bottom w:val="nil"/>
              <w:right w:val="nil"/>
            </w:tcBorders>
            <w:shd w:val="clear" w:color="auto" w:fill="auto"/>
            <w:vAlign w:val="center"/>
            <w:hideMark/>
          </w:tcPr>
          <w:p w14:paraId="5D6DEA3B"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1,408</w:t>
            </w:r>
          </w:p>
        </w:tc>
        <w:tc>
          <w:tcPr>
            <w:tcW w:w="435" w:type="pct"/>
            <w:tcBorders>
              <w:top w:val="nil"/>
              <w:left w:val="nil"/>
              <w:bottom w:val="nil"/>
              <w:right w:val="nil"/>
            </w:tcBorders>
            <w:shd w:val="clear" w:color="auto" w:fill="auto"/>
            <w:vAlign w:val="center"/>
            <w:hideMark/>
          </w:tcPr>
          <w:p w14:paraId="5CBFB4FF"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4,858</w:t>
            </w:r>
          </w:p>
        </w:tc>
        <w:tc>
          <w:tcPr>
            <w:tcW w:w="435" w:type="pct"/>
            <w:tcBorders>
              <w:top w:val="nil"/>
              <w:left w:val="nil"/>
              <w:bottom w:val="nil"/>
              <w:right w:val="nil"/>
            </w:tcBorders>
            <w:shd w:val="clear" w:color="auto" w:fill="auto"/>
            <w:vAlign w:val="center"/>
            <w:hideMark/>
          </w:tcPr>
          <w:p w14:paraId="418F7321"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1,372</w:t>
            </w:r>
          </w:p>
        </w:tc>
        <w:tc>
          <w:tcPr>
            <w:tcW w:w="325" w:type="pct"/>
            <w:tcBorders>
              <w:top w:val="nil"/>
              <w:left w:val="nil"/>
              <w:bottom w:val="nil"/>
              <w:right w:val="nil"/>
            </w:tcBorders>
            <w:shd w:val="clear" w:color="auto" w:fill="auto"/>
            <w:vAlign w:val="center"/>
            <w:hideMark/>
          </w:tcPr>
          <w:p w14:paraId="37408052"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158</w:t>
            </w:r>
          </w:p>
        </w:tc>
        <w:tc>
          <w:tcPr>
            <w:tcW w:w="460" w:type="pct"/>
            <w:tcBorders>
              <w:top w:val="nil"/>
              <w:left w:val="nil"/>
              <w:bottom w:val="nil"/>
              <w:right w:val="nil"/>
            </w:tcBorders>
            <w:shd w:val="clear" w:color="auto" w:fill="auto"/>
            <w:vAlign w:val="center"/>
            <w:hideMark/>
          </w:tcPr>
          <w:p w14:paraId="4087A0A2"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249</w:t>
            </w:r>
          </w:p>
        </w:tc>
        <w:tc>
          <w:tcPr>
            <w:tcW w:w="455" w:type="pct"/>
            <w:tcBorders>
              <w:top w:val="nil"/>
              <w:left w:val="nil"/>
              <w:bottom w:val="nil"/>
              <w:right w:val="nil"/>
            </w:tcBorders>
            <w:shd w:val="clear" w:color="auto" w:fill="auto"/>
            <w:vAlign w:val="center"/>
            <w:hideMark/>
          </w:tcPr>
          <w:p w14:paraId="2E2A2E56"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512</w:t>
            </w:r>
          </w:p>
        </w:tc>
        <w:tc>
          <w:tcPr>
            <w:tcW w:w="423" w:type="pct"/>
            <w:tcBorders>
              <w:top w:val="nil"/>
              <w:left w:val="nil"/>
              <w:bottom w:val="nil"/>
              <w:right w:val="nil"/>
            </w:tcBorders>
            <w:shd w:val="clear" w:color="auto" w:fill="auto"/>
            <w:vAlign w:val="center"/>
            <w:hideMark/>
          </w:tcPr>
          <w:p w14:paraId="234057A9"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1,854</w:t>
            </w:r>
          </w:p>
        </w:tc>
        <w:tc>
          <w:tcPr>
            <w:tcW w:w="528" w:type="pct"/>
            <w:tcBorders>
              <w:top w:val="nil"/>
              <w:left w:val="nil"/>
              <w:bottom w:val="nil"/>
              <w:right w:val="nil"/>
            </w:tcBorders>
            <w:shd w:val="clear" w:color="auto" w:fill="auto"/>
            <w:vAlign w:val="center"/>
            <w:hideMark/>
          </w:tcPr>
          <w:p w14:paraId="766FADA2"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1,142</w:t>
            </w:r>
          </w:p>
        </w:tc>
        <w:tc>
          <w:tcPr>
            <w:tcW w:w="424" w:type="pct"/>
            <w:tcBorders>
              <w:top w:val="nil"/>
              <w:left w:val="nil"/>
              <w:bottom w:val="nil"/>
              <w:right w:val="nil"/>
            </w:tcBorders>
            <w:shd w:val="clear" w:color="auto" w:fill="auto"/>
            <w:vAlign w:val="center"/>
            <w:hideMark/>
          </w:tcPr>
          <w:p w14:paraId="35650561"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3,117</w:t>
            </w:r>
          </w:p>
        </w:tc>
        <w:tc>
          <w:tcPr>
            <w:tcW w:w="481" w:type="pct"/>
            <w:tcBorders>
              <w:top w:val="nil"/>
              <w:left w:val="nil"/>
              <w:bottom w:val="nil"/>
              <w:right w:val="nil"/>
            </w:tcBorders>
            <w:shd w:val="clear" w:color="auto" w:fill="auto"/>
            <w:vAlign w:val="center"/>
            <w:hideMark/>
          </w:tcPr>
          <w:p w14:paraId="7F8C38DF"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14,671</w:t>
            </w:r>
          </w:p>
        </w:tc>
      </w:tr>
      <w:tr w:rsidR="00CF7EF4" w:rsidRPr="00E13D0C" w14:paraId="13814857" w14:textId="77777777" w:rsidTr="003E772B">
        <w:trPr>
          <w:trHeight w:val="351"/>
          <w:jc w:val="center"/>
        </w:trPr>
        <w:tc>
          <w:tcPr>
            <w:tcW w:w="649" w:type="pct"/>
            <w:tcBorders>
              <w:top w:val="nil"/>
              <w:left w:val="nil"/>
              <w:bottom w:val="nil"/>
              <w:right w:val="nil"/>
            </w:tcBorders>
            <w:shd w:val="clear" w:color="auto" w:fill="auto"/>
            <w:vAlign w:val="center"/>
            <w:hideMark/>
          </w:tcPr>
          <w:p w14:paraId="4DE2ADBB" w14:textId="77777777" w:rsidR="00CF7EF4" w:rsidRPr="00E13D0C" w:rsidRDefault="00CF7EF4" w:rsidP="00D938AF">
            <w:pPr>
              <w:spacing w:after="0" w:line="240" w:lineRule="auto"/>
              <w:rPr>
                <w:rFonts w:ascii="Calibri" w:eastAsia="Times New Roman" w:hAnsi="Calibri" w:cs="Calibri"/>
                <w:sz w:val="20"/>
                <w:szCs w:val="20"/>
              </w:rPr>
            </w:pPr>
            <w:r w:rsidRPr="00E13D0C">
              <w:rPr>
                <w:rFonts w:ascii="Calibri" w:eastAsia="Times New Roman" w:hAnsi="Calibri" w:cs="Calibri"/>
                <w:sz w:val="20"/>
                <w:szCs w:val="20"/>
              </w:rPr>
              <w:t>Narragansett</w:t>
            </w:r>
          </w:p>
        </w:tc>
        <w:tc>
          <w:tcPr>
            <w:tcW w:w="384" w:type="pct"/>
            <w:tcBorders>
              <w:top w:val="nil"/>
              <w:left w:val="nil"/>
              <w:bottom w:val="nil"/>
              <w:right w:val="nil"/>
            </w:tcBorders>
            <w:shd w:val="clear" w:color="auto" w:fill="auto"/>
            <w:vAlign w:val="center"/>
            <w:hideMark/>
          </w:tcPr>
          <w:p w14:paraId="0C2FACB6"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1,279</w:t>
            </w:r>
          </w:p>
        </w:tc>
        <w:tc>
          <w:tcPr>
            <w:tcW w:w="435" w:type="pct"/>
            <w:tcBorders>
              <w:top w:val="nil"/>
              <w:left w:val="nil"/>
              <w:bottom w:val="nil"/>
              <w:right w:val="nil"/>
            </w:tcBorders>
            <w:shd w:val="clear" w:color="auto" w:fill="auto"/>
            <w:vAlign w:val="center"/>
            <w:hideMark/>
          </w:tcPr>
          <w:p w14:paraId="1C018A6D"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5,059</w:t>
            </w:r>
          </w:p>
        </w:tc>
        <w:tc>
          <w:tcPr>
            <w:tcW w:w="435" w:type="pct"/>
            <w:tcBorders>
              <w:top w:val="nil"/>
              <w:left w:val="nil"/>
              <w:bottom w:val="nil"/>
              <w:right w:val="nil"/>
            </w:tcBorders>
            <w:shd w:val="clear" w:color="auto" w:fill="auto"/>
            <w:vAlign w:val="center"/>
            <w:hideMark/>
          </w:tcPr>
          <w:p w14:paraId="022835F1"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1,006</w:t>
            </w:r>
          </w:p>
        </w:tc>
        <w:tc>
          <w:tcPr>
            <w:tcW w:w="325" w:type="pct"/>
            <w:tcBorders>
              <w:top w:val="nil"/>
              <w:left w:val="nil"/>
              <w:bottom w:val="nil"/>
              <w:right w:val="nil"/>
            </w:tcBorders>
            <w:shd w:val="clear" w:color="auto" w:fill="auto"/>
            <w:vAlign w:val="center"/>
            <w:hideMark/>
          </w:tcPr>
          <w:p w14:paraId="5BAA16D2" w14:textId="77777777" w:rsidR="00CF7EF4" w:rsidRPr="00A14F32" w:rsidRDefault="00CF7EF4" w:rsidP="00D938AF">
            <w:pPr>
              <w:spacing w:after="0" w:line="240" w:lineRule="auto"/>
              <w:rPr>
                <w:rFonts w:eastAsia="Times New Roman" w:cstheme="minorHAnsi"/>
                <w:sz w:val="20"/>
                <w:szCs w:val="20"/>
              </w:rPr>
            </w:pPr>
            <w:r>
              <w:rPr>
                <w:rFonts w:eastAsia="Times New Roman" w:cstheme="minorHAnsi"/>
                <w:sz w:val="20"/>
                <w:szCs w:val="20"/>
              </w:rPr>
              <w:t xml:space="preserve"> </w:t>
            </w:r>
            <w:r w:rsidRPr="00A14F32">
              <w:rPr>
                <w:rFonts w:eastAsia="Times New Roman" w:cstheme="minorHAnsi"/>
                <w:sz w:val="20"/>
                <w:szCs w:val="20"/>
              </w:rPr>
              <w:t>283</w:t>
            </w:r>
          </w:p>
        </w:tc>
        <w:tc>
          <w:tcPr>
            <w:tcW w:w="460" w:type="pct"/>
            <w:tcBorders>
              <w:top w:val="nil"/>
              <w:left w:val="nil"/>
              <w:bottom w:val="nil"/>
              <w:right w:val="nil"/>
            </w:tcBorders>
            <w:shd w:val="clear" w:color="auto" w:fill="auto"/>
            <w:vAlign w:val="center"/>
            <w:hideMark/>
          </w:tcPr>
          <w:p w14:paraId="273A5FF1"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221</w:t>
            </w:r>
          </w:p>
        </w:tc>
        <w:tc>
          <w:tcPr>
            <w:tcW w:w="455" w:type="pct"/>
            <w:tcBorders>
              <w:top w:val="nil"/>
              <w:left w:val="nil"/>
              <w:bottom w:val="nil"/>
              <w:right w:val="nil"/>
            </w:tcBorders>
            <w:shd w:val="clear" w:color="auto" w:fill="auto"/>
            <w:vAlign w:val="center"/>
            <w:hideMark/>
          </w:tcPr>
          <w:p w14:paraId="057F6F61"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394</w:t>
            </w:r>
          </w:p>
        </w:tc>
        <w:tc>
          <w:tcPr>
            <w:tcW w:w="423" w:type="pct"/>
            <w:tcBorders>
              <w:top w:val="nil"/>
              <w:left w:val="nil"/>
              <w:bottom w:val="nil"/>
              <w:right w:val="nil"/>
            </w:tcBorders>
            <w:shd w:val="clear" w:color="auto" w:fill="auto"/>
            <w:vAlign w:val="center"/>
            <w:hideMark/>
          </w:tcPr>
          <w:p w14:paraId="04E09304"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1,423</w:t>
            </w:r>
          </w:p>
        </w:tc>
        <w:tc>
          <w:tcPr>
            <w:tcW w:w="528" w:type="pct"/>
            <w:tcBorders>
              <w:top w:val="nil"/>
              <w:left w:val="nil"/>
              <w:bottom w:val="nil"/>
              <w:right w:val="nil"/>
            </w:tcBorders>
            <w:shd w:val="clear" w:color="auto" w:fill="auto"/>
            <w:vAlign w:val="center"/>
            <w:hideMark/>
          </w:tcPr>
          <w:p w14:paraId="3674AB76"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979</w:t>
            </w:r>
          </w:p>
        </w:tc>
        <w:tc>
          <w:tcPr>
            <w:tcW w:w="424" w:type="pct"/>
            <w:tcBorders>
              <w:top w:val="nil"/>
              <w:left w:val="nil"/>
              <w:bottom w:val="nil"/>
              <w:right w:val="nil"/>
            </w:tcBorders>
            <w:shd w:val="clear" w:color="auto" w:fill="auto"/>
            <w:vAlign w:val="center"/>
            <w:hideMark/>
          </w:tcPr>
          <w:p w14:paraId="34E2B1BF"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2,161</w:t>
            </w:r>
          </w:p>
        </w:tc>
        <w:tc>
          <w:tcPr>
            <w:tcW w:w="481" w:type="pct"/>
            <w:tcBorders>
              <w:top w:val="nil"/>
              <w:left w:val="nil"/>
              <w:bottom w:val="nil"/>
              <w:right w:val="nil"/>
            </w:tcBorders>
            <w:shd w:val="clear" w:color="auto" w:fill="auto"/>
            <w:vAlign w:val="center"/>
            <w:hideMark/>
          </w:tcPr>
          <w:p w14:paraId="77C9CB18"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12,804</w:t>
            </w:r>
          </w:p>
        </w:tc>
      </w:tr>
      <w:tr w:rsidR="00CF7EF4" w:rsidRPr="00E13D0C" w14:paraId="6B61DD8B" w14:textId="77777777" w:rsidTr="003E772B">
        <w:trPr>
          <w:trHeight w:val="351"/>
          <w:jc w:val="center"/>
        </w:trPr>
        <w:tc>
          <w:tcPr>
            <w:tcW w:w="649" w:type="pct"/>
            <w:tcBorders>
              <w:top w:val="nil"/>
              <w:left w:val="nil"/>
              <w:bottom w:val="nil"/>
              <w:right w:val="nil"/>
            </w:tcBorders>
            <w:shd w:val="clear" w:color="auto" w:fill="auto"/>
            <w:vAlign w:val="center"/>
            <w:hideMark/>
          </w:tcPr>
          <w:p w14:paraId="61C0E561" w14:textId="77777777" w:rsidR="00CF7EF4" w:rsidRPr="00E13D0C" w:rsidRDefault="00CF7EF4" w:rsidP="00D938AF">
            <w:pPr>
              <w:spacing w:after="0" w:line="240" w:lineRule="auto"/>
              <w:rPr>
                <w:rFonts w:ascii="Calibri" w:eastAsia="Times New Roman" w:hAnsi="Calibri" w:cs="Calibri"/>
                <w:sz w:val="20"/>
                <w:szCs w:val="20"/>
              </w:rPr>
            </w:pPr>
            <w:r w:rsidRPr="00E13D0C">
              <w:rPr>
                <w:rFonts w:ascii="Calibri" w:eastAsia="Times New Roman" w:hAnsi="Calibri" w:cs="Calibri"/>
                <w:sz w:val="20"/>
                <w:szCs w:val="20"/>
              </w:rPr>
              <w:t>Quaboag</w:t>
            </w:r>
          </w:p>
        </w:tc>
        <w:tc>
          <w:tcPr>
            <w:tcW w:w="384" w:type="pct"/>
            <w:tcBorders>
              <w:top w:val="nil"/>
              <w:left w:val="nil"/>
              <w:bottom w:val="nil"/>
              <w:right w:val="nil"/>
            </w:tcBorders>
            <w:shd w:val="clear" w:color="auto" w:fill="auto"/>
            <w:vAlign w:val="center"/>
            <w:hideMark/>
          </w:tcPr>
          <w:p w14:paraId="402CA7C9"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1,310</w:t>
            </w:r>
          </w:p>
        </w:tc>
        <w:tc>
          <w:tcPr>
            <w:tcW w:w="435" w:type="pct"/>
            <w:tcBorders>
              <w:top w:val="nil"/>
              <w:left w:val="nil"/>
              <w:bottom w:val="nil"/>
              <w:right w:val="nil"/>
            </w:tcBorders>
            <w:shd w:val="clear" w:color="auto" w:fill="auto"/>
            <w:vAlign w:val="center"/>
            <w:hideMark/>
          </w:tcPr>
          <w:p w14:paraId="0C2D92EE"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4,596</w:t>
            </w:r>
          </w:p>
        </w:tc>
        <w:tc>
          <w:tcPr>
            <w:tcW w:w="435" w:type="pct"/>
            <w:tcBorders>
              <w:top w:val="nil"/>
              <w:left w:val="nil"/>
              <w:bottom w:val="nil"/>
              <w:right w:val="nil"/>
            </w:tcBorders>
            <w:shd w:val="clear" w:color="auto" w:fill="auto"/>
            <w:vAlign w:val="center"/>
            <w:hideMark/>
          </w:tcPr>
          <w:p w14:paraId="4B6A5DD2"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1,082</w:t>
            </w:r>
          </w:p>
        </w:tc>
        <w:tc>
          <w:tcPr>
            <w:tcW w:w="325" w:type="pct"/>
            <w:tcBorders>
              <w:top w:val="nil"/>
              <w:left w:val="nil"/>
              <w:bottom w:val="nil"/>
              <w:right w:val="nil"/>
            </w:tcBorders>
            <w:shd w:val="clear" w:color="auto" w:fill="auto"/>
            <w:vAlign w:val="center"/>
            <w:hideMark/>
          </w:tcPr>
          <w:p w14:paraId="4A9E2551" w14:textId="77777777" w:rsidR="00CF7EF4" w:rsidRPr="00A14F32" w:rsidRDefault="00CF7EF4" w:rsidP="00D938AF">
            <w:pPr>
              <w:spacing w:after="0" w:line="240" w:lineRule="auto"/>
              <w:rPr>
                <w:rFonts w:eastAsia="Times New Roman" w:cstheme="minorHAnsi"/>
                <w:sz w:val="20"/>
                <w:szCs w:val="20"/>
              </w:rPr>
            </w:pPr>
            <w:r>
              <w:rPr>
                <w:rFonts w:eastAsia="Times New Roman" w:cstheme="minorHAnsi"/>
                <w:sz w:val="20"/>
                <w:szCs w:val="20"/>
              </w:rPr>
              <w:t xml:space="preserve"> </w:t>
            </w:r>
            <w:r w:rsidRPr="00A14F32">
              <w:rPr>
                <w:rFonts w:eastAsia="Times New Roman" w:cstheme="minorHAnsi"/>
                <w:sz w:val="20"/>
                <w:szCs w:val="20"/>
              </w:rPr>
              <w:t>193</w:t>
            </w:r>
          </w:p>
        </w:tc>
        <w:tc>
          <w:tcPr>
            <w:tcW w:w="460" w:type="pct"/>
            <w:tcBorders>
              <w:top w:val="nil"/>
              <w:left w:val="nil"/>
              <w:bottom w:val="nil"/>
              <w:right w:val="nil"/>
            </w:tcBorders>
            <w:shd w:val="clear" w:color="auto" w:fill="auto"/>
            <w:vAlign w:val="center"/>
            <w:hideMark/>
          </w:tcPr>
          <w:p w14:paraId="300A8113"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152</w:t>
            </w:r>
          </w:p>
        </w:tc>
        <w:tc>
          <w:tcPr>
            <w:tcW w:w="455" w:type="pct"/>
            <w:tcBorders>
              <w:top w:val="nil"/>
              <w:left w:val="nil"/>
              <w:bottom w:val="nil"/>
              <w:right w:val="nil"/>
            </w:tcBorders>
            <w:shd w:val="clear" w:color="auto" w:fill="auto"/>
            <w:vAlign w:val="center"/>
            <w:hideMark/>
          </w:tcPr>
          <w:p w14:paraId="1E0677EB"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398</w:t>
            </w:r>
          </w:p>
        </w:tc>
        <w:tc>
          <w:tcPr>
            <w:tcW w:w="423" w:type="pct"/>
            <w:tcBorders>
              <w:top w:val="nil"/>
              <w:left w:val="nil"/>
              <w:bottom w:val="nil"/>
              <w:right w:val="nil"/>
            </w:tcBorders>
            <w:shd w:val="clear" w:color="auto" w:fill="auto"/>
            <w:vAlign w:val="center"/>
            <w:hideMark/>
          </w:tcPr>
          <w:p w14:paraId="793326D1"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1,833</w:t>
            </w:r>
          </w:p>
        </w:tc>
        <w:tc>
          <w:tcPr>
            <w:tcW w:w="528" w:type="pct"/>
            <w:tcBorders>
              <w:top w:val="nil"/>
              <w:left w:val="nil"/>
              <w:bottom w:val="nil"/>
              <w:right w:val="nil"/>
            </w:tcBorders>
            <w:shd w:val="clear" w:color="auto" w:fill="auto"/>
            <w:vAlign w:val="center"/>
            <w:hideMark/>
          </w:tcPr>
          <w:p w14:paraId="3A6525D3"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791</w:t>
            </w:r>
          </w:p>
        </w:tc>
        <w:tc>
          <w:tcPr>
            <w:tcW w:w="424" w:type="pct"/>
            <w:tcBorders>
              <w:top w:val="nil"/>
              <w:left w:val="nil"/>
              <w:bottom w:val="nil"/>
              <w:right w:val="nil"/>
            </w:tcBorders>
            <w:shd w:val="clear" w:color="auto" w:fill="auto"/>
            <w:vAlign w:val="center"/>
            <w:hideMark/>
          </w:tcPr>
          <w:p w14:paraId="5568D9E8"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2,106</w:t>
            </w:r>
          </w:p>
        </w:tc>
        <w:tc>
          <w:tcPr>
            <w:tcW w:w="481" w:type="pct"/>
            <w:tcBorders>
              <w:top w:val="nil"/>
              <w:left w:val="nil"/>
              <w:bottom w:val="nil"/>
              <w:right w:val="nil"/>
            </w:tcBorders>
            <w:shd w:val="clear" w:color="auto" w:fill="auto"/>
            <w:vAlign w:val="center"/>
            <w:hideMark/>
          </w:tcPr>
          <w:p w14:paraId="327C7359" w14:textId="77777777" w:rsidR="00CF7EF4" w:rsidRPr="00A14F32" w:rsidRDefault="00CF7EF4" w:rsidP="00D938AF">
            <w:pPr>
              <w:spacing w:after="0" w:line="240" w:lineRule="auto"/>
              <w:rPr>
                <w:rFonts w:eastAsia="Times New Roman" w:cstheme="minorHAnsi"/>
                <w:sz w:val="20"/>
                <w:szCs w:val="20"/>
              </w:rPr>
            </w:pPr>
            <w:r w:rsidRPr="00A14F32">
              <w:rPr>
                <w:rFonts w:eastAsia="Times New Roman" w:cstheme="minorHAnsi"/>
                <w:sz w:val="20"/>
                <w:szCs w:val="20"/>
              </w:rPr>
              <w:t>12,460</w:t>
            </w:r>
          </w:p>
        </w:tc>
      </w:tr>
    </w:tbl>
    <w:p w14:paraId="247D10E3" w14:textId="5FEEB899" w:rsidR="00CF7EF4" w:rsidRDefault="001914C8" w:rsidP="002909A5">
      <w:pPr>
        <w:tabs>
          <w:tab w:val="left" w:pos="360"/>
          <w:tab w:val="left" w:pos="720"/>
          <w:tab w:val="left" w:pos="1080"/>
        </w:tabs>
        <w:spacing w:before="60"/>
        <w:rPr>
          <w:sz w:val="20"/>
          <w:szCs w:val="20"/>
        </w:rPr>
      </w:pPr>
      <w:r>
        <w:rPr>
          <w:sz w:val="20"/>
          <w:szCs w:val="20"/>
        </w:rPr>
        <w:t>*</w:t>
      </w:r>
      <w:r w:rsidR="00CF7EF4" w:rsidRPr="002909A5">
        <w:rPr>
          <w:sz w:val="20"/>
          <w:szCs w:val="20"/>
        </w:rPr>
        <w:t>Boldface type indicates the highest spending for each functional area.</w:t>
      </w:r>
    </w:p>
    <w:p w14:paraId="3972ECED" w14:textId="45896A23" w:rsidR="00F73373" w:rsidRPr="002909A5" w:rsidRDefault="00F73373" w:rsidP="00CB66A9">
      <w:pPr>
        <w:tabs>
          <w:tab w:val="left" w:pos="360"/>
          <w:tab w:val="left" w:pos="720"/>
          <w:tab w:val="left" w:pos="1080"/>
        </w:tabs>
        <w:ind w:left="720" w:hanging="360"/>
        <w:rPr>
          <w:sz w:val="20"/>
          <w:szCs w:val="20"/>
        </w:rPr>
      </w:pPr>
      <w:r w:rsidRPr="002909A5">
        <w:rPr>
          <w:b/>
        </w:rPr>
        <w:t>C.</w:t>
      </w:r>
      <w:r>
        <w:rPr>
          <w:b/>
        </w:rPr>
        <w:tab/>
      </w:r>
      <w:r w:rsidR="00851A7B" w:rsidRPr="002909A5">
        <w:t>In recent years,</w:t>
      </w:r>
      <w:r w:rsidR="00851A7B">
        <w:rPr>
          <w:b/>
        </w:rPr>
        <w:t xml:space="preserve"> </w:t>
      </w:r>
      <w:r w:rsidR="00851A7B">
        <w:t>b</w:t>
      </w:r>
      <w:r>
        <w:t>udgetary issues have resulted in staff cuts. The district has cut positions including the director of teaching and learning, the ELL director, the math director, an academic coach, and a behavioral coach, as well as classroom teachers.</w:t>
      </w:r>
      <w:r w:rsidR="007103A9">
        <w:t xml:space="preserve"> Reflecting on these personnel losses, the superintendent said that the district </w:t>
      </w:r>
      <w:r w:rsidR="00851A7B">
        <w:t>was</w:t>
      </w:r>
      <w:r w:rsidR="007103A9">
        <w:t xml:space="preserve"> now without key positions dedicated to improvement.  </w:t>
      </w:r>
    </w:p>
    <w:p w14:paraId="6CFDA3D0" w14:textId="1BB54F2B" w:rsidR="00CF7EF4" w:rsidRDefault="00CF7EF4" w:rsidP="00CB66A9">
      <w:pPr>
        <w:tabs>
          <w:tab w:val="left" w:pos="360"/>
          <w:tab w:val="left" w:pos="720"/>
          <w:tab w:val="left" w:pos="1080"/>
          <w:tab w:val="left" w:pos="1440"/>
        </w:tabs>
        <w:ind w:left="720" w:hanging="360"/>
      </w:pPr>
      <w:r w:rsidRPr="002909A5">
        <w:rPr>
          <w:b/>
        </w:rPr>
        <w:t>D.</w:t>
      </w:r>
      <w:r w:rsidRPr="00B842DB">
        <w:rPr>
          <w:b/>
        </w:rPr>
        <w:tab/>
      </w:r>
      <w:r>
        <w:t>All the comparison districts in this analysis except Athol-</w:t>
      </w:r>
      <w:proofErr w:type="spellStart"/>
      <w:r>
        <w:t>Royalston</w:t>
      </w:r>
      <w:proofErr w:type="spellEnd"/>
      <w:r>
        <w:t xml:space="preserve"> are higher performing overall than Gill-Montague.</w:t>
      </w:r>
    </w:p>
    <w:p w14:paraId="59824A1D" w14:textId="222C9CA6" w:rsidR="00CF7EF4" w:rsidRDefault="00CF7EF4" w:rsidP="00CB66A9">
      <w:pPr>
        <w:tabs>
          <w:tab w:val="left" w:pos="360"/>
          <w:tab w:val="left" w:pos="1080"/>
        </w:tabs>
        <w:ind w:left="720" w:hanging="360"/>
      </w:pPr>
      <w:r>
        <w:rPr>
          <w:b/>
        </w:rPr>
        <w:t>E</w:t>
      </w:r>
      <w:r w:rsidRPr="004324B5">
        <w:rPr>
          <w:b/>
        </w:rPr>
        <w:t>.</w:t>
      </w:r>
      <w:r>
        <w:tab/>
        <w:t>Because enrollment is declining</w:t>
      </w:r>
      <w:r>
        <w:rPr>
          <w:rStyle w:val="FootnoteReference"/>
        </w:rPr>
        <w:footnoteReference w:id="19"/>
      </w:r>
      <w:r>
        <w:t xml:space="preserve"> while educator staffing is not, staffing and spending </w:t>
      </w:r>
      <w:r w:rsidR="00E11C54">
        <w:t xml:space="preserve">in </w:t>
      </w:r>
      <w:r>
        <w:t xml:space="preserve">proportion to students is rising faster than </w:t>
      </w:r>
      <w:r w:rsidR="00F325F6">
        <w:t xml:space="preserve">the </w:t>
      </w:r>
      <w:r>
        <w:t xml:space="preserve">state </w:t>
      </w:r>
      <w:r w:rsidR="00F325F6">
        <w:t>average</w:t>
      </w:r>
      <w:r>
        <w:t xml:space="preserve">. Table </w:t>
      </w:r>
      <w:r w:rsidR="006F22C1">
        <w:t>24</w:t>
      </w:r>
      <w:r>
        <w:t xml:space="preserve"> shows five-year trends in key parameters of enrollment, staffing, and spending in the district, compared with the state.</w:t>
      </w:r>
    </w:p>
    <w:p w14:paraId="260CCDDE" w14:textId="6C49D253" w:rsidR="00CF7EF4" w:rsidRPr="00842872" w:rsidRDefault="00CF7EF4" w:rsidP="00CF7EF4">
      <w:pPr>
        <w:pStyle w:val="ListParagraph"/>
        <w:tabs>
          <w:tab w:val="left" w:pos="360"/>
          <w:tab w:val="left" w:pos="1080"/>
        </w:tabs>
        <w:spacing w:after="0" w:line="240" w:lineRule="auto"/>
        <w:ind w:left="1080"/>
        <w:contextualSpacing w:val="0"/>
        <w:jc w:val="center"/>
        <w:rPr>
          <w:b/>
        </w:rPr>
      </w:pPr>
      <w:r w:rsidRPr="00842872">
        <w:rPr>
          <w:b/>
        </w:rPr>
        <w:lastRenderedPageBreak/>
        <w:t xml:space="preserve">Table </w:t>
      </w:r>
      <w:r w:rsidR="006F22C1">
        <w:rPr>
          <w:b/>
        </w:rPr>
        <w:t>24</w:t>
      </w:r>
      <w:r w:rsidRPr="00842872">
        <w:rPr>
          <w:b/>
        </w:rPr>
        <w:t>: Gill-Montague Regional School District</w:t>
      </w:r>
    </w:p>
    <w:p w14:paraId="14176902" w14:textId="6D74DB85" w:rsidR="00CF7EF4" w:rsidRPr="00842872" w:rsidRDefault="00CF7EF4" w:rsidP="002909A5">
      <w:pPr>
        <w:pStyle w:val="ListParagraph"/>
        <w:tabs>
          <w:tab w:val="left" w:pos="360"/>
          <w:tab w:val="left" w:pos="1080"/>
        </w:tabs>
        <w:spacing w:after="0" w:line="240" w:lineRule="auto"/>
        <w:ind w:left="1080"/>
        <w:jc w:val="center"/>
        <w:rPr>
          <w:b/>
        </w:rPr>
      </w:pPr>
      <w:r w:rsidRPr="00842872">
        <w:rPr>
          <w:b/>
        </w:rPr>
        <w:t>RADAR Benchmarking: Change over Five Years</w:t>
      </w:r>
      <w:r>
        <w:rPr>
          <w:b/>
        </w:rPr>
        <w:t xml:space="preserve"> </w:t>
      </w:r>
      <w:r w:rsidRPr="00842872">
        <w:rPr>
          <w:b/>
        </w:rPr>
        <w:t>2013–2017</w:t>
      </w:r>
    </w:p>
    <w:tbl>
      <w:tblPr>
        <w:tblStyle w:val="TableGrid"/>
        <w:tblW w:w="0" w:type="auto"/>
        <w:tblInd w:w="720" w:type="dxa"/>
        <w:tblLook w:val="04A0" w:firstRow="1" w:lastRow="0" w:firstColumn="1" w:lastColumn="0" w:noHBand="0" w:noVBand="1"/>
        <w:tblCaption w:val="Table 24: Gill-Montague Regional School District"/>
        <w:tblDescription w:val="RADAR Benchmarking: Change over Five Years 2013–2017&#10;"/>
      </w:tblPr>
      <w:tblGrid>
        <w:gridCol w:w="3775"/>
        <w:gridCol w:w="1890"/>
        <w:gridCol w:w="1350"/>
      </w:tblGrid>
      <w:tr w:rsidR="00CF7EF4" w14:paraId="01B0CCB3" w14:textId="77777777" w:rsidTr="00463EE9">
        <w:trPr>
          <w:trHeight w:val="530"/>
          <w:tblHeader/>
        </w:trPr>
        <w:tc>
          <w:tcPr>
            <w:tcW w:w="3775" w:type="dxa"/>
            <w:shd w:val="clear" w:color="auto" w:fill="D9D9D9" w:themeFill="background1" w:themeFillShade="D9"/>
            <w:vAlign w:val="center"/>
          </w:tcPr>
          <w:p w14:paraId="612421E7" w14:textId="77777777" w:rsidR="00CF7EF4" w:rsidRDefault="00CF7EF4" w:rsidP="00D938AF">
            <w:pPr>
              <w:tabs>
                <w:tab w:val="left" w:pos="360"/>
                <w:tab w:val="left" w:pos="720"/>
                <w:tab w:val="left" w:pos="1080"/>
                <w:tab w:val="left" w:pos="1440"/>
                <w:tab w:val="left" w:pos="1800"/>
                <w:tab w:val="left" w:pos="2160"/>
              </w:tabs>
              <w:rPr>
                <w:rFonts w:ascii="Calibri" w:hAnsi="Calibri" w:cs="Calibri"/>
              </w:rPr>
            </w:pPr>
            <w:r>
              <w:rPr>
                <w:rFonts w:ascii="Calibri" w:hAnsi="Calibri" w:cs="Calibri"/>
              </w:rPr>
              <w:t>Parameter</w:t>
            </w:r>
          </w:p>
        </w:tc>
        <w:tc>
          <w:tcPr>
            <w:tcW w:w="1890" w:type="dxa"/>
            <w:shd w:val="clear" w:color="auto" w:fill="D9D9D9" w:themeFill="background1" w:themeFillShade="D9"/>
            <w:vAlign w:val="center"/>
          </w:tcPr>
          <w:p w14:paraId="42359341" w14:textId="77777777" w:rsidR="00CF7EF4" w:rsidRDefault="00CF7EF4" w:rsidP="00D938AF">
            <w:pPr>
              <w:tabs>
                <w:tab w:val="left" w:pos="360"/>
                <w:tab w:val="left" w:pos="720"/>
                <w:tab w:val="left" w:pos="1080"/>
                <w:tab w:val="left" w:pos="1440"/>
                <w:tab w:val="left" w:pos="1800"/>
                <w:tab w:val="left" w:pos="2160"/>
              </w:tabs>
              <w:jc w:val="center"/>
              <w:rPr>
                <w:rFonts w:ascii="Calibri" w:hAnsi="Calibri" w:cs="Calibri"/>
              </w:rPr>
            </w:pPr>
            <w:r>
              <w:rPr>
                <w:rFonts w:ascii="Calibri" w:hAnsi="Calibri" w:cs="Calibri"/>
              </w:rPr>
              <w:t>Gill-Montague</w:t>
            </w:r>
          </w:p>
        </w:tc>
        <w:tc>
          <w:tcPr>
            <w:tcW w:w="1350" w:type="dxa"/>
            <w:shd w:val="clear" w:color="auto" w:fill="D9D9D9" w:themeFill="background1" w:themeFillShade="D9"/>
            <w:vAlign w:val="center"/>
          </w:tcPr>
          <w:p w14:paraId="1C5EF384" w14:textId="77777777" w:rsidR="00CF7EF4" w:rsidRPr="00DB5756" w:rsidRDefault="00CF7EF4" w:rsidP="00D938AF">
            <w:pPr>
              <w:tabs>
                <w:tab w:val="left" w:pos="360"/>
                <w:tab w:val="left" w:pos="720"/>
                <w:tab w:val="left" w:pos="1080"/>
                <w:tab w:val="left" w:pos="1440"/>
                <w:tab w:val="left" w:pos="1800"/>
                <w:tab w:val="left" w:pos="2160"/>
              </w:tabs>
              <w:jc w:val="center"/>
              <w:rPr>
                <w:rFonts w:ascii="Calibri" w:hAnsi="Calibri" w:cs="Calibri"/>
              </w:rPr>
            </w:pPr>
            <w:r>
              <w:rPr>
                <w:rFonts w:ascii="Calibri" w:hAnsi="Calibri" w:cs="Calibri"/>
              </w:rPr>
              <w:t>State</w:t>
            </w:r>
          </w:p>
        </w:tc>
      </w:tr>
      <w:tr w:rsidR="00CF7EF4" w14:paraId="0425E63A" w14:textId="77777777" w:rsidTr="00D938AF">
        <w:trPr>
          <w:trHeight w:val="537"/>
        </w:trPr>
        <w:tc>
          <w:tcPr>
            <w:tcW w:w="3775" w:type="dxa"/>
            <w:vAlign w:val="center"/>
          </w:tcPr>
          <w:p w14:paraId="76A995EA" w14:textId="77777777" w:rsidR="00CF7EF4" w:rsidRPr="00704105" w:rsidRDefault="00CF7EF4" w:rsidP="00D938AF">
            <w:pPr>
              <w:tabs>
                <w:tab w:val="left" w:pos="360"/>
                <w:tab w:val="left" w:pos="720"/>
                <w:tab w:val="left" w:pos="1080"/>
                <w:tab w:val="left" w:pos="1440"/>
                <w:tab w:val="left" w:pos="1800"/>
                <w:tab w:val="left" w:pos="2160"/>
              </w:tabs>
              <w:rPr>
                <w:rFonts w:ascii="Calibri" w:hAnsi="Calibri" w:cs="Calibri"/>
              </w:rPr>
            </w:pPr>
            <w:r>
              <w:rPr>
                <w:rFonts w:ascii="Calibri" w:hAnsi="Calibri" w:cs="Calibri"/>
              </w:rPr>
              <w:t>Enrollment</w:t>
            </w:r>
          </w:p>
        </w:tc>
        <w:tc>
          <w:tcPr>
            <w:tcW w:w="1890" w:type="dxa"/>
            <w:vAlign w:val="center"/>
          </w:tcPr>
          <w:p w14:paraId="62E91643" w14:textId="77777777" w:rsidR="00CF7EF4" w:rsidRPr="00704105" w:rsidRDefault="00CF7EF4" w:rsidP="00D938AF">
            <w:pPr>
              <w:tabs>
                <w:tab w:val="left" w:pos="360"/>
                <w:tab w:val="left" w:pos="720"/>
                <w:tab w:val="left" w:pos="1080"/>
                <w:tab w:val="left" w:pos="1440"/>
                <w:tab w:val="left" w:pos="1800"/>
                <w:tab w:val="left" w:pos="2160"/>
              </w:tabs>
              <w:jc w:val="center"/>
              <w:rPr>
                <w:rFonts w:ascii="Calibri" w:hAnsi="Calibri" w:cs="Calibri"/>
              </w:rPr>
            </w:pPr>
            <w:r>
              <w:rPr>
                <w:rFonts w:ascii="Calibri" w:hAnsi="Calibri" w:cs="Calibri"/>
              </w:rPr>
              <w:t>-9%</w:t>
            </w:r>
          </w:p>
        </w:tc>
        <w:tc>
          <w:tcPr>
            <w:tcW w:w="1350" w:type="dxa"/>
            <w:vAlign w:val="center"/>
          </w:tcPr>
          <w:p w14:paraId="2307FA9C" w14:textId="77777777" w:rsidR="00CF7EF4" w:rsidRPr="00704105" w:rsidRDefault="00CF7EF4" w:rsidP="00D938AF">
            <w:pPr>
              <w:tabs>
                <w:tab w:val="left" w:pos="360"/>
                <w:tab w:val="left" w:pos="720"/>
                <w:tab w:val="left" w:pos="1080"/>
                <w:tab w:val="left" w:pos="1440"/>
                <w:tab w:val="left" w:pos="1800"/>
                <w:tab w:val="left" w:pos="2160"/>
              </w:tabs>
              <w:jc w:val="center"/>
              <w:rPr>
                <w:rFonts w:ascii="Calibri" w:hAnsi="Calibri" w:cs="Calibri"/>
              </w:rPr>
            </w:pPr>
            <w:r>
              <w:rPr>
                <w:rFonts w:ascii="Calibri" w:hAnsi="Calibri" w:cs="Calibri"/>
              </w:rPr>
              <w:t>0%</w:t>
            </w:r>
          </w:p>
        </w:tc>
      </w:tr>
      <w:tr w:rsidR="00CF7EF4" w14:paraId="313F552B" w14:textId="77777777" w:rsidTr="00D938AF">
        <w:trPr>
          <w:trHeight w:val="537"/>
        </w:trPr>
        <w:tc>
          <w:tcPr>
            <w:tcW w:w="3775" w:type="dxa"/>
            <w:vAlign w:val="center"/>
          </w:tcPr>
          <w:p w14:paraId="3CFDF159" w14:textId="77777777" w:rsidR="00CF7EF4" w:rsidRPr="00704105" w:rsidRDefault="00CF7EF4" w:rsidP="00D938AF">
            <w:pPr>
              <w:tabs>
                <w:tab w:val="left" w:pos="360"/>
                <w:tab w:val="left" w:pos="720"/>
                <w:tab w:val="left" w:pos="1080"/>
                <w:tab w:val="left" w:pos="1440"/>
                <w:tab w:val="left" w:pos="1800"/>
                <w:tab w:val="left" w:pos="2160"/>
              </w:tabs>
              <w:rPr>
                <w:rFonts w:ascii="Calibri" w:hAnsi="Calibri" w:cs="Calibri"/>
              </w:rPr>
            </w:pPr>
            <w:r>
              <w:rPr>
                <w:rFonts w:ascii="Calibri" w:hAnsi="Calibri" w:cs="Calibri"/>
              </w:rPr>
              <w:t>District and school leadership FTEs</w:t>
            </w:r>
          </w:p>
        </w:tc>
        <w:tc>
          <w:tcPr>
            <w:tcW w:w="1890" w:type="dxa"/>
            <w:vAlign w:val="center"/>
          </w:tcPr>
          <w:p w14:paraId="7520B899" w14:textId="77777777" w:rsidR="00CF7EF4" w:rsidRPr="00704105" w:rsidRDefault="00CF7EF4" w:rsidP="00D938AF">
            <w:pPr>
              <w:tabs>
                <w:tab w:val="left" w:pos="360"/>
                <w:tab w:val="left" w:pos="720"/>
                <w:tab w:val="left" w:pos="1080"/>
                <w:tab w:val="left" w:pos="1440"/>
                <w:tab w:val="left" w:pos="1800"/>
                <w:tab w:val="left" w:pos="2160"/>
              </w:tabs>
              <w:jc w:val="center"/>
              <w:rPr>
                <w:rFonts w:ascii="Calibri" w:hAnsi="Calibri" w:cs="Calibri"/>
              </w:rPr>
            </w:pPr>
            <w:r>
              <w:rPr>
                <w:rFonts w:ascii="Calibri" w:hAnsi="Calibri" w:cs="Calibri"/>
              </w:rPr>
              <w:t>-12%</w:t>
            </w:r>
          </w:p>
        </w:tc>
        <w:tc>
          <w:tcPr>
            <w:tcW w:w="1350" w:type="dxa"/>
            <w:vAlign w:val="center"/>
          </w:tcPr>
          <w:p w14:paraId="0356BA8D" w14:textId="77777777" w:rsidR="00CF7EF4" w:rsidRPr="00704105" w:rsidRDefault="00CF7EF4" w:rsidP="00D938AF">
            <w:pPr>
              <w:tabs>
                <w:tab w:val="left" w:pos="360"/>
                <w:tab w:val="left" w:pos="720"/>
                <w:tab w:val="left" w:pos="1080"/>
                <w:tab w:val="left" w:pos="1440"/>
                <w:tab w:val="left" w:pos="1800"/>
                <w:tab w:val="left" w:pos="2160"/>
              </w:tabs>
              <w:jc w:val="center"/>
              <w:rPr>
                <w:rFonts w:ascii="Calibri" w:hAnsi="Calibri" w:cs="Calibri"/>
              </w:rPr>
            </w:pPr>
            <w:r>
              <w:rPr>
                <w:rFonts w:ascii="Calibri" w:hAnsi="Calibri" w:cs="Calibri"/>
              </w:rPr>
              <w:t>+5%</w:t>
            </w:r>
          </w:p>
        </w:tc>
      </w:tr>
      <w:tr w:rsidR="00CF7EF4" w14:paraId="40444F7D" w14:textId="77777777" w:rsidTr="00D938AF">
        <w:trPr>
          <w:trHeight w:val="537"/>
        </w:trPr>
        <w:tc>
          <w:tcPr>
            <w:tcW w:w="3775" w:type="dxa"/>
            <w:vAlign w:val="center"/>
          </w:tcPr>
          <w:p w14:paraId="65B310F6" w14:textId="77777777" w:rsidR="00CF7EF4" w:rsidRPr="00704105" w:rsidRDefault="00CF7EF4" w:rsidP="00D938AF">
            <w:pPr>
              <w:tabs>
                <w:tab w:val="left" w:pos="360"/>
                <w:tab w:val="left" w:pos="720"/>
                <w:tab w:val="left" w:pos="1080"/>
                <w:tab w:val="left" w:pos="1440"/>
                <w:tab w:val="left" w:pos="1800"/>
                <w:tab w:val="left" w:pos="2160"/>
              </w:tabs>
              <w:rPr>
                <w:rFonts w:ascii="Calibri" w:hAnsi="Calibri" w:cs="Calibri"/>
              </w:rPr>
            </w:pPr>
            <w:r>
              <w:rPr>
                <w:rFonts w:ascii="Calibri" w:hAnsi="Calibri" w:cs="Calibri"/>
              </w:rPr>
              <w:t>Teacher FTEs</w:t>
            </w:r>
          </w:p>
        </w:tc>
        <w:tc>
          <w:tcPr>
            <w:tcW w:w="1890" w:type="dxa"/>
            <w:vAlign w:val="center"/>
          </w:tcPr>
          <w:p w14:paraId="219E8C01" w14:textId="77777777" w:rsidR="00CF7EF4" w:rsidRPr="00704105" w:rsidRDefault="00CF7EF4" w:rsidP="00D938AF">
            <w:pPr>
              <w:tabs>
                <w:tab w:val="left" w:pos="360"/>
                <w:tab w:val="left" w:pos="720"/>
                <w:tab w:val="left" w:pos="1080"/>
                <w:tab w:val="left" w:pos="1440"/>
                <w:tab w:val="left" w:pos="1800"/>
                <w:tab w:val="left" w:pos="2160"/>
              </w:tabs>
              <w:jc w:val="center"/>
              <w:rPr>
                <w:rFonts w:ascii="Calibri" w:hAnsi="Calibri" w:cs="Calibri"/>
              </w:rPr>
            </w:pPr>
            <w:r>
              <w:rPr>
                <w:rFonts w:ascii="Calibri" w:hAnsi="Calibri" w:cs="Calibri"/>
              </w:rPr>
              <w:t>+1%</w:t>
            </w:r>
          </w:p>
        </w:tc>
        <w:tc>
          <w:tcPr>
            <w:tcW w:w="1350" w:type="dxa"/>
            <w:vAlign w:val="center"/>
          </w:tcPr>
          <w:p w14:paraId="5A6DC5A6" w14:textId="77777777" w:rsidR="00CF7EF4" w:rsidRPr="00704105" w:rsidRDefault="00CF7EF4" w:rsidP="00D938AF">
            <w:pPr>
              <w:tabs>
                <w:tab w:val="left" w:pos="360"/>
                <w:tab w:val="left" w:pos="720"/>
                <w:tab w:val="left" w:pos="1080"/>
                <w:tab w:val="left" w:pos="1440"/>
                <w:tab w:val="left" w:pos="1800"/>
                <w:tab w:val="left" w:pos="2160"/>
              </w:tabs>
              <w:jc w:val="center"/>
              <w:rPr>
                <w:rFonts w:ascii="Calibri" w:hAnsi="Calibri" w:cs="Calibri"/>
              </w:rPr>
            </w:pPr>
            <w:r>
              <w:rPr>
                <w:rFonts w:ascii="Calibri" w:hAnsi="Calibri" w:cs="Calibri"/>
              </w:rPr>
              <w:t>+2%</w:t>
            </w:r>
          </w:p>
        </w:tc>
      </w:tr>
      <w:tr w:rsidR="00CF7EF4" w14:paraId="01E25676" w14:textId="77777777" w:rsidTr="00D938AF">
        <w:trPr>
          <w:trHeight w:val="537"/>
        </w:trPr>
        <w:tc>
          <w:tcPr>
            <w:tcW w:w="3775" w:type="dxa"/>
            <w:vAlign w:val="center"/>
          </w:tcPr>
          <w:p w14:paraId="17AA549D" w14:textId="77777777" w:rsidR="00CF7EF4" w:rsidRPr="00704105" w:rsidRDefault="00CF7EF4" w:rsidP="00D938AF">
            <w:pPr>
              <w:tabs>
                <w:tab w:val="left" w:pos="360"/>
                <w:tab w:val="left" w:pos="720"/>
                <w:tab w:val="left" w:pos="1080"/>
                <w:tab w:val="left" w:pos="1440"/>
                <w:tab w:val="left" w:pos="1800"/>
                <w:tab w:val="left" w:pos="2160"/>
              </w:tabs>
              <w:rPr>
                <w:rFonts w:ascii="Calibri" w:hAnsi="Calibri" w:cs="Calibri"/>
              </w:rPr>
            </w:pPr>
            <w:r>
              <w:rPr>
                <w:rFonts w:ascii="Calibri" w:hAnsi="Calibri" w:cs="Calibri"/>
              </w:rPr>
              <w:t>Teacher FTEs per 100 students</w:t>
            </w:r>
          </w:p>
        </w:tc>
        <w:tc>
          <w:tcPr>
            <w:tcW w:w="1890" w:type="dxa"/>
            <w:vAlign w:val="center"/>
          </w:tcPr>
          <w:p w14:paraId="7C7CDB94" w14:textId="77777777" w:rsidR="00CF7EF4" w:rsidRPr="00704105" w:rsidRDefault="00CF7EF4" w:rsidP="00D938AF">
            <w:pPr>
              <w:tabs>
                <w:tab w:val="left" w:pos="360"/>
                <w:tab w:val="left" w:pos="720"/>
                <w:tab w:val="left" w:pos="1080"/>
                <w:tab w:val="left" w:pos="1440"/>
                <w:tab w:val="left" w:pos="1800"/>
                <w:tab w:val="left" w:pos="2160"/>
              </w:tabs>
              <w:jc w:val="center"/>
              <w:rPr>
                <w:rFonts w:ascii="Calibri" w:hAnsi="Calibri" w:cs="Calibri"/>
              </w:rPr>
            </w:pPr>
            <w:r>
              <w:rPr>
                <w:rFonts w:ascii="Calibri" w:hAnsi="Calibri" w:cs="Calibri"/>
              </w:rPr>
              <w:t>+11%</w:t>
            </w:r>
          </w:p>
        </w:tc>
        <w:tc>
          <w:tcPr>
            <w:tcW w:w="1350" w:type="dxa"/>
            <w:vAlign w:val="center"/>
          </w:tcPr>
          <w:p w14:paraId="5D00C715" w14:textId="77777777" w:rsidR="00CF7EF4" w:rsidRPr="00704105" w:rsidRDefault="00CF7EF4" w:rsidP="00D938AF">
            <w:pPr>
              <w:tabs>
                <w:tab w:val="left" w:pos="360"/>
                <w:tab w:val="left" w:pos="720"/>
                <w:tab w:val="left" w:pos="1080"/>
                <w:tab w:val="left" w:pos="1440"/>
                <w:tab w:val="left" w:pos="1800"/>
                <w:tab w:val="left" w:pos="2160"/>
              </w:tabs>
              <w:jc w:val="center"/>
              <w:rPr>
                <w:rFonts w:ascii="Calibri" w:hAnsi="Calibri" w:cs="Calibri"/>
              </w:rPr>
            </w:pPr>
            <w:r>
              <w:rPr>
                <w:rFonts w:ascii="Calibri" w:hAnsi="Calibri" w:cs="Calibri"/>
              </w:rPr>
              <w:t>+2%</w:t>
            </w:r>
          </w:p>
        </w:tc>
      </w:tr>
      <w:tr w:rsidR="00CF7EF4" w14:paraId="29027601" w14:textId="77777777" w:rsidTr="00D938AF">
        <w:trPr>
          <w:trHeight w:val="537"/>
        </w:trPr>
        <w:tc>
          <w:tcPr>
            <w:tcW w:w="3775" w:type="dxa"/>
            <w:vAlign w:val="center"/>
          </w:tcPr>
          <w:p w14:paraId="631B9A92" w14:textId="77777777" w:rsidR="00CF7EF4" w:rsidRDefault="00CF7EF4" w:rsidP="00D938AF">
            <w:pPr>
              <w:tabs>
                <w:tab w:val="left" w:pos="360"/>
                <w:tab w:val="left" w:pos="720"/>
                <w:tab w:val="left" w:pos="1080"/>
                <w:tab w:val="left" w:pos="1440"/>
                <w:tab w:val="left" w:pos="1800"/>
                <w:tab w:val="left" w:pos="2160"/>
              </w:tabs>
              <w:rPr>
                <w:rFonts w:ascii="Calibri" w:hAnsi="Calibri" w:cs="Calibri"/>
              </w:rPr>
            </w:pPr>
            <w:r>
              <w:rPr>
                <w:rFonts w:ascii="Calibri" w:hAnsi="Calibri" w:cs="Calibri"/>
              </w:rPr>
              <w:t>Paraprofessional FTEs</w:t>
            </w:r>
          </w:p>
        </w:tc>
        <w:tc>
          <w:tcPr>
            <w:tcW w:w="1890" w:type="dxa"/>
            <w:vAlign w:val="center"/>
          </w:tcPr>
          <w:p w14:paraId="3505CB9A" w14:textId="77777777" w:rsidR="00CF7EF4" w:rsidRDefault="00CF7EF4" w:rsidP="00D938AF">
            <w:pPr>
              <w:tabs>
                <w:tab w:val="left" w:pos="360"/>
                <w:tab w:val="left" w:pos="720"/>
                <w:tab w:val="left" w:pos="1080"/>
                <w:tab w:val="left" w:pos="1440"/>
                <w:tab w:val="left" w:pos="1800"/>
                <w:tab w:val="left" w:pos="2160"/>
              </w:tabs>
              <w:jc w:val="center"/>
              <w:rPr>
                <w:rFonts w:ascii="Calibri" w:hAnsi="Calibri" w:cs="Calibri"/>
              </w:rPr>
            </w:pPr>
            <w:r>
              <w:rPr>
                <w:rFonts w:ascii="Calibri" w:hAnsi="Calibri" w:cs="Calibri"/>
              </w:rPr>
              <w:t>+9%</w:t>
            </w:r>
          </w:p>
        </w:tc>
        <w:tc>
          <w:tcPr>
            <w:tcW w:w="1350" w:type="dxa"/>
            <w:vAlign w:val="center"/>
          </w:tcPr>
          <w:p w14:paraId="3A60A764" w14:textId="739277CE" w:rsidR="00CF7EF4" w:rsidRDefault="00CF7EF4" w:rsidP="00D938AF">
            <w:pPr>
              <w:tabs>
                <w:tab w:val="left" w:pos="360"/>
                <w:tab w:val="left" w:pos="720"/>
                <w:tab w:val="left" w:pos="1080"/>
                <w:tab w:val="left" w:pos="1440"/>
                <w:tab w:val="left" w:pos="1800"/>
                <w:tab w:val="left" w:pos="2160"/>
              </w:tabs>
              <w:jc w:val="center"/>
              <w:rPr>
                <w:rFonts w:ascii="Calibri" w:hAnsi="Calibri" w:cs="Calibri"/>
              </w:rPr>
            </w:pPr>
            <w:r>
              <w:rPr>
                <w:rFonts w:ascii="Calibri" w:hAnsi="Calibri" w:cs="Calibri"/>
              </w:rPr>
              <w:t>+7%</w:t>
            </w:r>
          </w:p>
        </w:tc>
      </w:tr>
      <w:tr w:rsidR="00CF7EF4" w14:paraId="049AB5D4" w14:textId="77777777" w:rsidTr="00D938AF">
        <w:trPr>
          <w:trHeight w:val="537"/>
        </w:trPr>
        <w:tc>
          <w:tcPr>
            <w:tcW w:w="3775" w:type="dxa"/>
            <w:vAlign w:val="center"/>
          </w:tcPr>
          <w:p w14:paraId="5E75D390" w14:textId="77777777" w:rsidR="00CF7EF4" w:rsidRDefault="00CF7EF4" w:rsidP="00D938AF">
            <w:pPr>
              <w:tabs>
                <w:tab w:val="left" w:pos="360"/>
                <w:tab w:val="left" w:pos="720"/>
                <w:tab w:val="left" w:pos="1080"/>
                <w:tab w:val="left" w:pos="1440"/>
                <w:tab w:val="left" w:pos="1800"/>
                <w:tab w:val="left" w:pos="2160"/>
              </w:tabs>
              <w:rPr>
                <w:rFonts w:ascii="Calibri" w:hAnsi="Calibri" w:cs="Calibri"/>
              </w:rPr>
            </w:pPr>
            <w:r>
              <w:rPr>
                <w:rFonts w:ascii="Calibri" w:hAnsi="Calibri" w:cs="Calibri"/>
              </w:rPr>
              <w:t>Paraprofessional FTEs per 100 students</w:t>
            </w:r>
          </w:p>
        </w:tc>
        <w:tc>
          <w:tcPr>
            <w:tcW w:w="1890" w:type="dxa"/>
            <w:vAlign w:val="center"/>
          </w:tcPr>
          <w:p w14:paraId="694214ED" w14:textId="77777777" w:rsidR="00CF7EF4" w:rsidRDefault="00CF7EF4" w:rsidP="00D938AF">
            <w:pPr>
              <w:tabs>
                <w:tab w:val="left" w:pos="360"/>
                <w:tab w:val="left" w:pos="720"/>
                <w:tab w:val="left" w:pos="1080"/>
                <w:tab w:val="left" w:pos="1440"/>
                <w:tab w:val="left" w:pos="1800"/>
                <w:tab w:val="left" w:pos="2160"/>
              </w:tabs>
              <w:jc w:val="center"/>
              <w:rPr>
                <w:rFonts w:ascii="Calibri" w:hAnsi="Calibri" w:cs="Calibri"/>
              </w:rPr>
            </w:pPr>
            <w:r>
              <w:rPr>
                <w:rFonts w:ascii="Calibri" w:hAnsi="Calibri" w:cs="Calibri"/>
              </w:rPr>
              <w:t>+21%</w:t>
            </w:r>
          </w:p>
        </w:tc>
        <w:tc>
          <w:tcPr>
            <w:tcW w:w="1350" w:type="dxa"/>
            <w:vAlign w:val="center"/>
          </w:tcPr>
          <w:p w14:paraId="2729AB3B" w14:textId="77777777" w:rsidR="00CF7EF4" w:rsidRDefault="00CF7EF4" w:rsidP="00D938AF">
            <w:pPr>
              <w:tabs>
                <w:tab w:val="left" w:pos="360"/>
                <w:tab w:val="left" w:pos="720"/>
                <w:tab w:val="left" w:pos="1080"/>
                <w:tab w:val="left" w:pos="1440"/>
                <w:tab w:val="left" w:pos="1800"/>
                <w:tab w:val="left" w:pos="2160"/>
              </w:tabs>
              <w:jc w:val="center"/>
              <w:rPr>
                <w:rFonts w:ascii="Calibri" w:hAnsi="Calibri" w:cs="Calibri"/>
              </w:rPr>
            </w:pPr>
            <w:r>
              <w:rPr>
                <w:rFonts w:ascii="Calibri" w:hAnsi="Calibri" w:cs="Calibri"/>
              </w:rPr>
              <w:t>+8%</w:t>
            </w:r>
          </w:p>
        </w:tc>
      </w:tr>
      <w:tr w:rsidR="00CF7EF4" w14:paraId="447B88AA" w14:textId="77777777" w:rsidTr="00D938AF">
        <w:trPr>
          <w:trHeight w:val="537"/>
        </w:trPr>
        <w:tc>
          <w:tcPr>
            <w:tcW w:w="3775" w:type="dxa"/>
            <w:vAlign w:val="center"/>
          </w:tcPr>
          <w:p w14:paraId="3E3E2CC1" w14:textId="77777777" w:rsidR="00CF7EF4" w:rsidRDefault="00CF7EF4" w:rsidP="00D938AF">
            <w:pPr>
              <w:tabs>
                <w:tab w:val="left" w:pos="360"/>
                <w:tab w:val="left" w:pos="720"/>
                <w:tab w:val="left" w:pos="1080"/>
                <w:tab w:val="left" w:pos="1440"/>
                <w:tab w:val="left" w:pos="1800"/>
                <w:tab w:val="left" w:pos="2160"/>
              </w:tabs>
              <w:rPr>
                <w:rFonts w:ascii="Calibri" w:hAnsi="Calibri" w:cs="Calibri"/>
              </w:rPr>
            </w:pPr>
            <w:r>
              <w:rPr>
                <w:rFonts w:ascii="Calibri" w:hAnsi="Calibri" w:cs="Calibri"/>
              </w:rPr>
              <w:t xml:space="preserve">Expenditures from all funding sources </w:t>
            </w:r>
            <w:r w:rsidRPr="00F956F5">
              <w:rPr>
                <w:rFonts w:ascii="Calibri" w:hAnsi="Calibri" w:cs="Calibri"/>
                <w:i/>
              </w:rPr>
              <w:t>(excluding debt and capital)</w:t>
            </w:r>
          </w:p>
        </w:tc>
        <w:tc>
          <w:tcPr>
            <w:tcW w:w="1890" w:type="dxa"/>
            <w:vAlign w:val="center"/>
          </w:tcPr>
          <w:p w14:paraId="7247BE6E" w14:textId="77777777" w:rsidR="00CF7EF4" w:rsidRDefault="00CF7EF4" w:rsidP="00D938AF">
            <w:pPr>
              <w:tabs>
                <w:tab w:val="left" w:pos="360"/>
                <w:tab w:val="left" w:pos="720"/>
                <w:tab w:val="left" w:pos="1080"/>
                <w:tab w:val="left" w:pos="1440"/>
                <w:tab w:val="left" w:pos="1800"/>
                <w:tab w:val="left" w:pos="2160"/>
              </w:tabs>
              <w:jc w:val="center"/>
              <w:rPr>
                <w:rFonts w:ascii="Calibri" w:hAnsi="Calibri" w:cs="Calibri"/>
              </w:rPr>
            </w:pPr>
            <w:r>
              <w:rPr>
                <w:rFonts w:ascii="Calibri" w:hAnsi="Calibri" w:cs="Calibri"/>
              </w:rPr>
              <w:t>+8%</w:t>
            </w:r>
          </w:p>
        </w:tc>
        <w:tc>
          <w:tcPr>
            <w:tcW w:w="1350" w:type="dxa"/>
            <w:vAlign w:val="center"/>
          </w:tcPr>
          <w:p w14:paraId="45616564" w14:textId="77777777" w:rsidR="00CF7EF4" w:rsidRDefault="00CF7EF4" w:rsidP="00D938AF">
            <w:pPr>
              <w:tabs>
                <w:tab w:val="left" w:pos="360"/>
                <w:tab w:val="left" w:pos="720"/>
                <w:tab w:val="left" w:pos="1080"/>
                <w:tab w:val="left" w:pos="1440"/>
                <w:tab w:val="left" w:pos="1800"/>
                <w:tab w:val="left" w:pos="2160"/>
              </w:tabs>
              <w:jc w:val="center"/>
              <w:rPr>
                <w:rFonts w:ascii="Calibri" w:hAnsi="Calibri" w:cs="Calibri"/>
              </w:rPr>
            </w:pPr>
            <w:r>
              <w:rPr>
                <w:rFonts w:ascii="Calibri" w:hAnsi="Calibri" w:cs="Calibri"/>
              </w:rPr>
              <w:t>N/A</w:t>
            </w:r>
          </w:p>
        </w:tc>
      </w:tr>
      <w:tr w:rsidR="00CF7EF4" w14:paraId="4400C92F" w14:textId="77777777" w:rsidTr="00D938AF">
        <w:trPr>
          <w:trHeight w:val="537"/>
        </w:trPr>
        <w:tc>
          <w:tcPr>
            <w:tcW w:w="3775" w:type="dxa"/>
            <w:vAlign w:val="center"/>
          </w:tcPr>
          <w:p w14:paraId="5236CBB5" w14:textId="77777777" w:rsidR="00CF7EF4" w:rsidRDefault="00CF7EF4" w:rsidP="00D938AF">
            <w:pPr>
              <w:tabs>
                <w:tab w:val="left" w:pos="360"/>
                <w:tab w:val="left" w:pos="720"/>
                <w:tab w:val="left" w:pos="1080"/>
                <w:tab w:val="left" w:pos="1440"/>
                <w:tab w:val="left" w:pos="1800"/>
                <w:tab w:val="left" w:pos="2160"/>
              </w:tabs>
              <w:rPr>
                <w:rFonts w:ascii="Calibri" w:hAnsi="Calibri" w:cs="Calibri"/>
              </w:rPr>
            </w:pPr>
            <w:r>
              <w:rPr>
                <w:rFonts w:ascii="Calibri" w:hAnsi="Calibri" w:cs="Calibri"/>
              </w:rPr>
              <w:t>Expenditures per in-district pupil</w:t>
            </w:r>
          </w:p>
        </w:tc>
        <w:tc>
          <w:tcPr>
            <w:tcW w:w="1890" w:type="dxa"/>
            <w:vAlign w:val="center"/>
          </w:tcPr>
          <w:p w14:paraId="1B31B274" w14:textId="77777777" w:rsidR="00CF7EF4" w:rsidRDefault="00CF7EF4" w:rsidP="00D938AF">
            <w:pPr>
              <w:tabs>
                <w:tab w:val="left" w:pos="360"/>
                <w:tab w:val="left" w:pos="720"/>
                <w:tab w:val="left" w:pos="1080"/>
                <w:tab w:val="left" w:pos="1440"/>
                <w:tab w:val="left" w:pos="1800"/>
                <w:tab w:val="left" w:pos="2160"/>
              </w:tabs>
              <w:jc w:val="center"/>
              <w:rPr>
                <w:rFonts w:ascii="Calibri" w:hAnsi="Calibri" w:cs="Calibri"/>
              </w:rPr>
            </w:pPr>
            <w:r>
              <w:rPr>
                <w:rFonts w:ascii="Calibri" w:hAnsi="Calibri" w:cs="Calibri"/>
              </w:rPr>
              <w:t>+17%</w:t>
            </w:r>
          </w:p>
        </w:tc>
        <w:tc>
          <w:tcPr>
            <w:tcW w:w="1350" w:type="dxa"/>
            <w:vAlign w:val="center"/>
          </w:tcPr>
          <w:p w14:paraId="5C97BB7E" w14:textId="77777777" w:rsidR="00CF7EF4" w:rsidRDefault="00CF7EF4" w:rsidP="00D938AF">
            <w:pPr>
              <w:tabs>
                <w:tab w:val="left" w:pos="360"/>
                <w:tab w:val="left" w:pos="720"/>
                <w:tab w:val="left" w:pos="1080"/>
                <w:tab w:val="left" w:pos="1440"/>
                <w:tab w:val="left" w:pos="1800"/>
                <w:tab w:val="left" w:pos="2160"/>
              </w:tabs>
              <w:jc w:val="center"/>
              <w:rPr>
                <w:rFonts w:ascii="Calibri" w:hAnsi="Calibri" w:cs="Calibri"/>
              </w:rPr>
            </w:pPr>
            <w:r>
              <w:rPr>
                <w:rFonts w:ascii="Calibri" w:hAnsi="Calibri" w:cs="Calibri"/>
              </w:rPr>
              <w:t>+10%</w:t>
            </w:r>
          </w:p>
        </w:tc>
      </w:tr>
      <w:tr w:rsidR="00CF7EF4" w14:paraId="53FEE24B" w14:textId="77777777" w:rsidTr="00D938AF">
        <w:trPr>
          <w:trHeight w:val="537"/>
        </w:trPr>
        <w:tc>
          <w:tcPr>
            <w:tcW w:w="3775" w:type="dxa"/>
            <w:vAlign w:val="center"/>
          </w:tcPr>
          <w:p w14:paraId="6D32E5F1" w14:textId="77777777" w:rsidR="00CF7EF4" w:rsidRDefault="00CF7EF4" w:rsidP="00D938AF">
            <w:pPr>
              <w:tabs>
                <w:tab w:val="left" w:pos="360"/>
                <w:tab w:val="left" w:pos="720"/>
                <w:tab w:val="left" w:pos="1080"/>
                <w:tab w:val="left" w:pos="1440"/>
                <w:tab w:val="left" w:pos="1800"/>
                <w:tab w:val="left" w:pos="2160"/>
              </w:tabs>
              <w:rPr>
                <w:rFonts w:ascii="Calibri" w:hAnsi="Calibri" w:cs="Calibri"/>
              </w:rPr>
            </w:pPr>
            <w:r>
              <w:rPr>
                <w:rFonts w:ascii="Calibri" w:hAnsi="Calibri" w:cs="Calibri"/>
              </w:rPr>
              <w:t>Average teacher salary</w:t>
            </w:r>
          </w:p>
        </w:tc>
        <w:tc>
          <w:tcPr>
            <w:tcW w:w="1890" w:type="dxa"/>
            <w:vAlign w:val="center"/>
          </w:tcPr>
          <w:p w14:paraId="54AC2E88" w14:textId="77777777" w:rsidR="00CF7EF4" w:rsidRDefault="00CF7EF4" w:rsidP="00D938AF">
            <w:pPr>
              <w:tabs>
                <w:tab w:val="left" w:pos="360"/>
                <w:tab w:val="left" w:pos="720"/>
                <w:tab w:val="left" w:pos="1080"/>
                <w:tab w:val="left" w:pos="1440"/>
                <w:tab w:val="left" w:pos="1800"/>
                <w:tab w:val="left" w:pos="2160"/>
              </w:tabs>
              <w:jc w:val="center"/>
              <w:rPr>
                <w:rFonts w:ascii="Calibri" w:hAnsi="Calibri" w:cs="Calibri"/>
              </w:rPr>
            </w:pPr>
            <w:r>
              <w:rPr>
                <w:rFonts w:ascii="Calibri" w:hAnsi="Calibri" w:cs="Calibri"/>
              </w:rPr>
              <w:t>+1%</w:t>
            </w:r>
          </w:p>
        </w:tc>
        <w:tc>
          <w:tcPr>
            <w:tcW w:w="1350" w:type="dxa"/>
            <w:vAlign w:val="center"/>
          </w:tcPr>
          <w:p w14:paraId="6C820B78" w14:textId="77777777" w:rsidR="00CF7EF4" w:rsidRDefault="00CF7EF4" w:rsidP="00D938AF">
            <w:pPr>
              <w:tabs>
                <w:tab w:val="left" w:pos="360"/>
                <w:tab w:val="left" w:pos="720"/>
                <w:tab w:val="left" w:pos="1080"/>
                <w:tab w:val="left" w:pos="1440"/>
                <w:tab w:val="left" w:pos="1800"/>
                <w:tab w:val="left" w:pos="2160"/>
              </w:tabs>
              <w:jc w:val="center"/>
              <w:rPr>
                <w:rFonts w:ascii="Calibri" w:hAnsi="Calibri" w:cs="Calibri"/>
              </w:rPr>
            </w:pPr>
            <w:r>
              <w:rPr>
                <w:rFonts w:ascii="Calibri" w:hAnsi="Calibri" w:cs="Calibri"/>
              </w:rPr>
              <w:t>+2%</w:t>
            </w:r>
          </w:p>
        </w:tc>
      </w:tr>
    </w:tbl>
    <w:p w14:paraId="743C4011" w14:textId="77777777" w:rsidR="00CF7EF4" w:rsidRDefault="00CF7EF4" w:rsidP="00CF7EF4"/>
    <w:p w14:paraId="4672D0CC" w14:textId="3FD8E12B" w:rsidR="00CF7EF4" w:rsidRDefault="00CF7EF4" w:rsidP="00CF7EF4">
      <w:pPr>
        <w:tabs>
          <w:tab w:val="left" w:pos="360"/>
          <w:tab w:val="left" w:pos="1080"/>
        </w:tabs>
      </w:pPr>
      <w:r w:rsidRPr="00C052C1">
        <w:rPr>
          <w:b/>
        </w:rPr>
        <w:t xml:space="preserve">Impact: </w:t>
      </w:r>
      <w:r>
        <w:t xml:space="preserve">Declining enrollment in the district continues to put pressure on planning and budgeting. Because this trend is not likely to change, the district </w:t>
      </w:r>
      <w:r w:rsidR="00D1015D">
        <w:t>can</w:t>
      </w:r>
      <w:r>
        <w:t xml:space="preserve">not maintain its </w:t>
      </w:r>
      <w:r w:rsidR="00B53598">
        <w:t xml:space="preserve">current allocation of </w:t>
      </w:r>
      <w:r>
        <w:t>resources</w:t>
      </w:r>
      <w:r w:rsidR="00A702DD">
        <w:t xml:space="preserve"> and </w:t>
      </w:r>
      <w:r w:rsidR="00851A7B">
        <w:t>achieve its goal of teaching and learning excellence</w:t>
      </w:r>
      <w:r>
        <w:t>.</w:t>
      </w:r>
      <w:r w:rsidR="00716857">
        <w:t xml:space="preserve"> Moreover, some of the district’s allocation </w:t>
      </w:r>
      <w:r w:rsidR="00421DD7">
        <w:t>choices</w:t>
      </w:r>
      <w:r w:rsidR="00716857">
        <w:t xml:space="preserve">, such as </w:t>
      </w:r>
      <w:r w:rsidR="00B757C6">
        <w:t xml:space="preserve">the </w:t>
      </w:r>
      <w:r w:rsidR="00716857">
        <w:t>eliminati</w:t>
      </w:r>
      <w:r w:rsidR="00B757C6">
        <w:t>on of</w:t>
      </w:r>
      <w:r w:rsidR="00716857">
        <w:t xml:space="preserve"> key positions focused on student learning and support, </w:t>
      </w:r>
      <w:r w:rsidR="00DE7084">
        <w:t>are</w:t>
      </w:r>
      <w:r w:rsidR="00CF2BEF">
        <w:t xml:space="preserve"> not </w:t>
      </w:r>
      <w:r w:rsidR="001D5D4A">
        <w:t>aligned with its priorities and goals</w:t>
      </w:r>
      <w:r w:rsidR="00CF2BEF">
        <w:t>.</w:t>
      </w:r>
    </w:p>
    <w:p w14:paraId="4C6131F8" w14:textId="58D43FE8" w:rsidR="00684F96" w:rsidRPr="00935E72" w:rsidRDefault="00677021" w:rsidP="009D6DF4">
      <w:pPr>
        <w:pStyle w:val="ListParagraph"/>
        <w:tabs>
          <w:tab w:val="left" w:pos="360"/>
          <w:tab w:val="left" w:pos="720"/>
          <w:tab w:val="left" w:pos="1080"/>
          <w:tab w:val="left" w:pos="1440"/>
          <w:tab w:val="left" w:pos="1800"/>
        </w:tabs>
        <w:ind w:left="360" w:hanging="360"/>
        <w:contextualSpacing w:val="0"/>
        <w:rPr>
          <w:rFonts w:ascii="Calibri" w:hAnsi="Calibri" w:cs="Calibri"/>
          <w:b/>
        </w:rPr>
      </w:pPr>
      <w:r>
        <w:rPr>
          <w:rFonts w:ascii="Calibri" w:hAnsi="Calibri" w:cs="Calibri"/>
          <w:b/>
        </w:rPr>
        <w:t>3</w:t>
      </w:r>
      <w:r w:rsidR="009D6DF4">
        <w:rPr>
          <w:rFonts w:ascii="Calibri" w:hAnsi="Calibri" w:cs="Calibri"/>
          <w:b/>
        </w:rPr>
        <w:t>.</w:t>
      </w:r>
      <w:r w:rsidR="009D6DF4">
        <w:rPr>
          <w:rFonts w:ascii="Calibri" w:hAnsi="Calibri" w:cs="Calibri"/>
          <w:b/>
        </w:rPr>
        <w:tab/>
      </w:r>
      <w:r w:rsidR="00EC02CC">
        <w:rPr>
          <w:rFonts w:ascii="Calibri" w:hAnsi="Calibri" w:cs="Calibri"/>
          <w:b/>
        </w:rPr>
        <w:t>The district</w:t>
      </w:r>
      <w:r w:rsidR="00684F96" w:rsidRPr="00935E72">
        <w:rPr>
          <w:rFonts w:ascii="Calibri" w:hAnsi="Calibri" w:cs="Calibri"/>
          <w:b/>
        </w:rPr>
        <w:t xml:space="preserve"> does not have a</w:t>
      </w:r>
      <w:r w:rsidR="00EC02CC">
        <w:rPr>
          <w:rFonts w:ascii="Calibri" w:hAnsi="Calibri" w:cs="Calibri"/>
          <w:b/>
        </w:rPr>
        <w:t xml:space="preserve"> capital and Improvement </w:t>
      </w:r>
      <w:r w:rsidR="00684F96" w:rsidRPr="00935E72">
        <w:rPr>
          <w:rFonts w:ascii="Calibri" w:hAnsi="Calibri" w:cs="Calibri"/>
          <w:b/>
        </w:rPr>
        <w:t xml:space="preserve">plan for the future status of its aging and </w:t>
      </w:r>
      <w:r w:rsidR="00EC02CC" w:rsidRPr="00935E72">
        <w:rPr>
          <w:rFonts w:ascii="Calibri" w:hAnsi="Calibri" w:cs="Calibri"/>
          <w:b/>
        </w:rPr>
        <w:t>underu</w:t>
      </w:r>
      <w:r w:rsidR="00EC02CC">
        <w:rPr>
          <w:rFonts w:ascii="Calibri" w:hAnsi="Calibri" w:cs="Calibri"/>
          <w:b/>
        </w:rPr>
        <w:t>s</w:t>
      </w:r>
      <w:r w:rsidR="00EC02CC" w:rsidRPr="00935E72">
        <w:rPr>
          <w:rFonts w:ascii="Calibri" w:hAnsi="Calibri" w:cs="Calibri"/>
          <w:b/>
        </w:rPr>
        <w:t xml:space="preserve">ed </w:t>
      </w:r>
      <w:r w:rsidR="00684F96" w:rsidRPr="00935E72">
        <w:rPr>
          <w:rFonts w:ascii="Calibri" w:hAnsi="Calibri" w:cs="Calibri"/>
          <w:b/>
        </w:rPr>
        <w:t>buildings.</w:t>
      </w:r>
      <w:r w:rsidR="00A10469">
        <w:rPr>
          <w:rFonts w:ascii="Calibri" w:hAnsi="Calibri" w:cs="Calibri"/>
          <w:b/>
        </w:rPr>
        <w:t xml:space="preserve">  </w:t>
      </w:r>
      <w:r w:rsidR="00EC02CC">
        <w:rPr>
          <w:rFonts w:ascii="Calibri" w:hAnsi="Calibri" w:cs="Calibri"/>
          <w:b/>
        </w:rPr>
        <w:t xml:space="preserve">Some </w:t>
      </w:r>
      <w:r w:rsidR="00A10469">
        <w:rPr>
          <w:rFonts w:ascii="Calibri" w:hAnsi="Calibri" w:cs="Calibri"/>
          <w:b/>
        </w:rPr>
        <w:t xml:space="preserve">buildings </w:t>
      </w:r>
      <w:r w:rsidR="00EC02CC">
        <w:rPr>
          <w:rFonts w:ascii="Calibri" w:hAnsi="Calibri" w:cs="Calibri"/>
          <w:b/>
        </w:rPr>
        <w:t>need maintenance, major repairs, and upgrades</w:t>
      </w:r>
      <w:r w:rsidR="00A10469">
        <w:rPr>
          <w:rFonts w:ascii="Calibri" w:hAnsi="Calibri" w:cs="Calibri"/>
          <w:b/>
        </w:rPr>
        <w:t>.</w:t>
      </w:r>
    </w:p>
    <w:p w14:paraId="47C6C432" w14:textId="26D48ED3" w:rsidR="00684F96" w:rsidRPr="009D6DF4" w:rsidRDefault="009D6DF4" w:rsidP="009D6DF4">
      <w:pPr>
        <w:tabs>
          <w:tab w:val="left" w:pos="360"/>
          <w:tab w:val="left" w:pos="720"/>
          <w:tab w:val="left" w:pos="1080"/>
          <w:tab w:val="left" w:pos="1440"/>
          <w:tab w:val="left" w:pos="1800"/>
          <w:tab w:val="left" w:pos="2160"/>
        </w:tabs>
        <w:ind w:left="720" w:hanging="360"/>
        <w:rPr>
          <w:rFonts w:ascii="Calibri" w:hAnsi="Calibri" w:cs="Calibri"/>
        </w:rPr>
      </w:pPr>
      <w:r w:rsidRPr="009D6DF4">
        <w:rPr>
          <w:rFonts w:ascii="Calibri" w:hAnsi="Calibri" w:cs="Calibri"/>
          <w:b/>
        </w:rPr>
        <w:t>A.</w:t>
      </w:r>
      <w:r>
        <w:rPr>
          <w:rFonts w:ascii="Calibri" w:hAnsi="Calibri" w:cs="Calibri"/>
        </w:rPr>
        <w:tab/>
      </w:r>
      <w:r w:rsidR="00E978FC">
        <w:rPr>
          <w:rFonts w:ascii="Calibri" w:hAnsi="Calibri" w:cs="Calibri"/>
        </w:rPr>
        <w:t>Some</w:t>
      </w:r>
      <w:r w:rsidR="00684F96" w:rsidRPr="009D6DF4">
        <w:rPr>
          <w:rFonts w:ascii="Calibri" w:hAnsi="Calibri" w:cs="Calibri"/>
        </w:rPr>
        <w:t xml:space="preserve"> school buildings are </w:t>
      </w:r>
      <w:r w:rsidR="00EC02CC" w:rsidRPr="009D6DF4">
        <w:rPr>
          <w:rFonts w:ascii="Calibri" w:hAnsi="Calibri" w:cs="Calibri"/>
        </w:rPr>
        <w:t>underu</w:t>
      </w:r>
      <w:r w:rsidR="00EC02CC">
        <w:rPr>
          <w:rFonts w:ascii="Calibri" w:hAnsi="Calibri" w:cs="Calibri"/>
        </w:rPr>
        <w:t>s</w:t>
      </w:r>
      <w:r w:rsidR="00EC02CC" w:rsidRPr="009D6DF4">
        <w:rPr>
          <w:rFonts w:ascii="Calibri" w:hAnsi="Calibri" w:cs="Calibri"/>
        </w:rPr>
        <w:t>ed</w:t>
      </w:r>
      <w:r w:rsidR="00684F96" w:rsidRPr="009D6DF4">
        <w:rPr>
          <w:rFonts w:ascii="Calibri" w:hAnsi="Calibri" w:cs="Calibri"/>
        </w:rPr>
        <w:t>.</w:t>
      </w:r>
    </w:p>
    <w:p w14:paraId="2F61887C" w14:textId="61DEAA07" w:rsidR="00684F96" w:rsidRPr="00935E72" w:rsidRDefault="00FB5929" w:rsidP="00684F96">
      <w:pPr>
        <w:pStyle w:val="ListParagraph"/>
        <w:numPr>
          <w:ilvl w:val="0"/>
          <w:numId w:val="51"/>
        </w:numPr>
        <w:tabs>
          <w:tab w:val="left" w:pos="360"/>
          <w:tab w:val="left" w:pos="720"/>
          <w:tab w:val="left" w:pos="1080"/>
          <w:tab w:val="left" w:pos="1440"/>
          <w:tab w:val="left" w:pos="1800"/>
          <w:tab w:val="left" w:pos="2160"/>
        </w:tabs>
        <w:contextualSpacing w:val="0"/>
        <w:rPr>
          <w:rFonts w:ascii="Calibri" w:hAnsi="Calibri" w:cs="Calibri"/>
        </w:rPr>
      </w:pPr>
      <w:r>
        <w:rPr>
          <w:rFonts w:ascii="Calibri" w:hAnsi="Calibri" w:cs="Calibri"/>
        </w:rPr>
        <w:t>A</w:t>
      </w:r>
      <w:r w:rsidRPr="00935E72">
        <w:rPr>
          <w:rFonts w:ascii="Calibri" w:hAnsi="Calibri" w:cs="Calibri"/>
        </w:rPr>
        <w:t xml:space="preserve"> 2016</w:t>
      </w:r>
      <w:r w:rsidR="00684F96" w:rsidRPr="00935E72">
        <w:rPr>
          <w:rFonts w:ascii="Calibri" w:hAnsi="Calibri" w:cs="Calibri"/>
        </w:rPr>
        <w:t xml:space="preserve"> School Survey Rep</w:t>
      </w:r>
      <w:r w:rsidR="009D6DF4">
        <w:rPr>
          <w:rFonts w:ascii="Calibri" w:hAnsi="Calibri" w:cs="Calibri"/>
        </w:rPr>
        <w:t>ort</w:t>
      </w:r>
      <w:r w:rsidR="009F13E8">
        <w:rPr>
          <w:rFonts w:ascii="Calibri" w:hAnsi="Calibri" w:cs="Calibri"/>
        </w:rPr>
        <w:t xml:space="preserve"> by the Massachusetts School Building Authority (MSBA) stated that</w:t>
      </w:r>
      <w:r w:rsidR="009D6DF4">
        <w:rPr>
          <w:rFonts w:ascii="Calibri" w:hAnsi="Calibri" w:cs="Calibri"/>
        </w:rPr>
        <w:t xml:space="preserve"> Sheffield Elementary and the middle school and high s</w:t>
      </w:r>
      <w:r w:rsidR="00684F96" w:rsidRPr="00935E72">
        <w:rPr>
          <w:rFonts w:ascii="Calibri" w:hAnsi="Calibri" w:cs="Calibri"/>
        </w:rPr>
        <w:t>chool</w:t>
      </w:r>
      <w:r w:rsidR="00E978FC">
        <w:rPr>
          <w:rFonts w:ascii="Calibri" w:hAnsi="Calibri" w:cs="Calibri"/>
        </w:rPr>
        <w:t>,</w:t>
      </w:r>
      <w:r w:rsidR="009D6DF4">
        <w:rPr>
          <w:rFonts w:ascii="Calibri" w:hAnsi="Calibri" w:cs="Calibri"/>
        </w:rPr>
        <w:t xml:space="preserve"> which share a building</w:t>
      </w:r>
      <w:r w:rsidR="00E978FC">
        <w:rPr>
          <w:rFonts w:ascii="Calibri" w:hAnsi="Calibri" w:cs="Calibri"/>
        </w:rPr>
        <w:t>,</w:t>
      </w:r>
      <w:r w:rsidR="00E978FC" w:rsidRPr="00935E72">
        <w:rPr>
          <w:rFonts w:ascii="Calibri" w:hAnsi="Calibri" w:cs="Calibri"/>
        </w:rPr>
        <w:t xml:space="preserve"> </w:t>
      </w:r>
      <w:r w:rsidR="00684F96" w:rsidRPr="00935E72">
        <w:rPr>
          <w:rFonts w:ascii="Calibri" w:hAnsi="Calibri" w:cs="Calibri"/>
        </w:rPr>
        <w:t xml:space="preserve">are </w:t>
      </w:r>
      <w:r w:rsidR="009F13E8" w:rsidRPr="00935E72">
        <w:rPr>
          <w:rFonts w:ascii="Calibri" w:hAnsi="Calibri" w:cs="Calibri"/>
        </w:rPr>
        <w:t>underu</w:t>
      </w:r>
      <w:r w:rsidR="009F13E8">
        <w:rPr>
          <w:rFonts w:ascii="Calibri" w:hAnsi="Calibri" w:cs="Calibri"/>
        </w:rPr>
        <w:t>s</w:t>
      </w:r>
      <w:r w:rsidR="009F13E8" w:rsidRPr="00935E72">
        <w:rPr>
          <w:rFonts w:ascii="Calibri" w:hAnsi="Calibri" w:cs="Calibri"/>
        </w:rPr>
        <w:t>ed</w:t>
      </w:r>
      <w:r w:rsidR="00684F96" w:rsidRPr="00935E72">
        <w:rPr>
          <w:rFonts w:ascii="Calibri" w:hAnsi="Calibri" w:cs="Calibri"/>
        </w:rPr>
        <w:t xml:space="preserve">. </w:t>
      </w:r>
    </w:p>
    <w:p w14:paraId="4BBDBA1D" w14:textId="2746345D" w:rsidR="00684F96" w:rsidRPr="00935E72" w:rsidRDefault="00684F96" w:rsidP="00684F96">
      <w:pPr>
        <w:pStyle w:val="ListParagraph"/>
        <w:numPr>
          <w:ilvl w:val="0"/>
          <w:numId w:val="51"/>
        </w:numPr>
        <w:tabs>
          <w:tab w:val="left" w:pos="360"/>
          <w:tab w:val="left" w:pos="720"/>
          <w:tab w:val="left" w:pos="1080"/>
          <w:tab w:val="left" w:pos="1440"/>
          <w:tab w:val="left" w:pos="1800"/>
          <w:tab w:val="left" w:pos="2160"/>
        </w:tabs>
        <w:contextualSpacing w:val="0"/>
        <w:rPr>
          <w:rFonts w:ascii="Calibri" w:hAnsi="Calibri" w:cs="Calibri"/>
        </w:rPr>
      </w:pPr>
      <w:r w:rsidRPr="00935E72">
        <w:rPr>
          <w:rFonts w:ascii="Calibri" w:hAnsi="Calibri" w:cs="Calibri"/>
        </w:rPr>
        <w:t xml:space="preserve">The report also </w:t>
      </w:r>
      <w:r w:rsidR="009F13E8">
        <w:rPr>
          <w:rFonts w:ascii="Calibri" w:hAnsi="Calibri" w:cs="Calibri"/>
        </w:rPr>
        <w:t>stated</w:t>
      </w:r>
      <w:r w:rsidR="009F13E8" w:rsidRPr="00935E72">
        <w:rPr>
          <w:rFonts w:ascii="Calibri" w:hAnsi="Calibri" w:cs="Calibri"/>
        </w:rPr>
        <w:t xml:space="preserve"> </w:t>
      </w:r>
      <w:r w:rsidRPr="00935E72">
        <w:rPr>
          <w:rFonts w:ascii="Calibri" w:hAnsi="Calibri" w:cs="Calibri"/>
        </w:rPr>
        <w:t>that while having average utilization, Gill</w:t>
      </w:r>
      <w:r w:rsidR="00BC6B9A">
        <w:rPr>
          <w:rFonts w:ascii="Calibri" w:hAnsi="Calibri" w:cs="Calibri"/>
        </w:rPr>
        <w:t>,</w:t>
      </w:r>
      <w:r w:rsidRPr="00935E72">
        <w:rPr>
          <w:rFonts w:ascii="Calibri" w:hAnsi="Calibri" w:cs="Calibri"/>
        </w:rPr>
        <w:t xml:space="preserve"> Hillcrest</w:t>
      </w:r>
      <w:r w:rsidR="00BC6B9A">
        <w:rPr>
          <w:rFonts w:ascii="Calibri" w:hAnsi="Calibri" w:cs="Calibri"/>
        </w:rPr>
        <w:t xml:space="preserve">, and </w:t>
      </w:r>
      <w:r w:rsidR="00BC6B9A" w:rsidRPr="00935E72">
        <w:rPr>
          <w:rFonts w:ascii="Calibri" w:hAnsi="Calibri" w:cs="Calibri"/>
        </w:rPr>
        <w:t>Sheffield</w:t>
      </w:r>
      <w:r w:rsidRPr="00935E72">
        <w:rPr>
          <w:rFonts w:ascii="Calibri" w:hAnsi="Calibri" w:cs="Calibri"/>
        </w:rPr>
        <w:t xml:space="preserve"> </w:t>
      </w:r>
      <w:r w:rsidR="00BC6B9A">
        <w:rPr>
          <w:rFonts w:ascii="Calibri" w:hAnsi="Calibri" w:cs="Calibri"/>
        </w:rPr>
        <w:t xml:space="preserve">elementary schools </w:t>
      </w:r>
      <w:r w:rsidRPr="00935E72">
        <w:rPr>
          <w:rFonts w:ascii="Calibri" w:hAnsi="Calibri" w:cs="Calibri"/>
        </w:rPr>
        <w:t xml:space="preserve">have over 300 square feet per student, compared to a national median of 188 square feet per student. </w:t>
      </w:r>
    </w:p>
    <w:p w14:paraId="4899C5CC" w14:textId="470AB1A9" w:rsidR="00684F96" w:rsidRPr="00935E72" w:rsidRDefault="009D6DF4" w:rsidP="009D6DF4">
      <w:pPr>
        <w:pStyle w:val="ListParagraph"/>
        <w:tabs>
          <w:tab w:val="left" w:pos="360"/>
          <w:tab w:val="left" w:pos="720"/>
          <w:tab w:val="left" w:pos="1080"/>
          <w:tab w:val="left" w:pos="1440"/>
          <w:tab w:val="left" w:pos="1800"/>
          <w:tab w:val="left" w:pos="2160"/>
        </w:tabs>
        <w:ind w:hanging="360"/>
        <w:contextualSpacing w:val="0"/>
        <w:rPr>
          <w:rFonts w:ascii="Calibri" w:hAnsi="Calibri" w:cs="Calibri"/>
        </w:rPr>
      </w:pPr>
      <w:r w:rsidRPr="009D6DF4">
        <w:rPr>
          <w:rFonts w:ascii="Calibri" w:hAnsi="Calibri" w:cs="Calibri"/>
          <w:b/>
        </w:rPr>
        <w:t>B.</w:t>
      </w:r>
      <w:r>
        <w:rPr>
          <w:rFonts w:ascii="Calibri" w:hAnsi="Calibri" w:cs="Calibri"/>
        </w:rPr>
        <w:tab/>
      </w:r>
      <w:r w:rsidR="009F13E8">
        <w:rPr>
          <w:rFonts w:ascii="Calibri" w:hAnsi="Calibri" w:cs="Calibri"/>
        </w:rPr>
        <w:t>A document review indicated that t</w:t>
      </w:r>
      <w:r w:rsidR="009F13E8" w:rsidRPr="00935E72">
        <w:rPr>
          <w:rFonts w:ascii="Calibri" w:hAnsi="Calibri" w:cs="Calibri"/>
        </w:rPr>
        <w:t xml:space="preserve">he </w:t>
      </w:r>
      <w:r w:rsidR="00684F96" w:rsidRPr="00935E72">
        <w:rPr>
          <w:rFonts w:ascii="Calibri" w:hAnsi="Calibri" w:cs="Calibri"/>
        </w:rPr>
        <w:t xml:space="preserve">district </w:t>
      </w:r>
      <w:r w:rsidR="00BC6B9A">
        <w:rPr>
          <w:rFonts w:ascii="Calibri" w:hAnsi="Calibri" w:cs="Calibri"/>
        </w:rPr>
        <w:t>d</w:t>
      </w:r>
      <w:r w:rsidR="00E47AAD">
        <w:rPr>
          <w:rFonts w:ascii="Calibri" w:hAnsi="Calibri" w:cs="Calibri"/>
        </w:rPr>
        <w:t>id</w:t>
      </w:r>
      <w:r w:rsidR="00BC6B9A">
        <w:rPr>
          <w:rFonts w:ascii="Calibri" w:hAnsi="Calibri" w:cs="Calibri"/>
        </w:rPr>
        <w:t xml:space="preserve"> not </w:t>
      </w:r>
      <w:r w:rsidR="00BC6B9A" w:rsidRPr="00935E72">
        <w:rPr>
          <w:rFonts w:ascii="Calibri" w:hAnsi="Calibri" w:cs="Calibri"/>
        </w:rPr>
        <w:t>ha</w:t>
      </w:r>
      <w:r w:rsidR="00BC6B9A">
        <w:rPr>
          <w:rFonts w:ascii="Calibri" w:hAnsi="Calibri" w:cs="Calibri"/>
        </w:rPr>
        <w:t>ve</w:t>
      </w:r>
      <w:r w:rsidR="00BC6B9A" w:rsidRPr="00935E72">
        <w:rPr>
          <w:rFonts w:ascii="Calibri" w:hAnsi="Calibri" w:cs="Calibri"/>
        </w:rPr>
        <w:t xml:space="preserve"> </w:t>
      </w:r>
      <w:r w:rsidR="00BC6B9A">
        <w:rPr>
          <w:rFonts w:ascii="Calibri" w:hAnsi="Calibri" w:cs="Calibri"/>
        </w:rPr>
        <w:t>a</w:t>
      </w:r>
      <w:r w:rsidR="00BC6B9A" w:rsidRPr="00935E72">
        <w:rPr>
          <w:rFonts w:ascii="Calibri" w:hAnsi="Calibri" w:cs="Calibri"/>
        </w:rPr>
        <w:t xml:space="preserve"> </w:t>
      </w:r>
      <w:r w:rsidR="009F13E8">
        <w:rPr>
          <w:rFonts w:ascii="Calibri" w:hAnsi="Calibri" w:cs="Calibri"/>
        </w:rPr>
        <w:t xml:space="preserve">long-term capital </w:t>
      </w:r>
      <w:r w:rsidR="00684F96" w:rsidRPr="00935E72">
        <w:rPr>
          <w:rFonts w:ascii="Calibri" w:hAnsi="Calibri" w:cs="Calibri"/>
        </w:rPr>
        <w:t xml:space="preserve">plan to address this </w:t>
      </w:r>
      <w:r w:rsidR="009F13E8" w:rsidRPr="00935E72">
        <w:rPr>
          <w:rFonts w:ascii="Calibri" w:hAnsi="Calibri" w:cs="Calibri"/>
        </w:rPr>
        <w:t>underu</w:t>
      </w:r>
      <w:r w:rsidR="009F13E8">
        <w:rPr>
          <w:rFonts w:ascii="Calibri" w:hAnsi="Calibri" w:cs="Calibri"/>
        </w:rPr>
        <w:t>se</w:t>
      </w:r>
      <w:r w:rsidR="00684F96" w:rsidRPr="00935E72">
        <w:rPr>
          <w:rFonts w:ascii="Calibri" w:hAnsi="Calibri" w:cs="Calibri"/>
        </w:rPr>
        <w:t>.</w:t>
      </w:r>
    </w:p>
    <w:p w14:paraId="4E460617" w14:textId="3D6BE01C" w:rsidR="00684F96" w:rsidRPr="00935E72" w:rsidRDefault="009D6DF4" w:rsidP="009D6DF4">
      <w:pPr>
        <w:pStyle w:val="ListParagraph"/>
        <w:tabs>
          <w:tab w:val="left" w:pos="360"/>
          <w:tab w:val="left" w:pos="720"/>
          <w:tab w:val="left" w:pos="1080"/>
          <w:tab w:val="left" w:pos="1440"/>
          <w:tab w:val="left" w:pos="1800"/>
        </w:tabs>
        <w:ind w:left="1080" w:hanging="360"/>
        <w:contextualSpacing w:val="0"/>
        <w:rPr>
          <w:rFonts w:ascii="Calibri" w:hAnsi="Calibri" w:cs="Calibri"/>
        </w:rPr>
      </w:pPr>
      <w:r>
        <w:rPr>
          <w:rFonts w:ascii="Calibri" w:hAnsi="Calibri" w:cs="Calibri"/>
        </w:rPr>
        <w:lastRenderedPageBreak/>
        <w:t>1.</w:t>
      </w:r>
      <w:r>
        <w:rPr>
          <w:rFonts w:ascii="Calibri" w:hAnsi="Calibri" w:cs="Calibri"/>
        </w:rPr>
        <w:tab/>
      </w:r>
      <w:r w:rsidR="00A10469">
        <w:rPr>
          <w:rFonts w:ascii="Calibri" w:hAnsi="Calibri" w:cs="Calibri"/>
        </w:rPr>
        <w:t xml:space="preserve">The </w:t>
      </w:r>
      <w:r w:rsidR="00684F96" w:rsidRPr="00935E72">
        <w:rPr>
          <w:rFonts w:ascii="Calibri" w:hAnsi="Calibri" w:cs="Calibri"/>
        </w:rPr>
        <w:t xml:space="preserve">district </w:t>
      </w:r>
      <w:r w:rsidR="009F13E8">
        <w:rPr>
          <w:rFonts w:ascii="Calibri" w:hAnsi="Calibri" w:cs="Calibri"/>
        </w:rPr>
        <w:t>has</w:t>
      </w:r>
      <w:r w:rsidR="009F13E8" w:rsidRPr="00935E72">
        <w:rPr>
          <w:rFonts w:ascii="Calibri" w:hAnsi="Calibri" w:cs="Calibri"/>
        </w:rPr>
        <w:t xml:space="preserve"> </w:t>
      </w:r>
      <w:r w:rsidR="00684F96" w:rsidRPr="00935E72">
        <w:rPr>
          <w:rFonts w:ascii="Calibri" w:hAnsi="Calibri" w:cs="Calibri"/>
        </w:rPr>
        <w:t>a schedule of needed repairs and facility upgrades.</w:t>
      </w:r>
    </w:p>
    <w:p w14:paraId="7C630553" w14:textId="2F50D1E6" w:rsidR="00684F96" w:rsidRPr="002909A5" w:rsidRDefault="00203FC2" w:rsidP="002909A5">
      <w:pPr>
        <w:tabs>
          <w:tab w:val="left" w:pos="360"/>
          <w:tab w:val="left" w:pos="720"/>
          <w:tab w:val="left" w:pos="1080"/>
          <w:tab w:val="left" w:pos="1440"/>
          <w:tab w:val="left" w:pos="1800"/>
        </w:tabs>
        <w:ind w:left="1080" w:hanging="1080"/>
        <w:rPr>
          <w:rFonts w:ascii="Calibri" w:hAnsi="Calibri" w:cs="Calibri"/>
        </w:rPr>
      </w:pPr>
      <w:r>
        <w:rPr>
          <w:rFonts w:ascii="Calibri" w:hAnsi="Calibri" w:cs="Calibri"/>
        </w:rPr>
        <w:tab/>
      </w:r>
      <w:r w:rsidR="002C029A">
        <w:rPr>
          <w:rFonts w:ascii="Calibri" w:hAnsi="Calibri" w:cs="Calibri"/>
        </w:rPr>
        <w:tab/>
      </w:r>
      <w:r>
        <w:rPr>
          <w:rFonts w:ascii="Calibri" w:hAnsi="Calibri" w:cs="Calibri"/>
        </w:rPr>
        <w:t>2.</w:t>
      </w:r>
      <w:r>
        <w:rPr>
          <w:rFonts w:ascii="Calibri" w:hAnsi="Calibri" w:cs="Calibri"/>
        </w:rPr>
        <w:tab/>
      </w:r>
      <w:r w:rsidR="00684F96" w:rsidRPr="002909A5">
        <w:rPr>
          <w:rFonts w:ascii="Calibri" w:hAnsi="Calibri" w:cs="Calibri"/>
        </w:rPr>
        <w:t xml:space="preserve">The </w:t>
      </w:r>
      <w:r w:rsidR="009F13E8" w:rsidRPr="002909A5">
        <w:rPr>
          <w:rFonts w:ascii="Calibri" w:hAnsi="Calibri" w:cs="Calibri"/>
        </w:rPr>
        <w:t xml:space="preserve">2016 </w:t>
      </w:r>
      <w:r w:rsidR="00684F96" w:rsidRPr="002909A5">
        <w:rPr>
          <w:rFonts w:ascii="Calibri" w:hAnsi="Calibri" w:cs="Calibri"/>
        </w:rPr>
        <w:t xml:space="preserve">MSBA Survey </w:t>
      </w:r>
      <w:r w:rsidR="009F13E8" w:rsidRPr="002909A5">
        <w:rPr>
          <w:rFonts w:ascii="Calibri" w:hAnsi="Calibri" w:cs="Calibri"/>
        </w:rPr>
        <w:t xml:space="preserve">Report indicated </w:t>
      </w:r>
      <w:r w:rsidR="00684F96" w:rsidRPr="002909A5">
        <w:rPr>
          <w:rFonts w:ascii="Calibri" w:hAnsi="Calibri" w:cs="Calibri"/>
        </w:rPr>
        <w:t>that Gill-Montague</w:t>
      </w:r>
      <w:r w:rsidR="009F13E8" w:rsidRPr="002909A5">
        <w:rPr>
          <w:rFonts w:ascii="Calibri" w:hAnsi="Calibri" w:cs="Calibri"/>
        </w:rPr>
        <w:t xml:space="preserve"> did </w:t>
      </w:r>
      <w:r w:rsidR="00684F96" w:rsidRPr="002909A5">
        <w:rPr>
          <w:rFonts w:ascii="Calibri" w:hAnsi="Calibri" w:cs="Calibri"/>
        </w:rPr>
        <w:t xml:space="preserve">not have a master plan for </w:t>
      </w:r>
      <w:r w:rsidR="009F13E8" w:rsidRPr="002909A5">
        <w:rPr>
          <w:rFonts w:ascii="Calibri" w:hAnsi="Calibri" w:cs="Calibri"/>
        </w:rPr>
        <w:t xml:space="preserve">the district’s </w:t>
      </w:r>
      <w:r w:rsidR="00684F96" w:rsidRPr="002909A5">
        <w:rPr>
          <w:rFonts w:ascii="Calibri" w:hAnsi="Calibri" w:cs="Calibri"/>
        </w:rPr>
        <w:t>school buildings.</w:t>
      </w:r>
    </w:p>
    <w:p w14:paraId="68562BBB" w14:textId="407FC22D" w:rsidR="009F13E8" w:rsidRPr="002909A5" w:rsidRDefault="00203FC2" w:rsidP="002909A5">
      <w:pPr>
        <w:tabs>
          <w:tab w:val="left" w:pos="360"/>
          <w:tab w:val="left" w:pos="720"/>
          <w:tab w:val="left" w:pos="1080"/>
          <w:tab w:val="left" w:pos="1440"/>
          <w:tab w:val="left" w:pos="1800"/>
        </w:tabs>
        <w:ind w:left="1080" w:hanging="360"/>
        <w:rPr>
          <w:rFonts w:ascii="Calibri" w:hAnsi="Calibri" w:cs="Calibri"/>
        </w:rPr>
      </w:pPr>
      <w:r>
        <w:rPr>
          <w:rFonts w:ascii="Calibri" w:hAnsi="Calibri" w:cs="Calibri"/>
        </w:rPr>
        <w:t>3.</w:t>
      </w:r>
      <w:r>
        <w:rPr>
          <w:rFonts w:ascii="Calibri" w:hAnsi="Calibri" w:cs="Calibri"/>
        </w:rPr>
        <w:tab/>
      </w:r>
      <w:r w:rsidR="00684F96" w:rsidRPr="002909A5">
        <w:rPr>
          <w:rFonts w:ascii="Calibri" w:hAnsi="Calibri" w:cs="Calibri"/>
        </w:rPr>
        <w:t>The closing of Gill</w:t>
      </w:r>
      <w:r w:rsidR="00A10469" w:rsidRPr="002909A5">
        <w:rPr>
          <w:rFonts w:ascii="Calibri" w:hAnsi="Calibri" w:cs="Calibri"/>
        </w:rPr>
        <w:t xml:space="preserve"> Elementary</w:t>
      </w:r>
      <w:r w:rsidR="00684F96" w:rsidRPr="002909A5">
        <w:rPr>
          <w:rFonts w:ascii="Calibri" w:hAnsi="Calibri" w:cs="Calibri"/>
        </w:rPr>
        <w:t xml:space="preserve"> has been considered in the past, but </w:t>
      </w:r>
      <w:r w:rsidR="009F13E8" w:rsidRPr="002909A5">
        <w:rPr>
          <w:rFonts w:ascii="Calibri" w:hAnsi="Calibri" w:cs="Calibri"/>
        </w:rPr>
        <w:t xml:space="preserve">at the time of the onsite in January 2018 was </w:t>
      </w:r>
      <w:r w:rsidR="00684F96" w:rsidRPr="002909A5">
        <w:rPr>
          <w:rFonts w:ascii="Calibri" w:hAnsi="Calibri" w:cs="Calibri"/>
        </w:rPr>
        <w:t xml:space="preserve">not being considered.  </w:t>
      </w:r>
      <w:r w:rsidR="009F13E8" w:rsidRPr="002909A5">
        <w:rPr>
          <w:rFonts w:ascii="Calibri" w:hAnsi="Calibri" w:cs="Calibri"/>
        </w:rPr>
        <w:t xml:space="preserve">The closing </w:t>
      </w:r>
      <w:r w:rsidR="00684F96" w:rsidRPr="002909A5">
        <w:rPr>
          <w:rFonts w:ascii="Calibri" w:hAnsi="Calibri" w:cs="Calibri"/>
        </w:rPr>
        <w:t xml:space="preserve">requires a change to the regional agreement.  </w:t>
      </w:r>
    </w:p>
    <w:p w14:paraId="7DD03D28" w14:textId="69A198F6" w:rsidR="00684F96" w:rsidRPr="002909A5" w:rsidRDefault="00203FC2" w:rsidP="006F22C1">
      <w:pPr>
        <w:tabs>
          <w:tab w:val="left" w:pos="360"/>
          <w:tab w:val="left" w:pos="720"/>
          <w:tab w:val="left" w:pos="1080"/>
          <w:tab w:val="left" w:pos="1440"/>
          <w:tab w:val="left" w:pos="1800"/>
        </w:tabs>
        <w:ind w:left="1080" w:hanging="1080"/>
        <w:rPr>
          <w:rFonts w:ascii="Calibri" w:hAnsi="Calibri" w:cs="Calibri"/>
        </w:rPr>
      </w:pPr>
      <w:r>
        <w:rPr>
          <w:rFonts w:ascii="Calibri" w:hAnsi="Calibri" w:cs="Calibri"/>
        </w:rPr>
        <w:tab/>
      </w:r>
      <w:r w:rsidR="002C029A">
        <w:rPr>
          <w:rFonts w:ascii="Calibri" w:hAnsi="Calibri" w:cs="Calibri"/>
        </w:rPr>
        <w:tab/>
      </w:r>
      <w:r>
        <w:rPr>
          <w:rFonts w:ascii="Calibri" w:hAnsi="Calibri" w:cs="Calibri"/>
        </w:rPr>
        <w:t>4.</w:t>
      </w:r>
      <w:r>
        <w:rPr>
          <w:rFonts w:ascii="Calibri" w:hAnsi="Calibri" w:cs="Calibri"/>
        </w:rPr>
        <w:tab/>
      </w:r>
      <w:r w:rsidR="00191853">
        <w:rPr>
          <w:rFonts w:ascii="Calibri" w:hAnsi="Calibri" w:cs="Calibri"/>
        </w:rPr>
        <w:t>School committee members told the review team that a</w:t>
      </w:r>
      <w:r w:rsidR="00191853" w:rsidRPr="002909A5">
        <w:rPr>
          <w:rFonts w:ascii="Calibri" w:hAnsi="Calibri" w:cs="Calibri"/>
        </w:rPr>
        <w:t xml:space="preserve"> </w:t>
      </w:r>
      <w:r w:rsidR="00684F96" w:rsidRPr="002909A5">
        <w:rPr>
          <w:rFonts w:ascii="Calibri" w:hAnsi="Calibri" w:cs="Calibri"/>
        </w:rPr>
        <w:t xml:space="preserve">vote to move </w:t>
      </w:r>
      <w:r w:rsidR="009D6DF4" w:rsidRPr="002909A5">
        <w:rPr>
          <w:rFonts w:ascii="Calibri" w:hAnsi="Calibri" w:cs="Calibri"/>
        </w:rPr>
        <w:t xml:space="preserve">Gill’s </w:t>
      </w:r>
      <w:r w:rsidR="00684F96" w:rsidRPr="002909A5">
        <w:rPr>
          <w:rFonts w:ascii="Calibri" w:hAnsi="Calibri" w:cs="Calibri"/>
        </w:rPr>
        <w:t>sixth graders to the middle school failed.</w:t>
      </w:r>
    </w:p>
    <w:p w14:paraId="38C7190C" w14:textId="1306F91B" w:rsidR="00684F96" w:rsidRPr="002909A5" w:rsidRDefault="00203FC2" w:rsidP="002909A5">
      <w:pPr>
        <w:tabs>
          <w:tab w:val="left" w:pos="360"/>
          <w:tab w:val="left" w:pos="720"/>
          <w:tab w:val="left" w:pos="1080"/>
          <w:tab w:val="left" w:pos="1440"/>
          <w:tab w:val="left" w:pos="1800"/>
        </w:tabs>
        <w:ind w:left="1080" w:hanging="1080"/>
        <w:rPr>
          <w:rFonts w:ascii="Calibri" w:hAnsi="Calibri" w:cs="Calibri"/>
        </w:rPr>
      </w:pPr>
      <w:r>
        <w:rPr>
          <w:rFonts w:ascii="Calibri" w:hAnsi="Calibri" w:cs="Calibri"/>
        </w:rPr>
        <w:tab/>
      </w:r>
      <w:r w:rsidR="002C029A">
        <w:rPr>
          <w:rFonts w:ascii="Calibri" w:hAnsi="Calibri" w:cs="Calibri"/>
        </w:rPr>
        <w:tab/>
      </w:r>
      <w:r>
        <w:rPr>
          <w:rFonts w:ascii="Calibri" w:hAnsi="Calibri" w:cs="Calibri"/>
        </w:rPr>
        <w:t>5.</w:t>
      </w:r>
      <w:r>
        <w:rPr>
          <w:rFonts w:ascii="Calibri" w:hAnsi="Calibri" w:cs="Calibri"/>
        </w:rPr>
        <w:tab/>
      </w:r>
      <w:r w:rsidR="00684F96" w:rsidRPr="002909A5">
        <w:rPr>
          <w:rFonts w:ascii="Calibri" w:hAnsi="Calibri" w:cs="Calibri"/>
        </w:rPr>
        <w:t xml:space="preserve">The </w:t>
      </w:r>
      <w:r w:rsidR="009F13E8" w:rsidRPr="002909A5">
        <w:rPr>
          <w:rFonts w:ascii="Calibri" w:hAnsi="Calibri" w:cs="Calibri"/>
        </w:rPr>
        <w:t xml:space="preserve">superintendent told the team that the </w:t>
      </w:r>
      <w:r w:rsidR="00684F96" w:rsidRPr="002909A5">
        <w:rPr>
          <w:rFonts w:ascii="Calibri" w:hAnsi="Calibri" w:cs="Calibri"/>
        </w:rPr>
        <w:t xml:space="preserve">district </w:t>
      </w:r>
      <w:r w:rsidR="009F13E8" w:rsidRPr="002909A5">
        <w:rPr>
          <w:rFonts w:ascii="Calibri" w:hAnsi="Calibri" w:cs="Calibri"/>
        </w:rPr>
        <w:t xml:space="preserve">hoped </w:t>
      </w:r>
      <w:r w:rsidR="00684F96" w:rsidRPr="002909A5">
        <w:rPr>
          <w:rFonts w:ascii="Calibri" w:hAnsi="Calibri" w:cs="Calibri"/>
        </w:rPr>
        <w:t xml:space="preserve">that the new regionalization study </w:t>
      </w:r>
      <w:r w:rsidR="009F13E8" w:rsidRPr="002909A5">
        <w:rPr>
          <w:rFonts w:ascii="Calibri" w:hAnsi="Calibri" w:cs="Calibri"/>
        </w:rPr>
        <w:t xml:space="preserve">would </w:t>
      </w:r>
      <w:r w:rsidR="00684F96" w:rsidRPr="002909A5">
        <w:rPr>
          <w:rFonts w:ascii="Calibri" w:hAnsi="Calibri" w:cs="Calibri"/>
        </w:rPr>
        <w:t xml:space="preserve">address the </w:t>
      </w:r>
      <w:r w:rsidR="009F13E8" w:rsidRPr="002909A5">
        <w:rPr>
          <w:rFonts w:ascii="Calibri" w:hAnsi="Calibri" w:cs="Calibri"/>
        </w:rPr>
        <w:t>underuse</w:t>
      </w:r>
      <w:r w:rsidR="00684F96" w:rsidRPr="002909A5">
        <w:rPr>
          <w:rFonts w:ascii="Calibri" w:hAnsi="Calibri" w:cs="Calibri"/>
        </w:rPr>
        <w:t>.</w:t>
      </w:r>
    </w:p>
    <w:p w14:paraId="4918C264" w14:textId="3FD07A6F" w:rsidR="00684F96" w:rsidRPr="00CB66A9" w:rsidRDefault="00CB66A9" w:rsidP="00CB66A9">
      <w:pPr>
        <w:tabs>
          <w:tab w:val="left" w:pos="360"/>
          <w:tab w:val="left" w:pos="720"/>
          <w:tab w:val="left" w:pos="1080"/>
          <w:tab w:val="left" w:pos="1440"/>
          <w:tab w:val="left" w:pos="1800"/>
          <w:tab w:val="left" w:pos="2160"/>
        </w:tabs>
        <w:ind w:left="720" w:hanging="360"/>
        <w:rPr>
          <w:rFonts w:ascii="Calibri" w:hAnsi="Calibri" w:cs="Calibri"/>
        </w:rPr>
      </w:pPr>
      <w:r w:rsidRPr="00CB66A9">
        <w:rPr>
          <w:rFonts w:ascii="Calibri" w:hAnsi="Calibri" w:cs="Calibri"/>
          <w:b/>
        </w:rPr>
        <w:t>C.</w:t>
      </w:r>
      <w:r>
        <w:rPr>
          <w:rFonts w:ascii="Calibri" w:hAnsi="Calibri" w:cs="Calibri"/>
          <w:b/>
        </w:rPr>
        <w:tab/>
      </w:r>
      <w:r w:rsidR="009D6DF4" w:rsidRPr="00CB66A9">
        <w:rPr>
          <w:rFonts w:ascii="Calibri" w:hAnsi="Calibri" w:cs="Calibri"/>
        </w:rPr>
        <w:t xml:space="preserve">The MSBA </w:t>
      </w:r>
      <w:r w:rsidR="00A65BEC" w:rsidRPr="00CB66A9">
        <w:rPr>
          <w:rFonts w:ascii="Calibri" w:hAnsi="Calibri" w:cs="Calibri"/>
        </w:rPr>
        <w:t xml:space="preserve">report </w:t>
      </w:r>
      <w:r w:rsidR="009D6DF4" w:rsidRPr="00CB66A9">
        <w:rPr>
          <w:rFonts w:ascii="Calibri" w:hAnsi="Calibri" w:cs="Calibri"/>
        </w:rPr>
        <w:t>rates the Gill and Hillcrest elementary schools</w:t>
      </w:r>
      <w:r w:rsidR="00684F96" w:rsidRPr="00CB66A9">
        <w:rPr>
          <w:rFonts w:ascii="Calibri" w:hAnsi="Calibri" w:cs="Calibri"/>
        </w:rPr>
        <w:t xml:space="preserve"> as being i</w:t>
      </w:r>
      <w:r w:rsidR="009D6DF4" w:rsidRPr="00CB66A9">
        <w:rPr>
          <w:rFonts w:ascii="Calibri" w:hAnsi="Calibri" w:cs="Calibri"/>
        </w:rPr>
        <w:t>n fair to poor condition</w:t>
      </w:r>
      <w:r w:rsidR="00684F96" w:rsidRPr="00CB66A9">
        <w:rPr>
          <w:rFonts w:ascii="Calibri" w:hAnsi="Calibri" w:cs="Calibri"/>
        </w:rPr>
        <w:t xml:space="preserve">. </w:t>
      </w:r>
      <w:r w:rsidR="006F22C1" w:rsidRPr="00CB66A9">
        <w:rPr>
          <w:rFonts w:ascii="Calibri" w:hAnsi="Calibri" w:cs="Calibri"/>
        </w:rPr>
        <w:t xml:space="preserve"> </w:t>
      </w:r>
      <w:r w:rsidR="009F13E8" w:rsidRPr="00CB66A9">
        <w:rPr>
          <w:rFonts w:ascii="Calibri" w:hAnsi="Calibri" w:cs="Calibri"/>
        </w:rPr>
        <w:t xml:space="preserve">The </w:t>
      </w:r>
      <w:r w:rsidR="009D6DF4" w:rsidRPr="00CB66A9">
        <w:rPr>
          <w:rFonts w:ascii="Calibri" w:hAnsi="Calibri" w:cs="Calibri"/>
        </w:rPr>
        <w:t xml:space="preserve">MSBA </w:t>
      </w:r>
      <w:r w:rsidR="00A65BEC" w:rsidRPr="00CB66A9">
        <w:rPr>
          <w:rFonts w:ascii="Calibri" w:hAnsi="Calibri" w:cs="Calibri"/>
        </w:rPr>
        <w:t xml:space="preserve">report </w:t>
      </w:r>
      <w:r w:rsidR="009D6DF4" w:rsidRPr="00CB66A9">
        <w:rPr>
          <w:rFonts w:ascii="Calibri" w:hAnsi="Calibri" w:cs="Calibri"/>
        </w:rPr>
        <w:t>rates Sheffield</w:t>
      </w:r>
      <w:r w:rsidR="00684F96" w:rsidRPr="00CB66A9">
        <w:rPr>
          <w:rFonts w:ascii="Calibri" w:hAnsi="Calibri" w:cs="Calibri"/>
        </w:rPr>
        <w:t xml:space="preserve"> and the </w:t>
      </w:r>
      <w:r w:rsidR="009D6DF4" w:rsidRPr="00CB66A9">
        <w:rPr>
          <w:rFonts w:ascii="Calibri" w:hAnsi="Calibri" w:cs="Calibri"/>
        </w:rPr>
        <w:t>middle school and high school</w:t>
      </w:r>
      <w:r w:rsidR="00684F96" w:rsidRPr="00CB66A9">
        <w:rPr>
          <w:rFonts w:ascii="Calibri" w:hAnsi="Calibri" w:cs="Calibri"/>
        </w:rPr>
        <w:t xml:space="preserve"> as being in good condition.</w:t>
      </w:r>
    </w:p>
    <w:p w14:paraId="55E658C8" w14:textId="506E1598" w:rsidR="00684F96" w:rsidRPr="00935E72" w:rsidRDefault="00684F96" w:rsidP="00684F96">
      <w:pPr>
        <w:pStyle w:val="ListParagraph"/>
        <w:numPr>
          <w:ilvl w:val="6"/>
          <w:numId w:val="19"/>
        </w:numPr>
        <w:tabs>
          <w:tab w:val="left" w:pos="360"/>
          <w:tab w:val="left" w:pos="720"/>
          <w:tab w:val="left" w:pos="1080"/>
          <w:tab w:val="left" w:pos="1440"/>
          <w:tab w:val="left" w:pos="1800"/>
        </w:tabs>
        <w:ind w:left="1080"/>
        <w:contextualSpacing w:val="0"/>
        <w:rPr>
          <w:rFonts w:ascii="Calibri" w:hAnsi="Calibri" w:cs="Calibri"/>
        </w:rPr>
      </w:pPr>
      <w:r w:rsidRPr="00935E72">
        <w:rPr>
          <w:rFonts w:ascii="Calibri" w:hAnsi="Calibri" w:cs="Calibri"/>
        </w:rPr>
        <w:t xml:space="preserve">The Gill </w:t>
      </w:r>
      <w:r w:rsidR="00F914DC">
        <w:rPr>
          <w:rFonts w:ascii="Calibri" w:hAnsi="Calibri" w:cs="Calibri"/>
        </w:rPr>
        <w:t>Elementary School</w:t>
      </w:r>
      <w:r w:rsidRPr="00935E72">
        <w:rPr>
          <w:rFonts w:ascii="Calibri" w:hAnsi="Calibri" w:cs="Calibri"/>
        </w:rPr>
        <w:t xml:space="preserve">, built in 1955, has several </w:t>
      </w:r>
      <w:r w:rsidR="009F13E8">
        <w:rPr>
          <w:rFonts w:ascii="Calibri" w:hAnsi="Calibri" w:cs="Calibri"/>
        </w:rPr>
        <w:t xml:space="preserve">scheduled </w:t>
      </w:r>
      <w:r w:rsidRPr="00935E72">
        <w:rPr>
          <w:rFonts w:ascii="Calibri" w:hAnsi="Calibri" w:cs="Calibri"/>
        </w:rPr>
        <w:t>maintenance projects.</w:t>
      </w:r>
    </w:p>
    <w:p w14:paraId="00E8E46D" w14:textId="0331E820" w:rsidR="00684F96" w:rsidRPr="00935E72" w:rsidRDefault="00684F96" w:rsidP="00684F96">
      <w:pPr>
        <w:pStyle w:val="ListParagraph"/>
        <w:numPr>
          <w:ilvl w:val="7"/>
          <w:numId w:val="19"/>
        </w:numPr>
        <w:tabs>
          <w:tab w:val="left" w:pos="360"/>
          <w:tab w:val="left" w:pos="720"/>
          <w:tab w:val="left" w:pos="1080"/>
          <w:tab w:val="left" w:pos="1440"/>
          <w:tab w:val="left" w:pos="1800"/>
          <w:tab w:val="left" w:pos="2160"/>
        </w:tabs>
        <w:ind w:left="1440"/>
        <w:contextualSpacing w:val="0"/>
        <w:rPr>
          <w:rFonts w:ascii="Calibri" w:hAnsi="Calibri" w:cs="Calibri"/>
        </w:rPr>
      </w:pPr>
      <w:r w:rsidRPr="00935E72">
        <w:rPr>
          <w:rFonts w:ascii="Calibri" w:hAnsi="Calibri" w:cs="Calibri"/>
        </w:rPr>
        <w:t>An upgrade to the electrical system is planned and funded for summer</w:t>
      </w:r>
      <w:r w:rsidR="00F914DC">
        <w:rPr>
          <w:rFonts w:ascii="Calibri" w:hAnsi="Calibri" w:cs="Calibri"/>
        </w:rPr>
        <w:t xml:space="preserve"> 2018</w:t>
      </w:r>
      <w:r w:rsidRPr="00935E72">
        <w:rPr>
          <w:rFonts w:ascii="Calibri" w:hAnsi="Calibri" w:cs="Calibri"/>
        </w:rPr>
        <w:t>.</w:t>
      </w:r>
    </w:p>
    <w:p w14:paraId="018FCF11" w14:textId="5AEFDC5C" w:rsidR="00684F96" w:rsidRPr="00935E72" w:rsidRDefault="00F914DC" w:rsidP="00684F96">
      <w:pPr>
        <w:pStyle w:val="ListParagraph"/>
        <w:numPr>
          <w:ilvl w:val="7"/>
          <w:numId w:val="19"/>
        </w:numPr>
        <w:tabs>
          <w:tab w:val="left" w:pos="360"/>
          <w:tab w:val="left" w:pos="720"/>
          <w:tab w:val="left" w:pos="1080"/>
          <w:tab w:val="left" w:pos="1440"/>
          <w:tab w:val="left" w:pos="1800"/>
          <w:tab w:val="left" w:pos="2160"/>
        </w:tabs>
        <w:ind w:left="1440"/>
        <w:contextualSpacing w:val="0"/>
        <w:rPr>
          <w:rFonts w:ascii="Calibri" w:hAnsi="Calibri" w:cs="Calibri"/>
        </w:rPr>
      </w:pPr>
      <w:r>
        <w:rPr>
          <w:rFonts w:ascii="Calibri" w:hAnsi="Calibri" w:cs="Calibri"/>
        </w:rPr>
        <w:t>At the time of the onsite in January 2018, t</w:t>
      </w:r>
      <w:r w:rsidRPr="00935E72">
        <w:rPr>
          <w:rFonts w:ascii="Calibri" w:hAnsi="Calibri" w:cs="Calibri"/>
        </w:rPr>
        <w:t xml:space="preserve">he </w:t>
      </w:r>
      <w:r w:rsidR="00684F96" w:rsidRPr="00935E72">
        <w:rPr>
          <w:rFonts w:ascii="Calibri" w:hAnsi="Calibri" w:cs="Calibri"/>
        </w:rPr>
        <w:t xml:space="preserve">water system </w:t>
      </w:r>
      <w:r w:rsidRPr="00935E72">
        <w:rPr>
          <w:rFonts w:ascii="Calibri" w:hAnsi="Calibri" w:cs="Calibri"/>
        </w:rPr>
        <w:t>ha</w:t>
      </w:r>
      <w:r>
        <w:rPr>
          <w:rFonts w:ascii="Calibri" w:hAnsi="Calibri" w:cs="Calibri"/>
        </w:rPr>
        <w:t>d</w:t>
      </w:r>
      <w:r w:rsidRPr="00935E72">
        <w:rPr>
          <w:rFonts w:ascii="Calibri" w:hAnsi="Calibri" w:cs="Calibri"/>
        </w:rPr>
        <w:t xml:space="preserve"> </w:t>
      </w:r>
      <w:r w:rsidR="00684F96" w:rsidRPr="00935E72">
        <w:rPr>
          <w:rFonts w:ascii="Calibri" w:hAnsi="Calibri" w:cs="Calibri"/>
        </w:rPr>
        <w:t xml:space="preserve">been shut down </w:t>
      </w:r>
      <w:r>
        <w:rPr>
          <w:rFonts w:ascii="Calibri" w:hAnsi="Calibri" w:cs="Calibri"/>
        </w:rPr>
        <w:t>because</w:t>
      </w:r>
      <w:r w:rsidR="00684F96" w:rsidRPr="00935E72">
        <w:rPr>
          <w:rFonts w:ascii="Calibri" w:hAnsi="Calibri" w:cs="Calibri"/>
        </w:rPr>
        <w:t xml:space="preserve"> </w:t>
      </w:r>
      <w:r w:rsidR="00886B52">
        <w:rPr>
          <w:rFonts w:ascii="Calibri" w:hAnsi="Calibri" w:cs="Calibri"/>
        </w:rPr>
        <w:t xml:space="preserve">of </w:t>
      </w:r>
      <w:r w:rsidR="00684F96" w:rsidRPr="00935E72">
        <w:rPr>
          <w:rFonts w:ascii="Calibri" w:hAnsi="Calibri" w:cs="Calibri"/>
        </w:rPr>
        <w:t xml:space="preserve">chemicals in the well water.  A solution </w:t>
      </w:r>
      <w:r>
        <w:rPr>
          <w:rFonts w:ascii="Calibri" w:hAnsi="Calibri" w:cs="Calibri"/>
        </w:rPr>
        <w:t>was</w:t>
      </w:r>
      <w:r w:rsidRPr="00935E72">
        <w:rPr>
          <w:rFonts w:ascii="Calibri" w:hAnsi="Calibri" w:cs="Calibri"/>
        </w:rPr>
        <w:t xml:space="preserve"> </w:t>
      </w:r>
      <w:r w:rsidR="00684F96" w:rsidRPr="00935E72">
        <w:rPr>
          <w:rFonts w:ascii="Calibri" w:hAnsi="Calibri" w:cs="Calibri"/>
        </w:rPr>
        <w:t>pending.</w:t>
      </w:r>
      <w:r w:rsidR="00A10469">
        <w:rPr>
          <w:rFonts w:ascii="Calibri" w:hAnsi="Calibri" w:cs="Calibri"/>
        </w:rPr>
        <w:t xml:space="preserve">  All water for cooking and drinking </w:t>
      </w:r>
      <w:r>
        <w:rPr>
          <w:rFonts w:ascii="Calibri" w:hAnsi="Calibri" w:cs="Calibri"/>
        </w:rPr>
        <w:t xml:space="preserve">had to </w:t>
      </w:r>
      <w:r w:rsidR="00A10469">
        <w:rPr>
          <w:rFonts w:ascii="Calibri" w:hAnsi="Calibri" w:cs="Calibri"/>
        </w:rPr>
        <w:t>be brought into the school.</w:t>
      </w:r>
    </w:p>
    <w:p w14:paraId="05076BC3" w14:textId="4418ECBD" w:rsidR="00684F96" w:rsidRPr="00935E72" w:rsidRDefault="00684F96" w:rsidP="00684F96">
      <w:pPr>
        <w:pStyle w:val="ListParagraph"/>
        <w:numPr>
          <w:ilvl w:val="7"/>
          <w:numId w:val="19"/>
        </w:numPr>
        <w:tabs>
          <w:tab w:val="left" w:pos="360"/>
          <w:tab w:val="left" w:pos="720"/>
          <w:tab w:val="left" w:pos="1080"/>
          <w:tab w:val="left" w:pos="1440"/>
          <w:tab w:val="left" w:pos="1800"/>
          <w:tab w:val="left" w:pos="2160"/>
        </w:tabs>
        <w:ind w:left="1440"/>
        <w:contextualSpacing w:val="0"/>
        <w:rPr>
          <w:rFonts w:ascii="Calibri" w:hAnsi="Calibri" w:cs="Calibri"/>
        </w:rPr>
      </w:pPr>
      <w:r w:rsidRPr="00935E72">
        <w:rPr>
          <w:rFonts w:ascii="Calibri" w:hAnsi="Calibri" w:cs="Calibri"/>
        </w:rPr>
        <w:t xml:space="preserve">The building </w:t>
      </w:r>
      <w:r w:rsidR="00A10469">
        <w:rPr>
          <w:rFonts w:ascii="Calibri" w:hAnsi="Calibri" w:cs="Calibri"/>
        </w:rPr>
        <w:t xml:space="preserve">also </w:t>
      </w:r>
      <w:r w:rsidRPr="00935E72">
        <w:rPr>
          <w:rFonts w:ascii="Calibri" w:hAnsi="Calibri" w:cs="Calibri"/>
        </w:rPr>
        <w:t>needs a new roof.  It is hoped that an MSBA project will fund the roof.</w:t>
      </w:r>
    </w:p>
    <w:p w14:paraId="08BDD9BE" w14:textId="066BDE4A" w:rsidR="00684F96" w:rsidRPr="00935E72" w:rsidRDefault="00A10469" w:rsidP="00684F96">
      <w:pPr>
        <w:pStyle w:val="ListParagraph"/>
        <w:numPr>
          <w:ilvl w:val="7"/>
          <w:numId w:val="19"/>
        </w:numPr>
        <w:tabs>
          <w:tab w:val="left" w:pos="360"/>
          <w:tab w:val="left" w:pos="720"/>
          <w:tab w:val="left" w:pos="1080"/>
          <w:tab w:val="left" w:pos="1440"/>
          <w:tab w:val="left" w:pos="1800"/>
          <w:tab w:val="left" w:pos="2160"/>
        </w:tabs>
        <w:ind w:left="1440"/>
        <w:contextualSpacing w:val="0"/>
        <w:rPr>
          <w:rFonts w:ascii="Calibri" w:hAnsi="Calibri" w:cs="Calibri"/>
        </w:rPr>
      </w:pPr>
      <w:r>
        <w:rPr>
          <w:rFonts w:ascii="Calibri" w:hAnsi="Calibri" w:cs="Calibri"/>
        </w:rPr>
        <w:t xml:space="preserve">The </w:t>
      </w:r>
      <w:r w:rsidR="00F914DC">
        <w:rPr>
          <w:rFonts w:ascii="Calibri" w:hAnsi="Calibri" w:cs="Calibri"/>
        </w:rPr>
        <w:t xml:space="preserve">district has </w:t>
      </w:r>
      <w:r>
        <w:rPr>
          <w:rFonts w:ascii="Calibri" w:hAnsi="Calibri" w:cs="Calibri"/>
        </w:rPr>
        <w:t>long-</w:t>
      </w:r>
      <w:r w:rsidR="00684F96" w:rsidRPr="00935E72">
        <w:rPr>
          <w:rFonts w:ascii="Calibri" w:hAnsi="Calibri" w:cs="Calibri"/>
        </w:rPr>
        <w:t>term, unfunded plans to replace the original floor tiles, upgrade the entryway</w:t>
      </w:r>
      <w:r w:rsidR="00F914DC">
        <w:rPr>
          <w:rFonts w:ascii="Calibri" w:hAnsi="Calibri" w:cs="Calibri"/>
        </w:rPr>
        <w:t>,</w:t>
      </w:r>
      <w:r w:rsidR="00684F96" w:rsidRPr="00935E72">
        <w:rPr>
          <w:rFonts w:ascii="Calibri" w:hAnsi="Calibri" w:cs="Calibri"/>
        </w:rPr>
        <w:t xml:space="preserve"> and add an emergency generator.</w:t>
      </w:r>
    </w:p>
    <w:p w14:paraId="7656F435" w14:textId="0E832935" w:rsidR="00684F96" w:rsidRPr="00935E72" w:rsidRDefault="00684F96" w:rsidP="00684F96">
      <w:pPr>
        <w:pStyle w:val="ListParagraph"/>
        <w:numPr>
          <w:ilvl w:val="7"/>
          <w:numId w:val="19"/>
        </w:numPr>
        <w:tabs>
          <w:tab w:val="left" w:pos="360"/>
          <w:tab w:val="left" w:pos="720"/>
          <w:tab w:val="left" w:pos="1080"/>
          <w:tab w:val="left" w:pos="1440"/>
          <w:tab w:val="left" w:pos="1800"/>
          <w:tab w:val="left" w:pos="2160"/>
        </w:tabs>
        <w:ind w:left="1440"/>
        <w:contextualSpacing w:val="0"/>
        <w:rPr>
          <w:rFonts w:ascii="Calibri" w:hAnsi="Calibri" w:cs="Calibri"/>
        </w:rPr>
      </w:pPr>
      <w:r w:rsidRPr="00935E72">
        <w:rPr>
          <w:rFonts w:ascii="Calibri" w:hAnsi="Calibri" w:cs="Calibri"/>
        </w:rPr>
        <w:t xml:space="preserve">The review team observed that because one all-purpose room </w:t>
      </w:r>
      <w:r w:rsidR="00BC6B9A">
        <w:rPr>
          <w:rFonts w:ascii="Calibri" w:hAnsi="Calibri" w:cs="Calibri"/>
        </w:rPr>
        <w:t>was</w:t>
      </w:r>
      <w:r w:rsidR="00F914DC">
        <w:rPr>
          <w:rFonts w:ascii="Calibri" w:hAnsi="Calibri" w:cs="Calibri"/>
        </w:rPr>
        <w:t xml:space="preserve"> </w:t>
      </w:r>
      <w:r w:rsidRPr="00935E72">
        <w:rPr>
          <w:rFonts w:ascii="Calibri" w:hAnsi="Calibri" w:cs="Calibri"/>
        </w:rPr>
        <w:t xml:space="preserve">used as </w:t>
      </w:r>
      <w:r w:rsidR="00F914DC">
        <w:rPr>
          <w:rFonts w:ascii="Calibri" w:hAnsi="Calibri" w:cs="Calibri"/>
        </w:rPr>
        <w:t xml:space="preserve">a </w:t>
      </w:r>
      <w:r w:rsidRPr="00935E72">
        <w:rPr>
          <w:rFonts w:ascii="Calibri" w:hAnsi="Calibri" w:cs="Calibri"/>
        </w:rPr>
        <w:t>gym,</w:t>
      </w:r>
      <w:r w:rsidR="00A10469">
        <w:rPr>
          <w:rFonts w:ascii="Calibri" w:hAnsi="Calibri" w:cs="Calibri"/>
        </w:rPr>
        <w:t xml:space="preserve"> cafeteria</w:t>
      </w:r>
      <w:r w:rsidR="00F914DC">
        <w:rPr>
          <w:rFonts w:ascii="Calibri" w:hAnsi="Calibri" w:cs="Calibri"/>
        </w:rPr>
        <w:t>,</w:t>
      </w:r>
      <w:r w:rsidR="00A10469">
        <w:rPr>
          <w:rFonts w:ascii="Calibri" w:hAnsi="Calibri" w:cs="Calibri"/>
        </w:rPr>
        <w:t xml:space="preserve"> and auditorium, </w:t>
      </w:r>
      <w:r w:rsidR="00F914DC">
        <w:rPr>
          <w:rFonts w:ascii="Calibri" w:hAnsi="Calibri" w:cs="Calibri"/>
        </w:rPr>
        <w:t xml:space="preserve">students </w:t>
      </w:r>
      <w:r w:rsidRPr="00935E72">
        <w:rPr>
          <w:rFonts w:ascii="Calibri" w:hAnsi="Calibri" w:cs="Calibri"/>
        </w:rPr>
        <w:t xml:space="preserve">sometimes </w:t>
      </w:r>
      <w:r w:rsidR="00F914DC" w:rsidRPr="00935E72">
        <w:rPr>
          <w:rFonts w:ascii="Calibri" w:hAnsi="Calibri" w:cs="Calibri"/>
        </w:rPr>
        <w:t>ha</w:t>
      </w:r>
      <w:r w:rsidR="00BC6B9A">
        <w:rPr>
          <w:rFonts w:ascii="Calibri" w:hAnsi="Calibri" w:cs="Calibri"/>
        </w:rPr>
        <w:t>d</w:t>
      </w:r>
      <w:r w:rsidR="00F914DC" w:rsidRPr="00935E72">
        <w:rPr>
          <w:rFonts w:ascii="Calibri" w:hAnsi="Calibri" w:cs="Calibri"/>
        </w:rPr>
        <w:t xml:space="preserve"> </w:t>
      </w:r>
      <w:r w:rsidRPr="00935E72">
        <w:rPr>
          <w:rFonts w:ascii="Calibri" w:hAnsi="Calibri" w:cs="Calibri"/>
        </w:rPr>
        <w:t xml:space="preserve">to eat </w:t>
      </w:r>
      <w:r w:rsidR="00F914DC">
        <w:rPr>
          <w:rFonts w:ascii="Calibri" w:hAnsi="Calibri" w:cs="Calibri"/>
        </w:rPr>
        <w:t xml:space="preserve">lunch </w:t>
      </w:r>
      <w:r w:rsidRPr="00935E72">
        <w:rPr>
          <w:rFonts w:ascii="Calibri" w:hAnsi="Calibri" w:cs="Calibri"/>
        </w:rPr>
        <w:t xml:space="preserve">in classrooms </w:t>
      </w:r>
      <w:r w:rsidR="00886B52">
        <w:rPr>
          <w:rFonts w:ascii="Calibri" w:hAnsi="Calibri" w:cs="Calibri"/>
        </w:rPr>
        <w:t>while</w:t>
      </w:r>
      <w:r w:rsidR="00886B52" w:rsidRPr="00935E72">
        <w:rPr>
          <w:rFonts w:ascii="Calibri" w:hAnsi="Calibri" w:cs="Calibri"/>
        </w:rPr>
        <w:t xml:space="preserve"> </w:t>
      </w:r>
      <w:r w:rsidRPr="00935E72">
        <w:rPr>
          <w:rFonts w:ascii="Calibri" w:hAnsi="Calibri" w:cs="Calibri"/>
        </w:rPr>
        <w:t xml:space="preserve">the all-purpose room </w:t>
      </w:r>
      <w:r w:rsidR="00886B52">
        <w:rPr>
          <w:rFonts w:ascii="Calibri" w:hAnsi="Calibri" w:cs="Calibri"/>
        </w:rPr>
        <w:t>was</w:t>
      </w:r>
      <w:r w:rsidR="00886B52" w:rsidRPr="00935E72">
        <w:rPr>
          <w:rFonts w:ascii="Calibri" w:hAnsi="Calibri" w:cs="Calibri"/>
        </w:rPr>
        <w:t xml:space="preserve"> </w:t>
      </w:r>
      <w:r w:rsidRPr="00935E72">
        <w:rPr>
          <w:rFonts w:ascii="Calibri" w:hAnsi="Calibri" w:cs="Calibri"/>
        </w:rPr>
        <w:t>being used as a gym.</w:t>
      </w:r>
    </w:p>
    <w:p w14:paraId="00E3801D" w14:textId="16B2AE80" w:rsidR="00684F96" w:rsidRPr="00935E72" w:rsidRDefault="00684F96" w:rsidP="00684F96">
      <w:pPr>
        <w:pStyle w:val="ListParagraph"/>
        <w:numPr>
          <w:ilvl w:val="7"/>
          <w:numId w:val="19"/>
        </w:numPr>
        <w:tabs>
          <w:tab w:val="left" w:pos="360"/>
          <w:tab w:val="left" w:pos="720"/>
          <w:tab w:val="left" w:pos="1080"/>
          <w:tab w:val="left" w:pos="1440"/>
          <w:tab w:val="left" w:pos="1800"/>
          <w:tab w:val="left" w:pos="2160"/>
        </w:tabs>
        <w:ind w:left="1440"/>
        <w:contextualSpacing w:val="0"/>
        <w:rPr>
          <w:rFonts w:ascii="Calibri" w:hAnsi="Calibri" w:cs="Calibri"/>
        </w:rPr>
      </w:pPr>
      <w:r w:rsidRPr="00935E72">
        <w:rPr>
          <w:rFonts w:ascii="Calibri" w:hAnsi="Calibri" w:cs="Calibri"/>
        </w:rPr>
        <w:t>The review team also observed a</w:t>
      </w:r>
      <w:r w:rsidR="00F914DC">
        <w:rPr>
          <w:rFonts w:ascii="Calibri" w:hAnsi="Calibri" w:cs="Calibri"/>
        </w:rPr>
        <w:t>n</w:t>
      </w:r>
      <w:r w:rsidRPr="00935E72">
        <w:rPr>
          <w:rFonts w:ascii="Calibri" w:hAnsi="Calibri" w:cs="Calibri"/>
        </w:rPr>
        <w:t xml:space="preserve"> </w:t>
      </w:r>
      <w:r w:rsidR="00F914DC">
        <w:rPr>
          <w:rFonts w:ascii="Calibri" w:hAnsi="Calibri" w:cs="Calibri"/>
        </w:rPr>
        <w:t xml:space="preserve">absence </w:t>
      </w:r>
      <w:r w:rsidRPr="00935E72">
        <w:rPr>
          <w:rFonts w:ascii="Calibri" w:hAnsi="Calibri" w:cs="Calibri"/>
        </w:rPr>
        <w:t>of student lockers</w:t>
      </w:r>
      <w:r w:rsidR="00F914DC">
        <w:rPr>
          <w:rFonts w:ascii="Calibri" w:hAnsi="Calibri" w:cs="Calibri"/>
        </w:rPr>
        <w:t xml:space="preserve"> and</w:t>
      </w:r>
      <w:r w:rsidRPr="00935E72">
        <w:rPr>
          <w:rFonts w:ascii="Calibri" w:hAnsi="Calibri" w:cs="Calibri"/>
        </w:rPr>
        <w:t xml:space="preserve"> </w:t>
      </w:r>
      <w:r w:rsidR="00F914DC">
        <w:rPr>
          <w:rFonts w:ascii="Calibri" w:hAnsi="Calibri" w:cs="Calibri"/>
        </w:rPr>
        <w:t>of</w:t>
      </w:r>
      <w:r w:rsidR="00F914DC" w:rsidRPr="00935E72">
        <w:rPr>
          <w:rFonts w:ascii="Calibri" w:hAnsi="Calibri" w:cs="Calibri"/>
        </w:rPr>
        <w:t xml:space="preserve"> </w:t>
      </w:r>
      <w:r w:rsidRPr="00935E72">
        <w:rPr>
          <w:rFonts w:ascii="Calibri" w:hAnsi="Calibri" w:cs="Calibri"/>
        </w:rPr>
        <w:t>boxes on desks</w:t>
      </w:r>
      <w:r w:rsidR="00B52AF2">
        <w:rPr>
          <w:rFonts w:ascii="Calibri" w:hAnsi="Calibri" w:cs="Calibri"/>
        </w:rPr>
        <w:t xml:space="preserve"> to hold students’ books</w:t>
      </w:r>
      <w:r w:rsidR="00F914DC">
        <w:rPr>
          <w:rFonts w:ascii="Calibri" w:hAnsi="Calibri" w:cs="Calibri"/>
        </w:rPr>
        <w:t xml:space="preserve"> as well as</w:t>
      </w:r>
      <w:r w:rsidRPr="00935E72">
        <w:rPr>
          <w:rFonts w:ascii="Calibri" w:hAnsi="Calibri" w:cs="Calibri"/>
        </w:rPr>
        <w:t xml:space="preserve"> used household furniture in classrooms and a sub-standard security system. </w:t>
      </w:r>
    </w:p>
    <w:p w14:paraId="32B69C0C" w14:textId="32380117" w:rsidR="00684F96" w:rsidRPr="00935E72" w:rsidRDefault="00A10469" w:rsidP="00684F96">
      <w:pPr>
        <w:pStyle w:val="ListParagraph"/>
        <w:numPr>
          <w:ilvl w:val="6"/>
          <w:numId w:val="19"/>
        </w:numPr>
        <w:tabs>
          <w:tab w:val="left" w:pos="360"/>
          <w:tab w:val="left" w:pos="720"/>
          <w:tab w:val="left" w:pos="1080"/>
          <w:tab w:val="left" w:pos="1440"/>
          <w:tab w:val="left" w:pos="1800"/>
        </w:tabs>
        <w:ind w:left="1080"/>
        <w:contextualSpacing w:val="0"/>
        <w:rPr>
          <w:rFonts w:ascii="Calibri" w:hAnsi="Calibri" w:cs="Calibri"/>
        </w:rPr>
      </w:pPr>
      <w:r>
        <w:rPr>
          <w:rFonts w:ascii="Calibri" w:hAnsi="Calibri" w:cs="Calibri"/>
        </w:rPr>
        <w:t xml:space="preserve">The Hillcrest </w:t>
      </w:r>
      <w:r w:rsidR="00F914DC">
        <w:rPr>
          <w:rFonts w:ascii="Calibri" w:hAnsi="Calibri" w:cs="Calibri"/>
        </w:rPr>
        <w:t>E</w:t>
      </w:r>
      <w:r w:rsidR="00F914DC" w:rsidRPr="00935E72">
        <w:rPr>
          <w:rFonts w:ascii="Calibri" w:hAnsi="Calibri" w:cs="Calibri"/>
        </w:rPr>
        <w:t xml:space="preserve">lementary </w:t>
      </w:r>
      <w:r w:rsidR="00F914DC">
        <w:rPr>
          <w:rFonts w:ascii="Calibri" w:hAnsi="Calibri" w:cs="Calibri"/>
        </w:rPr>
        <w:t xml:space="preserve">School </w:t>
      </w:r>
      <w:r w:rsidR="00684F96" w:rsidRPr="00935E72">
        <w:rPr>
          <w:rFonts w:ascii="Calibri" w:hAnsi="Calibri" w:cs="Calibri"/>
        </w:rPr>
        <w:t xml:space="preserve">was built in 1958 and has several </w:t>
      </w:r>
      <w:r w:rsidR="00F36678">
        <w:rPr>
          <w:rFonts w:ascii="Calibri" w:hAnsi="Calibri" w:cs="Calibri"/>
        </w:rPr>
        <w:t xml:space="preserve">scheduled </w:t>
      </w:r>
      <w:r w:rsidR="00684F96" w:rsidRPr="00935E72">
        <w:rPr>
          <w:rFonts w:ascii="Calibri" w:hAnsi="Calibri" w:cs="Calibri"/>
        </w:rPr>
        <w:t>maintenance projects.</w:t>
      </w:r>
    </w:p>
    <w:p w14:paraId="228D4517" w14:textId="4DB45D0A" w:rsidR="00684F96" w:rsidRPr="00935E72" w:rsidRDefault="00684F96" w:rsidP="00684F96">
      <w:pPr>
        <w:pStyle w:val="ListParagraph"/>
        <w:numPr>
          <w:ilvl w:val="7"/>
          <w:numId w:val="19"/>
        </w:numPr>
        <w:tabs>
          <w:tab w:val="left" w:pos="360"/>
          <w:tab w:val="left" w:pos="720"/>
          <w:tab w:val="left" w:pos="1080"/>
          <w:tab w:val="left" w:pos="1440"/>
          <w:tab w:val="left" w:pos="1800"/>
          <w:tab w:val="left" w:pos="2160"/>
        </w:tabs>
        <w:ind w:left="1440"/>
        <w:contextualSpacing w:val="0"/>
        <w:rPr>
          <w:rFonts w:ascii="Calibri" w:hAnsi="Calibri" w:cs="Calibri"/>
        </w:rPr>
      </w:pPr>
      <w:r w:rsidRPr="00935E72">
        <w:rPr>
          <w:rFonts w:ascii="Calibri" w:hAnsi="Calibri" w:cs="Calibri"/>
        </w:rPr>
        <w:t>An upgrade to the electrical system is planned and funded for summer</w:t>
      </w:r>
      <w:r w:rsidR="00F914DC">
        <w:rPr>
          <w:rFonts w:ascii="Calibri" w:hAnsi="Calibri" w:cs="Calibri"/>
        </w:rPr>
        <w:t xml:space="preserve"> 2018</w:t>
      </w:r>
      <w:r w:rsidRPr="00935E72">
        <w:rPr>
          <w:rFonts w:ascii="Calibri" w:hAnsi="Calibri" w:cs="Calibri"/>
        </w:rPr>
        <w:t>.</w:t>
      </w:r>
    </w:p>
    <w:p w14:paraId="20A04256" w14:textId="644CC55F" w:rsidR="00684F96" w:rsidRPr="00935E72" w:rsidRDefault="00684F96" w:rsidP="00684F96">
      <w:pPr>
        <w:pStyle w:val="ListParagraph"/>
        <w:numPr>
          <w:ilvl w:val="7"/>
          <w:numId w:val="19"/>
        </w:numPr>
        <w:tabs>
          <w:tab w:val="left" w:pos="360"/>
          <w:tab w:val="left" w:pos="720"/>
          <w:tab w:val="left" w:pos="1080"/>
          <w:tab w:val="left" w:pos="1440"/>
          <w:tab w:val="left" w:pos="1800"/>
          <w:tab w:val="left" w:pos="2160"/>
        </w:tabs>
        <w:ind w:left="1440"/>
        <w:contextualSpacing w:val="0"/>
        <w:rPr>
          <w:rFonts w:ascii="Calibri" w:hAnsi="Calibri" w:cs="Calibri"/>
        </w:rPr>
      </w:pPr>
      <w:r w:rsidRPr="00935E72">
        <w:rPr>
          <w:rFonts w:ascii="Calibri" w:hAnsi="Calibri" w:cs="Calibri"/>
        </w:rPr>
        <w:t>Unfunded projects include security upgrades, tile replacement, an intercom system, ceiling replacement</w:t>
      </w:r>
      <w:r w:rsidR="00BC6B9A">
        <w:rPr>
          <w:rFonts w:ascii="Calibri" w:hAnsi="Calibri" w:cs="Calibri"/>
        </w:rPr>
        <w:t>,</w:t>
      </w:r>
      <w:r w:rsidRPr="00935E72">
        <w:rPr>
          <w:rFonts w:ascii="Calibri" w:hAnsi="Calibri" w:cs="Calibri"/>
        </w:rPr>
        <w:t xml:space="preserve"> and plumbing upgrades.</w:t>
      </w:r>
    </w:p>
    <w:p w14:paraId="3F1D9733" w14:textId="74B37B17" w:rsidR="00684F96" w:rsidRPr="00935E72" w:rsidRDefault="00A10469" w:rsidP="00684F96">
      <w:pPr>
        <w:pStyle w:val="ListParagraph"/>
        <w:numPr>
          <w:ilvl w:val="6"/>
          <w:numId w:val="19"/>
        </w:numPr>
        <w:tabs>
          <w:tab w:val="left" w:pos="360"/>
          <w:tab w:val="left" w:pos="720"/>
          <w:tab w:val="left" w:pos="1080"/>
          <w:tab w:val="left" w:pos="1440"/>
          <w:tab w:val="left" w:pos="1800"/>
        </w:tabs>
        <w:ind w:left="1080"/>
        <w:contextualSpacing w:val="0"/>
        <w:rPr>
          <w:rFonts w:ascii="Calibri" w:hAnsi="Calibri" w:cs="Calibri"/>
        </w:rPr>
      </w:pPr>
      <w:r>
        <w:rPr>
          <w:rFonts w:ascii="Calibri" w:hAnsi="Calibri" w:cs="Calibri"/>
        </w:rPr>
        <w:lastRenderedPageBreak/>
        <w:t xml:space="preserve">The Sheffield </w:t>
      </w:r>
      <w:r w:rsidR="00BC6B9A">
        <w:rPr>
          <w:rFonts w:ascii="Calibri" w:hAnsi="Calibri" w:cs="Calibri"/>
        </w:rPr>
        <w:t>E</w:t>
      </w:r>
      <w:r w:rsidR="00BC6B9A" w:rsidRPr="00935E72">
        <w:rPr>
          <w:rFonts w:ascii="Calibri" w:hAnsi="Calibri" w:cs="Calibri"/>
        </w:rPr>
        <w:t>lementary</w:t>
      </w:r>
      <w:r w:rsidR="00BC6B9A">
        <w:rPr>
          <w:rFonts w:ascii="Calibri" w:hAnsi="Calibri" w:cs="Calibri"/>
        </w:rPr>
        <w:t xml:space="preserve"> School</w:t>
      </w:r>
      <w:r w:rsidR="00BC6B9A" w:rsidRPr="00935E72">
        <w:rPr>
          <w:rFonts w:ascii="Calibri" w:hAnsi="Calibri" w:cs="Calibri"/>
        </w:rPr>
        <w:t xml:space="preserve"> </w:t>
      </w:r>
      <w:r w:rsidR="00684F96" w:rsidRPr="00935E72">
        <w:rPr>
          <w:rFonts w:ascii="Calibri" w:hAnsi="Calibri" w:cs="Calibri"/>
        </w:rPr>
        <w:t>was built in 1922 and has been renovated with sections replaced on several occasions since</w:t>
      </w:r>
      <w:r>
        <w:rPr>
          <w:rFonts w:ascii="Calibri" w:hAnsi="Calibri" w:cs="Calibri"/>
        </w:rPr>
        <w:t xml:space="preserve"> then</w:t>
      </w:r>
      <w:r w:rsidR="00684F96" w:rsidRPr="00935E72">
        <w:rPr>
          <w:rFonts w:ascii="Calibri" w:hAnsi="Calibri" w:cs="Calibri"/>
        </w:rPr>
        <w:t xml:space="preserve">.  The latest </w:t>
      </w:r>
      <w:r w:rsidR="00BC6B9A">
        <w:rPr>
          <w:rFonts w:ascii="Calibri" w:hAnsi="Calibri" w:cs="Calibri"/>
        </w:rPr>
        <w:t xml:space="preserve">renovation </w:t>
      </w:r>
      <w:r w:rsidR="00684F96" w:rsidRPr="00935E72">
        <w:rPr>
          <w:rFonts w:ascii="Calibri" w:hAnsi="Calibri" w:cs="Calibri"/>
        </w:rPr>
        <w:t xml:space="preserve">was </w:t>
      </w:r>
      <w:r w:rsidR="00BC6B9A">
        <w:rPr>
          <w:rFonts w:ascii="Calibri" w:hAnsi="Calibri" w:cs="Calibri"/>
        </w:rPr>
        <w:t xml:space="preserve">done </w:t>
      </w:r>
      <w:r w:rsidR="00684F96" w:rsidRPr="00935E72">
        <w:rPr>
          <w:rFonts w:ascii="Calibri" w:hAnsi="Calibri" w:cs="Calibri"/>
        </w:rPr>
        <w:t>in 1988</w:t>
      </w:r>
      <w:r>
        <w:rPr>
          <w:rFonts w:ascii="Calibri" w:hAnsi="Calibri" w:cs="Calibri"/>
        </w:rPr>
        <w:t xml:space="preserve"> after a fire</w:t>
      </w:r>
      <w:r w:rsidR="00684F96" w:rsidRPr="00935E72">
        <w:rPr>
          <w:rFonts w:ascii="Calibri" w:hAnsi="Calibri" w:cs="Calibri"/>
        </w:rPr>
        <w:t>.</w:t>
      </w:r>
    </w:p>
    <w:p w14:paraId="6D3E5954" w14:textId="1ED9E049" w:rsidR="00684F96" w:rsidRPr="00935E72" w:rsidRDefault="00684F96" w:rsidP="00684F96">
      <w:pPr>
        <w:pStyle w:val="ListParagraph"/>
        <w:numPr>
          <w:ilvl w:val="7"/>
          <w:numId w:val="19"/>
        </w:numPr>
        <w:tabs>
          <w:tab w:val="left" w:pos="360"/>
          <w:tab w:val="left" w:pos="720"/>
          <w:tab w:val="left" w:pos="1080"/>
          <w:tab w:val="left" w:pos="1440"/>
          <w:tab w:val="left" w:pos="1800"/>
          <w:tab w:val="left" w:pos="2160"/>
        </w:tabs>
        <w:ind w:left="1440"/>
        <w:contextualSpacing w:val="0"/>
        <w:rPr>
          <w:rFonts w:ascii="Calibri" w:hAnsi="Calibri" w:cs="Calibri"/>
        </w:rPr>
      </w:pPr>
      <w:r w:rsidRPr="00935E72">
        <w:rPr>
          <w:rFonts w:ascii="Calibri" w:hAnsi="Calibri" w:cs="Calibri"/>
        </w:rPr>
        <w:t xml:space="preserve">The hot water heaters are being replaced </w:t>
      </w:r>
      <w:r w:rsidR="00BC6B9A">
        <w:rPr>
          <w:rFonts w:ascii="Calibri" w:hAnsi="Calibri" w:cs="Calibri"/>
        </w:rPr>
        <w:t xml:space="preserve">in the </w:t>
      </w:r>
      <w:r w:rsidRPr="00935E72">
        <w:rPr>
          <w:rFonts w:ascii="Calibri" w:hAnsi="Calibri" w:cs="Calibri"/>
        </w:rPr>
        <w:t>summer</w:t>
      </w:r>
      <w:r w:rsidR="00AA1719">
        <w:rPr>
          <w:rFonts w:ascii="Calibri" w:hAnsi="Calibri" w:cs="Calibri"/>
        </w:rPr>
        <w:t xml:space="preserve"> of </w:t>
      </w:r>
      <w:r w:rsidR="00BC6B9A">
        <w:rPr>
          <w:rFonts w:ascii="Calibri" w:hAnsi="Calibri" w:cs="Calibri"/>
        </w:rPr>
        <w:t>2018</w:t>
      </w:r>
      <w:r w:rsidRPr="00935E72">
        <w:rPr>
          <w:rFonts w:ascii="Calibri" w:hAnsi="Calibri" w:cs="Calibri"/>
        </w:rPr>
        <w:t>.</w:t>
      </w:r>
    </w:p>
    <w:p w14:paraId="0BF5CCED" w14:textId="232A301B" w:rsidR="00684F96" w:rsidRPr="00935E72" w:rsidRDefault="00F36678" w:rsidP="00684F96">
      <w:pPr>
        <w:pStyle w:val="ListParagraph"/>
        <w:numPr>
          <w:ilvl w:val="7"/>
          <w:numId w:val="19"/>
        </w:numPr>
        <w:tabs>
          <w:tab w:val="left" w:pos="360"/>
          <w:tab w:val="left" w:pos="720"/>
          <w:tab w:val="left" w:pos="1080"/>
          <w:tab w:val="left" w:pos="1440"/>
          <w:tab w:val="left" w:pos="1800"/>
          <w:tab w:val="left" w:pos="2160"/>
        </w:tabs>
        <w:ind w:left="1440"/>
        <w:contextualSpacing w:val="0"/>
        <w:rPr>
          <w:rFonts w:ascii="Calibri" w:hAnsi="Calibri" w:cs="Calibri"/>
        </w:rPr>
      </w:pPr>
      <w:r>
        <w:rPr>
          <w:rFonts w:ascii="Calibri" w:hAnsi="Calibri" w:cs="Calibri"/>
        </w:rPr>
        <w:t xml:space="preserve">The district is applying for </w:t>
      </w:r>
      <w:r w:rsidRPr="00935E72">
        <w:rPr>
          <w:rFonts w:ascii="Calibri" w:hAnsi="Calibri" w:cs="Calibri"/>
        </w:rPr>
        <w:t xml:space="preserve">Green Communities </w:t>
      </w:r>
      <w:r>
        <w:rPr>
          <w:rFonts w:ascii="Calibri" w:hAnsi="Calibri" w:cs="Calibri"/>
        </w:rPr>
        <w:t>funding for s</w:t>
      </w:r>
      <w:r w:rsidRPr="00935E72">
        <w:rPr>
          <w:rFonts w:ascii="Calibri" w:hAnsi="Calibri" w:cs="Calibri"/>
        </w:rPr>
        <w:t xml:space="preserve">everal </w:t>
      </w:r>
      <w:r w:rsidR="00684F96" w:rsidRPr="00935E72">
        <w:rPr>
          <w:rFonts w:ascii="Calibri" w:hAnsi="Calibri" w:cs="Calibri"/>
        </w:rPr>
        <w:t>utility projects</w:t>
      </w:r>
      <w:r w:rsidR="00BC6B9A">
        <w:rPr>
          <w:rFonts w:ascii="Calibri" w:hAnsi="Calibri" w:cs="Calibri"/>
        </w:rPr>
        <w:t>.</w:t>
      </w:r>
    </w:p>
    <w:p w14:paraId="6FC358AA" w14:textId="3FE88A47" w:rsidR="00684F96" w:rsidRPr="00935E72" w:rsidRDefault="00684F96" w:rsidP="00684F96">
      <w:pPr>
        <w:pStyle w:val="ListParagraph"/>
        <w:numPr>
          <w:ilvl w:val="7"/>
          <w:numId w:val="19"/>
        </w:numPr>
        <w:tabs>
          <w:tab w:val="left" w:pos="360"/>
          <w:tab w:val="left" w:pos="720"/>
          <w:tab w:val="left" w:pos="1080"/>
          <w:tab w:val="left" w:pos="1440"/>
          <w:tab w:val="left" w:pos="1800"/>
          <w:tab w:val="left" w:pos="2160"/>
        </w:tabs>
        <w:ind w:left="1440"/>
        <w:contextualSpacing w:val="0"/>
        <w:rPr>
          <w:rFonts w:ascii="Calibri" w:hAnsi="Calibri" w:cs="Calibri"/>
        </w:rPr>
      </w:pPr>
      <w:r w:rsidRPr="00935E72">
        <w:rPr>
          <w:rFonts w:ascii="Calibri" w:hAnsi="Calibri" w:cs="Calibri"/>
        </w:rPr>
        <w:t xml:space="preserve">A new intercom system is </w:t>
      </w:r>
      <w:r w:rsidR="00BC6B9A">
        <w:rPr>
          <w:rFonts w:ascii="Calibri" w:hAnsi="Calibri" w:cs="Calibri"/>
        </w:rPr>
        <w:t>planned</w:t>
      </w:r>
      <w:r w:rsidRPr="00935E72">
        <w:rPr>
          <w:rFonts w:ascii="Calibri" w:hAnsi="Calibri" w:cs="Calibri"/>
        </w:rPr>
        <w:t>.</w:t>
      </w:r>
    </w:p>
    <w:p w14:paraId="342D7748" w14:textId="3D84AC55" w:rsidR="00684F96" w:rsidRPr="00935E72" w:rsidRDefault="00BC6B9A" w:rsidP="00684F96">
      <w:pPr>
        <w:pStyle w:val="ListParagraph"/>
        <w:numPr>
          <w:ilvl w:val="6"/>
          <w:numId w:val="19"/>
        </w:numPr>
        <w:tabs>
          <w:tab w:val="left" w:pos="360"/>
          <w:tab w:val="left" w:pos="720"/>
          <w:tab w:val="left" w:pos="1080"/>
          <w:tab w:val="left" w:pos="1440"/>
          <w:tab w:val="left" w:pos="1800"/>
        </w:tabs>
        <w:ind w:left="1080"/>
        <w:contextualSpacing w:val="0"/>
        <w:rPr>
          <w:rFonts w:ascii="Calibri" w:hAnsi="Calibri" w:cs="Calibri"/>
        </w:rPr>
      </w:pPr>
      <w:r>
        <w:rPr>
          <w:rFonts w:ascii="Calibri" w:hAnsi="Calibri" w:cs="Calibri"/>
        </w:rPr>
        <w:t xml:space="preserve">In 2004, the </w:t>
      </w:r>
      <w:r w:rsidR="00A10469">
        <w:rPr>
          <w:rFonts w:ascii="Calibri" w:hAnsi="Calibri" w:cs="Calibri"/>
        </w:rPr>
        <w:t>middle s</w:t>
      </w:r>
      <w:r w:rsidR="00684F96" w:rsidRPr="00935E72">
        <w:rPr>
          <w:rFonts w:ascii="Calibri" w:hAnsi="Calibri" w:cs="Calibri"/>
        </w:rPr>
        <w:t>chool wa</w:t>
      </w:r>
      <w:r w:rsidR="00A10469">
        <w:rPr>
          <w:rFonts w:ascii="Calibri" w:hAnsi="Calibri" w:cs="Calibri"/>
        </w:rPr>
        <w:t>s built as an addition to the high school and the high s</w:t>
      </w:r>
      <w:r w:rsidR="00684F96" w:rsidRPr="00935E72">
        <w:rPr>
          <w:rFonts w:ascii="Calibri" w:hAnsi="Calibri" w:cs="Calibri"/>
        </w:rPr>
        <w:t>chool was completely renovated.</w:t>
      </w:r>
    </w:p>
    <w:p w14:paraId="44BCC300" w14:textId="79ED6919" w:rsidR="00684F96" w:rsidRPr="00A10469" w:rsidRDefault="00684F96" w:rsidP="00A10469">
      <w:pPr>
        <w:pStyle w:val="ListParagraph"/>
        <w:numPr>
          <w:ilvl w:val="7"/>
          <w:numId w:val="19"/>
        </w:numPr>
        <w:tabs>
          <w:tab w:val="left" w:pos="360"/>
          <w:tab w:val="left" w:pos="720"/>
          <w:tab w:val="left" w:pos="1080"/>
          <w:tab w:val="left" w:pos="1440"/>
          <w:tab w:val="left" w:pos="1800"/>
          <w:tab w:val="left" w:pos="2160"/>
        </w:tabs>
        <w:ind w:left="1440"/>
        <w:contextualSpacing w:val="0"/>
        <w:rPr>
          <w:rFonts w:ascii="Calibri" w:hAnsi="Calibri" w:cs="Calibri"/>
        </w:rPr>
      </w:pPr>
      <w:r w:rsidRPr="00935E72">
        <w:rPr>
          <w:rFonts w:ascii="Calibri" w:hAnsi="Calibri" w:cs="Calibri"/>
        </w:rPr>
        <w:t xml:space="preserve">An HVAC upgrade is </w:t>
      </w:r>
      <w:r w:rsidR="00A10469">
        <w:rPr>
          <w:rFonts w:ascii="Calibri" w:hAnsi="Calibri" w:cs="Calibri"/>
        </w:rPr>
        <w:t>planned</w:t>
      </w:r>
      <w:r w:rsidRPr="00935E72">
        <w:rPr>
          <w:rFonts w:ascii="Calibri" w:hAnsi="Calibri" w:cs="Calibri"/>
        </w:rPr>
        <w:t>.</w:t>
      </w:r>
    </w:p>
    <w:p w14:paraId="1891B796" w14:textId="060B07DB" w:rsidR="00684F96" w:rsidRPr="00CB66A9" w:rsidRDefault="00CB66A9" w:rsidP="00CB66A9">
      <w:pPr>
        <w:tabs>
          <w:tab w:val="left" w:pos="360"/>
          <w:tab w:val="left" w:pos="720"/>
          <w:tab w:val="left" w:pos="1080"/>
          <w:tab w:val="left" w:pos="1440"/>
          <w:tab w:val="left" w:pos="1800"/>
          <w:tab w:val="left" w:pos="2160"/>
        </w:tabs>
        <w:ind w:left="720" w:hanging="360"/>
        <w:rPr>
          <w:rFonts w:ascii="Calibri" w:hAnsi="Calibri" w:cs="Calibri"/>
        </w:rPr>
      </w:pPr>
      <w:r w:rsidRPr="00CB66A9">
        <w:rPr>
          <w:rFonts w:ascii="Calibri" w:hAnsi="Calibri" w:cs="Calibri"/>
          <w:b/>
        </w:rPr>
        <w:t>D.</w:t>
      </w:r>
      <w:r>
        <w:rPr>
          <w:rFonts w:ascii="Calibri" w:hAnsi="Calibri" w:cs="Calibri"/>
          <w:b/>
        </w:rPr>
        <w:tab/>
      </w:r>
      <w:r w:rsidR="00684F96" w:rsidRPr="00CB66A9">
        <w:rPr>
          <w:rFonts w:ascii="Calibri" w:hAnsi="Calibri" w:cs="Calibri"/>
        </w:rPr>
        <w:t xml:space="preserve">All </w:t>
      </w:r>
      <w:r w:rsidR="00BC6B9A" w:rsidRPr="00CB66A9">
        <w:rPr>
          <w:rFonts w:ascii="Calibri" w:hAnsi="Calibri" w:cs="Calibri"/>
        </w:rPr>
        <w:t xml:space="preserve">district </w:t>
      </w:r>
      <w:r w:rsidR="00684F96" w:rsidRPr="00CB66A9">
        <w:rPr>
          <w:rFonts w:ascii="Calibri" w:hAnsi="Calibri" w:cs="Calibri"/>
        </w:rPr>
        <w:t xml:space="preserve">schools </w:t>
      </w:r>
      <w:r w:rsidR="00BC6B9A" w:rsidRPr="00CB66A9">
        <w:rPr>
          <w:rFonts w:ascii="Calibri" w:hAnsi="Calibri" w:cs="Calibri"/>
        </w:rPr>
        <w:t xml:space="preserve">received a general environment rating of </w:t>
      </w:r>
      <w:r w:rsidR="00684F96" w:rsidRPr="00CB66A9">
        <w:rPr>
          <w:rFonts w:ascii="Calibri" w:hAnsi="Calibri" w:cs="Calibri"/>
        </w:rPr>
        <w:t>1 in the 2016 MSBA Survey</w:t>
      </w:r>
      <w:r w:rsidR="00A65BEC" w:rsidRPr="00CB66A9">
        <w:rPr>
          <w:rFonts w:ascii="Calibri" w:hAnsi="Calibri" w:cs="Calibri"/>
        </w:rPr>
        <w:t xml:space="preserve"> Report</w:t>
      </w:r>
      <w:r w:rsidR="00684F96" w:rsidRPr="00CB66A9">
        <w:rPr>
          <w:rFonts w:ascii="Calibri" w:hAnsi="Calibri" w:cs="Calibri"/>
        </w:rPr>
        <w:t>.</w:t>
      </w:r>
    </w:p>
    <w:p w14:paraId="293CAE24" w14:textId="04C95CE0" w:rsidR="00684F96" w:rsidRPr="005352CD" w:rsidRDefault="005352CD" w:rsidP="005352CD">
      <w:pPr>
        <w:tabs>
          <w:tab w:val="left" w:pos="360"/>
          <w:tab w:val="left" w:pos="720"/>
          <w:tab w:val="left" w:pos="1080"/>
          <w:tab w:val="left" w:pos="1440"/>
          <w:tab w:val="left" w:pos="1800"/>
        </w:tabs>
        <w:ind w:left="1080" w:hanging="360"/>
        <w:rPr>
          <w:rFonts w:ascii="Calibri" w:hAnsi="Calibri" w:cs="Calibri"/>
        </w:rPr>
      </w:pPr>
      <w:r>
        <w:rPr>
          <w:rFonts w:ascii="Calibri" w:hAnsi="Calibri" w:cs="Calibri"/>
        </w:rPr>
        <w:t>1.</w:t>
      </w:r>
      <w:r>
        <w:rPr>
          <w:rFonts w:ascii="Calibri" w:hAnsi="Calibri" w:cs="Calibri"/>
        </w:rPr>
        <w:tab/>
      </w:r>
      <w:r w:rsidR="00C41283" w:rsidRPr="005352CD">
        <w:rPr>
          <w:rFonts w:ascii="Calibri" w:hAnsi="Calibri" w:cs="Calibri"/>
        </w:rPr>
        <w:t xml:space="preserve">The </w:t>
      </w:r>
      <w:r w:rsidR="00684F96" w:rsidRPr="005352CD">
        <w:rPr>
          <w:rFonts w:ascii="Calibri" w:hAnsi="Calibri" w:cs="Calibri"/>
        </w:rPr>
        <w:t xml:space="preserve">general environment rating of 1 </w:t>
      </w:r>
      <w:r w:rsidR="00BC6B9A" w:rsidRPr="005352CD">
        <w:rPr>
          <w:rFonts w:ascii="Calibri" w:hAnsi="Calibri" w:cs="Calibri"/>
        </w:rPr>
        <w:t xml:space="preserve">means that schools </w:t>
      </w:r>
      <w:r w:rsidR="00684F96" w:rsidRPr="005352CD">
        <w:rPr>
          <w:rFonts w:ascii="Calibri" w:hAnsi="Calibri" w:cs="Calibri"/>
        </w:rPr>
        <w:t xml:space="preserve">provide an adequate physical environment in which to teach and learn. Schools that receive a </w:t>
      </w:r>
      <w:r w:rsidR="00BC6B9A" w:rsidRPr="005352CD">
        <w:rPr>
          <w:rFonts w:ascii="Calibri" w:hAnsi="Calibri" w:cs="Calibri"/>
        </w:rPr>
        <w:t xml:space="preserve">general environment rating of </w:t>
      </w:r>
      <w:r w:rsidR="00684F96" w:rsidRPr="005352CD">
        <w:rPr>
          <w:rFonts w:ascii="Calibri" w:hAnsi="Calibri" w:cs="Calibri"/>
        </w:rPr>
        <w:t>1 have</w:t>
      </w:r>
      <w:r w:rsidR="00BC6B9A" w:rsidRPr="005352CD">
        <w:rPr>
          <w:rFonts w:ascii="Calibri" w:hAnsi="Calibri" w:cs="Calibri"/>
        </w:rPr>
        <w:t>:</w:t>
      </w:r>
      <w:r w:rsidR="00684F96" w:rsidRPr="005352CD">
        <w:rPr>
          <w:rFonts w:ascii="Calibri" w:hAnsi="Calibri" w:cs="Calibri"/>
        </w:rPr>
        <w:t xml:space="preserve"> access to daylight in most or all of their classes</w:t>
      </w:r>
      <w:r w:rsidR="00BC6B9A" w:rsidRPr="005352CD">
        <w:rPr>
          <w:rFonts w:ascii="Calibri" w:hAnsi="Calibri" w:cs="Calibri"/>
        </w:rPr>
        <w:t xml:space="preserve">; </w:t>
      </w:r>
      <w:r w:rsidR="00684F96" w:rsidRPr="005352CD">
        <w:rPr>
          <w:rFonts w:ascii="Calibri" w:hAnsi="Calibri" w:cs="Calibri"/>
        </w:rPr>
        <w:t>adequately-sized classrooms</w:t>
      </w:r>
      <w:r w:rsidR="00BC6B9A" w:rsidRPr="005352CD">
        <w:rPr>
          <w:rFonts w:ascii="Calibri" w:hAnsi="Calibri" w:cs="Calibri"/>
        </w:rPr>
        <w:t xml:space="preserve">; </w:t>
      </w:r>
      <w:r w:rsidR="00684F96" w:rsidRPr="005352CD">
        <w:rPr>
          <w:rFonts w:ascii="Calibri" w:hAnsi="Calibri" w:cs="Calibri"/>
        </w:rPr>
        <w:t xml:space="preserve">and appropriate core spaces for the enrollment, proper maintenance, access to technology, and few physical barriers for individuals with physical disabilities. </w:t>
      </w:r>
    </w:p>
    <w:p w14:paraId="5057E66F" w14:textId="462C62B7" w:rsidR="00684F96" w:rsidRPr="00DD37C4" w:rsidRDefault="00684F96" w:rsidP="00DD37C4">
      <w:pPr>
        <w:tabs>
          <w:tab w:val="left" w:pos="360"/>
          <w:tab w:val="left" w:pos="720"/>
          <w:tab w:val="left" w:pos="1080"/>
          <w:tab w:val="left" w:pos="1440"/>
          <w:tab w:val="left" w:pos="1800"/>
          <w:tab w:val="left" w:pos="2160"/>
        </w:tabs>
        <w:rPr>
          <w:rFonts w:ascii="Calibri" w:hAnsi="Calibri" w:cs="Calibri"/>
        </w:rPr>
      </w:pPr>
      <w:r w:rsidRPr="00935E72">
        <w:rPr>
          <w:rFonts w:ascii="Calibri" w:hAnsi="Calibri" w:cs="Calibri"/>
          <w:b/>
        </w:rPr>
        <w:t>Impact</w:t>
      </w:r>
      <w:r w:rsidRPr="00935E72">
        <w:rPr>
          <w:rFonts w:ascii="Calibri" w:hAnsi="Calibri" w:cs="Calibri"/>
        </w:rPr>
        <w:t xml:space="preserve">: </w:t>
      </w:r>
      <w:r w:rsidRPr="00DD37C4">
        <w:rPr>
          <w:rFonts w:ascii="Calibri" w:hAnsi="Calibri" w:cs="Calibri"/>
        </w:rPr>
        <w:t xml:space="preserve">The </w:t>
      </w:r>
      <w:r w:rsidR="00CF30CA" w:rsidRPr="00DD37C4">
        <w:rPr>
          <w:rFonts w:ascii="Calibri" w:hAnsi="Calibri" w:cs="Calibri"/>
        </w:rPr>
        <w:t>underu</w:t>
      </w:r>
      <w:r w:rsidR="00CF30CA">
        <w:rPr>
          <w:rFonts w:ascii="Calibri" w:hAnsi="Calibri" w:cs="Calibri"/>
        </w:rPr>
        <w:t>se</w:t>
      </w:r>
      <w:r w:rsidR="00CF30CA" w:rsidRPr="00DD37C4">
        <w:rPr>
          <w:rFonts w:ascii="Calibri" w:hAnsi="Calibri" w:cs="Calibri"/>
        </w:rPr>
        <w:t xml:space="preserve"> </w:t>
      </w:r>
      <w:r w:rsidRPr="00DD37C4">
        <w:rPr>
          <w:rFonts w:ascii="Calibri" w:hAnsi="Calibri" w:cs="Calibri"/>
        </w:rPr>
        <w:t xml:space="preserve">of buildings has a negative impact on the budget and </w:t>
      </w:r>
      <w:r w:rsidR="00F41F78">
        <w:rPr>
          <w:rFonts w:ascii="Calibri" w:hAnsi="Calibri" w:cs="Calibri"/>
        </w:rPr>
        <w:t xml:space="preserve">hinders </w:t>
      </w:r>
      <w:r w:rsidRPr="00DD37C4">
        <w:rPr>
          <w:rFonts w:ascii="Calibri" w:hAnsi="Calibri" w:cs="Calibri"/>
        </w:rPr>
        <w:t>effective resource allocation to teaching and learning.</w:t>
      </w:r>
      <w:r w:rsidR="00DD37C4">
        <w:rPr>
          <w:rFonts w:ascii="Calibri" w:hAnsi="Calibri" w:cs="Calibri"/>
        </w:rPr>
        <w:t xml:space="preserve"> Inadequate</w:t>
      </w:r>
      <w:r w:rsidR="00DD37C4" w:rsidRPr="00DD37C4">
        <w:rPr>
          <w:rFonts w:ascii="Calibri" w:hAnsi="Calibri" w:cs="Calibri"/>
        </w:rPr>
        <w:t xml:space="preserve"> </w:t>
      </w:r>
      <w:r w:rsidRPr="00DD37C4">
        <w:rPr>
          <w:rFonts w:ascii="Calibri" w:hAnsi="Calibri" w:cs="Calibri"/>
        </w:rPr>
        <w:t>building</w:t>
      </w:r>
      <w:r w:rsidR="00DD37C4">
        <w:rPr>
          <w:rFonts w:ascii="Calibri" w:hAnsi="Calibri" w:cs="Calibri"/>
        </w:rPr>
        <w:t>s</w:t>
      </w:r>
      <w:r w:rsidRPr="00DD37C4">
        <w:rPr>
          <w:rFonts w:ascii="Calibri" w:hAnsi="Calibri" w:cs="Calibri"/>
        </w:rPr>
        <w:t xml:space="preserve"> </w:t>
      </w:r>
      <w:r w:rsidR="00DD37C4">
        <w:rPr>
          <w:rFonts w:ascii="Calibri" w:hAnsi="Calibri" w:cs="Calibri"/>
        </w:rPr>
        <w:t>are not conducive to</w:t>
      </w:r>
      <w:r w:rsidRPr="00DD37C4">
        <w:rPr>
          <w:rFonts w:ascii="Calibri" w:hAnsi="Calibri" w:cs="Calibri"/>
        </w:rPr>
        <w:t xml:space="preserve"> teaching and learning and</w:t>
      </w:r>
      <w:r w:rsidR="00C41283" w:rsidRPr="00DD37C4">
        <w:rPr>
          <w:rFonts w:ascii="Calibri" w:hAnsi="Calibri" w:cs="Calibri"/>
        </w:rPr>
        <w:t xml:space="preserve"> in the </w:t>
      </w:r>
      <w:r w:rsidR="00FB5929" w:rsidRPr="00DD37C4">
        <w:rPr>
          <w:rFonts w:ascii="Calibri" w:hAnsi="Calibri" w:cs="Calibri"/>
        </w:rPr>
        <w:t>long-term</w:t>
      </w:r>
      <w:r w:rsidR="00C41283" w:rsidRPr="00DD37C4">
        <w:rPr>
          <w:rFonts w:ascii="Calibri" w:hAnsi="Calibri" w:cs="Calibri"/>
        </w:rPr>
        <w:t xml:space="preserve"> </w:t>
      </w:r>
      <w:r w:rsidRPr="00DD37C4">
        <w:rPr>
          <w:rFonts w:ascii="Calibri" w:hAnsi="Calibri" w:cs="Calibri"/>
        </w:rPr>
        <w:t>drain resources from the budget.</w:t>
      </w:r>
    </w:p>
    <w:p w14:paraId="573015A0" w14:textId="5BF103AC" w:rsidR="00684F96" w:rsidRPr="00935E72" w:rsidRDefault="00677021" w:rsidP="00677021">
      <w:pPr>
        <w:pStyle w:val="ListParagraph"/>
        <w:tabs>
          <w:tab w:val="left" w:pos="360"/>
          <w:tab w:val="left" w:pos="1080"/>
          <w:tab w:val="left" w:pos="1440"/>
          <w:tab w:val="left" w:pos="1800"/>
          <w:tab w:val="left" w:pos="2160"/>
        </w:tabs>
        <w:ind w:left="360" w:hanging="360"/>
        <w:contextualSpacing w:val="0"/>
        <w:rPr>
          <w:rFonts w:ascii="Calibri" w:hAnsi="Calibri" w:cs="Calibri"/>
          <w:b/>
        </w:rPr>
      </w:pPr>
      <w:r>
        <w:rPr>
          <w:rFonts w:ascii="Calibri" w:hAnsi="Calibri" w:cs="Calibri"/>
          <w:b/>
        </w:rPr>
        <w:t>4.</w:t>
      </w:r>
      <w:r>
        <w:rPr>
          <w:rFonts w:ascii="Calibri" w:hAnsi="Calibri" w:cs="Calibri"/>
          <w:b/>
        </w:rPr>
        <w:tab/>
      </w:r>
      <w:r w:rsidR="00684F96" w:rsidRPr="00935E72">
        <w:rPr>
          <w:rFonts w:ascii="Calibri" w:hAnsi="Calibri" w:cs="Calibri"/>
          <w:b/>
        </w:rPr>
        <w:t xml:space="preserve">The budget document </w:t>
      </w:r>
      <w:r w:rsidR="00A4467B">
        <w:rPr>
          <w:rFonts w:ascii="Calibri" w:hAnsi="Calibri" w:cs="Calibri"/>
          <w:b/>
        </w:rPr>
        <w:t>does not contain trend data or a summary or narrative highlighting</w:t>
      </w:r>
      <w:r w:rsidR="00C41283">
        <w:rPr>
          <w:rFonts w:ascii="Calibri" w:hAnsi="Calibri" w:cs="Calibri"/>
          <w:b/>
        </w:rPr>
        <w:t xml:space="preserve"> district</w:t>
      </w:r>
      <w:r w:rsidR="00684F96" w:rsidRPr="00935E72">
        <w:rPr>
          <w:rFonts w:ascii="Calibri" w:hAnsi="Calibri" w:cs="Calibri"/>
          <w:b/>
        </w:rPr>
        <w:t xml:space="preserve"> goals </w:t>
      </w:r>
      <w:r w:rsidR="00A4467B">
        <w:rPr>
          <w:rFonts w:ascii="Calibri" w:hAnsi="Calibri" w:cs="Calibri"/>
          <w:b/>
        </w:rPr>
        <w:t>or priorities</w:t>
      </w:r>
      <w:r w:rsidR="00684F96" w:rsidRPr="00935E72">
        <w:rPr>
          <w:rFonts w:ascii="Calibri" w:hAnsi="Calibri" w:cs="Calibri"/>
          <w:b/>
        </w:rPr>
        <w:t xml:space="preserve">.  </w:t>
      </w:r>
    </w:p>
    <w:p w14:paraId="6ABA8B24" w14:textId="4BA70730" w:rsidR="00684F96" w:rsidRPr="00935E72" w:rsidRDefault="00C41283" w:rsidP="00C41283">
      <w:pPr>
        <w:pStyle w:val="ListParagraph"/>
        <w:tabs>
          <w:tab w:val="left" w:pos="360"/>
          <w:tab w:val="left" w:pos="720"/>
        </w:tabs>
        <w:ind w:hanging="360"/>
        <w:contextualSpacing w:val="0"/>
        <w:rPr>
          <w:rFonts w:ascii="Calibri" w:hAnsi="Calibri" w:cs="Calibri"/>
        </w:rPr>
      </w:pPr>
      <w:r>
        <w:rPr>
          <w:rFonts w:ascii="Calibri" w:hAnsi="Calibri" w:cs="Calibri"/>
          <w:b/>
        </w:rPr>
        <w:t>A.</w:t>
      </w:r>
      <w:r>
        <w:rPr>
          <w:rFonts w:ascii="Calibri" w:hAnsi="Calibri" w:cs="Calibri"/>
          <w:b/>
        </w:rPr>
        <w:tab/>
      </w:r>
      <w:r w:rsidR="00684F96" w:rsidRPr="00935E72">
        <w:rPr>
          <w:rFonts w:ascii="Calibri" w:hAnsi="Calibri" w:cs="Calibri"/>
        </w:rPr>
        <w:t xml:space="preserve"> </w:t>
      </w:r>
      <w:r w:rsidR="00A4467B" w:rsidRPr="00935E72">
        <w:rPr>
          <w:rFonts w:ascii="Calibri" w:hAnsi="Calibri" w:cs="Calibri"/>
        </w:rPr>
        <w:t xml:space="preserve">The </w:t>
      </w:r>
      <w:r w:rsidR="00A4467B">
        <w:rPr>
          <w:rFonts w:ascii="Calibri" w:hAnsi="Calibri" w:cs="Calibri"/>
        </w:rPr>
        <w:t>budget document is an eight-page spreadsheet without</w:t>
      </w:r>
      <w:r w:rsidR="00A4467B" w:rsidRPr="00935E72">
        <w:rPr>
          <w:rFonts w:ascii="Calibri" w:hAnsi="Calibri" w:cs="Calibri"/>
        </w:rPr>
        <w:t xml:space="preserve"> narratives or programmatic summaries.</w:t>
      </w:r>
    </w:p>
    <w:p w14:paraId="63482D71" w14:textId="29F95924" w:rsidR="00684F96" w:rsidRPr="00C41283" w:rsidRDefault="00EC5F50" w:rsidP="00C41283">
      <w:pPr>
        <w:pStyle w:val="ListParagraph"/>
        <w:tabs>
          <w:tab w:val="left" w:pos="360"/>
          <w:tab w:val="left" w:pos="720"/>
          <w:tab w:val="left" w:pos="1080"/>
          <w:tab w:val="left" w:pos="1440"/>
          <w:tab w:val="left" w:pos="1800"/>
          <w:tab w:val="left" w:pos="2160"/>
        </w:tabs>
        <w:ind w:left="1080" w:hanging="360"/>
        <w:contextualSpacing w:val="0"/>
        <w:rPr>
          <w:rFonts w:ascii="Calibri" w:hAnsi="Calibri" w:cs="Calibri"/>
        </w:rPr>
      </w:pPr>
      <w:r>
        <w:rPr>
          <w:rFonts w:ascii="Calibri" w:hAnsi="Calibri" w:cs="Calibri"/>
        </w:rPr>
        <w:t>1</w:t>
      </w:r>
      <w:r w:rsidR="00C41283">
        <w:rPr>
          <w:rFonts w:ascii="Calibri" w:hAnsi="Calibri" w:cs="Calibri"/>
        </w:rPr>
        <w:t>.</w:t>
      </w:r>
      <w:r w:rsidR="00C41283">
        <w:rPr>
          <w:rFonts w:ascii="Calibri" w:hAnsi="Calibri" w:cs="Calibri"/>
        </w:rPr>
        <w:tab/>
      </w:r>
      <w:r w:rsidR="00684F96" w:rsidRPr="00C41283">
        <w:rPr>
          <w:rFonts w:ascii="Calibri" w:hAnsi="Calibri" w:cs="Calibri"/>
        </w:rPr>
        <w:t xml:space="preserve">The budget document shows the planned budget for the upcoming year.  The </w:t>
      </w:r>
      <w:r w:rsidR="00A4467B">
        <w:rPr>
          <w:rFonts w:ascii="Calibri" w:hAnsi="Calibri" w:cs="Calibri"/>
        </w:rPr>
        <w:t>document does not include</w:t>
      </w:r>
      <w:r w:rsidR="00A4467B" w:rsidRPr="00C41283">
        <w:rPr>
          <w:rFonts w:ascii="Calibri" w:hAnsi="Calibri" w:cs="Calibri"/>
        </w:rPr>
        <w:t xml:space="preserve"> </w:t>
      </w:r>
      <w:r w:rsidR="00A4467B">
        <w:rPr>
          <w:rFonts w:ascii="Calibri" w:hAnsi="Calibri" w:cs="Calibri"/>
        </w:rPr>
        <w:t>an</w:t>
      </w:r>
      <w:r w:rsidR="00A4467B" w:rsidRPr="00C41283">
        <w:rPr>
          <w:rFonts w:ascii="Calibri" w:hAnsi="Calibri" w:cs="Calibri"/>
        </w:rPr>
        <w:t xml:space="preserve"> </w:t>
      </w:r>
      <w:r w:rsidR="00684F96" w:rsidRPr="00C41283">
        <w:rPr>
          <w:rFonts w:ascii="Calibri" w:hAnsi="Calibri" w:cs="Calibri"/>
        </w:rPr>
        <w:t xml:space="preserve">actual expenditure history. </w:t>
      </w:r>
      <w:r w:rsidR="00A4467B">
        <w:rPr>
          <w:rFonts w:ascii="Calibri" w:hAnsi="Calibri" w:cs="Calibri"/>
        </w:rPr>
        <w:t>The document</w:t>
      </w:r>
      <w:r w:rsidR="00A4467B" w:rsidRPr="00C41283">
        <w:rPr>
          <w:rFonts w:ascii="Calibri" w:hAnsi="Calibri" w:cs="Calibri"/>
        </w:rPr>
        <w:t xml:space="preserve"> list</w:t>
      </w:r>
      <w:r w:rsidR="00A4467B">
        <w:rPr>
          <w:rFonts w:ascii="Calibri" w:hAnsi="Calibri" w:cs="Calibri"/>
        </w:rPr>
        <w:t>s</w:t>
      </w:r>
      <w:r w:rsidR="00A4467B" w:rsidRPr="00C41283">
        <w:rPr>
          <w:rFonts w:ascii="Calibri" w:hAnsi="Calibri" w:cs="Calibri"/>
        </w:rPr>
        <w:t xml:space="preserve"> </w:t>
      </w:r>
      <w:r w:rsidR="00684F96" w:rsidRPr="00C41283">
        <w:rPr>
          <w:rFonts w:ascii="Calibri" w:hAnsi="Calibri" w:cs="Calibri"/>
        </w:rPr>
        <w:t>line items.</w:t>
      </w:r>
    </w:p>
    <w:p w14:paraId="33F63293" w14:textId="4EA34F35" w:rsidR="00684F96" w:rsidRPr="002909A5" w:rsidRDefault="00EC5F50" w:rsidP="002909A5">
      <w:pPr>
        <w:tabs>
          <w:tab w:val="left" w:pos="360"/>
          <w:tab w:val="left" w:pos="720"/>
          <w:tab w:val="left" w:pos="1080"/>
          <w:tab w:val="left" w:pos="1440"/>
          <w:tab w:val="left" w:pos="1800"/>
          <w:tab w:val="left" w:pos="2160"/>
        </w:tabs>
        <w:ind w:left="1080" w:hanging="1080"/>
        <w:rPr>
          <w:rFonts w:ascii="Calibri" w:hAnsi="Calibri" w:cs="Calibri"/>
        </w:rPr>
      </w:pPr>
      <w:r>
        <w:rPr>
          <w:rFonts w:ascii="Calibri" w:hAnsi="Calibri" w:cs="Calibri"/>
        </w:rPr>
        <w:tab/>
      </w:r>
      <w:r w:rsidR="002C029A">
        <w:rPr>
          <w:rFonts w:ascii="Calibri" w:hAnsi="Calibri" w:cs="Calibri"/>
        </w:rPr>
        <w:tab/>
      </w:r>
      <w:r>
        <w:rPr>
          <w:rFonts w:ascii="Calibri" w:hAnsi="Calibri" w:cs="Calibri"/>
        </w:rPr>
        <w:t>2.</w:t>
      </w:r>
      <w:r>
        <w:rPr>
          <w:rFonts w:ascii="Calibri" w:hAnsi="Calibri" w:cs="Calibri"/>
        </w:rPr>
        <w:tab/>
      </w:r>
      <w:r w:rsidR="00684F96" w:rsidRPr="002909A5">
        <w:rPr>
          <w:rFonts w:ascii="Calibri" w:hAnsi="Calibri" w:cs="Calibri"/>
        </w:rPr>
        <w:t xml:space="preserve">The budget </w:t>
      </w:r>
      <w:r w:rsidRPr="002909A5">
        <w:rPr>
          <w:rFonts w:ascii="Calibri" w:hAnsi="Calibri" w:cs="Calibri"/>
        </w:rPr>
        <w:t xml:space="preserve">document does </w:t>
      </w:r>
      <w:r w:rsidR="00684F96" w:rsidRPr="002909A5">
        <w:rPr>
          <w:rFonts w:ascii="Calibri" w:hAnsi="Calibri" w:cs="Calibri"/>
        </w:rPr>
        <w:t>no</w:t>
      </w:r>
      <w:r w:rsidRPr="002909A5">
        <w:rPr>
          <w:rFonts w:ascii="Calibri" w:hAnsi="Calibri" w:cs="Calibri"/>
        </w:rPr>
        <w:t>t have</w:t>
      </w:r>
      <w:r w:rsidR="00684F96" w:rsidRPr="002909A5">
        <w:rPr>
          <w:rFonts w:ascii="Calibri" w:hAnsi="Calibri" w:cs="Calibri"/>
        </w:rPr>
        <w:t xml:space="preserve"> </w:t>
      </w:r>
      <w:r w:rsidRPr="002909A5">
        <w:rPr>
          <w:rFonts w:ascii="Calibri" w:hAnsi="Calibri" w:cs="Calibri"/>
        </w:rPr>
        <w:t>full-time equivalent (</w:t>
      </w:r>
      <w:r w:rsidR="00684F96" w:rsidRPr="002909A5">
        <w:rPr>
          <w:rFonts w:ascii="Calibri" w:hAnsi="Calibri" w:cs="Calibri"/>
        </w:rPr>
        <w:t>FTE</w:t>
      </w:r>
      <w:r w:rsidRPr="002909A5">
        <w:rPr>
          <w:rFonts w:ascii="Calibri" w:hAnsi="Calibri" w:cs="Calibri"/>
        </w:rPr>
        <w:t>)</w:t>
      </w:r>
      <w:r w:rsidR="00684F96" w:rsidRPr="002909A5">
        <w:rPr>
          <w:rFonts w:ascii="Calibri" w:hAnsi="Calibri" w:cs="Calibri"/>
        </w:rPr>
        <w:t xml:space="preserve"> data in the personnel sections.  The </w:t>
      </w:r>
      <w:r w:rsidRPr="002909A5">
        <w:rPr>
          <w:rFonts w:ascii="Calibri" w:hAnsi="Calibri" w:cs="Calibri"/>
        </w:rPr>
        <w:t xml:space="preserve">document does </w:t>
      </w:r>
      <w:r w:rsidR="00684F96" w:rsidRPr="002909A5">
        <w:rPr>
          <w:rFonts w:ascii="Calibri" w:hAnsi="Calibri" w:cs="Calibri"/>
        </w:rPr>
        <w:t>no</w:t>
      </w:r>
      <w:r w:rsidRPr="002909A5">
        <w:rPr>
          <w:rFonts w:ascii="Calibri" w:hAnsi="Calibri" w:cs="Calibri"/>
        </w:rPr>
        <w:t>t have an</w:t>
      </w:r>
      <w:r w:rsidR="00684F96" w:rsidRPr="002909A5">
        <w:rPr>
          <w:rFonts w:ascii="Calibri" w:hAnsi="Calibri" w:cs="Calibri"/>
        </w:rPr>
        <w:t xml:space="preserve"> FTE history.</w:t>
      </w:r>
    </w:p>
    <w:p w14:paraId="06FEFDFC" w14:textId="0544D238" w:rsidR="00684F96" w:rsidRPr="002909A5" w:rsidRDefault="002C029A" w:rsidP="002909A5">
      <w:pPr>
        <w:tabs>
          <w:tab w:val="left" w:pos="360"/>
          <w:tab w:val="left" w:pos="720"/>
          <w:tab w:val="left" w:pos="1080"/>
          <w:tab w:val="left" w:pos="1440"/>
          <w:tab w:val="left" w:pos="1800"/>
          <w:tab w:val="left" w:pos="2160"/>
        </w:tabs>
        <w:rPr>
          <w:rFonts w:ascii="Calibri" w:hAnsi="Calibri" w:cs="Calibri"/>
        </w:rPr>
      </w:pPr>
      <w:r>
        <w:rPr>
          <w:rFonts w:ascii="Calibri" w:hAnsi="Calibri" w:cs="Calibri"/>
          <w:b/>
        </w:rPr>
        <w:tab/>
      </w:r>
      <w:r w:rsidR="00641992" w:rsidRPr="00641992">
        <w:rPr>
          <w:rFonts w:ascii="Calibri" w:hAnsi="Calibri" w:cs="Calibri"/>
          <w:b/>
        </w:rPr>
        <w:t>B.</w:t>
      </w:r>
      <w:r w:rsidR="00641992">
        <w:rPr>
          <w:rFonts w:ascii="Calibri" w:hAnsi="Calibri" w:cs="Calibri"/>
        </w:rPr>
        <w:tab/>
      </w:r>
      <w:r w:rsidR="00641992" w:rsidRPr="002909A5">
        <w:rPr>
          <w:rFonts w:ascii="Calibri" w:hAnsi="Calibri" w:cs="Calibri"/>
        </w:rPr>
        <w:t>A</w:t>
      </w:r>
      <w:r w:rsidR="00684F96" w:rsidRPr="002909A5">
        <w:rPr>
          <w:rFonts w:ascii="Calibri" w:hAnsi="Calibri" w:cs="Calibri"/>
        </w:rPr>
        <w:t xml:space="preserve"> PowerPoint presentation provides some narrative </w:t>
      </w:r>
      <w:r w:rsidR="002747DA">
        <w:rPr>
          <w:rFonts w:ascii="Calibri" w:hAnsi="Calibri" w:cs="Calibri"/>
        </w:rPr>
        <w:t>about</w:t>
      </w:r>
      <w:r w:rsidR="002747DA" w:rsidRPr="002909A5">
        <w:rPr>
          <w:rFonts w:ascii="Calibri" w:hAnsi="Calibri" w:cs="Calibri"/>
        </w:rPr>
        <w:t xml:space="preserve"> </w:t>
      </w:r>
      <w:r w:rsidR="00684F96" w:rsidRPr="002909A5">
        <w:rPr>
          <w:rFonts w:ascii="Calibri" w:hAnsi="Calibri" w:cs="Calibri"/>
        </w:rPr>
        <w:t>the budget process.</w:t>
      </w:r>
    </w:p>
    <w:p w14:paraId="7F625215" w14:textId="5BC1C832" w:rsidR="00684F96" w:rsidRPr="00935E72" w:rsidRDefault="00641992" w:rsidP="00C41283">
      <w:pPr>
        <w:pStyle w:val="ListParagraph"/>
        <w:tabs>
          <w:tab w:val="left" w:pos="360"/>
          <w:tab w:val="left" w:pos="720"/>
          <w:tab w:val="left" w:pos="1080"/>
          <w:tab w:val="left" w:pos="1440"/>
          <w:tab w:val="left" w:pos="1800"/>
          <w:tab w:val="left" w:pos="2160"/>
        </w:tabs>
        <w:ind w:hanging="360"/>
        <w:contextualSpacing w:val="0"/>
        <w:rPr>
          <w:rFonts w:ascii="Calibri" w:hAnsi="Calibri" w:cs="Calibri"/>
        </w:rPr>
      </w:pPr>
      <w:r>
        <w:rPr>
          <w:rFonts w:ascii="Calibri" w:hAnsi="Calibri" w:cs="Calibri"/>
          <w:b/>
        </w:rPr>
        <w:t>C</w:t>
      </w:r>
      <w:r w:rsidR="00C41283" w:rsidRPr="00C41283">
        <w:rPr>
          <w:rFonts w:ascii="Calibri" w:hAnsi="Calibri" w:cs="Calibri"/>
          <w:b/>
        </w:rPr>
        <w:t>.</w:t>
      </w:r>
      <w:r w:rsidR="00C41283">
        <w:rPr>
          <w:rFonts w:ascii="Calibri" w:hAnsi="Calibri" w:cs="Calibri"/>
        </w:rPr>
        <w:tab/>
      </w:r>
      <w:r w:rsidR="00684F96" w:rsidRPr="00935E72">
        <w:rPr>
          <w:rFonts w:ascii="Calibri" w:hAnsi="Calibri" w:cs="Calibri"/>
        </w:rPr>
        <w:t xml:space="preserve">The budget document </w:t>
      </w:r>
      <w:r>
        <w:rPr>
          <w:rFonts w:ascii="Calibri" w:hAnsi="Calibri" w:cs="Calibri"/>
        </w:rPr>
        <w:t>does</w:t>
      </w:r>
      <w:r w:rsidRPr="00935E72">
        <w:rPr>
          <w:rFonts w:ascii="Calibri" w:hAnsi="Calibri" w:cs="Calibri"/>
        </w:rPr>
        <w:t xml:space="preserve"> </w:t>
      </w:r>
      <w:r w:rsidR="00684F96" w:rsidRPr="00935E72">
        <w:rPr>
          <w:rFonts w:ascii="Calibri" w:hAnsi="Calibri" w:cs="Calibri"/>
        </w:rPr>
        <w:t xml:space="preserve">not </w:t>
      </w:r>
      <w:r>
        <w:rPr>
          <w:rFonts w:ascii="Calibri" w:hAnsi="Calibri" w:cs="Calibri"/>
        </w:rPr>
        <w:t xml:space="preserve">contain clear </w:t>
      </w:r>
      <w:r w:rsidRPr="00935E72">
        <w:rPr>
          <w:rFonts w:ascii="Calibri" w:hAnsi="Calibri" w:cs="Calibri"/>
        </w:rPr>
        <w:t>connect</w:t>
      </w:r>
      <w:r>
        <w:rPr>
          <w:rFonts w:ascii="Calibri" w:hAnsi="Calibri" w:cs="Calibri"/>
        </w:rPr>
        <w:t>ions</w:t>
      </w:r>
      <w:r w:rsidRPr="00935E72">
        <w:rPr>
          <w:rFonts w:ascii="Calibri" w:hAnsi="Calibri" w:cs="Calibri"/>
        </w:rPr>
        <w:t xml:space="preserve"> </w:t>
      </w:r>
      <w:r w:rsidR="00684F96" w:rsidRPr="00935E72">
        <w:rPr>
          <w:rFonts w:ascii="Calibri" w:hAnsi="Calibri" w:cs="Calibri"/>
        </w:rPr>
        <w:t xml:space="preserve">to district and school goals.  The </w:t>
      </w:r>
      <w:r w:rsidR="00B05E09">
        <w:rPr>
          <w:rFonts w:ascii="Calibri" w:hAnsi="Calibri" w:cs="Calibri"/>
        </w:rPr>
        <w:t>budget document does</w:t>
      </w:r>
      <w:r w:rsidR="00B05E09" w:rsidRPr="00935E72">
        <w:rPr>
          <w:rFonts w:ascii="Calibri" w:hAnsi="Calibri" w:cs="Calibri"/>
        </w:rPr>
        <w:t xml:space="preserve"> </w:t>
      </w:r>
      <w:r w:rsidR="00684F96" w:rsidRPr="00935E72">
        <w:rPr>
          <w:rFonts w:ascii="Calibri" w:hAnsi="Calibri" w:cs="Calibri"/>
        </w:rPr>
        <w:t>no</w:t>
      </w:r>
      <w:r w:rsidR="00B05E09">
        <w:rPr>
          <w:rFonts w:ascii="Calibri" w:hAnsi="Calibri" w:cs="Calibri"/>
        </w:rPr>
        <w:t>t</w:t>
      </w:r>
      <w:r w:rsidR="00684F96" w:rsidRPr="00935E72">
        <w:rPr>
          <w:rFonts w:ascii="Calibri" w:hAnsi="Calibri" w:cs="Calibri"/>
        </w:rPr>
        <w:t xml:space="preserve"> </w:t>
      </w:r>
      <w:r w:rsidR="00B05E09">
        <w:rPr>
          <w:rFonts w:ascii="Calibri" w:hAnsi="Calibri" w:cs="Calibri"/>
        </w:rPr>
        <w:t xml:space="preserve">include a </w:t>
      </w:r>
      <w:r w:rsidR="00684F96" w:rsidRPr="00935E72">
        <w:rPr>
          <w:rFonts w:ascii="Calibri" w:hAnsi="Calibri" w:cs="Calibri"/>
        </w:rPr>
        <w:t>narrative that demonstrates h</w:t>
      </w:r>
      <w:r w:rsidR="00272798">
        <w:rPr>
          <w:rFonts w:ascii="Calibri" w:hAnsi="Calibri" w:cs="Calibri"/>
        </w:rPr>
        <w:t xml:space="preserve">ow budget allocations are </w:t>
      </w:r>
      <w:r w:rsidR="001C3842">
        <w:rPr>
          <w:rFonts w:ascii="Calibri" w:hAnsi="Calibri" w:cs="Calibri"/>
        </w:rPr>
        <w:t>l</w:t>
      </w:r>
      <w:r w:rsidR="00B05E09">
        <w:rPr>
          <w:rFonts w:ascii="Calibri" w:hAnsi="Calibri" w:cs="Calibri"/>
        </w:rPr>
        <w:t>inked</w:t>
      </w:r>
      <w:r w:rsidR="00272798">
        <w:rPr>
          <w:rFonts w:ascii="Calibri" w:hAnsi="Calibri" w:cs="Calibri"/>
        </w:rPr>
        <w:t xml:space="preserve"> to </w:t>
      </w:r>
      <w:r w:rsidR="00B05E09">
        <w:rPr>
          <w:rFonts w:ascii="Calibri" w:hAnsi="Calibri" w:cs="Calibri"/>
        </w:rPr>
        <w:t>strategic</w:t>
      </w:r>
      <w:r w:rsidR="00684F96" w:rsidRPr="00935E72">
        <w:rPr>
          <w:rFonts w:ascii="Calibri" w:hAnsi="Calibri" w:cs="Calibri"/>
        </w:rPr>
        <w:t xml:space="preserve"> goals.</w:t>
      </w:r>
    </w:p>
    <w:p w14:paraId="359D8614" w14:textId="39FBF069" w:rsidR="00684F96" w:rsidRPr="002909A5" w:rsidRDefault="005C4EB0" w:rsidP="002909A5">
      <w:pPr>
        <w:tabs>
          <w:tab w:val="left" w:pos="360"/>
          <w:tab w:val="left" w:pos="720"/>
          <w:tab w:val="left" w:pos="1080"/>
          <w:tab w:val="left" w:pos="1440"/>
          <w:tab w:val="left" w:pos="1800"/>
        </w:tabs>
        <w:ind w:left="1080" w:hanging="360"/>
        <w:rPr>
          <w:rFonts w:ascii="Calibri" w:hAnsi="Calibri" w:cs="Calibri"/>
        </w:rPr>
      </w:pPr>
      <w:r>
        <w:rPr>
          <w:rFonts w:ascii="Calibri" w:hAnsi="Calibri" w:cs="Calibri"/>
        </w:rPr>
        <w:lastRenderedPageBreak/>
        <w:t>1.</w:t>
      </w:r>
      <w:r>
        <w:rPr>
          <w:rFonts w:ascii="Calibri" w:hAnsi="Calibri" w:cs="Calibri"/>
        </w:rPr>
        <w:tab/>
      </w:r>
      <w:r w:rsidR="00272798" w:rsidRPr="002909A5">
        <w:rPr>
          <w:rFonts w:ascii="Calibri" w:hAnsi="Calibri" w:cs="Calibri"/>
        </w:rPr>
        <w:t xml:space="preserve">Interviewees told the review team </w:t>
      </w:r>
      <w:r w:rsidR="00684F96" w:rsidRPr="002909A5">
        <w:rPr>
          <w:rFonts w:ascii="Calibri" w:hAnsi="Calibri" w:cs="Calibri"/>
        </w:rPr>
        <w:t>that the needed funding for meeting school and district goals was discussed in administrative team budget meetings.  These discussions determine the line item account levels.</w:t>
      </w:r>
    </w:p>
    <w:p w14:paraId="2196D8CD" w14:textId="330C311A" w:rsidR="00B05E09" w:rsidRPr="002909A5" w:rsidRDefault="002C029A" w:rsidP="002909A5">
      <w:pPr>
        <w:tabs>
          <w:tab w:val="left" w:pos="360"/>
          <w:tab w:val="left" w:pos="720"/>
          <w:tab w:val="left" w:pos="1080"/>
          <w:tab w:val="left" w:pos="1440"/>
          <w:tab w:val="left" w:pos="1800"/>
        </w:tabs>
        <w:ind w:left="1080" w:hanging="1080"/>
        <w:rPr>
          <w:rFonts w:ascii="Calibri" w:hAnsi="Calibri" w:cs="Calibri"/>
        </w:rPr>
      </w:pPr>
      <w:r>
        <w:rPr>
          <w:rFonts w:ascii="Calibri" w:hAnsi="Calibri" w:cs="Calibri"/>
        </w:rPr>
        <w:tab/>
      </w:r>
      <w:r w:rsidR="002703B1">
        <w:rPr>
          <w:rFonts w:ascii="Calibri" w:hAnsi="Calibri" w:cs="Calibri"/>
        </w:rPr>
        <w:tab/>
      </w:r>
      <w:r>
        <w:rPr>
          <w:rFonts w:ascii="Calibri" w:hAnsi="Calibri" w:cs="Calibri"/>
        </w:rPr>
        <w:t>2.</w:t>
      </w:r>
      <w:r>
        <w:rPr>
          <w:rFonts w:ascii="Calibri" w:hAnsi="Calibri" w:cs="Calibri"/>
        </w:rPr>
        <w:tab/>
      </w:r>
      <w:r w:rsidR="00B05E09" w:rsidRPr="002909A5">
        <w:rPr>
          <w:rFonts w:ascii="Calibri" w:hAnsi="Calibri" w:cs="Calibri"/>
        </w:rPr>
        <w:t>While it appears that budget discussions consider the funds needed for district and school goals, the budget document does not have a clear connection to the goals.</w:t>
      </w:r>
    </w:p>
    <w:p w14:paraId="4BC9FC61" w14:textId="4A6C487D" w:rsidR="00684F96" w:rsidRDefault="00272798" w:rsidP="00272798">
      <w:pPr>
        <w:tabs>
          <w:tab w:val="left" w:pos="360"/>
          <w:tab w:val="left" w:pos="720"/>
          <w:tab w:val="left" w:pos="1080"/>
          <w:tab w:val="left" w:pos="1440"/>
          <w:tab w:val="left" w:pos="1800"/>
          <w:tab w:val="left" w:pos="2160"/>
        </w:tabs>
        <w:rPr>
          <w:rFonts w:ascii="Calibri" w:hAnsi="Calibri" w:cs="Calibri"/>
        </w:rPr>
      </w:pPr>
      <w:r>
        <w:rPr>
          <w:rFonts w:ascii="Calibri" w:hAnsi="Calibri" w:cs="Calibri"/>
          <w:b/>
        </w:rPr>
        <w:t xml:space="preserve">Impact: </w:t>
      </w:r>
      <w:r w:rsidRPr="00272798">
        <w:rPr>
          <w:rFonts w:ascii="Calibri" w:hAnsi="Calibri" w:cs="Calibri"/>
        </w:rPr>
        <w:t xml:space="preserve"> </w:t>
      </w:r>
      <w:r w:rsidR="00641992">
        <w:rPr>
          <w:rFonts w:ascii="Calibri" w:hAnsi="Calibri" w:cs="Calibri"/>
        </w:rPr>
        <w:t>Without including historical</w:t>
      </w:r>
      <w:r w:rsidR="00684F96" w:rsidRPr="00935E72">
        <w:rPr>
          <w:rFonts w:ascii="Calibri" w:hAnsi="Calibri" w:cs="Calibri"/>
        </w:rPr>
        <w:t xml:space="preserve"> data</w:t>
      </w:r>
      <w:r w:rsidR="00641992">
        <w:rPr>
          <w:rFonts w:ascii="Calibri" w:hAnsi="Calibri" w:cs="Calibri"/>
        </w:rPr>
        <w:t>, summary</w:t>
      </w:r>
      <w:r w:rsidR="00641992" w:rsidRPr="00935E72">
        <w:rPr>
          <w:rFonts w:ascii="Calibri" w:hAnsi="Calibri" w:cs="Calibri"/>
        </w:rPr>
        <w:t xml:space="preserve"> </w:t>
      </w:r>
      <w:r w:rsidR="00684F96" w:rsidRPr="00935E72">
        <w:rPr>
          <w:rFonts w:ascii="Calibri" w:hAnsi="Calibri" w:cs="Calibri"/>
        </w:rPr>
        <w:t xml:space="preserve">narratives, </w:t>
      </w:r>
      <w:r w:rsidR="00641992">
        <w:rPr>
          <w:rFonts w:ascii="Calibri" w:hAnsi="Calibri" w:cs="Calibri"/>
        </w:rPr>
        <w:t xml:space="preserve">and a clear link to strategic goals in the budget document, </w:t>
      </w:r>
      <w:r w:rsidR="00684F96" w:rsidRPr="00935E72">
        <w:rPr>
          <w:rFonts w:ascii="Calibri" w:hAnsi="Calibri" w:cs="Calibri"/>
        </w:rPr>
        <w:t xml:space="preserve">the district </w:t>
      </w:r>
      <w:r w:rsidR="00641992">
        <w:rPr>
          <w:rFonts w:ascii="Calibri" w:hAnsi="Calibri" w:cs="Calibri"/>
        </w:rPr>
        <w:t>can</w:t>
      </w:r>
      <w:r w:rsidR="00684F96" w:rsidRPr="00935E72">
        <w:rPr>
          <w:rFonts w:ascii="Calibri" w:hAnsi="Calibri" w:cs="Calibri"/>
        </w:rPr>
        <w:t xml:space="preserve">not </w:t>
      </w:r>
      <w:r w:rsidR="00641992">
        <w:rPr>
          <w:rFonts w:ascii="Calibri" w:hAnsi="Calibri" w:cs="Calibri"/>
        </w:rPr>
        <w:t>ensure</w:t>
      </w:r>
      <w:r w:rsidR="00684F96" w:rsidRPr="00935E72">
        <w:rPr>
          <w:rFonts w:ascii="Calibri" w:hAnsi="Calibri" w:cs="Calibri"/>
        </w:rPr>
        <w:t xml:space="preserve"> </w:t>
      </w:r>
      <w:r w:rsidR="00641992">
        <w:rPr>
          <w:rFonts w:ascii="Calibri" w:hAnsi="Calibri" w:cs="Calibri"/>
        </w:rPr>
        <w:t xml:space="preserve">a transparent </w:t>
      </w:r>
      <w:r w:rsidR="00684F96" w:rsidRPr="00935E72">
        <w:rPr>
          <w:rFonts w:ascii="Calibri" w:hAnsi="Calibri" w:cs="Calibri"/>
        </w:rPr>
        <w:t xml:space="preserve">budget </w:t>
      </w:r>
      <w:r w:rsidR="00641992">
        <w:rPr>
          <w:rFonts w:ascii="Calibri" w:hAnsi="Calibri" w:cs="Calibri"/>
        </w:rPr>
        <w:t>process</w:t>
      </w:r>
      <w:r w:rsidR="001C3842">
        <w:rPr>
          <w:rFonts w:ascii="Calibri" w:hAnsi="Calibri" w:cs="Calibri"/>
        </w:rPr>
        <w:t xml:space="preserve"> </w:t>
      </w:r>
      <w:r w:rsidR="00641992">
        <w:rPr>
          <w:rFonts w:ascii="Calibri" w:hAnsi="Calibri" w:cs="Calibri"/>
        </w:rPr>
        <w:t>and effective allocation of</w:t>
      </w:r>
      <w:r w:rsidR="00684F96" w:rsidRPr="00935E72">
        <w:rPr>
          <w:rFonts w:ascii="Calibri" w:hAnsi="Calibri" w:cs="Calibri"/>
        </w:rPr>
        <w:t xml:space="preserve"> funds to </w:t>
      </w:r>
      <w:r w:rsidR="00641992">
        <w:rPr>
          <w:rFonts w:ascii="Calibri" w:hAnsi="Calibri" w:cs="Calibri"/>
        </w:rPr>
        <w:t>meet</w:t>
      </w:r>
      <w:r w:rsidR="00641992" w:rsidRPr="00935E72">
        <w:rPr>
          <w:rFonts w:ascii="Calibri" w:hAnsi="Calibri" w:cs="Calibri"/>
        </w:rPr>
        <w:t xml:space="preserve"> </w:t>
      </w:r>
      <w:r w:rsidR="00684F96" w:rsidRPr="00935E72">
        <w:rPr>
          <w:rFonts w:ascii="Calibri" w:hAnsi="Calibri" w:cs="Calibri"/>
        </w:rPr>
        <w:t>the needs of students</w:t>
      </w:r>
      <w:r w:rsidR="00575A0D">
        <w:rPr>
          <w:rFonts w:ascii="Calibri" w:hAnsi="Calibri" w:cs="Calibri"/>
        </w:rPr>
        <w:t xml:space="preserve"> and make ongoing improvement</w:t>
      </w:r>
      <w:r w:rsidR="00684F96" w:rsidRPr="00935E72">
        <w:rPr>
          <w:rFonts w:ascii="Calibri" w:hAnsi="Calibri" w:cs="Calibri"/>
        </w:rPr>
        <w:t>.</w:t>
      </w:r>
    </w:p>
    <w:p w14:paraId="6E2E5C48" w14:textId="6D50AF2B" w:rsidR="00272798" w:rsidRDefault="00272798" w:rsidP="00272798">
      <w:pPr>
        <w:tabs>
          <w:tab w:val="left" w:pos="360"/>
          <w:tab w:val="left" w:pos="720"/>
          <w:tab w:val="left" w:pos="1080"/>
          <w:tab w:val="left" w:pos="1440"/>
          <w:tab w:val="left" w:pos="1800"/>
          <w:tab w:val="left" w:pos="2160"/>
        </w:tabs>
        <w:rPr>
          <w:rFonts w:ascii="Calibri" w:hAnsi="Calibri" w:cs="Calibri"/>
        </w:rPr>
      </w:pPr>
    </w:p>
    <w:p w14:paraId="1EE3FB71" w14:textId="77777777" w:rsidR="00684F96" w:rsidRPr="00272798" w:rsidRDefault="00684F96" w:rsidP="00684F96">
      <w:pPr>
        <w:tabs>
          <w:tab w:val="left" w:pos="360"/>
          <w:tab w:val="left" w:pos="720"/>
          <w:tab w:val="left" w:pos="1080"/>
          <w:tab w:val="left" w:pos="1440"/>
          <w:tab w:val="left" w:pos="1800"/>
          <w:tab w:val="left" w:pos="2160"/>
        </w:tabs>
        <w:rPr>
          <w:rFonts w:ascii="Calibri" w:hAnsi="Calibri" w:cs="Calibri"/>
          <w:b/>
          <w:i/>
          <w:sz w:val="28"/>
          <w:szCs w:val="28"/>
        </w:rPr>
      </w:pPr>
      <w:r w:rsidRPr="00272798">
        <w:rPr>
          <w:rFonts w:ascii="Calibri" w:hAnsi="Calibri" w:cs="Calibri"/>
          <w:b/>
          <w:i/>
          <w:sz w:val="28"/>
          <w:szCs w:val="28"/>
        </w:rPr>
        <w:t>Recommendations</w:t>
      </w:r>
    </w:p>
    <w:p w14:paraId="2EEDC291" w14:textId="2D68867F" w:rsidR="00C241DC" w:rsidRPr="00272798" w:rsidRDefault="00C241DC">
      <w:pPr>
        <w:tabs>
          <w:tab w:val="left" w:pos="360"/>
          <w:tab w:val="left" w:pos="720"/>
          <w:tab w:val="left" w:pos="1080"/>
          <w:tab w:val="left" w:pos="1440"/>
        </w:tabs>
        <w:ind w:left="360" w:hanging="360"/>
        <w:rPr>
          <w:rFonts w:ascii="Calibri" w:hAnsi="Calibri" w:cs="Calibri"/>
          <w:b/>
          <w:i/>
        </w:rPr>
      </w:pPr>
      <w:r>
        <w:rPr>
          <w:rFonts w:ascii="Calibri" w:hAnsi="Calibri" w:cs="Calibri"/>
          <w:b/>
        </w:rPr>
        <w:t xml:space="preserve">1. </w:t>
      </w:r>
      <w:r>
        <w:rPr>
          <w:rFonts w:ascii="Calibri" w:hAnsi="Calibri" w:cs="Calibri"/>
          <w:b/>
        </w:rPr>
        <w:tab/>
        <w:t>The district</w:t>
      </w:r>
      <w:r w:rsidRPr="00272798">
        <w:rPr>
          <w:rFonts w:ascii="Calibri" w:hAnsi="Calibri" w:cs="Calibri"/>
          <w:b/>
        </w:rPr>
        <w:t xml:space="preserve"> should </w:t>
      </w:r>
      <w:r>
        <w:rPr>
          <w:rFonts w:ascii="Calibri" w:hAnsi="Calibri" w:cs="Calibri"/>
          <w:b/>
        </w:rPr>
        <w:t>review</w:t>
      </w:r>
      <w:r w:rsidRPr="00272798">
        <w:rPr>
          <w:rFonts w:ascii="Calibri" w:hAnsi="Calibri" w:cs="Calibri"/>
          <w:b/>
        </w:rPr>
        <w:t xml:space="preserve"> its </w:t>
      </w:r>
      <w:r>
        <w:rPr>
          <w:rFonts w:ascii="Calibri" w:hAnsi="Calibri" w:cs="Calibri"/>
          <w:b/>
        </w:rPr>
        <w:t>spending</w:t>
      </w:r>
      <w:r w:rsidRPr="00272798">
        <w:rPr>
          <w:rFonts w:ascii="Calibri" w:hAnsi="Calibri" w:cs="Calibri"/>
          <w:b/>
        </w:rPr>
        <w:t xml:space="preserve"> to determine </w:t>
      </w:r>
      <w:r w:rsidR="00E11C54">
        <w:rPr>
          <w:rFonts w:ascii="Calibri" w:hAnsi="Calibri" w:cs="Calibri"/>
          <w:b/>
        </w:rPr>
        <w:t>how</w:t>
      </w:r>
      <w:r w:rsidR="00E11C54" w:rsidRPr="00272798">
        <w:rPr>
          <w:rFonts w:ascii="Calibri" w:hAnsi="Calibri" w:cs="Calibri"/>
          <w:b/>
        </w:rPr>
        <w:t xml:space="preserve"> </w:t>
      </w:r>
      <w:r>
        <w:rPr>
          <w:rFonts w:ascii="Calibri" w:hAnsi="Calibri" w:cs="Calibri"/>
          <w:b/>
        </w:rPr>
        <w:t xml:space="preserve">it </w:t>
      </w:r>
      <w:r w:rsidR="00E11C54">
        <w:rPr>
          <w:rFonts w:ascii="Calibri" w:hAnsi="Calibri" w:cs="Calibri"/>
          <w:b/>
        </w:rPr>
        <w:t xml:space="preserve">can more </w:t>
      </w:r>
      <w:r w:rsidRPr="00272798">
        <w:rPr>
          <w:rFonts w:ascii="Calibri" w:hAnsi="Calibri" w:cs="Calibri"/>
          <w:b/>
        </w:rPr>
        <w:t xml:space="preserve">effectively </w:t>
      </w:r>
      <w:r>
        <w:rPr>
          <w:rFonts w:ascii="Calibri" w:hAnsi="Calibri" w:cs="Calibri"/>
          <w:b/>
        </w:rPr>
        <w:t>support district priorities and get</w:t>
      </w:r>
      <w:r w:rsidR="00E11C54">
        <w:rPr>
          <w:rFonts w:ascii="Calibri" w:hAnsi="Calibri" w:cs="Calibri"/>
          <w:b/>
        </w:rPr>
        <w:t xml:space="preserve"> </w:t>
      </w:r>
      <w:r>
        <w:rPr>
          <w:rFonts w:ascii="Calibri" w:hAnsi="Calibri" w:cs="Calibri"/>
          <w:b/>
        </w:rPr>
        <w:t>the value it wants from its investment choices</w:t>
      </w:r>
      <w:r w:rsidRPr="00272798">
        <w:rPr>
          <w:rFonts w:ascii="Calibri" w:hAnsi="Calibri" w:cs="Calibri"/>
          <w:b/>
        </w:rPr>
        <w:t>.</w:t>
      </w:r>
    </w:p>
    <w:p w14:paraId="37AF4E34" w14:textId="5B5CF0C8" w:rsidR="00C241DC" w:rsidRDefault="00C241DC">
      <w:pPr>
        <w:tabs>
          <w:tab w:val="left" w:pos="360"/>
          <w:tab w:val="left" w:pos="720"/>
        </w:tabs>
        <w:ind w:left="720" w:hanging="720"/>
      </w:pPr>
      <w:r>
        <w:rPr>
          <w:rFonts w:ascii="Calibri" w:hAnsi="Calibri" w:cs="Calibri"/>
          <w:b/>
        </w:rPr>
        <w:tab/>
      </w:r>
      <w:r w:rsidRPr="00B842DB">
        <w:rPr>
          <w:rFonts w:ascii="Calibri" w:hAnsi="Calibri" w:cs="Calibri"/>
          <w:b/>
        </w:rPr>
        <w:t>A.</w:t>
      </w:r>
      <w:r w:rsidRPr="00B842DB">
        <w:rPr>
          <w:rFonts w:ascii="Calibri" w:hAnsi="Calibri" w:cs="Calibri"/>
        </w:rPr>
        <w:t xml:space="preserve">   The district should use ESE’s tools such as RADAR and </w:t>
      </w:r>
      <w:r w:rsidRPr="00272798">
        <w:t xml:space="preserve">Edwin Analytics to further analyze </w:t>
      </w:r>
      <w:r>
        <w:t>student performance and its allocation of resources</w:t>
      </w:r>
      <w:r w:rsidRPr="00272798">
        <w:t>.</w:t>
      </w:r>
    </w:p>
    <w:p w14:paraId="0394EF6B" w14:textId="2805165F" w:rsidR="00C241DC" w:rsidRDefault="00A702DD" w:rsidP="00A702DD">
      <w:pPr>
        <w:tabs>
          <w:tab w:val="left" w:pos="360"/>
          <w:tab w:val="left" w:pos="720"/>
          <w:tab w:val="left" w:pos="1080"/>
          <w:tab w:val="left" w:pos="1440"/>
          <w:tab w:val="left" w:pos="1800"/>
          <w:tab w:val="left" w:pos="2160"/>
        </w:tabs>
        <w:ind w:left="720" w:hanging="720"/>
        <w:rPr>
          <w:rFonts w:ascii="Calibri" w:hAnsi="Calibri" w:cs="Calibri"/>
        </w:rPr>
      </w:pPr>
      <w:r>
        <w:rPr>
          <w:rFonts w:ascii="Calibri" w:hAnsi="Calibri" w:cs="Calibri"/>
          <w:b/>
        </w:rPr>
        <w:tab/>
        <w:t>B</w:t>
      </w:r>
      <w:r w:rsidR="00C241DC" w:rsidRPr="00272798">
        <w:rPr>
          <w:rFonts w:ascii="Calibri" w:hAnsi="Calibri" w:cs="Calibri"/>
          <w:b/>
        </w:rPr>
        <w:t>.</w:t>
      </w:r>
      <w:r w:rsidR="00C241DC">
        <w:rPr>
          <w:rFonts w:ascii="Calibri" w:hAnsi="Calibri" w:cs="Calibri"/>
        </w:rPr>
        <w:tab/>
        <w:t>The district</w:t>
      </w:r>
      <w:r w:rsidR="00C241DC" w:rsidRPr="00935E72">
        <w:rPr>
          <w:rFonts w:ascii="Calibri" w:hAnsi="Calibri" w:cs="Calibri"/>
        </w:rPr>
        <w:t xml:space="preserve"> should </w:t>
      </w:r>
      <w:r w:rsidR="00C241DC">
        <w:rPr>
          <w:rFonts w:ascii="Calibri" w:hAnsi="Calibri" w:cs="Calibri"/>
        </w:rPr>
        <w:t>consider the most effective way to spend money on educators and how best to deploy these critical staff</w:t>
      </w:r>
      <w:r w:rsidR="00C241DC" w:rsidRPr="00935E72">
        <w:rPr>
          <w:rFonts w:ascii="Calibri" w:hAnsi="Calibri" w:cs="Calibri"/>
        </w:rPr>
        <w:t>.</w:t>
      </w:r>
    </w:p>
    <w:p w14:paraId="402F0326" w14:textId="0CA7EB0F" w:rsidR="00A702DD" w:rsidRPr="00A702DD" w:rsidRDefault="00A702DD" w:rsidP="00A702DD">
      <w:pPr>
        <w:pStyle w:val="ListParagraph"/>
        <w:tabs>
          <w:tab w:val="left" w:pos="360"/>
          <w:tab w:val="left" w:pos="720"/>
          <w:tab w:val="left" w:pos="1080"/>
          <w:tab w:val="left" w:pos="1440"/>
          <w:tab w:val="left" w:pos="1800"/>
          <w:tab w:val="left" w:pos="2160"/>
        </w:tabs>
        <w:ind w:left="1080" w:hanging="720"/>
        <w:contextualSpacing w:val="0"/>
        <w:rPr>
          <w:rFonts w:ascii="Calibri" w:hAnsi="Calibri" w:cs="Calibri"/>
        </w:rPr>
      </w:pPr>
      <w:r>
        <w:rPr>
          <w:rFonts w:ascii="Calibri" w:hAnsi="Calibri" w:cs="Calibri"/>
          <w:b/>
        </w:rPr>
        <w:tab/>
      </w:r>
      <w:r w:rsidRPr="002909A5">
        <w:rPr>
          <w:rFonts w:ascii="Calibri" w:hAnsi="Calibri" w:cs="Calibri"/>
        </w:rPr>
        <w:t>1.</w:t>
      </w:r>
      <w:r>
        <w:rPr>
          <w:rFonts w:ascii="Calibri" w:hAnsi="Calibri" w:cs="Calibri"/>
        </w:rPr>
        <w:tab/>
        <w:t xml:space="preserve">The district </w:t>
      </w:r>
      <w:r w:rsidR="00EC7935">
        <w:rPr>
          <w:rFonts w:ascii="Calibri" w:hAnsi="Calibri" w:cs="Calibri"/>
        </w:rPr>
        <w:t>should consider</w:t>
      </w:r>
      <w:r>
        <w:rPr>
          <w:rFonts w:ascii="Calibri" w:hAnsi="Calibri" w:cs="Calibri"/>
        </w:rPr>
        <w:t xml:space="preserve"> re</w:t>
      </w:r>
      <w:r w:rsidR="00EC7935">
        <w:rPr>
          <w:rFonts w:ascii="Calibri" w:hAnsi="Calibri" w:cs="Calibri"/>
        </w:rPr>
        <w:t xml:space="preserve">storing leadership and support </w:t>
      </w:r>
      <w:r>
        <w:rPr>
          <w:rFonts w:ascii="Calibri" w:hAnsi="Calibri" w:cs="Calibri"/>
        </w:rPr>
        <w:t>position</w:t>
      </w:r>
      <w:r w:rsidR="00EC7935">
        <w:rPr>
          <w:rFonts w:ascii="Calibri" w:hAnsi="Calibri" w:cs="Calibri"/>
        </w:rPr>
        <w:t>s</w:t>
      </w:r>
      <w:r w:rsidR="00FB5929">
        <w:rPr>
          <w:rFonts w:ascii="Calibri" w:hAnsi="Calibri" w:cs="Calibri"/>
        </w:rPr>
        <w:t>,</w:t>
      </w:r>
      <w:r w:rsidR="00EC7935">
        <w:rPr>
          <w:rFonts w:ascii="Calibri" w:hAnsi="Calibri" w:cs="Calibri"/>
        </w:rPr>
        <w:t xml:space="preserve"> which are key to improved teaching and learning</w:t>
      </w:r>
      <w:r>
        <w:rPr>
          <w:rFonts w:ascii="Calibri" w:hAnsi="Calibri" w:cs="Calibri"/>
        </w:rPr>
        <w:t>.</w:t>
      </w:r>
    </w:p>
    <w:p w14:paraId="4C56CC34" w14:textId="1CC646EC" w:rsidR="00C241DC" w:rsidRPr="00B06F30" w:rsidRDefault="00C241DC" w:rsidP="002909A5">
      <w:pPr>
        <w:pStyle w:val="ListParagraph"/>
        <w:tabs>
          <w:tab w:val="left" w:pos="360"/>
          <w:tab w:val="left" w:pos="720"/>
          <w:tab w:val="left" w:pos="1080"/>
          <w:tab w:val="left" w:pos="1440"/>
          <w:tab w:val="left" w:pos="1800"/>
          <w:tab w:val="left" w:pos="2160"/>
        </w:tabs>
        <w:ind w:left="1080" w:hanging="720"/>
        <w:contextualSpacing w:val="0"/>
      </w:pPr>
      <w:r>
        <w:rPr>
          <w:rFonts w:ascii="Calibri" w:hAnsi="Calibri" w:cs="Calibri"/>
        </w:rPr>
        <w:tab/>
      </w:r>
      <w:r w:rsidR="00A702DD">
        <w:rPr>
          <w:rFonts w:ascii="Calibri" w:hAnsi="Calibri" w:cs="Calibri"/>
        </w:rPr>
        <w:t>2</w:t>
      </w:r>
      <w:r>
        <w:rPr>
          <w:rFonts w:ascii="Calibri" w:hAnsi="Calibri" w:cs="Calibri"/>
        </w:rPr>
        <w:t>.</w:t>
      </w:r>
      <w:r>
        <w:rPr>
          <w:rFonts w:ascii="Calibri" w:hAnsi="Calibri" w:cs="Calibri"/>
        </w:rPr>
        <w:tab/>
        <w:t xml:space="preserve">The district might review spending on teachers, FTEs, salary levels, benefit levels, and teacher turnover. </w:t>
      </w:r>
    </w:p>
    <w:p w14:paraId="38E4CB4C" w14:textId="542C6E31" w:rsidR="00C241DC" w:rsidRPr="002909A5" w:rsidRDefault="00C241DC" w:rsidP="002909A5">
      <w:pPr>
        <w:tabs>
          <w:tab w:val="left" w:pos="360"/>
          <w:tab w:val="left" w:pos="720"/>
          <w:tab w:val="left" w:pos="1080"/>
          <w:tab w:val="left" w:pos="1440"/>
          <w:tab w:val="left" w:pos="1800"/>
          <w:tab w:val="left" w:pos="2160"/>
        </w:tabs>
        <w:ind w:left="1080" w:hanging="1080"/>
        <w:rPr>
          <w:rFonts w:ascii="Calibri" w:hAnsi="Calibri" w:cs="Calibri"/>
        </w:rPr>
      </w:pPr>
      <w:r>
        <w:rPr>
          <w:rFonts w:ascii="Calibri" w:hAnsi="Calibri" w:cs="Calibri"/>
        </w:rPr>
        <w:tab/>
      </w:r>
      <w:r>
        <w:rPr>
          <w:rFonts w:ascii="Calibri" w:hAnsi="Calibri" w:cs="Calibri"/>
        </w:rPr>
        <w:tab/>
      </w:r>
      <w:r w:rsidR="00A702DD">
        <w:rPr>
          <w:rFonts w:ascii="Calibri" w:hAnsi="Calibri" w:cs="Calibri"/>
        </w:rPr>
        <w:t>3</w:t>
      </w:r>
      <w:r>
        <w:rPr>
          <w:rFonts w:ascii="Calibri" w:hAnsi="Calibri" w:cs="Calibri"/>
        </w:rPr>
        <w:t>.</w:t>
      </w:r>
      <w:r>
        <w:rPr>
          <w:rFonts w:ascii="Calibri" w:hAnsi="Calibri" w:cs="Calibri"/>
        </w:rPr>
        <w:tab/>
        <w:t>T</w:t>
      </w:r>
      <w:r w:rsidRPr="002909A5">
        <w:rPr>
          <w:rFonts w:ascii="Calibri" w:hAnsi="Calibri" w:cs="Calibri"/>
        </w:rPr>
        <w:t xml:space="preserve">he district should analyze its spending </w:t>
      </w:r>
      <w:r>
        <w:rPr>
          <w:rFonts w:ascii="Calibri" w:hAnsi="Calibri" w:cs="Calibri"/>
        </w:rPr>
        <w:t xml:space="preserve">and deployment </w:t>
      </w:r>
      <w:r w:rsidRPr="002909A5">
        <w:rPr>
          <w:rFonts w:ascii="Calibri" w:hAnsi="Calibri" w:cs="Calibri"/>
        </w:rPr>
        <w:t>for paraprofessionals.</w:t>
      </w:r>
    </w:p>
    <w:p w14:paraId="3C57E55F" w14:textId="204ACEA3" w:rsidR="00C241DC" w:rsidRPr="002909A5" w:rsidRDefault="00C241DC" w:rsidP="002909A5">
      <w:pPr>
        <w:tabs>
          <w:tab w:val="left" w:pos="360"/>
          <w:tab w:val="left" w:pos="720"/>
          <w:tab w:val="left" w:pos="1080"/>
          <w:tab w:val="left" w:pos="1440"/>
          <w:tab w:val="left" w:pos="1800"/>
          <w:tab w:val="left" w:pos="2160"/>
        </w:tabs>
        <w:ind w:left="720" w:hanging="720"/>
        <w:rPr>
          <w:rFonts w:ascii="Calibri" w:hAnsi="Calibri" w:cs="Calibri"/>
        </w:rPr>
      </w:pPr>
      <w:r>
        <w:rPr>
          <w:rFonts w:ascii="Calibri" w:hAnsi="Calibri" w:cs="Calibri"/>
          <w:b/>
        </w:rPr>
        <w:tab/>
      </w:r>
      <w:r w:rsidR="00A702DD">
        <w:rPr>
          <w:rFonts w:ascii="Calibri" w:hAnsi="Calibri" w:cs="Calibri"/>
          <w:b/>
        </w:rPr>
        <w:t>C</w:t>
      </w:r>
      <w:r w:rsidRPr="002909A5">
        <w:rPr>
          <w:rFonts w:ascii="Calibri" w:hAnsi="Calibri" w:cs="Calibri"/>
          <w:b/>
        </w:rPr>
        <w:t>.</w:t>
      </w:r>
      <w:r>
        <w:rPr>
          <w:rFonts w:ascii="Calibri" w:hAnsi="Calibri" w:cs="Calibri"/>
          <w:b/>
        </w:rPr>
        <w:tab/>
      </w:r>
      <w:r>
        <w:rPr>
          <w:rFonts w:ascii="Calibri" w:hAnsi="Calibri" w:cs="Calibri"/>
        </w:rPr>
        <w:t>The district should</w:t>
      </w:r>
      <w:r w:rsidRPr="002909A5">
        <w:rPr>
          <w:rFonts w:ascii="Calibri" w:hAnsi="Calibri" w:cs="Calibri"/>
        </w:rPr>
        <w:t xml:space="preserve"> </w:t>
      </w:r>
      <w:r>
        <w:rPr>
          <w:rFonts w:ascii="Calibri" w:hAnsi="Calibri" w:cs="Calibri"/>
        </w:rPr>
        <w:t xml:space="preserve">review expenses for facilities such as </w:t>
      </w:r>
      <w:r w:rsidRPr="004B3BAD">
        <w:rPr>
          <w:rFonts w:ascii="Calibri" w:hAnsi="Calibri" w:cs="Calibri"/>
        </w:rPr>
        <w:t>underu</w:t>
      </w:r>
      <w:r>
        <w:rPr>
          <w:rFonts w:ascii="Calibri" w:hAnsi="Calibri" w:cs="Calibri"/>
        </w:rPr>
        <w:t>s</w:t>
      </w:r>
      <w:r w:rsidRPr="004B3BAD">
        <w:rPr>
          <w:rFonts w:ascii="Calibri" w:hAnsi="Calibri" w:cs="Calibri"/>
        </w:rPr>
        <w:t xml:space="preserve">ed </w:t>
      </w:r>
      <w:r>
        <w:rPr>
          <w:rFonts w:ascii="Calibri" w:hAnsi="Calibri" w:cs="Calibri"/>
        </w:rPr>
        <w:t>schools,</w:t>
      </w:r>
      <w:r w:rsidRPr="003910A0">
        <w:rPr>
          <w:rFonts w:ascii="Calibri" w:hAnsi="Calibri" w:cs="Calibri"/>
        </w:rPr>
        <w:t xml:space="preserve"> </w:t>
      </w:r>
      <w:r w:rsidRPr="002909A5">
        <w:rPr>
          <w:rFonts w:ascii="Calibri" w:hAnsi="Calibri" w:cs="Calibri"/>
        </w:rPr>
        <w:t>utility costs</w:t>
      </w:r>
      <w:r>
        <w:rPr>
          <w:rFonts w:ascii="Calibri" w:hAnsi="Calibri" w:cs="Calibri"/>
        </w:rPr>
        <w:t>,</w:t>
      </w:r>
      <w:r w:rsidRPr="002909A5">
        <w:rPr>
          <w:rFonts w:ascii="Calibri" w:hAnsi="Calibri" w:cs="Calibri"/>
        </w:rPr>
        <w:t xml:space="preserve"> and custodian staffing.  </w:t>
      </w:r>
    </w:p>
    <w:p w14:paraId="13074149" w14:textId="6F879198" w:rsidR="00C241DC" w:rsidRPr="00935E72" w:rsidRDefault="00C241DC" w:rsidP="00C241DC">
      <w:pPr>
        <w:tabs>
          <w:tab w:val="left" w:pos="-90"/>
          <w:tab w:val="left" w:pos="360"/>
          <w:tab w:val="left" w:pos="1080"/>
          <w:tab w:val="left" w:pos="1440"/>
          <w:tab w:val="left" w:pos="1800"/>
          <w:tab w:val="left" w:pos="2160"/>
        </w:tabs>
        <w:rPr>
          <w:rFonts w:ascii="Calibri" w:hAnsi="Calibri" w:cs="Calibri"/>
        </w:rPr>
      </w:pPr>
      <w:r w:rsidRPr="00935E72">
        <w:rPr>
          <w:rFonts w:ascii="Calibri" w:hAnsi="Calibri" w:cs="Calibri"/>
          <w:b/>
        </w:rPr>
        <w:t>Benefits</w:t>
      </w:r>
      <w:r w:rsidRPr="00935E72">
        <w:rPr>
          <w:rFonts w:ascii="Calibri" w:hAnsi="Calibri" w:cs="Calibri"/>
        </w:rPr>
        <w:t xml:space="preserve">: </w:t>
      </w:r>
      <w:r>
        <w:rPr>
          <w:rFonts w:ascii="Calibri" w:hAnsi="Calibri" w:cs="Calibri"/>
        </w:rPr>
        <w:t>Implementing</w:t>
      </w:r>
      <w:r w:rsidRPr="00935E72">
        <w:rPr>
          <w:rFonts w:ascii="Calibri" w:hAnsi="Calibri" w:cs="Calibri"/>
        </w:rPr>
        <w:t xml:space="preserve"> th</w:t>
      </w:r>
      <w:r>
        <w:rPr>
          <w:rFonts w:ascii="Calibri" w:hAnsi="Calibri" w:cs="Calibri"/>
        </w:rPr>
        <w:t>is</w:t>
      </w:r>
      <w:r w:rsidRPr="00935E72">
        <w:rPr>
          <w:rFonts w:ascii="Calibri" w:hAnsi="Calibri" w:cs="Calibri"/>
        </w:rPr>
        <w:t xml:space="preserve"> recommendation </w:t>
      </w:r>
      <w:r>
        <w:rPr>
          <w:rFonts w:ascii="Calibri" w:hAnsi="Calibri" w:cs="Calibri"/>
        </w:rPr>
        <w:t>will allow</w:t>
      </w:r>
      <w:r w:rsidRPr="00935E72">
        <w:rPr>
          <w:rFonts w:ascii="Calibri" w:hAnsi="Calibri" w:cs="Calibri"/>
        </w:rPr>
        <w:t xml:space="preserve"> </w:t>
      </w:r>
      <w:r>
        <w:rPr>
          <w:rFonts w:ascii="Calibri" w:hAnsi="Calibri" w:cs="Calibri"/>
        </w:rPr>
        <w:t xml:space="preserve">district leaders to </w:t>
      </w:r>
      <w:r w:rsidR="00CB0912">
        <w:rPr>
          <w:rFonts w:ascii="Calibri" w:hAnsi="Calibri" w:cs="Calibri"/>
        </w:rPr>
        <w:t xml:space="preserve">more effectively </w:t>
      </w:r>
      <w:r>
        <w:rPr>
          <w:rFonts w:ascii="Calibri" w:hAnsi="Calibri" w:cs="Calibri"/>
        </w:rPr>
        <w:t>align district resources</w:t>
      </w:r>
      <w:r w:rsidRPr="00935E72">
        <w:rPr>
          <w:rFonts w:ascii="Calibri" w:hAnsi="Calibri" w:cs="Calibri"/>
        </w:rPr>
        <w:t xml:space="preserve"> </w:t>
      </w:r>
      <w:r>
        <w:rPr>
          <w:rFonts w:ascii="Calibri" w:hAnsi="Calibri" w:cs="Calibri"/>
        </w:rPr>
        <w:t xml:space="preserve">with </w:t>
      </w:r>
      <w:r w:rsidR="00CB0912">
        <w:rPr>
          <w:rFonts w:ascii="Calibri" w:hAnsi="Calibri" w:cs="Calibri"/>
        </w:rPr>
        <w:t>district goals</w:t>
      </w:r>
      <w:r>
        <w:rPr>
          <w:rFonts w:ascii="Calibri" w:hAnsi="Calibri" w:cs="Calibri"/>
        </w:rPr>
        <w:t xml:space="preserve"> and its efforts to improve student outcomes, within the </w:t>
      </w:r>
      <w:r w:rsidR="00F73373">
        <w:rPr>
          <w:rFonts w:ascii="Calibri" w:hAnsi="Calibri" w:cs="Calibri"/>
        </w:rPr>
        <w:t>restrictions</w:t>
      </w:r>
      <w:r>
        <w:rPr>
          <w:rFonts w:ascii="Calibri" w:hAnsi="Calibri" w:cs="Calibri"/>
        </w:rPr>
        <w:t xml:space="preserve"> of continually declining enrollment and financial constraints</w:t>
      </w:r>
      <w:r w:rsidRPr="00935E72">
        <w:rPr>
          <w:rFonts w:ascii="Calibri" w:hAnsi="Calibri" w:cs="Calibri"/>
        </w:rPr>
        <w:t>.</w:t>
      </w:r>
    </w:p>
    <w:p w14:paraId="186043D8" w14:textId="77777777" w:rsidR="00C241DC" w:rsidRPr="00935E72" w:rsidRDefault="00C241DC" w:rsidP="00C241DC">
      <w:pPr>
        <w:tabs>
          <w:tab w:val="left" w:pos="360"/>
          <w:tab w:val="left" w:pos="720"/>
          <w:tab w:val="left" w:pos="1080"/>
          <w:tab w:val="left" w:pos="1800"/>
          <w:tab w:val="left" w:pos="2160"/>
        </w:tabs>
        <w:rPr>
          <w:rFonts w:ascii="Calibri" w:hAnsi="Calibri" w:cs="Calibri"/>
          <w:b/>
        </w:rPr>
      </w:pPr>
      <w:r w:rsidRPr="00935E72">
        <w:rPr>
          <w:rFonts w:ascii="Calibri" w:hAnsi="Calibri" w:cs="Calibri"/>
          <w:b/>
        </w:rPr>
        <w:t>Recommended resources:</w:t>
      </w:r>
    </w:p>
    <w:p w14:paraId="40178365" w14:textId="77777777" w:rsidR="00C241DC" w:rsidRPr="00935E72" w:rsidRDefault="00C241DC" w:rsidP="002909A5">
      <w:pPr>
        <w:pStyle w:val="ListParagraph"/>
        <w:numPr>
          <w:ilvl w:val="0"/>
          <w:numId w:val="59"/>
        </w:numPr>
        <w:tabs>
          <w:tab w:val="left" w:pos="1170"/>
        </w:tabs>
        <w:contextualSpacing w:val="0"/>
        <w:rPr>
          <w:rFonts w:ascii="Calibri" w:hAnsi="Calibri" w:cs="Calibri"/>
        </w:rPr>
      </w:pPr>
      <w:r w:rsidRPr="00935E72">
        <w:rPr>
          <w:rFonts w:ascii="Calibri" w:hAnsi="Calibri" w:cs="Calibri"/>
          <w:i/>
        </w:rPr>
        <w:t>Shifting Resources Strategically to Fund District Priorities</w:t>
      </w:r>
      <w:r w:rsidRPr="00935E72">
        <w:rPr>
          <w:rFonts w:ascii="Calibri" w:hAnsi="Calibri" w:cs="Calibri"/>
        </w:rPr>
        <w:t xml:space="preserve"> (</w:t>
      </w:r>
      <w:hyperlink r:id="rId44" w:history="1">
        <w:r w:rsidRPr="00935E72">
          <w:rPr>
            <w:rStyle w:val="Hyperlink"/>
            <w:rFonts w:ascii="Calibri" w:hAnsi="Calibri" w:cs="Calibri"/>
          </w:rPr>
          <w:t>https://dmgroupk12.com/solutions/strategic-budgeting</w:t>
        </w:r>
      </w:hyperlink>
      <w:r w:rsidRPr="00935E72">
        <w:rPr>
          <w:rFonts w:ascii="Calibri" w:hAnsi="Calibri" w:cs="Calibri"/>
        </w:rPr>
        <w:t>) describes how to reallocate existing funds to support key strategic efforts in three key areas: general education staffing levels, special education services, and federal funds such as Title I, II, and III. It also lists “Ten Mistakes to Avoid” and a list of reflection questions to guide districts’ reallocation.</w:t>
      </w:r>
    </w:p>
    <w:p w14:paraId="61188FEF" w14:textId="77777777" w:rsidR="00C241DC" w:rsidRPr="00935E72" w:rsidRDefault="00C241DC" w:rsidP="002909A5">
      <w:pPr>
        <w:pStyle w:val="ListParagraph"/>
        <w:numPr>
          <w:ilvl w:val="0"/>
          <w:numId w:val="59"/>
        </w:numPr>
        <w:tabs>
          <w:tab w:val="num" w:pos="360"/>
          <w:tab w:val="left" w:pos="1170"/>
        </w:tabs>
        <w:contextualSpacing w:val="0"/>
        <w:rPr>
          <w:rFonts w:ascii="Calibri" w:hAnsi="Calibri" w:cs="Calibri"/>
        </w:rPr>
      </w:pPr>
      <w:r w:rsidRPr="00935E72">
        <w:rPr>
          <w:rFonts w:ascii="Calibri" w:hAnsi="Calibri" w:cs="Calibri"/>
          <w:i/>
        </w:rPr>
        <w:lastRenderedPageBreak/>
        <w:t>Transforming School Funding: A Guide to Implementing Student-Based Budgeting</w:t>
      </w:r>
      <w:r w:rsidRPr="00935E72">
        <w:rPr>
          <w:rFonts w:ascii="Calibri" w:hAnsi="Calibri" w:cs="Calibri"/>
        </w:rPr>
        <w:t xml:space="preserve"> (</w:t>
      </w:r>
      <w:hyperlink r:id="rId45" w:history="1">
        <w:r w:rsidRPr="00935E72">
          <w:rPr>
            <w:rStyle w:val="Hyperlink"/>
            <w:rFonts w:ascii="Calibri" w:hAnsi="Calibri" w:cs="Calibri"/>
          </w:rPr>
          <w:t>https://www.erstrategies.org/cms/files/2752-student-based-budgeting-guide.pdf</w:t>
        </w:r>
      </w:hyperlink>
      <w:r w:rsidRPr="00935E72">
        <w:rPr>
          <w:rFonts w:ascii="Calibri" w:hAnsi="Calibri" w:cs="Calibri"/>
        </w:rPr>
        <w:t>), from Education Resource Strategies, describes a process to help districts tie funding to specific student needs.</w:t>
      </w:r>
    </w:p>
    <w:p w14:paraId="0656A04A" w14:textId="3EE976E5" w:rsidR="00C241DC" w:rsidRPr="00935E72" w:rsidRDefault="00C241DC" w:rsidP="002909A5">
      <w:pPr>
        <w:pStyle w:val="ListParagraph"/>
        <w:numPr>
          <w:ilvl w:val="0"/>
          <w:numId w:val="59"/>
        </w:numPr>
        <w:tabs>
          <w:tab w:val="num" w:pos="360"/>
          <w:tab w:val="left" w:pos="1170"/>
        </w:tabs>
        <w:contextualSpacing w:val="0"/>
        <w:rPr>
          <w:rFonts w:ascii="Calibri" w:hAnsi="Calibri" w:cs="Calibri"/>
          <w:bCs/>
        </w:rPr>
      </w:pPr>
      <w:r w:rsidRPr="00935E72">
        <w:rPr>
          <w:rFonts w:ascii="Calibri" w:hAnsi="Calibri" w:cs="Calibri"/>
          <w:bCs/>
        </w:rPr>
        <w:t xml:space="preserve">In </w:t>
      </w:r>
      <w:r w:rsidRPr="00935E72">
        <w:rPr>
          <w:rFonts w:ascii="Calibri" w:hAnsi="Calibri" w:cs="Calibri"/>
          <w:bCs/>
          <w:i/>
        </w:rPr>
        <w:t>Spending Money Wisely: Getting the Most from School District Budgets</w:t>
      </w:r>
      <w:r w:rsidRPr="00935E72">
        <w:rPr>
          <w:rFonts w:ascii="Calibri" w:hAnsi="Calibri" w:cs="Calibri"/>
          <w:bCs/>
        </w:rPr>
        <w:t xml:space="preserve"> (</w:t>
      </w:r>
      <w:hyperlink r:id="rId46" w:history="1">
        <w:r w:rsidR="00774922" w:rsidRPr="00935E72">
          <w:rPr>
            <w:rFonts w:ascii="Calibri" w:hAnsi="Calibri" w:cs="Calibri"/>
            <w:bCs/>
          </w:rPr>
          <w:t>https://dmgroupk12.com/</w:t>
        </w:r>
      </w:hyperlink>
      <w:r w:rsidRPr="00935E72">
        <w:rPr>
          <w:rFonts w:ascii="Calibri" w:hAnsi="Calibri" w:cs="Calibri"/>
          <w:bCs/>
        </w:rPr>
        <w:t xml:space="preserve"> ; scroll down to Research </w:t>
      </w:r>
      <w:r w:rsidR="00774922">
        <w:rPr>
          <w:rFonts w:ascii="Calibri" w:hAnsi="Calibri" w:cs="Calibri"/>
          <w:bCs/>
        </w:rPr>
        <w:t xml:space="preserve">&amp; Publications </w:t>
      </w:r>
      <w:r w:rsidRPr="00935E72">
        <w:rPr>
          <w:rFonts w:ascii="Calibri" w:hAnsi="Calibri" w:cs="Calibri"/>
          <w:bCs/>
        </w:rPr>
        <w:t xml:space="preserve">section), authors Nathan </w:t>
      </w:r>
      <w:proofErr w:type="spellStart"/>
      <w:r w:rsidRPr="00935E72">
        <w:rPr>
          <w:rFonts w:ascii="Calibri" w:hAnsi="Calibri" w:cs="Calibri"/>
          <w:bCs/>
        </w:rPr>
        <w:t>Levenson</w:t>
      </w:r>
      <w:proofErr w:type="spellEnd"/>
      <w:r w:rsidRPr="00935E72">
        <w:rPr>
          <w:rFonts w:ascii="Calibri" w:hAnsi="Calibri" w:cs="Calibri"/>
          <w:bCs/>
        </w:rPr>
        <w:t xml:space="preserve">, Karla </w:t>
      </w:r>
      <w:proofErr w:type="spellStart"/>
      <w:r w:rsidRPr="00935E72">
        <w:rPr>
          <w:rFonts w:ascii="Calibri" w:hAnsi="Calibri" w:cs="Calibri"/>
          <w:bCs/>
        </w:rPr>
        <w:t>Baehr</w:t>
      </w:r>
      <w:proofErr w:type="spellEnd"/>
      <w:r w:rsidRPr="00935E72">
        <w:rPr>
          <w:rFonts w:ascii="Calibri" w:hAnsi="Calibri" w:cs="Calibri"/>
          <w:bCs/>
        </w:rPr>
        <w:t>, James C. Smith, and Claire Sullivan identify and discuss the top ten opportunities for districts to realign resources and free up funds to support strategic priorities. Drawing on the wisdom of leading thinkers, district leaders, and education researchers from across the country, the authors gathered a long list of opportunities for resource reallocation. To distill these down to the ten most high-impact opportunities, each opportunity was assessed based on its financial benefit, its impact on student achievement, its political feasibility, and its likelihood of success relative to the complexity of implementation.</w:t>
      </w:r>
    </w:p>
    <w:p w14:paraId="444FEFE7" w14:textId="77777777" w:rsidR="00C241DC" w:rsidRDefault="00C241DC" w:rsidP="002909A5">
      <w:pPr>
        <w:pStyle w:val="ListParagraph"/>
        <w:numPr>
          <w:ilvl w:val="0"/>
          <w:numId w:val="59"/>
        </w:numPr>
        <w:spacing w:line="259" w:lineRule="auto"/>
        <w:contextualSpacing w:val="0"/>
      </w:pPr>
      <w:r w:rsidRPr="00BD31FC">
        <w:rPr>
          <w:rFonts w:ascii="Calibri" w:hAnsi="Calibri" w:cs="Calibri"/>
          <w:i/>
        </w:rPr>
        <w:t>Smarter School Spending for Student Success</w:t>
      </w:r>
      <w:r w:rsidRPr="00BD31FC">
        <w:rPr>
          <w:rFonts w:ascii="Calibri" w:hAnsi="Calibri" w:cs="Calibri"/>
        </w:rPr>
        <w:t xml:space="preserve"> (</w:t>
      </w:r>
      <w:hyperlink r:id="rId47" w:history="1">
        <w:r w:rsidRPr="00BD31FC">
          <w:rPr>
            <w:rStyle w:val="Hyperlink"/>
            <w:rFonts w:ascii="Calibri" w:hAnsi="Calibri" w:cs="Calibri"/>
          </w:rPr>
          <w:t>http://smarterschoolspending.org/</w:t>
        </w:r>
      </w:hyperlink>
      <w:r w:rsidRPr="00BD31FC">
        <w:rPr>
          <w:rFonts w:ascii="Calibri" w:hAnsi="Calibri" w:cs="Calibri"/>
        </w:rPr>
        <w:t>) provides free processes and tools to help districts use their resources to improve student achievement.</w:t>
      </w:r>
    </w:p>
    <w:p w14:paraId="37BE00EF" w14:textId="658B3866" w:rsidR="00684F96" w:rsidRPr="00272798" w:rsidRDefault="00684F96" w:rsidP="00684F96">
      <w:pPr>
        <w:pStyle w:val="ListParagraph"/>
        <w:numPr>
          <w:ilvl w:val="2"/>
          <w:numId w:val="52"/>
        </w:numPr>
        <w:tabs>
          <w:tab w:val="left" w:pos="0"/>
          <w:tab w:val="left" w:pos="360"/>
          <w:tab w:val="left" w:pos="1080"/>
          <w:tab w:val="left" w:pos="1440"/>
          <w:tab w:val="left" w:pos="1800"/>
          <w:tab w:val="left" w:pos="2160"/>
        </w:tabs>
        <w:ind w:left="360"/>
        <w:contextualSpacing w:val="0"/>
        <w:rPr>
          <w:rFonts w:ascii="Calibri" w:hAnsi="Calibri" w:cs="Calibri"/>
          <w:b/>
        </w:rPr>
      </w:pPr>
      <w:r w:rsidRPr="00935E72">
        <w:rPr>
          <w:rFonts w:ascii="Calibri" w:hAnsi="Calibri" w:cs="Calibri"/>
          <w:b/>
        </w:rPr>
        <w:t xml:space="preserve">The district should investigate the underutilization of buildings </w:t>
      </w:r>
      <w:r w:rsidR="00A730AE">
        <w:rPr>
          <w:rFonts w:ascii="Calibri" w:hAnsi="Calibri" w:cs="Calibri"/>
          <w:b/>
        </w:rPr>
        <w:t>along</w:t>
      </w:r>
      <w:r w:rsidRPr="00935E72">
        <w:rPr>
          <w:rFonts w:ascii="Calibri" w:hAnsi="Calibri" w:cs="Calibri"/>
          <w:b/>
        </w:rPr>
        <w:t xml:space="preserve"> with addressing the age and physical condition of the buildings.</w:t>
      </w:r>
    </w:p>
    <w:p w14:paraId="0F369BFB" w14:textId="31D16CEC" w:rsidR="00684F96" w:rsidRPr="00935E72" w:rsidRDefault="00272798" w:rsidP="00272798">
      <w:pPr>
        <w:pStyle w:val="ListParagraph"/>
        <w:tabs>
          <w:tab w:val="left" w:pos="360"/>
          <w:tab w:val="left" w:pos="720"/>
          <w:tab w:val="left" w:pos="1080"/>
          <w:tab w:val="left" w:pos="1440"/>
          <w:tab w:val="left" w:pos="1800"/>
          <w:tab w:val="left" w:pos="2160"/>
        </w:tabs>
        <w:ind w:hanging="360"/>
        <w:contextualSpacing w:val="0"/>
        <w:rPr>
          <w:rFonts w:ascii="Calibri" w:hAnsi="Calibri" w:cs="Calibri"/>
        </w:rPr>
      </w:pPr>
      <w:r w:rsidRPr="00272798">
        <w:rPr>
          <w:rFonts w:ascii="Calibri" w:hAnsi="Calibri" w:cs="Calibri"/>
          <w:b/>
        </w:rPr>
        <w:t>A.</w:t>
      </w:r>
      <w:r>
        <w:rPr>
          <w:rFonts w:ascii="Calibri" w:hAnsi="Calibri" w:cs="Calibri"/>
        </w:rPr>
        <w:t xml:space="preserve">  </w:t>
      </w:r>
      <w:r>
        <w:rPr>
          <w:rFonts w:ascii="Calibri" w:hAnsi="Calibri" w:cs="Calibri"/>
        </w:rPr>
        <w:tab/>
      </w:r>
      <w:r w:rsidR="00684F96" w:rsidRPr="00935E72">
        <w:rPr>
          <w:rFonts w:ascii="Calibri" w:hAnsi="Calibri" w:cs="Calibri"/>
        </w:rPr>
        <w:t>The</w:t>
      </w:r>
      <w:r>
        <w:rPr>
          <w:rFonts w:ascii="Calibri" w:hAnsi="Calibri" w:cs="Calibri"/>
        </w:rPr>
        <w:t xml:space="preserve"> district should develop a long-</w:t>
      </w:r>
      <w:r w:rsidR="00684F96" w:rsidRPr="00935E72">
        <w:rPr>
          <w:rFonts w:ascii="Calibri" w:hAnsi="Calibri" w:cs="Calibri"/>
        </w:rPr>
        <w:t>term building utiliza</w:t>
      </w:r>
      <w:r>
        <w:rPr>
          <w:rFonts w:ascii="Calibri" w:hAnsi="Calibri" w:cs="Calibri"/>
        </w:rPr>
        <w:t>tion plan as a part of the five-</w:t>
      </w:r>
      <w:r w:rsidR="00684F96" w:rsidRPr="00935E72">
        <w:rPr>
          <w:rFonts w:ascii="Calibri" w:hAnsi="Calibri" w:cs="Calibri"/>
        </w:rPr>
        <w:t xml:space="preserve">year capital maintenance plan. </w:t>
      </w:r>
    </w:p>
    <w:p w14:paraId="3D0AA6C7" w14:textId="4A4C6988" w:rsidR="00684F96" w:rsidRPr="00935E72" w:rsidRDefault="00684F96" w:rsidP="00684F96">
      <w:pPr>
        <w:pStyle w:val="ListParagraph"/>
        <w:numPr>
          <w:ilvl w:val="6"/>
          <w:numId w:val="52"/>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rPr>
          <w:rFonts w:ascii="Calibri" w:hAnsi="Calibri" w:cs="Calibri"/>
        </w:rPr>
      </w:pPr>
      <w:r w:rsidRPr="00935E72">
        <w:rPr>
          <w:rFonts w:ascii="Calibri" w:hAnsi="Calibri" w:cs="Calibri"/>
        </w:rPr>
        <w:t>The plan should analyze the costs and feasibility of maintaining the buildings long term versus any ability to consolidate</w:t>
      </w:r>
      <w:r w:rsidR="00272798">
        <w:rPr>
          <w:rFonts w:ascii="Calibri" w:hAnsi="Calibri" w:cs="Calibri"/>
        </w:rPr>
        <w:t xml:space="preserve"> space</w:t>
      </w:r>
      <w:r w:rsidRPr="00935E72">
        <w:rPr>
          <w:rFonts w:ascii="Calibri" w:hAnsi="Calibri" w:cs="Calibri"/>
        </w:rPr>
        <w:t>.</w:t>
      </w:r>
    </w:p>
    <w:p w14:paraId="5CACFBC7" w14:textId="77777777" w:rsidR="00684F96" w:rsidRPr="00935E72" w:rsidRDefault="00684F96" w:rsidP="00684F96">
      <w:pPr>
        <w:pStyle w:val="ListParagraph"/>
        <w:numPr>
          <w:ilvl w:val="6"/>
          <w:numId w:val="52"/>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rPr>
          <w:rFonts w:ascii="Calibri" w:hAnsi="Calibri" w:cs="Calibri"/>
        </w:rPr>
      </w:pPr>
      <w:r w:rsidRPr="00935E72">
        <w:rPr>
          <w:rFonts w:ascii="Calibri" w:hAnsi="Calibri" w:cs="Calibri"/>
        </w:rPr>
        <w:t>The plan should explore the long-term need to replace or renovate the older buildings.</w:t>
      </w:r>
    </w:p>
    <w:p w14:paraId="7343F92D" w14:textId="68FFEBE3" w:rsidR="00684F96" w:rsidRPr="00935E72" w:rsidRDefault="005511D8" w:rsidP="00684F96">
      <w:pPr>
        <w:pStyle w:val="ListParagraph"/>
        <w:numPr>
          <w:ilvl w:val="6"/>
          <w:numId w:val="52"/>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rPr>
          <w:rFonts w:ascii="Calibri" w:hAnsi="Calibri" w:cs="Calibri"/>
        </w:rPr>
      </w:pPr>
      <w:r>
        <w:rPr>
          <w:rFonts w:ascii="Calibri" w:hAnsi="Calibri" w:cs="Calibri"/>
        </w:rPr>
        <w:t xml:space="preserve">The district might </w:t>
      </w:r>
      <w:r w:rsidR="00272798">
        <w:rPr>
          <w:rFonts w:ascii="Calibri" w:hAnsi="Calibri" w:cs="Calibri"/>
        </w:rPr>
        <w:t>consider</w:t>
      </w:r>
      <w:r w:rsidR="00684F96" w:rsidRPr="00935E72">
        <w:rPr>
          <w:rFonts w:ascii="Calibri" w:hAnsi="Calibri" w:cs="Calibri"/>
        </w:rPr>
        <w:t xml:space="preserve"> the possibility of moving the elementa</w:t>
      </w:r>
      <w:r w:rsidR="00272798">
        <w:rPr>
          <w:rFonts w:ascii="Calibri" w:hAnsi="Calibri" w:cs="Calibri"/>
        </w:rPr>
        <w:t>ry schools into the high school-</w:t>
      </w:r>
      <w:r w:rsidR="00684F96" w:rsidRPr="00935E72">
        <w:rPr>
          <w:rFonts w:ascii="Calibri" w:hAnsi="Calibri" w:cs="Calibri"/>
        </w:rPr>
        <w:t>middle school building.</w:t>
      </w:r>
      <w:r w:rsidR="00272798">
        <w:rPr>
          <w:rFonts w:ascii="Calibri" w:hAnsi="Calibri" w:cs="Calibri"/>
        </w:rPr>
        <w:t xml:space="preserve">  </w:t>
      </w:r>
      <w:r>
        <w:rPr>
          <w:rFonts w:ascii="Calibri" w:hAnsi="Calibri" w:cs="Calibri"/>
        </w:rPr>
        <w:t>That</w:t>
      </w:r>
      <w:r w:rsidR="00272798">
        <w:rPr>
          <w:rFonts w:ascii="Calibri" w:hAnsi="Calibri" w:cs="Calibri"/>
        </w:rPr>
        <w:t xml:space="preserve"> building</w:t>
      </w:r>
      <w:r>
        <w:rPr>
          <w:rFonts w:ascii="Calibri" w:hAnsi="Calibri" w:cs="Calibri"/>
        </w:rPr>
        <w:t xml:space="preserve"> is</w:t>
      </w:r>
      <w:r w:rsidR="00272798">
        <w:rPr>
          <w:rFonts w:ascii="Calibri" w:hAnsi="Calibri" w:cs="Calibri"/>
        </w:rPr>
        <w:t xml:space="preserve"> in the best and most updated condition </w:t>
      </w:r>
      <w:r>
        <w:rPr>
          <w:rFonts w:ascii="Calibri" w:hAnsi="Calibri" w:cs="Calibri"/>
        </w:rPr>
        <w:t xml:space="preserve">of all district buildings </w:t>
      </w:r>
      <w:r w:rsidR="00272798">
        <w:rPr>
          <w:rFonts w:ascii="Calibri" w:hAnsi="Calibri" w:cs="Calibri"/>
        </w:rPr>
        <w:t>and has a capacity of more than twice its current enrollment of less than 500 students.</w:t>
      </w:r>
    </w:p>
    <w:p w14:paraId="11BB252B" w14:textId="780931E1" w:rsidR="00684F96" w:rsidRPr="002909A5" w:rsidRDefault="00E03F9D" w:rsidP="002909A5">
      <w:pPr>
        <w:tabs>
          <w:tab w:val="left" w:pos="360"/>
          <w:tab w:val="left" w:pos="720"/>
          <w:tab w:val="left" w:pos="1080"/>
          <w:tab w:val="left" w:pos="1440"/>
          <w:tab w:val="left" w:pos="1800"/>
          <w:tab w:val="left" w:pos="2160"/>
        </w:tabs>
        <w:rPr>
          <w:rFonts w:ascii="Calibri" w:hAnsi="Calibri" w:cs="Calibri"/>
        </w:rPr>
      </w:pPr>
      <w:r>
        <w:rPr>
          <w:rFonts w:ascii="Calibri" w:hAnsi="Calibri" w:cs="Calibri"/>
          <w:b/>
        </w:rPr>
        <w:tab/>
      </w:r>
      <w:r w:rsidR="00B23C56" w:rsidRPr="00B23C56">
        <w:rPr>
          <w:rFonts w:ascii="Calibri" w:hAnsi="Calibri" w:cs="Calibri"/>
          <w:b/>
        </w:rPr>
        <w:t>B.</w:t>
      </w:r>
      <w:r w:rsidR="00B23C56">
        <w:rPr>
          <w:rFonts w:ascii="Calibri" w:hAnsi="Calibri" w:cs="Calibri"/>
        </w:rPr>
        <w:tab/>
      </w:r>
      <w:r w:rsidR="00684F96" w:rsidRPr="002909A5">
        <w:rPr>
          <w:rFonts w:ascii="Calibri" w:hAnsi="Calibri" w:cs="Calibri"/>
        </w:rPr>
        <w:t>A major part of the new regionalization study should be improving building utilization.</w:t>
      </w:r>
    </w:p>
    <w:p w14:paraId="538D92CD" w14:textId="124C2F98" w:rsidR="00684F96" w:rsidRPr="00935E72" w:rsidRDefault="00684F96" w:rsidP="00272798">
      <w:pPr>
        <w:pStyle w:val="ListParagraph"/>
        <w:numPr>
          <w:ilvl w:val="0"/>
          <w:numId w:val="54"/>
        </w:numPr>
        <w:tabs>
          <w:tab w:val="left" w:pos="360"/>
          <w:tab w:val="left" w:pos="1080"/>
          <w:tab w:val="left" w:pos="1440"/>
          <w:tab w:val="left" w:pos="1800"/>
          <w:tab w:val="left" w:pos="2160"/>
        </w:tabs>
        <w:ind w:left="1080"/>
        <w:contextualSpacing w:val="0"/>
        <w:rPr>
          <w:rFonts w:ascii="Calibri" w:hAnsi="Calibri" w:cs="Calibri"/>
        </w:rPr>
      </w:pPr>
      <w:r w:rsidRPr="00935E72">
        <w:rPr>
          <w:rFonts w:ascii="Calibri" w:hAnsi="Calibri" w:cs="Calibri"/>
        </w:rPr>
        <w:t>Since the other districts involved may</w:t>
      </w:r>
      <w:r w:rsidR="00272798">
        <w:rPr>
          <w:rFonts w:ascii="Calibri" w:hAnsi="Calibri" w:cs="Calibri"/>
        </w:rPr>
        <w:t xml:space="preserve"> also</w:t>
      </w:r>
      <w:r w:rsidRPr="00935E72">
        <w:rPr>
          <w:rFonts w:ascii="Calibri" w:hAnsi="Calibri" w:cs="Calibri"/>
        </w:rPr>
        <w:t xml:space="preserve"> have underutilized schools, there may be opportunities for consolidation</w:t>
      </w:r>
      <w:r w:rsidR="00272798">
        <w:rPr>
          <w:rFonts w:ascii="Calibri" w:hAnsi="Calibri" w:cs="Calibri"/>
        </w:rPr>
        <w:t xml:space="preserve"> and redistribution</w:t>
      </w:r>
      <w:r w:rsidRPr="00935E72">
        <w:rPr>
          <w:rFonts w:ascii="Calibri" w:hAnsi="Calibri" w:cs="Calibri"/>
        </w:rPr>
        <w:t>.</w:t>
      </w:r>
    </w:p>
    <w:p w14:paraId="79459471" w14:textId="3D6EB220" w:rsidR="00684F96" w:rsidRDefault="00684F96" w:rsidP="00684F96">
      <w:pPr>
        <w:tabs>
          <w:tab w:val="left" w:pos="360"/>
          <w:tab w:val="left" w:pos="720"/>
          <w:tab w:val="left" w:pos="1080"/>
          <w:tab w:val="left" w:pos="1440"/>
          <w:tab w:val="left" w:pos="1800"/>
          <w:tab w:val="left" w:pos="2160"/>
        </w:tabs>
        <w:rPr>
          <w:rFonts w:ascii="Calibri" w:hAnsi="Calibri" w:cs="Calibri"/>
        </w:rPr>
      </w:pPr>
      <w:r w:rsidRPr="00935E72">
        <w:rPr>
          <w:rFonts w:ascii="Calibri" w:hAnsi="Calibri" w:cs="Calibri"/>
          <w:b/>
        </w:rPr>
        <w:t xml:space="preserve">Benefits: </w:t>
      </w:r>
      <w:r w:rsidRPr="00935E72">
        <w:rPr>
          <w:rFonts w:ascii="Calibri" w:hAnsi="Calibri" w:cs="Calibri"/>
        </w:rPr>
        <w:t xml:space="preserve">Proper utilization of buildings </w:t>
      </w:r>
      <w:r w:rsidR="00556251">
        <w:rPr>
          <w:rFonts w:ascii="Calibri" w:hAnsi="Calibri" w:cs="Calibri"/>
        </w:rPr>
        <w:t>is likely to</w:t>
      </w:r>
      <w:r w:rsidR="00556251" w:rsidRPr="00935E72">
        <w:rPr>
          <w:rFonts w:ascii="Calibri" w:hAnsi="Calibri" w:cs="Calibri"/>
        </w:rPr>
        <w:t xml:space="preserve"> </w:t>
      </w:r>
      <w:r w:rsidRPr="00935E72">
        <w:rPr>
          <w:rFonts w:ascii="Calibri" w:hAnsi="Calibri" w:cs="Calibri"/>
        </w:rPr>
        <w:t xml:space="preserve">yield budget savings that could be redirected to </w:t>
      </w:r>
      <w:r w:rsidR="00556251">
        <w:rPr>
          <w:rFonts w:ascii="Calibri" w:hAnsi="Calibri" w:cs="Calibri"/>
        </w:rPr>
        <w:t>support</w:t>
      </w:r>
      <w:r w:rsidRPr="00935E72">
        <w:rPr>
          <w:rFonts w:ascii="Calibri" w:hAnsi="Calibri" w:cs="Calibri"/>
        </w:rPr>
        <w:t xml:space="preserve"> teaching and learning.</w:t>
      </w:r>
    </w:p>
    <w:p w14:paraId="5AB45216" w14:textId="63292BDF" w:rsidR="00E11BC4" w:rsidRDefault="00E11BC4" w:rsidP="00684F96">
      <w:pPr>
        <w:tabs>
          <w:tab w:val="left" w:pos="360"/>
          <w:tab w:val="left" w:pos="720"/>
          <w:tab w:val="left" w:pos="1080"/>
          <w:tab w:val="left" w:pos="1440"/>
          <w:tab w:val="left" w:pos="1800"/>
          <w:tab w:val="left" w:pos="2160"/>
        </w:tabs>
        <w:rPr>
          <w:rFonts w:ascii="Calibri" w:hAnsi="Calibri" w:cs="Calibri"/>
        </w:rPr>
      </w:pPr>
    </w:p>
    <w:p w14:paraId="3D84E3B4" w14:textId="7D12A2A3" w:rsidR="002D082E" w:rsidRDefault="002D082E" w:rsidP="00684F96">
      <w:pPr>
        <w:tabs>
          <w:tab w:val="left" w:pos="360"/>
          <w:tab w:val="left" w:pos="720"/>
          <w:tab w:val="left" w:pos="1080"/>
          <w:tab w:val="left" w:pos="1440"/>
          <w:tab w:val="left" w:pos="1800"/>
          <w:tab w:val="left" w:pos="2160"/>
        </w:tabs>
        <w:rPr>
          <w:rFonts w:ascii="Calibri" w:hAnsi="Calibri" w:cs="Calibri"/>
        </w:rPr>
      </w:pPr>
    </w:p>
    <w:p w14:paraId="4EF64D56" w14:textId="77777777" w:rsidR="002D082E" w:rsidRDefault="002D082E" w:rsidP="00684F96">
      <w:pPr>
        <w:tabs>
          <w:tab w:val="left" w:pos="360"/>
          <w:tab w:val="left" w:pos="720"/>
          <w:tab w:val="left" w:pos="1080"/>
          <w:tab w:val="left" w:pos="1440"/>
          <w:tab w:val="left" w:pos="1800"/>
          <w:tab w:val="left" w:pos="2160"/>
        </w:tabs>
        <w:rPr>
          <w:rFonts w:ascii="Calibri" w:hAnsi="Calibri" w:cs="Calibri"/>
        </w:rPr>
      </w:pPr>
    </w:p>
    <w:p w14:paraId="7D5CA84F" w14:textId="77777777" w:rsidR="00684F96" w:rsidRDefault="00684F96" w:rsidP="00684F96">
      <w:pPr>
        <w:tabs>
          <w:tab w:val="left" w:pos="360"/>
          <w:tab w:val="left" w:pos="720"/>
          <w:tab w:val="left" w:pos="1080"/>
          <w:tab w:val="left" w:pos="1800"/>
          <w:tab w:val="left" w:pos="2160"/>
        </w:tabs>
        <w:rPr>
          <w:rFonts w:ascii="Calibri" w:hAnsi="Calibri" w:cs="Calibri"/>
          <w:b/>
        </w:rPr>
      </w:pPr>
      <w:r w:rsidRPr="00935E72">
        <w:rPr>
          <w:rFonts w:ascii="Calibri" w:hAnsi="Calibri" w:cs="Calibri"/>
          <w:b/>
        </w:rPr>
        <w:lastRenderedPageBreak/>
        <w:t>Recommended resources:</w:t>
      </w:r>
    </w:p>
    <w:p w14:paraId="66B1E93D" w14:textId="77777777" w:rsidR="00684F96" w:rsidRPr="00910462" w:rsidRDefault="00684F96" w:rsidP="00962064">
      <w:pPr>
        <w:pStyle w:val="ListParagraph"/>
        <w:numPr>
          <w:ilvl w:val="0"/>
          <w:numId w:val="60"/>
        </w:numPr>
        <w:tabs>
          <w:tab w:val="clear" w:pos="216"/>
          <w:tab w:val="num" w:pos="720"/>
        </w:tabs>
        <w:ind w:left="360"/>
        <w:contextualSpacing w:val="0"/>
        <w:rPr>
          <w:rFonts w:cs="Calibri"/>
        </w:rPr>
      </w:pPr>
      <w:r w:rsidRPr="00910462">
        <w:rPr>
          <w:rFonts w:cs="Calibri"/>
        </w:rPr>
        <w:t xml:space="preserve">ESE’s </w:t>
      </w:r>
      <w:r w:rsidRPr="00910462">
        <w:rPr>
          <w:rFonts w:cs="Calibri"/>
          <w:i/>
        </w:rPr>
        <w:t>School Building Issues</w:t>
      </w:r>
      <w:r w:rsidRPr="00910462">
        <w:rPr>
          <w:rFonts w:cs="Calibri"/>
        </w:rPr>
        <w:t xml:space="preserve"> web page (</w:t>
      </w:r>
      <w:hyperlink r:id="rId48" w:history="1">
        <w:r w:rsidRPr="00910462">
          <w:rPr>
            <w:rStyle w:val="Hyperlink"/>
            <w:rFonts w:cs="Calibri"/>
          </w:rPr>
          <w:t>http://www.doe.mass.edu/finance/sbuilding/</w:t>
        </w:r>
      </w:hyperlink>
      <w:r w:rsidRPr="00910462">
        <w:rPr>
          <w:rFonts w:cs="Calibri"/>
        </w:rPr>
        <w:t>) includes funding opportunities, guidelines, and resources related to school buildings.</w:t>
      </w:r>
    </w:p>
    <w:p w14:paraId="524DC3D1" w14:textId="77777777" w:rsidR="00684F96" w:rsidRPr="00910462" w:rsidRDefault="00684F96" w:rsidP="00962064">
      <w:pPr>
        <w:pStyle w:val="NormalWeb"/>
        <w:numPr>
          <w:ilvl w:val="0"/>
          <w:numId w:val="60"/>
        </w:numPr>
        <w:tabs>
          <w:tab w:val="clear" w:pos="216"/>
          <w:tab w:val="num" w:pos="720"/>
        </w:tabs>
        <w:spacing w:after="200" w:line="276" w:lineRule="auto"/>
        <w:ind w:left="360"/>
        <w:rPr>
          <w:rFonts w:asciiTheme="minorHAnsi" w:hAnsiTheme="minorHAnsi"/>
          <w:sz w:val="22"/>
          <w:szCs w:val="22"/>
        </w:rPr>
      </w:pPr>
      <w:r w:rsidRPr="00910462">
        <w:rPr>
          <w:rFonts w:asciiTheme="minorHAnsi" w:hAnsiTheme="minorHAnsi"/>
          <w:bCs/>
          <w:i/>
          <w:sz w:val="22"/>
          <w:szCs w:val="22"/>
        </w:rPr>
        <w:t xml:space="preserve">Planning Guide for Maintaining School Facilities </w:t>
      </w:r>
      <w:r w:rsidRPr="00910462">
        <w:rPr>
          <w:rFonts w:asciiTheme="minorHAnsi" w:hAnsiTheme="minorHAnsi"/>
          <w:bCs/>
          <w:sz w:val="22"/>
          <w:szCs w:val="22"/>
        </w:rPr>
        <w:t>(</w:t>
      </w:r>
      <w:hyperlink r:id="rId49" w:history="1">
        <w:r w:rsidRPr="00910462">
          <w:rPr>
            <w:rStyle w:val="Hyperlink"/>
            <w:rFonts w:asciiTheme="minorHAnsi" w:hAnsiTheme="minorHAnsi"/>
            <w:sz w:val="22"/>
            <w:szCs w:val="22"/>
          </w:rPr>
          <w:t>http://nces.ed.gov/pubsearch/pubsinfo.asp?pubid=2003347</w:t>
        </w:r>
      </w:hyperlink>
      <w:r w:rsidRPr="00910462">
        <w:rPr>
          <w:rFonts w:asciiTheme="minorHAnsi" w:hAnsiTheme="minorHAnsi"/>
          <w:sz w:val="22"/>
          <w:szCs w:val="22"/>
        </w:rPr>
        <w:t xml:space="preserve">), from the National Center for Education Statistics, is intended to help school districts plan for efficient and effective operations. It addresses various topics, including conducting a facilities audit, planning and evaluating maintenance, and managing staff and contractors. </w:t>
      </w:r>
    </w:p>
    <w:p w14:paraId="1A0A4758" w14:textId="77777777" w:rsidR="00CA68E3" w:rsidRDefault="00684F96" w:rsidP="00962064">
      <w:pPr>
        <w:pStyle w:val="NormalWeb"/>
        <w:numPr>
          <w:ilvl w:val="0"/>
          <w:numId w:val="60"/>
        </w:numPr>
        <w:tabs>
          <w:tab w:val="clear" w:pos="216"/>
          <w:tab w:val="num" w:pos="720"/>
        </w:tabs>
        <w:spacing w:after="200" w:line="276" w:lineRule="auto"/>
        <w:ind w:left="360"/>
        <w:rPr>
          <w:rFonts w:asciiTheme="minorHAnsi" w:hAnsiTheme="minorHAnsi"/>
          <w:sz w:val="22"/>
          <w:szCs w:val="22"/>
        </w:rPr>
      </w:pPr>
      <w:r w:rsidRPr="00910462">
        <w:rPr>
          <w:rFonts w:asciiTheme="minorHAnsi" w:hAnsiTheme="minorHAnsi"/>
          <w:bCs/>
          <w:i/>
          <w:sz w:val="22"/>
          <w:szCs w:val="22"/>
        </w:rPr>
        <w:t>The Massachusetts School Checklist</w:t>
      </w:r>
      <w:r w:rsidRPr="00910462">
        <w:rPr>
          <w:rFonts w:asciiTheme="minorHAnsi" w:hAnsiTheme="minorHAnsi"/>
          <w:bCs/>
          <w:sz w:val="22"/>
          <w:szCs w:val="22"/>
        </w:rPr>
        <w:t xml:space="preserve"> (</w:t>
      </w:r>
      <w:hyperlink r:id="rId50" w:history="1">
        <w:r w:rsidRPr="00910462">
          <w:rPr>
            <w:rStyle w:val="Hyperlink"/>
            <w:rFonts w:asciiTheme="minorHAnsi" w:hAnsiTheme="minorHAnsi"/>
            <w:sz w:val="22"/>
            <w:szCs w:val="22"/>
          </w:rPr>
          <w:t>http://www.mass.gov/eohhs/gov/departments/dph/programs/environmental-health/exposure-topics/iaq/iaq-methods/the-mass-school-checklist.html</w:t>
        </w:r>
      </w:hyperlink>
      <w:r w:rsidRPr="00910462">
        <w:rPr>
          <w:rFonts w:asciiTheme="minorHAnsi" w:hAnsiTheme="minorHAnsi"/>
          <w:bCs/>
          <w:sz w:val="22"/>
          <w:szCs w:val="22"/>
        </w:rPr>
        <w:t>) is a list of the most important environmental health and safety issues for schools to address.</w:t>
      </w:r>
      <w:r w:rsidRPr="00910462" w:rsidDel="005807E2">
        <w:rPr>
          <w:rFonts w:asciiTheme="minorHAnsi" w:hAnsiTheme="minorHAnsi"/>
          <w:bCs/>
          <w:sz w:val="22"/>
          <w:szCs w:val="22"/>
        </w:rPr>
        <w:t xml:space="preserve"> </w:t>
      </w:r>
      <w:r w:rsidRPr="00910462">
        <w:rPr>
          <w:rFonts w:asciiTheme="minorHAnsi" w:hAnsiTheme="minorHAnsi"/>
          <w:bCs/>
          <w:sz w:val="22"/>
          <w:szCs w:val="22"/>
        </w:rPr>
        <w:t>It includes regulations and industry standards/guidelines related to elements on the checklist, as well as additional resources.</w:t>
      </w:r>
    </w:p>
    <w:p w14:paraId="0F99B3FD" w14:textId="175FBFAE" w:rsidR="00684F96" w:rsidRPr="00CA68E3" w:rsidRDefault="00684F96" w:rsidP="00962064">
      <w:pPr>
        <w:pStyle w:val="NormalWeb"/>
        <w:numPr>
          <w:ilvl w:val="0"/>
          <w:numId w:val="60"/>
        </w:numPr>
        <w:tabs>
          <w:tab w:val="clear" w:pos="216"/>
          <w:tab w:val="num" w:pos="720"/>
        </w:tabs>
        <w:spacing w:after="200" w:line="276" w:lineRule="auto"/>
        <w:ind w:left="360"/>
        <w:rPr>
          <w:rFonts w:asciiTheme="minorHAnsi" w:hAnsiTheme="minorHAnsi"/>
          <w:sz w:val="22"/>
          <w:szCs w:val="22"/>
        </w:rPr>
      </w:pPr>
      <w:proofErr w:type="spellStart"/>
      <w:r w:rsidRPr="00CA68E3">
        <w:rPr>
          <w:rFonts w:asciiTheme="minorHAnsi" w:hAnsiTheme="minorHAnsi"/>
          <w:sz w:val="22"/>
          <w:szCs w:val="22"/>
        </w:rPr>
        <w:t>MassEnergyInsight</w:t>
      </w:r>
      <w:proofErr w:type="spellEnd"/>
      <w:r w:rsidRPr="00CA68E3">
        <w:rPr>
          <w:rFonts w:asciiTheme="minorHAnsi" w:hAnsiTheme="minorHAnsi"/>
          <w:sz w:val="22"/>
          <w:szCs w:val="22"/>
        </w:rPr>
        <w:t xml:space="preserve"> (</w:t>
      </w:r>
      <w:hyperlink r:id="rId51" w:history="1">
        <w:r w:rsidRPr="00CA68E3">
          <w:rPr>
            <w:rStyle w:val="Hyperlink"/>
            <w:rFonts w:asciiTheme="minorHAnsi" w:hAnsiTheme="minorHAnsi"/>
            <w:sz w:val="22"/>
            <w:szCs w:val="22"/>
          </w:rPr>
          <w:t>https://www.massenergyinsight.net/home</w:t>
        </w:r>
      </w:hyperlink>
      <w:r w:rsidRPr="00CA68E3">
        <w:rPr>
          <w:rFonts w:asciiTheme="minorHAnsi" w:hAnsiTheme="minorHAnsi"/>
          <w:sz w:val="22"/>
          <w:szCs w:val="22"/>
        </w:rPr>
        <w:t>) is a free, web-based tool made available by the Massachusetts</w:t>
      </w:r>
      <w:r w:rsidRPr="00CA68E3">
        <w:rPr>
          <w:rFonts w:ascii="Calibri" w:hAnsi="Calibri"/>
          <w:sz w:val="22"/>
          <w:szCs w:val="22"/>
        </w:rPr>
        <w:t xml:space="preserve"> Department of Energy Resources as part of the Massachusetts Green Communities Program. The tool is designed to help communities learn about and monitor energy use and related costs, plan energy efficiency programs, and communicate this information. </w:t>
      </w:r>
      <w:r w:rsidRPr="00CA68E3">
        <w:rPr>
          <w:rFonts w:asciiTheme="minorHAnsi" w:hAnsiTheme="minorHAnsi" w:cs="Calibri"/>
          <w:sz w:val="22"/>
          <w:szCs w:val="22"/>
        </w:rPr>
        <w:t xml:space="preserve"> </w:t>
      </w:r>
    </w:p>
    <w:p w14:paraId="457BDD51" w14:textId="33F32BC9" w:rsidR="00684F96" w:rsidRPr="00935E72" w:rsidRDefault="00684F96" w:rsidP="00684F96">
      <w:pPr>
        <w:tabs>
          <w:tab w:val="left" w:pos="360"/>
          <w:tab w:val="left" w:pos="1080"/>
          <w:tab w:val="left" w:pos="1440"/>
          <w:tab w:val="left" w:pos="1800"/>
          <w:tab w:val="left" w:pos="2160"/>
        </w:tabs>
        <w:ind w:left="360" w:hanging="360"/>
        <w:rPr>
          <w:rFonts w:ascii="Calibri" w:hAnsi="Calibri" w:cs="Calibri"/>
          <w:b/>
        </w:rPr>
      </w:pPr>
      <w:r w:rsidRPr="00935E72">
        <w:rPr>
          <w:rFonts w:ascii="Calibri" w:hAnsi="Calibri" w:cs="Calibri"/>
          <w:b/>
        </w:rPr>
        <w:t>3.</w:t>
      </w:r>
      <w:r w:rsidRPr="00935E72">
        <w:rPr>
          <w:rFonts w:ascii="Calibri" w:hAnsi="Calibri" w:cs="Calibri"/>
          <w:b/>
        </w:rPr>
        <w:tab/>
      </w:r>
      <w:r w:rsidR="00556251">
        <w:rPr>
          <w:rFonts w:ascii="Calibri" w:hAnsi="Calibri" w:cs="Calibri"/>
          <w:b/>
        </w:rPr>
        <w:t>The district should develop</w:t>
      </w:r>
      <w:r w:rsidRPr="00935E72">
        <w:rPr>
          <w:rFonts w:ascii="Calibri" w:hAnsi="Calibri" w:cs="Calibri"/>
          <w:b/>
        </w:rPr>
        <w:t xml:space="preserve"> public budget documents that </w:t>
      </w:r>
      <w:r w:rsidR="00556251">
        <w:rPr>
          <w:rFonts w:ascii="Calibri" w:hAnsi="Calibri" w:cs="Calibri"/>
          <w:b/>
        </w:rPr>
        <w:t>provide</w:t>
      </w:r>
      <w:r w:rsidR="00556251" w:rsidRPr="00935E72">
        <w:rPr>
          <w:rFonts w:ascii="Calibri" w:hAnsi="Calibri" w:cs="Calibri"/>
          <w:b/>
        </w:rPr>
        <w:t xml:space="preserve"> </w:t>
      </w:r>
      <w:r w:rsidRPr="00935E72">
        <w:rPr>
          <w:rFonts w:ascii="Calibri" w:hAnsi="Calibri" w:cs="Calibri"/>
          <w:b/>
        </w:rPr>
        <w:t>a transparent, complete</w:t>
      </w:r>
      <w:r w:rsidR="002D73BC">
        <w:rPr>
          <w:rFonts w:ascii="Calibri" w:hAnsi="Calibri" w:cs="Calibri"/>
          <w:b/>
        </w:rPr>
        <w:t>,</w:t>
      </w:r>
      <w:r w:rsidRPr="00935E72">
        <w:rPr>
          <w:rFonts w:ascii="Calibri" w:hAnsi="Calibri" w:cs="Calibri"/>
          <w:b/>
        </w:rPr>
        <w:t xml:space="preserve"> and usable budget that is clearly aligned </w:t>
      </w:r>
      <w:r w:rsidR="00556251">
        <w:rPr>
          <w:rFonts w:ascii="Calibri" w:hAnsi="Calibri" w:cs="Calibri"/>
          <w:b/>
        </w:rPr>
        <w:t>with</w:t>
      </w:r>
      <w:r w:rsidR="00556251" w:rsidRPr="00935E72">
        <w:rPr>
          <w:rFonts w:ascii="Calibri" w:hAnsi="Calibri" w:cs="Calibri"/>
          <w:b/>
        </w:rPr>
        <w:t xml:space="preserve"> </w:t>
      </w:r>
      <w:r w:rsidRPr="00935E72">
        <w:rPr>
          <w:rFonts w:ascii="Calibri" w:hAnsi="Calibri" w:cs="Calibri"/>
          <w:b/>
        </w:rPr>
        <w:t xml:space="preserve">the district’s goals. </w:t>
      </w:r>
    </w:p>
    <w:p w14:paraId="3BE65507" w14:textId="12E39DB5" w:rsidR="00684F96" w:rsidRPr="00935E72" w:rsidRDefault="00684F96" w:rsidP="00684F96">
      <w:pPr>
        <w:pStyle w:val="ListParagraph"/>
        <w:numPr>
          <w:ilvl w:val="1"/>
          <w:numId w:val="57"/>
        </w:numPr>
        <w:tabs>
          <w:tab w:val="left" w:pos="360"/>
          <w:tab w:val="left" w:pos="720"/>
          <w:tab w:val="left" w:pos="1080"/>
          <w:tab w:val="left" w:pos="1440"/>
          <w:tab w:val="left" w:pos="1800"/>
          <w:tab w:val="left" w:pos="2160"/>
        </w:tabs>
        <w:ind w:left="720"/>
        <w:contextualSpacing w:val="0"/>
        <w:rPr>
          <w:rFonts w:ascii="Calibri" w:hAnsi="Calibri" w:cs="Calibri"/>
        </w:rPr>
      </w:pPr>
      <w:r w:rsidRPr="00935E72">
        <w:rPr>
          <w:rFonts w:ascii="Calibri" w:hAnsi="Calibri" w:cs="Calibri"/>
        </w:rPr>
        <w:t xml:space="preserve">Funding for the </w:t>
      </w:r>
      <w:r w:rsidR="00556251">
        <w:rPr>
          <w:rFonts w:ascii="Calibri" w:hAnsi="Calibri" w:cs="Calibri"/>
        </w:rPr>
        <w:t>district’s improvement goals</w:t>
      </w:r>
      <w:r w:rsidRPr="00935E72">
        <w:rPr>
          <w:rFonts w:ascii="Calibri" w:hAnsi="Calibri" w:cs="Calibri"/>
        </w:rPr>
        <w:t xml:space="preserve"> should be transparently linked to the budget.</w:t>
      </w:r>
    </w:p>
    <w:p w14:paraId="0E58B6E7" w14:textId="4B4D6AE9" w:rsidR="00684F96" w:rsidRDefault="00CA68E3" w:rsidP="00684F96">
      <w:pPr>
        <w:pStyle w:val="ListParagraph"/>
        <w:numPr>
          <w:ilvl w:val="6"/>
          <w:numId w:val="55"/>
        </w:numPr>
        <w:tabs>
          <w:tab w:val="left" w:pos="360"/>
          <w:tab w:val="left" w:pos="720"/>
          <w:tab w:val="left" w:pos="1080"/>
          <w:tab w:val="left" w:pos="1440"/>
          <w:tab w:val="left" w:pos="1800"/>
          <w:tab w:val="left" w:pos="2160"/>
        </w:tabs>
        <w:ind w:left="1080"/>
        <w:contextualSpacing w:val="0"/>
        <w:rPr>
          <w:rFonts w:ascii="Calibri" w:hAnsi="Calibri" w:cs="Calibri"/>
        </w:rPr>
      </w:pPr>
      <w:r>
        <w:rPr>
          <w:rFonts w:ascii="Calibri" w:hAnsi="Calibri" w:cs="Calibri"/>
        </w:rPr>
        <w:t xml:space="preserve">The </w:t>
      </w:r>
      <w:r w:rsidR="00684F96" w:rsidRPr="00935E72">
        <w:rPr>
          <w:rFonts w:ascii="Calibri" w:hAnsi="Calibri" w:cs="Calibri"/>
        </w:rPr>
        <w:t>SIPs and the district strategy goals should be monetized. The budget narratives and supporting materials should connect the SIP and DIP budget needs to the actual budget.</w:t>
      </w:r>
    </w:p>
    <w:p w14:paraId="740B3852" w14:textId="315FA061" w:rsidR="00110077" w:rsidRPr="00394945" w:rsidRDefault="00110077" w:rsidP="00394945">
      <w:pPr>
        <w:pStyle w:val="ListParagraph"/>
        <w:numPr>
          <w:ilvl w:val="6"/>
          <w:numId w:val="55"/>
        </w:numPr>
        <w:tabs>
          <w:tab w:val="left" w:pos="360"/>
          <w:tab w:val="left" w:pos="720"/>
          <w:tab w:val="left" w:pos="1080"/>
          <w:tab w:val="left" w:pos="1440"/>
          <w:tab w:val="left" w:pos="1800"/>
          <w:tab w:val="left" w:pos="2160"/>
        </w:tabs>
        <w:ind w:left="1080"/>
        <w:contextualSpacing w:val="0"/>
        <w:rPr>
          <w:rFonts w:ascii="Calibri" w:hAnsi="Calibri" w:cs="Calibri"/>
        </w:rPr>
      </w:pPr>
      <w:r w:rsidRPr="00394945">
        <w:rPr>
          <w:rFonts w:ascii="Calibri" w:hAnsi="Calibri" w:cs="Calibri"/>
        </w:rPr>
        <w:t>The district could consider showing the requests of principals and department heads for additional transparency.</w:t>
      </w:r>
    </w:p>
    <w:p w14:paraId="7C6D68B9" w14:textId="20457E75" w:rsidR="00684F96" w:rsidRPr="00935E72" w:rsidRDefault="00684F96" w:rsidP="00684F96">
      <w:pPr>
        <w:pStyle w:val="ListParagraph"/>
        <w:numPr>
          <w:ilvl w:val="0"/>
          <w:numId w:val="56"/>
        </w:numPr>
        <w:tabs>
          <w:tab w:val="left" w:pos="360"/>
          <w:tab w:val="left" w:pos="720"/>
          <w:tab w:val="left" w:pos="1080"/>
          <w:tab w:val="left" w:pos="1440"/>
          <w:tab w:val="left" w:pos="1800"/>
          <w:tab w:val="left" w:pos="2160"/>
        </w:tabs>
        <w:ind w:left="720"/>
        <w:contextualSpacing w:val="0"/>
        <w:rPr>
          <w:rFonts w:ascii="Calibri" w:hAnsi="Calibri" w:cs="Calibri"/>
        </w:rPr>
      </w:pPr>
      <w:r w:rsidRPr="00935E72">
        <w:rPr>
          <w:rFonts w:ascii="Calibri" w:hAnsi="Calibri" w:cs="Calibri"/>
        </w:rPr>
        <w:t xml:space="preserve">The public budget should be expanded, adding historical data </w:t>
      </w:r>
      <w:r w:rsidR="00556251">
        <w:rPr>
          <w:rFonts w:ascii="Calibri" w:hAnsi="Calibri" w:cs="Calibri"/>
        </w:rPr>
        <w:t>so that it</w:t>
      </w:r>
      <w:r w:rsidRPr="00935E72">
        <w:rPr>
          <w:rFonts w:ascii="Calibri" w:hAnsi="Calibri" w:cs="Calibri"/>
        </w:rPr>
        <w:t xml:space="preserve"> include</w:t>
      </w:r>
      <w:r w:rsidR="00556251">
        <w:rPr>
          <w:rFonts w:ascii="Calibri" w:hAnsi="Calibri" w:cs="Calibri"/>
        </w:rPr>
        <w:t>s</w:t>
      </w:r>
      <w:r w:rsidRPr="00935E72">
        <w:rPr>
          <w:rFonts w:ascii="Calibri" w:hAnsi="Calibri" w:cs="Calibri"/>
        </w:rPr>
        <w:t xml:space="preserve"> trend information for several years. The business office has excellent detailed records</w:t>
      </w:r>
      <w:r w:rsidR="00556251">
        <w:rPr>
          <w:rFonts w:ascii="Calibri" w:hAnsi="Calibri" w:cs="Calibri"/>
        </w:rPr>
        <w:t>; these should</w:t>
      </w:r>
      <w:r w:rsidRPr="00935E72">
        <w:rPr>
          <w:rFonts w:ascii="Calibri" w:hAnsi="Calibri" w:cs="Calibri"/>
        </w:rPr>
        <w:t xml:space="preserve"> be incorporated into the public budget to enhance the document</w:t>
      </w:r>
      <w:r w:rsidR="00556251">
        <w:rPr>
          <w:rFonts w:ascii="Calibri" w:hAnsi="Calibri" w:cs="Calibri"/>
        </w:rPr>
        <w:t>’</w:t>
      </w:r>
      <w:r w:rsidRPr="00935E72">
        <w:rPr>
          <w:rFonts w:ascii="Calibri" w:hAnsi="Calibri" w:cs="Calibri"/>
        </w:rPr>
        <w:t>s transparency.</w:t>
      </w:r>
    </w:p>
    <w:p w14:paraId="11DEC3FC" w14:textId="4DCDC975" w:rsidR="00684F96" w:rsidRPr="00935E72" w:rsidRDefault="00684F96" w:rsidP="00684F96">
      <w:pPr>
        <w:pStyle w:val="ListParagraph"/>
        <w:numPr>
          <w:ilvl w:val="6"/>
          <w:numId w:val="53"/>
        </w:numPr>
        <w:tabs>
          <w:tab w:val="left" w:pos="360"/>
          <w:tab w:val="left" w:pos="720"/>
          <w:tab w:val="left" w:pos="1080"/>
          <w:tab w:val="left" w:pos="1440"/>
          <w:tab w:val="left" w:pos="1800"/>
        </w:tabs>
        <w:ind w:left="1080"/>
        <w:contextualSpacing w:val="0"/>
        <w:rPr>
          <w:rFonts w:ascii="Calibri" w:hAnsi="Calibri" w:cs="Calibri"/>
        </w:rPr>
      </w:pPr>
      <w:r w:rsidRPr="00935E72">
        <w:rPr>
          <w:rFonts w:ascii="Calibri" w:hAnsi="Calibri" w:cs="Calibri"/>
        </w:rPr>
        <w:t>The public budget should show actual line item expenditures for the previous completed school year at minimum.  Previous year’s expenditures or current year to date expenditures could also be considered.</w:t>
      </w:r>
    </w:p>
    <w:p w14:paraId="2A114E66" w14:textId="77777777" w:rsidR="00684F96" w:rsidRPr="00935E72" w:rsidRDefault="00684F96" w:rsidP="00684F96">
      <w:pPr>
        <w:pStyle w:val="ListParagraph"/>
        <w:numPr>
          <w:ilvl w:val="6"/>
          <w:numId w:val="53"/>
        </w:numPr>
        <w:tabs>
          <w:tab w:val="left" w:pos="360"/>
          <w:tab w:val="left" w:pos="720"/>
          <w:tab w:val="left" w:pos="1080"/>
          <w:tab w:val="left" w:pos="1440"/>
          <w:tab w:val="left" w:pos="1800"/>
        </w:tabs>
        <w:ind w:left="1080"/>
        <w:contextualSpacing w:val="0"/>
        <w:rPr>
          <w:rFonts w:ascii="Calibri" w:hAnsi="Calibri" w:cs="Calibri"/>
        </w:rPr>
      </w:pPr>
      <w:r w:rsidRPr="00935E72">
        <w:rPr>
          <w:rFonts w:ascii="Calibri" w:hAnsi="Calibri" w:cs="Calibri"/>
        </w:rPr>
        <w:t>The payroll line items should show staffing levels, in full time equivalents, for the previous, current, and projected year at minimum.</w:t>
      </w:r>
    </w:p>
    <w:p w14:paraId="1FDF4F0A" w14:textId="77777777" w:rsidR="00684F96" w:rsidRPr="00935E72" w:rsidRDefault="00684F96" w:rsidP="00684F96">
      <w:pPr>
        <w:pStyle w:val="ListParagraph"/>
        <w:numPr>
          <w:ilvl w:val="0"/>
          <w:numId w:val="56"/>
        </w:numPr>
        <w:tabs>
          <w:tab w:val="left" w:pos="360"/>
          <w:tab w:val="left" w:pos="720"/>
          <w:tab w:val="left" w:pos="1080"/>
          <w:tab w:val="left" w:pos="1440"/>
          <w:tab w:val="left" w:pos="1800"/>
          <w:tab w:val="left" w:pos="2160"/>
        </w:tabs>
        <w:ind w:left="720"/>
        <w:contextualSpacing w:val="0"/>
        <w:rPr>
          <w:rFonts w:ascii="Calibri" w:hAnsi="Calibri" w:cs="Calibri"/>
        </w:rPr>
      </w:pPr>
      <w:r w:rsidRPr="00935E72">
        <w:rPr>
          <w:rFonts w:ascii="Calibri" w:hAnsi="Calibri" w:cs="Calibri"/>
        </w:rPr>
        <w:lastRenderedPageBreak/>
        <w:t xml:space="preserve">Budget presentation materials should contain narratives about key priorities and how they are supported financially. Budget items addressed in the narratives should be monetized and explained. </w:t>
      </w:r>
    </w:p>
    <w:p w14:paraId="3CFB9584" w14:textId="71B5F780" w:rsidR="00CA68E3" w:rsidRDefault="00CA68E3" w:rsidP="00CA68E3">
      <w:pPr>
        <w:tabs>
          <w:tab w:val="left" w:pos="360"/>
          <w:tab w:val="left" w:pos="720"/>
          <w:tab w:val="left" w:pos="1080"/>
          <w:tab w:val="left" w:pos="1440"/>
          <w:tab w:val="left" w:pos="1800"/>
        </w:tabs>
        <w:ind w:left="1080" w:hanging="360"/>
        <w:rPr>
          <w:rFonts w:ascii="Calibri" w:hAnsi="Calibri" w:cs="Calibri"/>
        </w:rPr>
      </w:pPr>
      <w:r>
        <w:rPr>
          <w:rFonts w:ascii="Calibri" w:hAnsi="Calibri" w:cs="Calibri"/>
        </w:rPr>
        <w:t>1.</w:t>
      </w:r>
      <w:r>
        <w:rPr>
          <w:rFonts w:ascii="Calibri" w:hAnsi="Calibri" w:cs="Calibri"/>
        </w:rPr>
        <w:tab/>
      </w:r>
      <w:r w:rsidR="00684F96" w:rsidRPr="00CA68E3">
        <w:rPr>
          <w:rFonts w:ascii="Calibri" w:hAnsi="Calibri" w:cs="Calibri"/>
        </w:rPr>
        <w:t>Staff changes</w:t>
      </w:r>
      <w:r w:rsidR="00110077">
        <w:rPr>
          <w:rFonts w:ascii="Calibri" w:hAnsi="Calibri" w:cs="Calibri"/>
        </w:rPr>
        <w:t xml:space="preserve"> </w:t>
      </w:r>
      <w:r w:rsidR="00684F96" w:rsidRPr="00CA68E3">
        <w:rPr>
          <w:rFonts w:ascii="Calibri" w:hAnsi="Calibri" w:cs="Calibri"/>
        </w:rPr>
        <w:t>should be monetized and explained.</w:t>
      </w:r>
    </w:p>
    <w:p w14:paraId="79863463" w14:textId="77777777" w:rsidR="00CA68E3" w:rsidRDefault="00CA68E3" w:rsidP="00CA68E3">
      <w:pPr>
        <w:tabs>
          <w:tab w:val="left" w:pos="360"/>
          <w:tab w:val="left" w:pos="720"/>
          <w:tab w:val="left" w:pos="1080"/>
          <w:tab w:val="left" w:pos="1440"/>
          <w:tab w:val="left" w:pos="1800"/>
        </w:tabs>
        <w:ind w:left="1080" w:hanging="360"/>
        <w:rPr>
          <w:rFonts w:ascii="Calibri" w:hAnsi="Calibri" w:cs="Calibri"/>
        </w:rPr>
      </w:pPr>
      <w:r>
        <w:rPr>
          <w:rFonts w:ascii="Calibri" w:hAnsi="Calibri" w:cs="Calibri"/>
        </w:rPr>
        <w:t>2.</w:t>
      </w:r>
      <w:r>
        <w:rPr>
          <w:rFonts w:ascii="Calibri" w:hAnsi="Calibri" w:cs="Calibri"/>
        </w:rPr>
        <w:tab/>
      </w:r>
      <w:r w:rsidR="00684F96" w:rsidRPr="00CA68E3">
        <w:rPr>
          <w:rFonts w:ascii="Calibri" w:hAnsi="Calibri" w:cs="Calibri"/>
        </w:rPr>
        <w:t>Budgetary changes linked to SIPs and district strategy should be monetized and explained.</w:t>
      </w:r>
    </w:p>
    <w:p w14:paraId="1606E803" w14:textId="4E466B52" w:rsidR="00684F96" w:rsidRPr="00CA68E3" w:rsidRDefault="00CA68E3" w:rsidP="00CA68E3">
      <w:pPr>
        <w:tabs>
          <w:tab w:val="left" w:pos="360"/>
          <w:tab w:val="left" w:pos="720"/>
          <w:tab w:val="left" w:pos="1080"/>
          <w:tab w:val="left" w:pos="1440"/>
          <w:tab w:val="left" w:pos="1800"/>
        </w:tabs>
        <w:ind w:left="1080" w:hanging="360"/>
        <w:rPr>
          <w:rFonts w:ascii="Calibri" w:hAnsi="Calibri" w:cs="Calibri"/>
        </w:rPr>
      </w:pPr>
      <w:r>
        <w:rPr>
          <w:rFonts w:ascii="Calibri" w:hAnsi="Calibri" w:cs="Calibri"/>
        </w:rPr>
        <w:t>3.</w:t>
      </w:r>
      <w:r>
        <w:rPr>
          <w:rFonts w:ascii="Calibri" w:hAnsi="Calibri" w:cs="Calibri"/>
        </w:rPr>
        <w:tab/>
      </w:r>
      <w:r w:rsidR="00684F96" w:rsidRPr="00CA68E3">
        <w:rPr>
          <w:rFonts w:ascii="Calibri" w:hAnsi="Calibri" w:cs="Calibri"/>
        </w:rPr>
        <w:t>The district’s School Committee Budget Process document is an excellent starting point to organize these materials</w:t>
      </w:r>
      <w:r w:rsidR="00110077">
        <w:rPr>
          <w:rFonts w:ascii="Calibri" w:hAnsi="Calibri" w:cs="Calibri"/>
        </w:rPr>
        <w:t>.</w:t>
      </w:r>
    </w:p>
    <w:p w14:paraId="21FF7D41" w14:textId="4D0F4A7E" w:rsidR="00684F96" w:rsidRDefault="00684F96" w:rsidP="00684F96">
      <w:pPr>
        <w:tabs>
          <w:tab w:val="left" w:pos="0"/>
          <w:tab w:val="left" w:pos="360"/>
          <w:tab w:val="left" w:pos="1080"/>
          <w:tab w:val="left" w:pos="1440"/>
          <w:tab w:val="left" w:pos="1800"/>
          <w:tab w:val="left" w:pos="2160"/>
        </w:tabs>
        <w:rPr>
          <w:rFonts w:ascii="Calibri" w:hAnsi="Calibri" w:cs="Calibri"/>
        </w:rPr>
      </w:pPr>
      <w:r w:rsidRPr="00935E72">
        <w:rPr>
          <w:rFonts w:ascii="Calibri" w:hAnsi="Calibri" w:cs="Calibri"/>
          <w:b/>
        </w:rPr>
        <w:t xml:space="preserve">Benefits: </w:t>
      </w:r>
      <w:r w:rsidRPr="00935E72">
        <w:rPr>
          <w:rFonts w:ascii="Calibri" w:hAnsi="Calibri" w:cs="Calibri"/>
        </w:rPr>
        <w:t xml:space="preserve">A transparent and complete budget presentation will help </w:t>
      </w:r>
      <w:r w:rsidR="00110077">
        <w:rPr>
          <w:rFonts w:ascii="Calibri" w:hAnsi="Calibri" w:cs="Calibri"/>
        </w:rPr>
        <w:t xml:space="preserve">the public understand the context of the district’s budget </w:t>
      </w:r>
      <w:r w:rsidRPr="00935E72">
        <w:rPr>
          <w:rFonts w:ascii="Calibri" w:hAnsi="Calibri" w:cs="Calibri"/>
        </w:rPr>
        <w:t xml:space="preserve">and </w:t>
      </w:r>
      <w:r w:rsidR="00110077">
        <w:rPr>
          <w:rFonts w:ascii="Calibri" w:hAnsi="Calibri" w:cs="Calibri"/>
        </w:rPr>
        <w:t>en</w:t>
      </w:r>
      <w:r w:rsidRPr="00935E72">
        <w:rPr>
          <w:rFonts w:ascii="Calibri" w:hAnsi="Calibri" w:cs="Calibri"/>
        </w:rPr>
        <w:t>sure that the district</w:t>
      </w:r>
      <w:r>
        <w:rPr>
          <w:rFonts w:ascii="Calibri" w:hAnsi="Calibri" w:cs="Calibri"/>
        </w:rPr>
        <w:t>’</w:t>
      </w:r>
      <w:r w:rsidRPr="00935E72">
        <w:rPr>
          <w:rFonts w:ascii="Calibri" w:hAnsi="Calibri" w:cs="Calibri"/>
        </w:rPr>
        <w:t xml:space="preserve">s funds are being </w:t>
      </w:r>
      <w:r w:rsidR="00110077">
        <w:rPr>
          <w:rFonts w:ascii="Calibri" w:hAnsi="Calibri" w:cs="Calibri"/>
        </w:rPr>
        <w:t>effectively</w:t>
      </w:r>
      <w:r w:rsidR="00110077" w:rsidRPr="00935E72">
        <w:rPr>
          <w:rFonts w:ascii="Calibri" w:hAnsi="Calibri" w:cs="Calibri"/>
        </w:rPr>
        <w:t xml:space="preserve"> </w:t>
      </w:r>
      <w:r w:rsidRPr="00935E72">
        <w:rPr>
          <w:rFonts w:ascii="Calibri" w:hAnsi="Calibri" w:cs="Calibri"/>
        </w:rPr>
        <w:t>used to support the needs of the district’s students.</w:t>
      </w:r>
    </w:p>
    <w:p w14:paraId="511CC4D2" w14:textId="77777777" w:rsidR="00962064" w:rsidRDefault="00962064" w:rsidP="00962064">
      <w:pPr>
        <w:tabs>
          <w:tab w:val="left" w:pos="360"/>
          <w:tab w:val="left" w:pos="720"/>
          <w:tab w:val="left" w:pos="1080"/>
          <w:tab w:val="left" w:pos="1800"/>
          <w:tab w:val="left" w:pos="2160"/>
        </w:tabs>
        <w:rPr>
          <w:rFonts w:ascii="Calibri" w:hAnsi="Calibri" w:cs="Calibri"/>
          <w:b/>
        </w:rPr>
      </w:pPr>
      <w:r w:rsidRPr="00935E72">
        <w:rPr>
          <w:rFonts w:ascii="Calibri" w:hAnsi="Calibri" w:cs="Calibri"/>
          <w:b/>
        </w:rPr>
        <w:t>Recommended resources:</w:t>
      </w:r>
    </w:p>
    <w:p w14:paraId="5D568F61" w14:textId="14F65F11" w:rsidR="00CA68E3" w:rsidRPr="00962064" w:rsidRDefault="00684F96" w:rsidP="002909A5">
      <w:pPr>
        <w:pStyle w:val="ListParagraph"/>
        <w:numPr>
          <w:ilvl w:val="0"/>
          <w:numId w:val="58"/>
        </w:numPr>
        <w:tabs>
          <w:tab w:val="num" w:pos="720"/>
          <w:tab w:val="left" w:pos="1170"/>
        </w:tabs>
        <w:contextualSpacing w:val="0"/>
        <w:rPr>
          <w:rFonts w:ascii="Calibri" w:hAnsi="Calibri" w:cs="Calibri"/>
        </w:rPr>
      </w:pPr>
      <w:r w:rsidRPr="00962064">
        <w:rPr>
          <w:rFonts w:ascii="Calibri" w:hAnsi="Calibri" w:cs="Calibri"/>
          <w:i/>
        </w:rPr>
        <w:t>Transforming School Funding: A Guide to Implementing Student-Based Budgeting</w:t>
      </w:r>
      <w:r w:rsidRPr="00962064">
        <w:rPr>
          <w:rFonts w:ascii="Calibri" w:hAnsi="Calibri" w:cs="Calibri"/>
        </w:rPr>
        <w:t xml:space="preserve"> (</w:t>
      </w:r>
      <w:hyperlink r:id="rId52" w:history="1">
        <w:r w:rsidRPr="00962064">
          <w:rPr>
            <w:rStyle w:val="Hyperlink"/>
            <w:rFonts w:ascii="Calibri" w:hAnsi="Calibri" w:cs="Calibri"/>
          </w:rPr>
          <w:t>https://www.erstrategies.org/library/implementing_student-based_budgeting</w:t>
        </w:r>
      </w:hyperlink>
      <w:r w:rsidR="00962064">
        <w:rPr>
          <w:rFonts w:ascii="Calibri" w:hAnsi="Calibri" w:cs="Calibri"/>
        </w:rPr>
        <w:t>),</w:t>
      </w:r>
      <w:r w:rsidR="00325378">
        <w:rPr>
          <w:rFonts w:ascii="Calibri" w:hAnsi="Calibri" w:cs="Calibri"/>
        </w:rPr>
        <w:t xml:space="preserve"> </w:t>
      </w:r>
      <w:r w:rsidRPr="00962064">
        <w:rPr>
          <w:rFonts w:ascii="Calibri" w:hAnsi="Calibri" w:cs="Calibri"/>
        </w:rPr>
        <w:t>from Education Resource Strategies, describes a process to help districts tie funding to specific student needs.</w:t>
      </w:r>
    </w:p>
    <w:p w14:paraId="48AF413C" w14:textId="119339A9" w:rsidR="001A5480" w:rsidRPr="00935E72" w:rsidRDefault="00684F96" w:rsidP="002909A5">
      <w:pPr>
        <w:pStyle w:val="ListParagraph"/>
        <w:numPr>
          <w:ilvl w:val="0"/>
          <w:numId w:val="58"/>
        </w:numPr>
        <w:tabs>
          <w:tab w:val="num" w:pos="720"/>
        </w:tabs>
        <w:contextualSpacing w:val="0"/>
        <w:rPr>
          <w:rFonts w:ascii="Calibri" w:hAnsi="Calibri" w:cs="Calibri"/>
        </w:rPr>
      </w:pPr>
      <w:r w:rsidRPr="00935E72">
        <w:rPr>
          <w:rFonts w:ascii="Calibri" w:hAnsi="Calibri" w:cs="Calibri"/>
        </w:rPr>
        <w:t xml:space="preserve">The Rennie Center’s </w:t>
      </w:r>
      <w:r w:rsidRPr="00935E72">
        <w:rPr>
          <w:rFonts w:ascii="Calibri" w:hAnsi="Calibri" w:cs="Calibri"/>
          <w:i/>
        </w:rPr>
        <w:t>Smart</w:t>
      </w:r>
      <w:r w:rsidRPr="00935E72">
        <w:rPr>
          <w:rFonts w:ascii="Calibri" w:hAnsi="Calibri" w:cs="Calibri"/>
        </w:rPr>
        <w:t xml:space="preserve"> </w:t>
      </w:r>
      <w:r w:rsidRPr="00935E72">
        <w:rPr>
          <w:rFonts w:ascii="Calibri" w:hAnsi="Calibri" w:cs="Calibri"/>
          <w:i/>
        </w:rPr>
        <w:t>School Budgeting</w:t>
      </w:r>
      <w:r w:rsidRPr="00935E72">
        <w:rPr>
          <w:rFonts w:ascii="Calibri" w:hAnsi="Calibri" w:cs="Calibri"/>
        </w:rPr>
        <w:t xml:space="preserve"> (</w:t>
      </w:r>
      <w:hyperlink r:id="rId53" w:history="1">
        <w:r w:rsidRPr="00935E72">
          <w:rPr>
            <w:rStyle w:val="Hyperlink"/>
            <w:rFonts w:ascii="Calibri" w:hAnsi="Calibri" w:cs="Calibri"/>
          </w:rPr>
          <w:t>http://www.renniecenter.org/research/reports/smart-school-budgeting-resources-districts</w:t>
        </w:r>
      </w:hyperlink>
      <w:r w:rsidRPr="00935E72">
        <w:rPr>
          <w:rFonts w:ascii="Calibri" w:hAnsi="Calibri" w:cs="Calibri"/>
        </w:rPr>
        <w:t>) is a summary of existing resources on school finance, budgeting, and real</w:t>
      </w:r>
      <w:r w:rsidRPr="00935E72">
        <w:rPr>
          <w:rFonts w:ascii="Calibri" w:hAnsi="Calibri" w:cs="Calibri"/>
        </w:rPr>
        <w:softHyphen/>
        <w:t>location.</w:t>
      </w:r>
    </w:p>
    <w:p w14:paraId="77FDAA1B" w14:textId="5817B606" w:rsidR="008E314D" w:rsidRDefault="00684F96" w:rsidP="002909A5">
      <w:pPr>
        <w:pStyle w:val="ListParagraph"/>
        <w:numPr>
          <w:ilvl w:val="0"/>
          <w:numId w:val="58"/>
        </w:numPr>
        <w:tabs>
          <w:tab w:val="num" w:pos="720"/>
        </w:tabs>
        <w:contextualSpacing w:val="0"/>
        <w:rPr>
          <w:b/>
        </w:rPr>
      </w:pPr>
      <w:r w:rsidRPr="00394945">
        <w:rPr>
          <w:rFonts w:ascii="Calibri" w:hAnsi="Calibri" w:cs="Calibri"/>
          <w:i/>
        </w:rPr>
        <w:t>Best Practices in School District Budgeting</w:t>
      </w:r>
      <w:r w:rsidRPr="001E52DC">
        <w:rPr>
          <w:rFonts w:ascii="Calibri" w:hAnsi="Calibri" w:cs="Calibri"/>
        </w:rPr>
        <w:t xml:space="preserve"> (</w:t>
      </w:r>
      <w:hyperlink r:id="rId54" w:history="1">
        <w:r w:rsidRPr="00394945">
          <w:rPr>
            <w:rStyle w:val="Hyperlink"/>
            <w:rFonts w:ascii="Calibri" w:hAnsi="Calibri" w:cs="Calibri"/>
          </w:rPr>
          <w:t>http://www.gfoa.org/best-practices-school-district-budgeting</w:t>
        </w:r>
      </w:hyperlink>
      <w:r w:rsidRPr="002605D7">
        <w:rPr>
          <w:rFonts w:ascii="Calibri" w:hAnsi="Calibri" w:cs="Calibri"/>
        </w:rPr>
        <w:t xml:space="preserve">) outlines steps to developing a budget that best aligns resources with student achievement goals. Each step includes a link to a specific resource document with relevant principles and policies to consider. </w:t>
      </w:r>
      <w:bookmarkEnd w:id="10"/>
      <w:r w:rsidR="008E314D" w:rsidRPr="00E06B74">
        <w:br w:type="page"/>
      </w:r>
    </w:p>
    <w:p w14:paraId="5973C0BF" w14:textId="77777777" w:rsidR="008E314D" w:rsidRDefault="008E314D" w:rsidP="002A36F3">
      <w:pPr>
        <w:pStyle w:val="Section"/>
      </w:pPr>
      <w:bookmarkStart w:id="23" w:name="_Toc273777167"/>
      <w:bookmarkStart w:id="24" w:name="_Toc277066425"/>
      <w:bookmarkStart w:id="25" w:name="_Toc337817149"/>
      <w:bookmarkStart w:id="26" w:name="_Toc515960610"/>
      <w:r w:rsidRPr="00C7256A">
        <w:lastRenderedPageBreak/>
        <w:t xml:space="preserve">Appendix A: Review </w:t>
      </w:r>
      <w:bookmarkEnd w:id="23"/>
      <w:bookmarkEnd w:id="24"/>
      <w:bookmarkEnd w:id="25"/>
      <w:r w:rsidRPr="00C7256A">
        <w:t>Team, Activities, Schedule, Site Visit</w:t>
      </w:r>
      <w:bookmarkEnd w:id="26"/>
    </w:p>
    <w:p w14:paraId="48B651CD"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Review Team Members</w:t>
      </w:r>
    </w:p>
    <w:p w14:paraId="156D0D54"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FC6F57">
        <w:t>January 22–25, 2018</w:t>
      </w:r>
      <w:r w:rsidR="00613A28">
        <w:t>,</w:t>
      </w:r>
      <w:r w:rsidRPr="00E06B74">
        <w:t xml:space="preserve"> by the following team of independent </w:t>
      </w:r>
      <w:r>
        <w:t xml:space="preserve">ESE </w:t>
      </w:r>
      <w:r w:rsidRPr="00E06B74">
        <w:t xml:space="preserve">consultants. </w:t>
      </w:r>
    </w:p>
    <w:p w14:paraId="3B066C3E" w14:textId="73932B2A" w:rsidR="008E314D" w:rsidRPr="00CA68E3" w:rsidRDefault="00CA68E3"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CA68E3">
        <w:rPr>
          <w:rFonts w:ascii="Calibri" w:hAnsi="Calibri"/>
        </w:rPr>
        <w:t>John Retchless</w:t>
      </w:r>
      <w:r w:rsidR="008E314D" w:rsidRPr="00CA68E3">
        <w:rPr>
          <w:rFonts w:ascii="Calibri" w:hAnsi="Calibri"/>
        </w:rPr>
        <w:t xml:space="preserve">, </w:t>
      </w:r>
      <w:r w:rsidR="00E61FEF">
        <w:rPr>
          <w:rFonts w:ascii="Calibri" w:hAnsi="Calibri"/>
        </w:rPr>
        <w:t>L</w:t>
      </w:r>
      <w:r w:rsidR="00E61FEF" w:rsidRPr="00CA68E3">
        <w:rPr>
          <w:rFonts w:ascii="Calibri" w:hAnsi="Calibri"/>
        </w:rPr>
        <w:t xml:space="preserve">eadership </w:t>
      </w:r>
      <w:r w:rsidR="008E314D" w:rsidRPr="00CA68E3">
        <w:rPr>
          <w:rFonts w:ascii="Calibri" w:hAnsi="Calibri"/>
        </w:rPr>
        <w:t xml:space="preserve">and </w:t>
      </w:r>
      <w:r w:rsidR="00E61FEF">
        <w:rPr>
          <w:rFonts w:ascii="Calibri" w:hAnsi="Calibri"/>
        </w:rPr>
        <w:t>G</w:t>
      </w:r>
      <w:r w:rsidR="00E61FEF" w:rsidRPr="00CA68E3">
        <w:rPr>
          <w:rFonts w:ascii="Calibri" w:hAnsi="Calibri"/>
        </w:rPr>
        <w:t xml:space="preserve">overnance </w:t>
      </w:r>
    </w:p>
    <w:p w14:paraId="00734E16" w14:textId="1BF483EB" w:rsidR="008E314D" w:rsidRPr="00CA68E3" w:rsidRDefault="00CA68E3"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CA68E3">
        <w:rPr>
          <w:rFonts w:ascii="Calibri" w:hAnsi="Calibri"/>
        </w:rPr>
        <w:t xml:space="preserve">Linda L. </w:t>
      </w:r>
      <w:proofErr w:type="spellStart"/>
      <w:r w:rsidRPr="00CA68E3">
        <w:rPr>
          <w:rFonts w:ascii="Calibri" w:hAnsi="Calibri"/>
        </w:rPr>
        <w:t>Greyser</w:t>
      </w:r>
      <w:proofErr w:type="spellEnd"/>
      <w:r w:rsidRPr="00CA68E3">
        <w:rPr>
          <w:rFonts w:ascii="Calibri" w:hAnsi="Calibri"/>
        </w:rPr>
        <w:t>, Ed. D.</w:t>
      </w:r>
      <w:r w:rsidR="008E314D" w:rsidRPr="00CA68E3">
        <w:rPr>
          <w:rFonts w:ascii="Calibri" w:hAnsi="Calibri"/>
        </w:rPr>
        <w:t xml:space="preserve">, </w:t>
      </w:r>
      <w:r w:rsidR="00E61FEF">
        <w:rPr>
          <w:rFonts w:ascii="Calibri" w:hAnsi="Calibri"/>
        </w:rPr>
        <w:t>C</w:t>
      </w:r>
      <w:r w:rsidR="00E61FEF" w:rsidRPr="00CA68E3">
        <w:rPr>
          <w:rFonts w:ascii="Calibri" w:hAnsi="Calibri"/>
        </w:rPr>
        <w:t xml:space="preserve">urriculum </w:t>
      </w:r>
      <w:r w:rsidR="008E314D" w:rsidRPr="00CA68E3">
        <w:rPr>
          <w:rFonts w:ascii="Calibri" w:hAnsi="Calibri"/>
        </w:rPr>
        <w:t xml:space="preserve">and </w:t>
      </w:r>
      <w:r w:rsidR="00E61FEF">
        <w:rPr>
          <w:rFonts w:ascii="Calibri" w:hAnsi="Calibri"/>
        </w:rPr>
        <w:t>I</w:t>
      </w:r>
      <w:r w:rsidR="00E61FEF" w:rsidRPr="00CA68E3">
        <w:rPr>
          <w:rFonts w:ascii="Calibri" w:hAnsi="Calibri"/>
        </w:rPr>
        <w:t>nstruction</w:t>
      </w:r>
      <w:r w:rsidR="0009629A">
        <w:rPr>
          <w:rFonts w:ascii="Calibri" w:hAnsi="Calibri"/>
        </w:rPr>
        <w:t>,</w:t>
      </w:r>
      <w:r w:rsidRPr="00CA68E3">
        <w:rPr>
          <w:rFonts w:ascii="Calibri" w:hAnsi="Calibri"/>
        </w:rPr>
        <w:t xml:space="preserve"> </w:t>
      </w:r>
      <w:r w:rsidRPr="00962064">
        <w:rPr>
          <w:rFonts w:ascii="Calibri" w:hAnsi="Calibri"/>
          <w:i/>
        </w:rPr>
        <w:t>review team coordinator</w:t>
      </w:r>
      <w:r w:rsidR="008E314D" w:rsidRPr="00CA68E3">
        <w:rPr>
          <w:rFonts w:ascii="Calibri" w:hAnsi="Calibri"/>
        </w:rPr>
        <w:t xml:space="preserve"> </w:t>
      </w:r>
    </w:p>
    <w:p w14:paraId="62874103" w14:textId="0E758659" w:rsidR="008E314D" w:rsidRPr="00CA68E3" w:rsidRDefault="00CA68E3"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CA68E3">
        <w:rPr>
          <w:rFonts w:ascii="Calibri" w:hAnsi="Calibri"/>
        </w:rPr>
        <w:t>Alison Fraser</w:t>
      </w:r>
      <w:r w:rsidR="008E314D" w:rsidRPr="00CA68E3">
        <w:rPr>
          <w:rFonts w:ascii="Calibri" w:hAnsi="Calibri"/>
        </w:rPr>
        <w:t xml:space="preserve">, </w:t>
      </w:r>
      <w:r w:rsidR="00E61FEF">
        <w:rPr>
          <w:rFonts w:ascii="Calibri" w:hAnsi="Calibri"/>
        </w:rPr>
        <w:t>A</w:t>
      </w:r>
      <w:r w:rsidR="00E61FEF" w:rsidRPr="00CA68E3">
        <w:rPr>
          <w:rFonts w:ascii="Calibri" w:hAnsi="Calibri"/>
        </w:rPr>
        <w:t>ssessment</w:t>
      </w:r>
    </w:p>
    <w:p w14:paraId="79D5F192" w14:textId="42D419FF" w:rsidR="008E314D" w:rsidRPr="00CA68E3" w:rsidRDefault="00CA68E3"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CA68E3">
        <w:rPr>
          <w:rFonts w:ascii="Calibri" w:hAnsi="Calibri"/>
        </w:rPr>
        <w:t>Marianne O’Connor</w:t>
      </w:r>
      <w:r w:rsidR="008E314D" w:rsidRPr="00CA68E3">
        <w:rPr>
          <w:rFonts w:ascii="Calibri" w:hAnsi="Calibri"/>
        </w:rPr>
        <w:t xml:space="preserve">, </w:t>
      </w:r>
      <w:r w:rsidR="00E61FEF">
        <w:rPr>
          <w:rFonts w:ascii="Calibri" w:hAnsi="Calibri"/>
        </w:rPr>
        <w:t>H</w:t>
      </w:r>
      <w:r w:rsidR="00E61FEF" w:rsidRPr="00CA68E3">
        <w:rPr>
          <w:rFonts w:ascii="Calibri" w:hAnsi="Calibri"/>
        </w:rPr>
        <w:t xml:space="preserve">uman </w:t>
      </w:r>
      <w:r w:rsidR="00E61FEF">
        <w:rPr>
          <w:rFonts w:ascii="Calibri" w:hAnsi="Calibri"/>
        </w:rPr>
        <w:t>R</w:t>
      </w:r>
      <w:r w:rsidR="00E61FEF" w:rsidRPr="00CA68E3">
        <w:rPr>
          <w:rFonts w:ascii="Calibri" w:hAnsi="Calibri"/>
        </w:rPr>
        <w:t xml:space="preserve">esources </w:t>
      </w:r>
      <w:r w:rsidR="008E314D" w:rsidRPr="00CA68E3">
        <w:rPr>
          <w:rFonts w:ascii="Calibri" w:hAnsi="Calibri"/>
        </w:rPr>
        <w:t xml:space="preserve">and </w:t>
      </w:r>
      <w:r w:rsidR="00E61FEF">
        <w:rPr>
          <w:rFonts w:ascii="Calibri" w:hAnsi="Calibri"/>
        </w:rPr>
        <w:t>P</w:t>
      </w:r>
      <w:r w:rsidR="00E61FEF" w:rsidRPr="00CA68E3">
        <w:rPr>
          <w:rFonts w:ascii="Calibri" w:hAnsi="Calibri"/>
        </w:rPr>
        <w:t xml:space="preserve">rofessional </w:t>
      </w:r>
      <w:r w:rsidR="00E61FEF">
        <w:rPr>
          <w:rFonts w:ascii="Calibri" w:hAnsi="Calibri"/>
        </w:rPr>
        <w:t>D</w:t>
      </w:r>
      <w:r w:rsidR="00E61FEF" w:rsidRPr="00CA68E3">
        <w:rPr>
          <w:rFonts w:ascii="Calibri" w:hAnsi="Calibri"/>
        </w:rPr>
        <w:t xml:space="preserve">evelopment </w:t>
      </w:r>
    </w:p>
    <w:p w14:paraId="1FA15F68" w14:textId="49670FB4" w:rsidR="008E314D" w:rsidRPr="00CA68E3" w:rsidRDefault="00CA68E3"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CA68E3">
        <w:rPr>
          <w:rFonts w:ascii="Calibri" w:hAnsi="Calibri"/>
        </w:rPr>
        <w:t xml:space="preserve">Marta </w:t>
      </w:r>
      <w:proofErr w:type="spellStart"/>
      <w:r w:rsidRPr="00CA68E3">
        <w:rPr>
          <w:rFonts w:ascii="Calibri" w:hAnsi="Calibri"/>
        </w:rPr>
        <w:t>Montleon</w:t>
      </w:r>
      <w:proofErr w:type="spellEnd"/>
      <w:r w:rsidR="008E314D" w:rsidRPr="00CA68E3">
        <w:rPr>
          <w:rFonts w:ascii="Calibri" w:hAnsi="Calibri"/>
        </w:rPr>
        <w:t xml:space="preserve">, </w:t>
      </w:r>
      <w:r w:rsidR="00E61FEF">
        <w:rPr>
          <w:rFonts w:ascii="Calibri" w:hAnsi="Calibri"/>
        </w:rPr>
        <w:t>S</w:t>
      </w:r>
      <w:r w:rsidR="00E61FEF" w:rsidRPr="00CA68E3">
        <w:rPr>
          <w:rFonts w:ascii="Calibri" w:hAnsi="Calibri"/>
        </w:rPr>
        <w:t xml:space="preserve">tudent </w:t>
      </w:r>
      <w:r w:rsidR="00E61FEF">
        <w:rPr>
          <w:rFonts w:ascii="Calibri" w:hAnsi="Calibri"/>
        </w:rPr>
        <w:t>S</w:t>
      </w:r>
      <w:r w:rsidR="00E61FEF" w:rsidRPr="00CA68E3">
        <w:rPr>
          <w:rFonts w:ascii="Calibri" w:hAnsi="Calibri"/>
        </w:rPr>
        <w:t xml:space="preserve">upport </w:t>
      </w:r>
    </w:p>
    <w:p w14:paraId="0CD5EBE1" w14:textId="299D6D31" w:rsidR="008E314D" w:rsidRDefault="00CA68E3"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CA68E3">
        <w:rPr>
          <w:rFonts w:ascii="Calibri" w:hAnsi="Calibri"/>
        </w:rPr>
        <w:t>David A. King</w:t>
      </w:r>
      <w:r w:rsidR="008E314D" w:rsidRPr="00CA68E3">
        <w:rPr>
          <w:rFonts w:ascii="Calibri" w:hAnsi="Calibri"/>
        </w:rPr>
        <w:t xml:space="preserve">, </w:t>
      </w:r>
      <w:r w:rsidR="00E61FEF">
        <w:rPr>
          <w:rFonts w:ascii="Calibri" w:hAnsi="Calibri"/>
        </w:rPr>
        <w:t>F</w:t>
      </w:r>
      <w:r w:rsidR="00E61FEF" w:rsidRPr="00CA68E3">
        <w:rPr>
          <w:rFonts w:ascii="Calibri" w:hAnsi="Calibri"/>
        </w:rPr>
        <w:t>inancial</w:t>
      </w:r>
      <w:r w:rsidR="00E61FEF" w:rsidRPr="00097A69">
        <w:rPr>
          <w:rFonts w:ascii="Calibri" w:hAnsi="Calibri"/>
        </w:rPr>
        <w:t xml:space="preserve"> </w:t>
      </w:r>
      <w:r w:rsidR="008E314D" w:rsidRPr="00097A69">
        <w:rPr>
          <w:rFonts w:ascii="Calibri" w:hAnsi="Calibri"/>
        </w:rPr>
        <w:t xml:space="preserve">and </w:t>
      </w:r>
      <w:r w:rsidR="00E61FEF">
        <w:rPr>
          <w:rFonts w:ascii="Calibri" w:hAnsi="Calibri"/>
        </w:rPr>
        <w:t>A</w:t>
      </w:r>
      <w:r w:rsidR="00E61FEF" w:rsidRPr="00097A69">
        <w:rPr>
          <w:rFonts w:ascii="Calibri" w:hAnsi="Calibri"/>
        </w:rPr>
        <w:t xml:space="preserve">sset </w:t>
      </w:r>
      <w:r w:rsidR="00E61FEF">
        <w:rPr>
          <w:rFonts w:ascii="Calibri" w:hAnsi="Calibri"/>
        </w:rPr>
        <w:t>M</w:t>
      </w:r>
      <w:r w:rsidR="00E61FEF" w:rsidRPr="00097A69">
        <w:rPr>
          <w:rFonts w:ascii="Calibri" w:hAnsi="Calibri"/>
        </w:rPr>
        <w:t>anagement</w:t>
      </w:r>
    </w:p>
    <w:p w14:paraId="05C6DB14"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District Review Activities</w:t>
      </w:r>
    </w:p>
    <w:p w14:paraId="38CF348E"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14:paraId="001FFE76" w14:textId="2579796E"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00CA68E3">
        <w:t xml:space="preserve"> financial personnel: </w:t>
      </w:r>
      <w:r w:rsidR="006B7376">
        <w:t xml:space="preserve">the </w:t>
      </w:r>
      <w:r w:rsidR="00CA68E3">
        <w:t xml:space="preserve">business and operations director, </w:t>
      </w:r>
      <w:r w:rsidR="006B7376">
        <w:t xml:space="preserve">the </w:t>
      </w:r>
      <w:r w:rsidR="00CA68E3">
        <w:t xml:space="preserve">business office manager, </w:t>
      </w:r>
      <w:r w:rsidR="006B7376">
        <w:t xml:space="preserve">the </w:t>
      </w:r>
      <w:r w:rsidR="00CA68E3">
        <w:t>regional district treasurer, a member of the Gill finance committee</w:t>
      </w:r>
      <w:r w:rsidR="006B7376">
        <w:t>,</w:t>
      </w:r>
      <w:r w:rsidR="00CA68E3">
        <w:t xml:space="preserve"> a member of the Montague finance committee</w:t>
      </w:r>
      <w:r w:rsidR="006B7376">
        <w:t>,</w:t>
      </w:r>
      <w:r w:rsidR="00CA68E3">
        <w:t xml:space="preserve"> the Gill treasurer</w:t>
      </w:r>
      <w:r w:rsidR="006B7376">
        <w:t xml:space="preserve">, </w:t>
      </w:r>
      <w:r w:rsidR="00CA68E3">
        <w:t>an</w:t>
      </w:r>
      <w:r w:rsidR="006B7376">
        <w:t>d</w:t>
      </w:r>
      <w:r w:rsidR="00CA68E3">
        <w:t xml:space="preserve"> </w:t>
      </w:r>
      <w:r w:rsidR="006B7376">
        <w:t xml:space="preserve">the </w:t>
      </w:r>
      <w:r w:rsidR="00CA68E3">
        <w:t>collector of taxes/member of the finance committee</w:t>
      </w:r>
      <w:r w:rsidR="006B7376">
        <w:t>.</w:t>
      </w:r>
      <w:r w:rsidR="00CA68E3">
        <w:t xml:space="preserve"> </w:t>
      </w:r>
    </w:p>
    <w:p w14:paraId="6671A44B" w14:textId="5403C5A4"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conducted interviews with the</w:t>
      </w:r>
      <w:r w:rsidR="00805035">
        <w:t xml:space="preserve"> six</w:t>
      </w:r>
      <w:r w:rsidRPr="00097A69">
        <w:t xml:space="preserve"> members of the </w:t>
      </w:r>
      <w:r w:rsidR="00931979">
        <w:t>s</w:t>
      </w:r>
      <w:r w:rsidRPr="00097A69">
        <w:t xml:space="preserve">chool </w:t>
      </w:r>
      <w:r w:rsidR="00931979">
        <w:t>c</w:t>
      </w:r>
      <w:r w:rsidRPr="00097A69">
        <w:t>ommittee</w:t>
      </w:r>
      <w:r w:rsidR="00805035">
        <w:t xml:space="preserve"> including the chair</w:t>
      </w:r>
      <w:r w:rsidR="006B7376">
        <w:t>.</w:t>
      </w:r>
      <w:r w:rsidRPr="00097A69">
        <w:t xml:space="preserve"> </w:t>
      </w:r>
    </w:p>
    <w:p w14:paraId="30B8D0A0" w14:textId="50B932F3"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1F3869">
        <w:t xml:space="preserve">the </w:t>
      </w:r>
      <w:r w:rsidR="00805035" w:rsidRPr="00805035">
        <w:t xml:space="preserve">president, </w:t>
      </w:r>
      <w:r w:rsidR="001F3869">
        <w:t xml:space="preserve">the </w:t>
      </w:r>
      <w:r w:rsidR="00805035" w:rsidRPr="00805035">
        <w:t xml:space="preserve">vice-president, </w:t>
      </w:r>
      <w:r w:rsidR="001F3869">
        <w:t xml:space="preserve">the </w:t>
      </w:r>
      <w:r w:rsidR="00805035" w:rsidRPr="00805035">
        <w:t xml:space="preserve">treasurer, </w:t>
      </w:r>
      <w:r w:rsidR="001F3869">
        <w:t xml:space="preserve">the </w:t>
      </w:r>
      <w:r w:rsidR="00805035" w:rsidRPr="00805035">
        <w:t xml:space="preserve">secretary, </w:t>
      </w:r>
      <w:r w:rsidR="001F3869">
        <w:t xml:space="preserve">the </w:t>
      </w:r>
      <w:r w:rsidR="00805035" w:rsidRPr="00805035">
        <w:t xml:space="preserve">officer at large, </w:t>
      </w:r>
      <w:r w:rsidR="001F3869">
        <w:t xml:space="preserve">the </w:t>
      </w:r>
      <w:r w:rsidR="00805035" w:rsidRPr="00805035">
        <w:t xml:space="preserve">chief negotiator Unit C, </w:t>
      </w:r>
      <w:r w:rsidR="001F3869">
        <w:t xml:space="preserve">and </w:t>
      </w:r>
      <w:r w:rsidR="00805035" w:rsidRPr="00805035">
        <w:t xml:space="preserve">building </w:t>
      </w:r>
      <w:r w:rsidR="006B7376">
        <w:t>representative</w:t>
      </w:r>
      <w:r w:rsidR="006B7376" w:rsidRPr="00805035">
        <w:t xml:space="preserve">s </w:t>
      </w:r>
      <w:r w:rsidR="00805035" w:rsidRPr="00805035">
        <w:t>from each of the district’s five</w:t>
      </w:r>
      <w:r w:rsidR="00805035">
        <w:t xml:space="preserve"> schools</w:t>
      </w:r>
      <w:r w:rsidR="006B7376">
        <w:t>.</w:t>
      </w:r>
    </w:p>
    <w:p w14:paraId="3D286A42" w14:textId="2F3DC222" w:rsidR="008E314D" w:rsidRDefault="008E314D" w:rsidP="0009629A">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1F3869">
        <w:t xml:space="preserve">the </w:t>
      </w:r>
      <w:r w:rsidR="00805035">
        <w:t xml:space="preserve">superintendent, </w:t>
      </w:r>
      <w:r w:rsidR="001F3869">
        <w:t xml:space="preserve">the director of </w:t>
      </w:r>
      <w:r w:rsidR="00805035">
        <w:t xml:space="preserve">pupil services, </w:t>
      </w:r>
      <w:r w:rsidR="001F3869">
        <w:t xml:space="preserve">the </w:t>
      </w:r>
      <w:r w:rsidR="00805035">
        <w:t xml:space="preserve">tech and data director, </w:t>
      </w:r>
      <w:r w:rsidR="006B7376">
        <w:t xml:space="preserve">and </w:t>
      </w:r>
      <w:r w:rsidR="001F3869">
        <w:t xml:space="preserve">the </w:t>
      </w:r>
      <w:r w:rsidR="00805035">
        <w:t>business and operations director</w:t>
      </w:r>
      <w:r w:rsidR="006B7376">
        <w:t>.</w:t>
      </w:r>
    </w:p>
    <w:p w14:paraId="5281418A" w14:textId="4A764FC4" w:rsidR="008E314D" w:rsidRDefault="008E314D" w:rsidP="0009629A">
      <w:pPr>
        <w:tabs>
          <w:tab w:val="left" w:pos="360"/>
          <w:tab w:val="left" w:pos="720"/>
          <w:tab w:val="left" w:pos="1080"/>
          <w:tab w:val="left" w:pos="1440"/>
          <w:tab w:val="left" w:pos="1800"/>
          <w:tab w:val="left" w:pos="2160"/>
          <w:tab w:val="left" w:pos="2520"/>
          <w:tab w:val="left" w:pos="2880"/>
        </w:tabs>
      </w:pPr>
      <w:r w:rsidRPr="00805035">
        <w:t>The team</w:t>
      </w:r>
      <w:r w:rsidR="00805035" w:rsidRPr="00805035">
        <w:t xml:space="preserve"> visited the following schools:  Hillcrest Elementary School</w:t>
      </w:r>
      <w:r w:rsidRPr="00805035">
        <w:t xml:space="preserve"> (</w:t>
      </w:r>
      <w:r w:rsidR="00805035" w:rsidRPr="00805035">
        <w:t>P</w:t>
      </w:r>
      <w:r w:rsidR="0009629A">
        <w:t>re-</w:t>
      </w:r>
      <w:r w:rsidR="00805035" w:rsidRPr="00805035">
        <w:t>K</w:t>
      </w:r>
      <w:r w:rsidR="0009629A">
        <w:t>–</w:t>
      </w:r>
      <w:r w:rsidR="00805035" w:rsidRPr="00805035">
        <w:t>1</w:t>
      </w:r>
      <w:r w:rsidRPr="00805035">
        <w:t xml:space="preserve">), </w:t>
      </w:r>
      <w:r w:rsidR="00805035" w:rsidRPr="00805035">
        <w:t xml:space="preserve">Sheffield Elementary School </w:t>
      </w:r>
      <w:r w:rsidRPr="00805035">
        <w:t xml:space="preserve">(grades </w:t>
      </w:r>
      <w:r w:rsidR="00805035" w:rsidRPr="00805035">
        <w:t>2</w:t>
      </w:r>
      <w:r w:rsidR="0009629A">
        <w:t>–</w:t>
      </w:r>
      <w:r w:rsidR="00805035" w:rsidRPr="00805035">
        <w:t>5</w:t>
      </w:r>
      <w:r w:rsidRPr="00805035">
        <w:t xml:space="preserve">), </w:t>
      </w:r>
      <w:r w:rsidR="00805035" w:rsidRPr="00805035">
        <w:t>Gill Elementary School</w:t>
      </w:r>
      <w:r w:rsidRPr="00805035">
        <w:t xml:space="preserve"> (</w:t>
      </w:r>
      <w:r w:rsidR="0009629A">
        <w:t>K</w:t>
      </w:r>
      <w:r w:rsidR="001F3869">
        <w:t>–</w:t>
      </w:r>
      <w:r w:rsidR="00805035" w:rsidRPr="00805035">
        <w:t>6</w:t>
      </w:r>
      <w:r w:rsidRPr="00805035">
        <w:t>),</w:t>
      </w:r>
      <w:r w:rsidR="00805035" w:rsidRPr="00805035">
        <w:t xml:space="preserve"> Great Falls Middle School</w:t>
      </w:r>
      <w:r w:rsidRPr="00805035">
        <w:t xml:space="preserve"> (grades </w:t>
      </w:r>
      <w:r w:rsidR="00805035" w:rsidRPr="00805035">
        <w:t>6</w:t>
      </w:r>
      <w:r w:rsidR="001F3869">
        <w:t>–</w:t>
      </w:r>
      <w:r w:rsidR="00805035" w:rsidRPr="00805035">
        <w:t>8</w:t>
      </w:r>
      <w:r w:rsidRPr="00805035">
        <w:t>)</w:t>
      </w:r>
      <w:r w:rsidR="00805035" w:rsidRPr="00805035">
        <w:t>, and Turners Falls High School (grades 9</w:t>
      </w:r>
      <w:r w:rsidR="001F3869">
        <w:t>–</w:t>
      </w:r>
      <w:r w:rsidR="00805035" w:rsidRPr="00805035">
        <w:t>12)</w:t>
      </w:r>
      <w:r w:rsidRPr="00805035">
        <w:t>.</w:t>
      </w:r>
    </w:p>
    <w:p w14:paraId="43BC23A0" w14:textId="37DEF52F" w:rsidR="008E314D" w:rsidRPr="006A6ABE" w:rsidRDefault="00805035" w:rsidP="008E314D">
      <w:pPr>
        <w:tabs>
          <w:tab w:val="left" w:pos="360"/>
          <w:tab w:val="left" w:pos="720"/>
          <w:tab w:val="left" w:pos="1080"/>
          <w:tab w:val="left" w:pos="1440"/>
          <w:tab w:val="left" w:pos="1800"/>
          <w:tab w:val="left" w:pos="2160"/>
          <w:tab w:val="left" w:pos="2520"/>
          <w:tab w:val="left" w:pos="2880"/>
        </w:tabs>
        <w:rPr>
          <w:color w:val="FF0000"/>
        </w:rPr>
      </w:pPr>
      <w:r>
        <w:t>T</w:t>
      </w:r>
      <w:r w:rsidR="008E314D" w:rsidRPr="00097A69">
        <w:t xml:space="preserve">he team conducted </w:t>
      </w:r>
      <w:r>
        <w:t xml:space="preserve">focus groups with three </w:t>
      </w:r>
      <w:r w:rsidR="008E314D" w:rsidRPr="00097A69">
        <w:t>elementary</w:t>
      </w:r>
      <w:r>
        <w:t xml:space="preserve"> school teachers and seven secondary school teachers</w:t>
      </w:r>
      <w:r w:rsidR="001F3869">
        <w:t>.</w:t>
      </w:r>
    </w:p>
    <w:p w14:paraId="23AF7875" w14:textId="7F70E3E3" w:rsidR="008E314D" w:rsidRDefault="008E314D" w:rsidP="008E314D">
      <w:pPr>
        <w:tabs>
          <w:tab w:val="left" w:pos="360"/>
          <w:tab w:val="left" w:pos="720"/>
          <w:tab w:val="left" w:pos="1080"/>
          <w:tab w:val="left" w:pos="1440"/>
          <w:tab w:val="left" w:pos="1800"/>
          <w:tab w:val="left" w:pos="2160"/>
          <w:tab w:val="left" w:pos="2520"/>
          <w:tab w:val="left" w:pos="2880"/>
        </w:tabs>
      </w:pPr>
      <w:r w:rsidRPr="00805035">
        <w:lastRenderedPageBreak/>
        <w:t xml:space="preserve">The team observed </w:t>
      </w:r>
      <w:r w:rsidR="00805035" w:rsidRPr="00805035">
        <w:t>62</w:t>
      </w:r>
      <w:r w:rsidRPr="00805035">
        <w:t xml:space="preserve"> classes in the district</w:t>
      </w:r>
      <w:r w:rsidR="00805035" w:rsidRPr="00805035">
        <w:t xml:space="preserve">:  14 </w:t>
      </w:r>
      <w:r w:rsidRPr="00805035">
        <w:t xml:space="preserve">at the </w:t>
      </w:r>
      <w:r w:rsidR="00805035" w:rsidRPr="00805035">
        <w:t>high school</w:t>
      </w:r>
      <w:r w:rsidRPr="00805035">
        <w:t xml:space="preserve">, </w:t>
      </w:r>
      <w:r w:rsidR="00805035" w:rsidRPr="00805035">
        <w:t>20 at the middle school</w:t>
      </w:r>
      <w:r w:rsidRPr="00805035">
        <w:t xml:space="preserve">, and </w:t>
      </w:r>
      <w:r w:rsidR="00805035" w:rsidRPr="00805035">
        <w:t>28</w:t>
      </w:r>
      <w:r w:rsidRPr="00805035">
        <w:t xml:space="preserve"> at the </w:t>
      </w:r>
      <w:r w:rsidR="001F3869">
        <w:t xml:space="preserve">3 </w:t>
      </w:r>
      <w:r w:rsidRPr="00805035">
        <w:t>elementary school</w:t>
      </w:r>
      <w:r w:rsidR="00805035" w:rsidRPr="00805035">
        <w:t>s</w:t>
      </w:r>
      <w:r w:rsidRPr="00805035">
        <w:t>.</w:t>
      </w:r>
    </w:p>
    <w:p w14:paraId="1DACF759"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14:paraId="0F99D8D1"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14:paraId="1C1F8858"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14:paraId="00BE5736"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14:paraId="212471C9"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14:paraId="0E2DE438"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14:paraId="35A815DA" w14:textId="38C06780" w:rsidR="008E314D" w:rsidRPr="00745425" w:rsidRDefault="008E314D" w:rsidP="00745425">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ite Visit Schedule "/>
      </w:tblPr>
      <w:tblGrid>
        <w:gridCol w:w="2178"/>
        <w:gridCol w:w="2190"/>
        <w:gridCol w:w="2292"/>
        <w:gridCol w:w="2520"/>
      </w:tblGrid>
      <w:tr w:rsidR="008E314D" w:rsidRPr="00E06B74" w14:paraId="57611599" w14:textId="77777777" w:rsidTr="00350132">
        <w:trPr>
          <w:trHeight w:val="77"/>
        </w:trPr>
        <w:tc>
          <w:tcPr>
            <w:tcW w:w="2178" w:type="dxa"/>
            <w:shd w:val="clear" w:color="auto" w:fill="D9D9D9" w:themeFill="background1" w:themeFillShade="D9"/>
          </w:tcPr>
          <w:p w14:paraId="0C5B0C13"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14:paraId="1BEAF5CB" w14:textId="74BEAFEE" w:rsidR="008E314D" w:rsidRDefault="0080503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January 22, 2018</w:t>
            </w:r>
          </w:p>
        </w:tc>
        <w:tc>
          <w:tcPr>
            <w:tcW w:w="2190" w:type="dxa"/>
            <w:shd w:val="clear" w:color="auto" w:fill="D9D9D9" w:themeFill="background1" w:themeFillShade="D9"/>
          </w:tcPr>
          <w:p w14:paraId="1FE42BC3"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14:paraId="0F6FA877" w14:textId="380008D0" w:rsidR="008E314D" w:rsidRDefault="0080503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January 23, 2018</w:t>
            </w:r>
          </w:p>
        </w:tc>
        <w:tc>
          <w:tcPr>
            <w:tcW w:w="2292" w:type="dxa"/>
            <w:shd w:val="clear" w:color="auto" w:fill="D9D9D9" w:themeFill="background1" w:themeFillShade="D9"/>
          </w:tcPr>
          <w:p w14:paraId="499EA1CA"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14:paraId="65B1A3F0" w14:textId="657E44B3" w:rsidR="008E314D" w:rsidRDefault="0080503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January 24, 2018</w:t>
            </w:r>
          </w:p>
        </w:tc>
        <w:tc>
          <w:tcPr>
            <w:tcW w:w="2520" w:type="dxa"/>
            <w:shd w:val="clear" w:color="auto" w:fill="D9D9D9" w:themeFill="background1" w:themeFillShade="D9"/>
          </w:tcPr>
          <w:p w14:paraId="6AEB1B0E"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14:paraId="5879E55D" w14:textId="381E771F" w:rsidR="008E314D" w:rsidRDefault="0080503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January 25, 2018</w:t>
            </w:r>
          </w:p>
        </w:tc>
      </w:tr>
      <w:tr w:rsidR="008E314D" w:rsidRPr="00E06B74" w14:paraId="42BF9173" w14:textId="77777777" w:rsidTr="00350132">
        <w:trPr>
          <w:trHeight w:val="620"/>
        </w:trPr>
        <w:tc>
          <w:tcPr>
            <w:tcW w:w="2178" w:type="dxa"/>
          </w:tcPr>
          <w:p w14:paraId="42866F3D" w14:textId="395FA8A1" w:rsidR="008E314D" w:rsidRDefault="008E314D" w:rsidP="001F3869">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sidR="00745425">
              <w:rPr>
                <w:sz w:val="20"/>
              </w:rPr>
              <w:t xml:space="preserve">interview with </w:t>
            </w:r>
            <w:r w:rsidR="004F4D63">
              <w:rPr>
                <w:sz w:val="20"/>
              </w:rPr>
              <w:t xml:space="preserve">an </w:t>
            </w:r>
            <w:r w:rsidR="001F3869">
              <w:rPr>
                <w:sz w:val="20"/>
              </w:rPr>
              <w:t xml:space="preserve">outside </w:t>
            </w:r>
            <w:r w:rsidR="00745425">
              <w:rPr>
                <w:sz w:val="20"/>
              </w:rPr>
              <w:t xml:space="preserve">consultant; </w:t>
            </w:r>
            <w:r>
              <w:rPr>
                <w:sz w:val="20"/>
              </w:rPr>
              <w:t>document reviews</w:t>
            </w:r>
            <w:r w:rsidRPr="007C5F07">
              <w:rPr>
                <w:sz w:val="20"/>
              </w:rPr>
              <w:t xml:space="preserve">; interview with </w:t>
            </w:r>
            <w:r w:rsidR="00745425">
              <w:rPr>
                <w:sz w:val="20"/>
              </w:rPr>
              <w:t>teachers</w:t>
            </w:r>
            <w:r w:rsidR="001F3869">
              <w:rPr>
                <w:sz w:val="20"/>
              </w:rPr>
              <w:t>’</w:t>
            </w:r>
            <w:r w:rsidR="00745425">
              <w:rPr>
                <w:sz w:val="20"/>
              </w:rPr>
              <w:t xml:space="preserve"> association representatives.</w:t>
            </w:r>
          </w:p>
        </w:tc>
        <w:tc>
          <w:tcPr>
            <w:tcW w:w="2190" w:type="dxa"/>
          </w:tcPr>
          <w:p w14:paraId="3A665D23" w14:textId="595EA019" w:rsidR="008E314D" w:rsidRDefault="008E314D" w:rsidP="00745425">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teacher focus groups; </w:t>
            </w:r>
            <w:r w:rsidR="00745425">
              <w:rPr>
                <w:sz w:val="20"/>
              </w:rPr>
              <w:t>student focus group; parent focus group; interview with DSAC team leader.</w:t>
            </w:r>
          </w:p>
        </w:tc>
        <w:tc>
          <w:tcPr>
            <w:tcW w:w="2292" w:type="dxa"/>
          </w:tcPr>
          <w:p w14:paraId="040FE9BA" w14:textId="64BF1FEC" w:rsidR="008E314D" w:rsidRDefault="008E314D" w:rsidP="00745425">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w:t>
            </w:r>
            <w:r w:rsidR="00745425">
              <w:rPr>
                <w:sz w:val="20"/>
              </w:rPr>
              <w:t xml:space="preserve">interview with finance personnel and regional district treasurer; </w:t>
            </w:r>
            <w:r w:rsidRPr="007C5F07">
              <w:rPr>
                <w:sz w:val="20"/>
              </w:rPr>
              <w:t xml:space="preserve">interviews with school leaders; </w:t>
            </w:r>
            <w:r>
              <w:rPr>
                <w:sz w:val="20"/>
              </w:rPr>
              <w:t xml:space="preserve">interviews with school committee members; </w:t>
            </w:r>
            <w:r w:rsidRPr="007C5F07">
              <w:rPr>
                <w:sz w:val="20"/>
              </w:rPr>
              <w:t xml:space="preserve">visits to </w:t>
            </w:r>
            <w:r w:rsidR="00745425">
              <w:rPr>
                <w:sz w:val="20"/>
              </w:rPr>
              <w:t xml:space="preserve">Turners Falls High School, Great Falls Middle School, Hillcrest Elementary School, Gill Elementary School, </w:t>
            </w:r>
            <w:r w:rsidR="001F3869">
              <w:rPr>
                <w:sz w:val="20"/>
              </w:rPr>
              <w:t xml:space="preserve">and </w:t>
            </w:r>
            <w:r w:rsidR="00745425">
              <w:rPr>
                <w:sz w:val="20"/>
              </w:rPr>
              <w:t xml:space="preserve">Sheffield Elementary School </w:t>
            </w:r>
            <w:r>
              <w:rPr>
                <w:sz w:val="20"/>
              </w:rPr>
              <w:t>for classroom observations.</w:t>
            </w:r>
          </w:p>
        </w:tc>
        <w:tc>
          <w:tcPr>
            <w:tcW w:w="2520" w:type="dxa"/>
          </w:tcPr>
          <w:p w14:paraId="71862829" w14:textId="4C510B44" w:rsidR="008E314D" w:rsidRDefault="008E314D" w:rsidP="00745425">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nterviews with school leaders; follow-u</w:t>
            </w:r>
            <w:r w:rsidR="00745425">
              <w:rPr>
                <w:sz w:val="20"/>
              </w:rPr>
              <w:t>p interview with the superintendent</w:t>
            </w:r>
            <w:r w:rsidRPr="007C5F07">
              <w:rPr>
                <w:sz w:val="20"/>
              </w:rPr>
              <w:t xml:space="preserve">; </w:t>
            </w:r>
            <w:r>
              <w:rPr>
                <w:sz w:val="20"/>
              </w:rPr>
              <w:t xml:space="preserve">district review </w:t>
            </w:r>
            <w:r w:rsidRPr="007C5F07">
              <w:rPr>
                <w:sz w:val="20"/>
              </w:rPr>
              <w:t>team meeting</w:t>
            </w:r>
            <w:r>
              <w:rPr>
                <w:sz w:val="20"/>
              </w:rPr>
              <w:t xml:space="preserve">; </w:t>
            </w:r>
            <w:r w:rsidRPr="007C5F07">
              <w:rPr>
                <w:sz w:val="20"/>
              </w:rPr>
              <w:t xml:space="preserve">visits to </w:t>
            </w:r>
            <w:r w:rsidR="00745425">
              <w:rPr>
                <w:sz w:val="20"/>
              </w:rPr>
              <w:t xml:space="preserve">Turners Falls High School, Great Falls Middle School, Hillcrest Elementary School, Gill Elementary School, </w:t>
            </w:r>
            <w:r w:rsidR="001F3869">
              <w:rPr>
                <w:sz w:val="20"/>
              </w:rPr>
              <w:t xml:space="preserve">and </w:t>
            </w:r>
            <w:r w:rsidR="00745425">
              <w:rPr>
                <w:sz w:val="20"/>
              </w:rPr>
              <w:t>Sheffield Elementary School for classroom observations</w:t>
            </w:r>
            <w:r>
              <w:rPr>
                <w:sz w:val="20"/>
              </w:rPr>
              <w:t>;</w:t>
            </w:r>
            <w:r w:rsidRPr="007C5F07">
              <w:rPr>
                <w:sz w:val="20"/>
              </w:rPr>
              <w:t xml:space="preserve"> </w:t>
            </w:r>
            <w:r w:rsidR="00745425">
              <w:rPr>
                <w:sz w:val="20"/>
              </w:rPr>
              <w:t xml:space="preserve">review team’s </w:t>
            </w:r>
            <w:r w:rsidR="00630C29">
              <w:rPr>
                <w:sz w:val="20"/>
              </w:rPr>
              <w:t>wrap-up</w:t>
            </w:r>
            <w:r w:rsidRPr="007C5F07">
              <w:rPr>
                <w:sz w:val="20"/>
              </w:rPr>
              <w:t xml:space="preserve"> meeting with </w:t>
            </w:r>
            <w:r w:rsidR="00630C29">
              <w:rPr>
                <w:sz w:val="20"/>
              </w:rPr>
              <w:t>the superintendent</w:t>
            </w:r>
            <w:r w:rsidRPr="007C5F07">
              <w:rPr>
                <w:sz w:val="20"/>
              </w:rPr>
              <w:t>.</w:t>
            </w:r>
          </w:p>
        </w:tc>
      </w:tr>
    </w:tbl>
    <w:p w14:paraId="704D0896" w14:textId="77777777" w:rsidR="002F1EBE" w:rsidRDefault="002F1EBE">
      <w:pPr>
        <w:spacing w:after="0" w:line="240" w:lineRule="auto"/>
      </w:pPr>
      <w:bookmarkStart w:id="27" w:name="_Toc337817151"/>
      <w:r>
        <w:br w:type="page"/>
      </w:r>
    </w:p>
    <w:p w14:paraId="564F5E0C" w14:textId="25D4F391" w:rsidR="002F1EBE" w:rsidRPr="002F1EBE" w:rsidRDefault="002F1EBE" w:rsidP="00C85CD0">
      <w:pPr>
        <w:pStyle w:val="Section"/>
      </w:pPr>
      <w:bookmarkStart w:id="28" w:name="_Toc515960611"/>
      <w:r w:rsidRPr="002F1EBE">
        <w:lastRenderedPageBreak/>
        <w:t xml:space="preserve">Appendix B: Enrollment, </w:t>
      </w:r>
      <w:r w:rsidR="009170D2">
        <w:t>Attendance</w:t>
      </w:r>
      <w:r w:rsidRPr="002F1EBE">
        <w:t>, Expenditures</w:t>
      </w:r>
      <w:bookmarkEnd w:id="28"/>
    </w:p>
    <w:p w14:paraId="5EF9ECE5" w14:textId="099F417A" w:rsidR="00346215" w:rsidRPr="0003343C" w:rsidRDefault="00346215" w:rsidP="00346215">
      <w:pPr>
        <w:spacing w:after="0"/>
        <w:jc w:val="center"/>
        <w:rPr>
          <w:rFonts w:ascii="Calibri" w:eastAsia="Calibri" w:hAnsi="Calibri" w:cs="Times New Roman"/>
          <w:b/>
          <w:sz w:val="20"/>
        </w:rPr>
      </w:pPr>
      <w:r w:rsidRPr="0003343C">
        <w:rPr>
          <w:rFonts w:ascii="Calibri" w:eastAsia="Calibri" w:hAnsi="Calibri" w:cs="Times New Roman"/>
          <w:b/>
          <w:sz w:val="20"/>
        </w:rPr>
        <w:t xml:space="preserve">Table B1a: </w:t>
      </w:r>
      <w:r>
        <w:rPr>
          <w:rFonts w:ascii="Calibri" w:eastAsia="Calibri" w:hAnsi="Calibri" w:cs="Times New Roman"/>
          <w:b/>
          <w:sz w:val="20"/>
        </w:rPr>
        <w:t>Gill-Montague Regional School District</w:t>
      </w:r>
    </w:p>
    <w:p w14:paraId="3502083A" w14:textId="77777777" w:rsidR="00346215" w:rsidRPr="0003343C" w:rsidRDefault="00346215" w:rsidP="00346215">
      <w:pPr>
        <w:spacing w:after="0"/>
        <w:jc w:val="center"/>
        <w:rPr>
          <w:rFonts w:ascii="Calibri" w:eastAsia="Calibri" w:hAnsi="Calibri" w:cs="Times New Roman"/>
          <w:b/>
          <w:sz w:val="20"/>
        </w:rPr>
      </w:pPr>
      <w:r w:rsidRPr="0003343C">
        <w:rPr>
          <w:rFonts w:ascii="Calibri" w:eastAsia="Calibri" w:hAnsi="Calibri" w:cs="Times New Roman"/>
          <w:b/>
          <w:sz w:val="20"/>
        </w:rPr>
        <w:t>201</w:t>
      </w:r>
      <w:r>
        <w:rPr>
          <w:rFonts w:ascii="Calibri" w:eastAsia="Calibri" w:hAnsi="Calibri" w:cs="Times New Roman"/>
          <w:b/>
          <w:sz w:val="20"/>
        </w:rPr>
        <w:t>7</w:t>
      </w:r>
      <w:r w:rsidRPr="0003343C">
        <w:rPr>
          <w:rFonts w:ascii="Calibri" w:eastAsia="Calibri" w:hAnsi="Calibri" w:cs="Times New Roman"/>
          <w:b/>
          <w:sz w:val="20"/>
        </w:rPr>
        <w:t>–201</w:t>
      </w:r>
      <w:r>
        <w:rPr>
          <w:rFonts w:ascii="Calibri" w:eastAsia="Calibri" w:hAnsi="Calibri" w:cs="Times New Roman"/>
          <w:b/>
          <w:sz w:val="20"/>
        </w:rPr>
        <w:t>8</w:t>
      </w:r>
      <w:r w:rsidRPr="0003343C">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Caption w:val="Table B1a: Gill-Montague Regional School District"/>
        <w:tblDescription w:val="2017–2018 Student Enrollment by Race/Ethnicity&#10;"/>
      </w:tblPr>
      <w:tblGrid>
        <w:gridCol w:w="2898"/>
        <w:gridCol w:w="1489"/>
        <w:gridCol w:w="1490"/>
        <w:gridCol w:w="1489"/>
        <w:gridCol w:w="1490"/>
      </w:tblGrid>
      <w:tr w:rsidR="00346215" w:rsidRPr="0003343C" w14:paraId="51B578E5" w14:textId="77777777" w:rsidTr="00463EE9">
        <w:trPr>
          <w:tblHeader/>
        </w:trPr>
        <w:tc>
          <w:tcPr>
            <w:tcW w:w="2898" w:type="dxa"/>
          </w:tcPr>
          <w:p w14:paraId="2A02564A" w14:textId="7590DBA9" w:rsidR="00346215" w:rsidRPr="0003343C" w:rsidRDefault="00346215" w:rsidP="002909A5">
            <w:pPr>
              <w:spacing w:after="0" w:line="240" w:lineRule="auto"/>
              <w:rPr>
                <w:rFonts w:ascii="Calibri" w:eastAsia="Times New Roman" w:hAnsi="Calibri" w:cs="Times New Roman"/>
                <w:b/>
                <w:sz w:val="20"/>
                <w:szCs w:val="20"/>
              </w:rPr>
            </w:pPr>
            <w:r w:rsidRPr="0003343C">
              <w:rPr>
                <w:rFonts w:ascii="Calibri" w:eastAsia="Times New Roman" w:hAnsi="Calibri" w:cs="Times New Roman"/>
                <w:b/>
                <w:sz w:val="20"/>
                <w:szCs w:val="20"/>
              </w:rPr>
              <w:t>Group</w:t>
            </w:r>
          </w:p>
        </w:tc>
        <w:tc>
          <w:tcPr>
            <w:tcW w:w="1489" w:type="dxa"/>
          </w:tcPr>
          <w:p w14:paraId="36B517B8" w14:textId="77777777" w:rsidR="00346215" w:rsidRPr="0003343C" w:rsidRDefault="00346215" w:rsidP="00A66B1E">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District</w:t>
            </w:r>
          </w:p>
        </w:tc>
        <w:tc>
          <w:tcPr>
            <w:tcW w:w="1490" w:type="dxa"/>
            <w:shd w:val="clear" w:color="auto" w:fill="D9D9D9" w:themeFill="background1" w:themeFillShade="D9"/>
          </w:tcPr>
          <w:p w14:paraId="5C5BC895" w14:textId="77777777" w:rsidR="00346215" w:rsidRPr="0003343C" w:rsidRDefault="00346215" w:rsidP="00A66B1E">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w:t>
            </w:r>
          </w:p>
          <w:p w14:paraId="482AD4B2" w14:textId="77777777" w:rsidR="00346215" w:rsidRPr="0003343C" w:rsidRDefault="00346215" w:rsidP="00A66B1E">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of Total</w:t>
            </w:r>
          </w:p>
        </w:tc>
        <w:tc>
          <w:tcPr>
            <w:tcW w:w="1489" w:type="dxa"/>
          </w:tcPr>
          <w:p w14:paraId="2E2E7EF7" w14:textId="77777777" w:rsidR="00346215" w:rsidRPr="0003343C" w:rsidRDefault="00346215" w:rsidP="00A66B1E">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State</w:t>
            </w:r>
          </w:p>
        </w:tc>
        <w:tc>
          <w:tcPr>
            <w:tcW w:w="1490" w:type="dxa"/>
            <w:shd w:val="clear" w:color="auto" w:fill="D9D9D9" w:themeFill="background1" w:themeFillShade="D9"/>
          </w:tcPr>
          <w:p w14:paraId="48C99C73" w14:textId="77777777" w:rsidR="00346215" w:rsidRPr="0003343C" w:rsidRDefault="00346215" w:rsidP="00A66B1E">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 of</w:t>
            </w:r>
          </w:p>
          <w:p w14:paraId="7983D5FE" w14:textId="77777777" w:rsidR="00346215" w:rsidRPr="0003343C" w:rsidRDefault="00346215" w:rsidP="00A66B1E">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Total</w:t>
            </w:r>
          </w:p>
        </w:tc>
      </w:tr>
      <w:tr w:rsidR="00346215" w:rsidRPr="0003343C" w14:paraId="68F31243" w14:textId="77777777" w:rsidTr="003E772B">
        <w:tc>
          <w:tcPr>
            <w:tcW w:w="2898" w:type="dxa"/>
          </w:tcPr>
          <w:p w14:paraId="39EBBA57" w14:textId="77777777" w:rsidR="00346215" w:rsidRPr="0003343C" w:rsidRDefault="00346215" w:rsidP="00A66B1E">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African-American</w:t>
            </w:r>
          </w:p>
        </w:tc>
        <w:tc>
          <w:tcPr>
            <w:tcW w:w="1489" w:type="dxa"/>
            <w:tcBorders>
              <w:top w:val="nil"/>
              <w:left w:val="single" w:sz="4" w:space="0" w:color="auto"/>
              <w:bottom w:val="single" w:sz="4" w:space="0" w:color="auto"/>
              <w:right w:val="single" w:sz="4" w:space="0" w:color="auto"/>
            </w:tcBorders>
            <w:shd w:val="clear" w:color="auto" w:fill="auto"/>
          </w:tcPr>
          <w:p w14:paraId="23586A95" w14:textId="77777777" w:rsidR="00346215" w:rsidRPr="00651E13" w:rsidRDefault="00346215" w:rsidP="00A66B1E">
            <w:pPr>
              <w:spacing w:after="0" w:line="240" w:lineRule="auto"/>
              <w:jc w:val="center"/>
              <w:rPr>
                <w:sz w:val="20"/>
                <w:szCs w:val="20"/>
              </w:rPr>
            </w:pPr>
            <w:r w:rsidRPr="00651E13">
              <w:rPr>
                <w:sz w:val="20"/>
                <w:szCs w:val="20"/>
              </w:rPr>
              <w:t>10</w:t>
            </w:r>
          </w:p>
        </w:tc>
        <w:tc>
          <w:tcPr>
            <w:tcW w:w="1490" w:type="dxa"/>
            <w:tcBorders>
              <w:top w:val="nil"/>
              <w:left w:val="nil"/>
              <w:bottom w:val="single" w:sz="4" w:space="0" w:color="auto"/>
              <w:right w:val="single" w:sz="4" w:space="0" w:color="auto"/>
            </w:tcBorders>
            <w:shd w:val="clear" w:color="auto" w:fill="D9D9D9" w:themeFill="background1" w:themeFillShade="D9"/>
          </w:tcPr>
          <w:p w14:paraId="11FD9AD7" w14:textId="77777777" w:rsidR="00346215" w:rsidRPr="00651E13" w:rsidRDefault="00346215" w:rsidP="00A66B1E">
            <w:pPr>
              <w:spacing w:after="0" w:line="240" w:lineRule="auto"/>
              <w:jc w:val="center"/>
              <w:rPr>
                <w:sz w:val="20"/>
                <w:szCs w:val="20"/>
              </w:rPr>
            </w:pPr>
            <w:r w:rsidRPr="00651E13">
              <w:rPr>
                <w:sz w:val="20"/>
                <w:szCs w:val="20"/>
              </w:rPr>
              <w:t>1.0%</w:t>
            </w:r>
          </w:p>
        </w:tc>
        <w:tc>
          <w:tcPr>
            <w:tcW w:w="1489" w:type="dxa"/>
            <w:tcBorders>
              <w:top w:val="single" w:sz="12" w:space="0" w:color="auto"/>
              <w:left w:val="nil"/>
              <w:bottom w:val="single" w:sz="4" w:space="0" w:color="auto"/>
              <w:right w:val="single" w:sz="4" w:space="0" w:color="auto"/>
            </w:tcBorders>
            <w:shd w:val="clear" w:color="auto" w:fill="auto"/>
          </w:tcPr>
          <w:p w14:paraId="4929F33C" w14:textId="77777777" w:rsidR="00346215" w:rsidRDefault="00346215" w:rsidP="00A66B1E">
            <w:pPr>
              <w:spacing w:after="0" w:line="240" w:lineRule="auto"/>
              <w:jc w:val="center"/>
              <w:rPr>
                <w:rFonts w:ascii="Calibri" w:hAnsi="Calibri" w:cs="Calibri"/>
                <w:color w:val="000000"/>
                <w:sz w:val="20"/>
                <w:szCs w:val="20"/>
              </w:rPr>
            </w:pPr>
            <w:r>
              <w:rPr>
                <w:rFonts w:ascii="Calibri" w:hAnsi="Calibri" w:cs="Calibri"/>
                <w:color w:val="000000"/>
                <w:sz w:val="20"/>
                <w:szCs w:val="20"/>
              </w:rPr>
              <w:t>86,305</w:t>
            </w:r>
          </w:p>
        </w:tc>
        <w:tc>
          <w:tcPr>
            <w:tcW w:w="1490" w:type="dxa"/>
            <w:tcBorders>
              <w:top w:val="nil"/>
              <w:left w:val="nil"/>
              <w:bottom w:val="single" w:sz="4" w:space="0" w:color="auto"/>
              <w:right w:val="single" w:sz="4" w:space="0" w:color="auto"/>
            </w:tcBorders>
            <w:shd w:val="clear" w:color="auto" w:fill="D9D9D9" w:themeFill="background1" w:themeFillShade="D9"/>
          </w:tcPr>
          <w:p w14:paraId="6965296C" w14:textId="77777777" w:rsidR="00346215" w:rsidRDefault="00346215" w:rsidP="00A66B1E">
            <w:pPr>
              <w:spacing w:after="0" w:line="240" w:lineRule="auto"/>
              <w:jc w:val="center"/>
              <w:rPr>
                <w:rFonts w:ascii="Calibri" w:hAnsi="Calibri" w:cs="Calibri"/>
                <w:color w:val="000000"/>
                <w:sz w:val="20"/>
                <w:szCs w:val="20"/>
              </w:rPr>
            </w:pPr>
            <w:r>
              <w:rPr>
                <w:rFonts w:ascii="Calibri" w:hAnsi="Calibri" w:cs="Calibri"/>
                <w:color w:val="000000"/>
                <w:sz w:val="20"/>
                <w:szCs w:val="20"/>
              </w:rPr>
              <w:t>9.0%</w:t>
            </w:r>
          </w:p>
        </w:tc>
      </w:tr>
      <w:tr w:rsidR="00346215" w:rsidRPr="0003343C" w14:paraId="590142B4" w14:textId="77777777" w:rsidTr="003E772B">
        <w:tc>
          <w:tcPr>
            <w:tcW w:w="2898" w:type="dxa"/>
          </w:tcPr>
          <w:p w14:paraId="5010821C" w14:textId="77777777" w:rsidR="00346215" w:rsidRPr="0003343C" w:rsidRDefault="00346215" w:rsidP="00A66B1E">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Asian</w:t>
            </w:r>
          </w:p>
        </w:tc>
        <w:tc>
          <w:tcPr>
            <w:tcW w:w="1489" w:type="dxa"/>
            <w:tcBorders>
              <w:top w:val="nil"/>
              <w:left w:val="single" w:sz="4" w:space="0" w:color="auto"/>
              <w:bottom w:val="single" w:sz="4" w:space="0" w:color="auto"/>
              <w:right w:val="single" w:sz="4" w:space="0" w:color="auto"/>
            </w:tcBorders>
            <w:shd w:val="clear" w:color="auto" w:fill="auto"/>
          </w:tcPr>
          <w:p w14:paraId="245C49FC" w14:textId="77777777" w:rsidR="00346215" w:rsidRPr="00651E13" w:rsidRDefault="00346215" w:rsidP="00A66B1E">
            <w:pPr>
              <w:spacing w:after="0" w:line="240" w:lineRule="auto"/>
              <w:jc w:val="center"/>
              <w:rPr>
                <w:sz w:val="20"/>
                <w:szCs w:val="20"/>
              </w:rPr>
            </w:pPr>
            <w:r w:rsidRPr="00651E13">
              <w:rPr>
                <w:sz w:val="20"/>
                <w:szCs w:val="20"/>
              </w:rPr>
              <w:t>3</w:t>
            </w:r>
          </w:p>
        </w:tc>
        <w:tc>
          <w:tcPr>
            <w:tcW w:w="1490" w:type="dxa"/>
            <w:tcBorders>
              <w:top w:val="nil"/>
              <w:left w:val="nil"/>
              <w:bottom w:val="single" w:sz="4" w:space="0" w:color="auto"/>
              <w:right w:val="single" w:sz="4" w:space="0" w:color="auto"/>
            </w:tcBorders>
            <w:shd w:val="clear" w:color="auto" w:fill="D9D9D9" w:themeFill="background1" w:themeFillShade="D9"/>
          </w:tcPr>
          <w:p w14:paraId="038F0BE9" w14:textId="77777777" w:rsidR="00346215" w:rsidRPr="00651E13" w:rsidRDefault="00346215" w:rsidP="00A66B1E">
            <w:pPr>
              <w:spacing w:after="0" w:line="240" w:lineRule="auto"/>
              <w:jc w:val="center"/>
              <w:rPr>
                <w:sz w:val="20"/>
                <w:szCs w:val="20"/>
              </w:rPr>
            </w:pPr>
            <w:r w:rsidRPr="00651E13">
              <w:rPr>
                <w:sz w:val="20"/>
                <w:szCs w:val="20"/>
              </w:rPr>
              <w:t>0.3%</w:t>
            </w:r>
          </w:p>
        </w:tc>
        <w:tc>
          <w:tcPr>
            <w:tcW w:w="1489" w:type="dxa"/>
            <w:tcBorders>
              <w:top w:val="nil"/>
              <w:left w:val="nil"/>
              <w:bottom w:val="single" w:sz="4" w:space="0" w:color="auto"/>
              <w:right w:val="single" w:sz="4" w:space="0" w:color="auto"/>
            </w:tcBorders>
            <w:shd w:val="clear" w:color="auto" w:fill="auto"/>
          </w:tcPr>
          <w:p w14:paraId="21C8A870" w14:textId="77777777" w:rsidR="00346215" w:rsidRDefault="00346215" w:rsidP="00A66B1E">
            <w:pPr>
              <w:spacing w:after="0" w:line="240" w:lineRule="auto"/>
              <w:jc w:val="center"/>
              <w:rPr>
                <w:rFonts w:ascii="Calibri" w:hAnsi="Calibri" w:cs="Calibri"/>
                <w:color w:val="000000"/>
                <w:sz w:val="20"/>
                <w:szCs w:val="20"/>
              </w:rPr>
            </w:pPr>
            <w:r>
              <w:rPr>
                <w:rFonts w:ascii="Calibri" w:hAnsi="Calibri" w:cs="Calibri"/>
                <w:color w:val="000000"/>
                <w:sz w:val="20"/>
                <w:szCs w:val="20"/>
              </w:rPr>
              <w:t>65,667</w:t>
            </w:r>
          </w:p>
        </w:tc>
        <w:tc>
          <w:tcPr>
            <w:tcW w:w="1490" w:type="dxa"/>
            <w:tcBorders>
              <w:top w:val="nil"/>
              <w:left w:val="nil"/>
              <w:bottom w:val="single" w:sz="4" w:space="0" w:color="auto"/>
              <w:right w:val="single" w:sz="4" w:space="0" w:color="auto"/>
            </w:tcBorders>
            <w:shd w:val="clear" w:color="auto" w:fill="D9D9D9" w:themeFill="background1" w:themeFillShade="D9"/>
          </w:tcPr>
          <w:p w14:paraId="29F28C68" w14:textId="77777777" w:rsidR="00346215" w:rsidRDefault="00346215" w:rsidP="00A66B1E">
            <w:pPr>
              <w:spacing w:after="0" w:line="240" w:lineRule="auto"/>
              <w:jc w:val="center"/>
              <w:rPr>
                <w:rFonts w:ascii="Calibri" w:hAnsi="Calibri" w:cs="Calibri"/>
                <w:color w:val="000000"/>
                <w:sz w:val="20"/>
                <w:szCs w:val="20"/>
              </w:rPr>
            </w:pPr>
            <w:r>
              <w:rPr>
                <w:rFonts w:ascii="Calibri" w:hAnsi="Calibri" w:cs="Calibri"/>
                <w:color w:val="000000"/>
                <w:sz w:val="20"/>
                <w:szCs w:val="20"/>
              </w:rPr>
              <w:t>6.9%</w:t>
            </w:r>
          </w:p>
        </w:tc>
      </w:tr>
      <w:tr w:rsidR="00346215" w:rsidRPr="0003343C" w14:paraId="1FA0B249" w14:textId="77777777" w:rsidTr="003E772B">
        <w:tc>
          <w:tcPr>
            <w:tcW w:w="2898" w:type="dxa"/>
          </w:tcPr>
          <w:p w14:paraId="2068D3D3" w14:textId="77777777" w:rsidR="00346215" w:rsidRPr="0003343C" w:rsidRDefault="00346215" w:rsidP="00A66B1E">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Hispanic</w:t>
            </w:r>
          </w:p>
        </w:tc>
        <w:tc>
          <w:tcPr>
            <w:tcW w:w="1489" w:type="dxa"/>
            <w:tcBorders>
              <w:top w:val="nil"/>
              <w:left w:val="single" w:sz="4" w:space="0" w:color="auto"/>
              <w:bottom w:val="single" w:sz="4" w:space="0" w:color="auto"/>
              <w:right w:val="single" w:sz="4" w:space="0" w:color="auto"/>
            </w:tcBorders>
            <w:shd w:val="clear" w:color="auto" w:fill="auto"/>
          </w:tcPr>
          <w:p w14:paraId="709316B9" w14:textId="77777777" w:rsidR="00346215" w:rsidRPr="00651E13" w:rsidRDefault="00346215" w:rsidP="00A66B1E">
            <w:pPr>
              <w:spacing w:after="0" w:line="240" w:lineRule="auto"/>
              <w:jc w:val="center"/>
              <w:rPr>
                <w:sz w:val="20"/>
                <w:szCs w:val="20"/>
              </w:rPr>
            </w:pPr>
            <w:r w:rsidRPr="00651E13">
              <w:rPr>
                <w:sz w:val="20"/>
                <w:szCs w:val="20"/>
              </w:rPr>
              <w:t>107</w:t>
            </w:r>
          </w:p>
        </w:tc>
        <w:tc>
          <w:tcPr>
            <w:tcW w:w="1490" w:type="dxa"/>
            <w:tcBorders>
              <w:top w:val="nil"/>
              <w:left w:val="nil"/>
              <w:bottom w:val="single" w:sz="4" w:space="0" w:color="auto"/>
              <w:right w:val="single" w:sz="4" w:space="0" w:color="auto"/>
            </w:tcBorders>
            <w:shd w:val="clear" w:color="auto" w:fill="D9D9D9" w:themeFill="background1" w:themeFillShade="D9"/>
          </w:tcPr>
          <w:p w14:paraId="55DBA593" w14:textId="77777777" w:rsidR="00346215" w:rsidRPr="00651E13" w:rsidRDefault="00346215" w:rsidP="00A66B1E">
            <w:pPr>
              <w:spacing w:after="0" w:line="240" w:lineRule="auto"/>
              <w:jc w:val="center"/>
              <w:rPr>
                <w:sz w:val="20"/>
                <w:szCs w:val="20"/>
              </w:rPr>
            </w:pPr>
            <w:r w:rsidRPr="00651E13">
              <w:rPr>
                <w:sz w:val="20"/>
                <w:szCs w:val="20"/>
              </w:rPr>
              <w:t>11.0%</w:t>
            </w:r>
          </w:p>
        </w:tc>
        <w:tc>
          <w:tcPr>
            <w:tcW w:w="1489" w:type="dxa"/>
            <w:tcBorders>
              <w:top w:val="nil"/>
              <w:left w:val="nil"/>
              <w:bottom w:val="single" w:sz="4" w:space="0" w:color="auto"/>
              <w:right w:val="single" w:sz="4" w:space="0" w:color="auto"/>
            </w:tcBorders>
            <w:shd w:val="clear" w:color="auto" w:fill="auto"/>
          </w:tcPr>
          <w:p w14:paraId="666BE7AB" w14:textId="77777777" w:rsidR="00346215" w:rsidRDefault="00346215" w:rsidP="00A66B1E">
            <w:pPr>
              <w:spacing w:after="0" w:line="240" w:lineRule="auto"/>
              <w:jc w:val="center"/>
              <w:rPr>
                <w:rFonts w:ascii="Calibri" w:hAnsi="Calibri" w:cs="Calibri"/>
                <w:color w:val="000000"/>
                <w:sz w:val="20"/>
                <w:szCs w:val="20"/>
              </w:rPr>
            </w:pPr>
            <w:r>
              <w:rPr>
                <w:rFonts w:ascii="Calibri" w:hAnsi="Calibri" w:cs="Calibri"/>
                <w:color w:val="000000"/>
                <w:sz w:val="20"/>
                <w:szCs w:val="20"/>
              </w:rPr>
              <w:t>191,201</w:t>
            </w:r>
          </w:p>
        </w:tc>
        <w:tc>
          <w:tcPr>
            <w:tcW w:w="1490" w:type="dxa"/>
            <w:tcBorders>
              <w:top w:val="nil"/>
              <w:left w:val="nil"/>
              <w:bottom w:val="single" w:sz="4" w:space="0" w:color="auto"/>
              <w:right w:val="single" w:sz="4" w:space="0" w:color="auto"/>
            </w:tcBorders>
            <w:shd w:val="clear" w:color="auto" w:fill="D9D9D9" w:themeFill="background1" w:themeFillShade="D9"/>
          </w:tcPr>
          <w:p w14:paraId="54A38135" w14:textId="77777777" w:rsidR="00346215" w:rsidRDefault="00346215" w:rsidP="00A66B1E">
            <w:pPr>
              <w:spacing w:after="0" w:line="240" w:lineRule="auto"/>
              <w:jc w:val="center"/>
              <w:rPr>
                <w:rFonts w:ascii="Calibri" w:hAnsi="Calibri" w:cs="Calibri"/>
                <w:color w:val="000000"/>
                <w:sz w:val="20"/>
                <w:szCs w:val="20"/>
              </w:rPr>
            </w:pPr>
            <w:r>
              <w:rPr>
                <w:rFonts w:ascii="Calibri" w:hAnsi="Calibri" w:cs="Calibri"/>
                <w:color w:val="000000"/>
                <w:sz w:val="20"/>
                <w:szCs w:val="20"/>
              </w:rPr>
              <w:t>20.0%</w:t>
            </w:r>
          </w:p>
        </w:tc>
      </w:tr>
      <w:tr w:rsidR="00346215" w:rsidRPr="0003343C" w14:paraId="25E157CD" w14:textId="77777777" w:rsidTr="003E772B">
        <w:tc>
          <w:tcPr>
            <w:tcW w:w="2898" w:type="dxa"/>
          </w:tcPr>
          <w:p w14:paraId="72E460CD" w14:textId="77777777" w:rsidR="00346215" w:rsidRPr="0003343C" w:rsidRDefault="00346215" w:rsidP="00A66B1E">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American</w:t>
            </w:r>
          </w:p>
        </w:tc>
        <w:tc>
          <w:tcPr>
            <w:tcW w:w="1489" w:type="dxa"/>
            <w:tcBorders>
              <w:top w:val="nil"/>
              <w:left w:val="single" w:sz="4" w:space="0" w:color="auto"/>
              <w:bottom w:val="single" w:sz="4" w:space="0" w:color="auto"/>
              <w:right w:val="single" w:sz="4" w:space="0" w:color="auto"/>
            </w:tcBorders>
            <w:shd w:val="clear" w:color="auto" w:fill="auto"/>
          </w:tcPr>
          <w:p w14:paraId="3E6280D9" w14:textId="77777777" w:rsidR="00346215" w:rsidRPr="00651E13" w:rsidRDefault="00346215" w:rsidP="00A66B1E">
            <w:pPr>
              <w:spacing w:after="0" w:line="240" w:lineRule="auto"/>
              <w:jc w:val="center"/>
              <w:rPr>
                <w:sz w:val="20"/>
                <w:szCs w:val="20"/>
              </w:rPr>
            </w:pPr>
            <w:r w:rsidRPr="00651E13">
              <w:rPr>
                <w:sz w:val="20"/>
                <w:szCs w:val="20"/>
              </w:rPr>
              <w:t>2</w:t>
            </w:r>
          </w:p>
        </w:tc>
        <w:tc>
          <w:tcPr>
            <w:tcW w:w="1490" w:type="dxa"/>
            <w:tcBorders>
              <w:top w:val="nil"/>
              <w:left w:val="nil"/>
              <w:bottom w:val="single" w:sz="4" w:space="0" w:color="auto"/>
              <w:right w:val="single" w:sz="4" w:space="0" w:color="auto"/>
            </w:tcBorders>
            <w:shd w:val="clear" w:color="auto" w:fill="D9D9D9" w:themeFill="background1" w:themeFillShade="D9"/>
          </w:tcPr>
          <w:p w14:paraId="63F5DFB8" w14:textId="77777777" w:rsidR="00346215" w:rsidRPr="00651E13" w:rsidRDefault="00346215" w:rsidP="00A66B1E">
            <w:pPr>
              <w:spacing w:after="0" w:line="240" w:lineRule="auto"/>
              <w:jc w:val="center"/>
              <w:rPr>
                <w:sz w:val="20"/>
                <w:szCs w:val="20"/>
              </w:rPr>
            </w:pPr>
            <w:r w:rsidRPr="00651E13">
              <w:rPr>
                <w:sz w:val="20"/>
                <w:szCs w:val="20"/>
              </w:rPr>
              <w:t>0.2%</w:t>
            </w:r>
          </w:p>
        </w:tc>
        <w:tc>
          <w:tcPr>
            <w:tcW w:w="1489" w:type="dxa"/>
            <w:tcBorders>
              <w:top w:val="nil"/>
              <w:left w:val="nil"/>
              <w:bottom w:val="single" w:sz="4" w:space="0" w:color="auto"/>
              <w:right w:val="single" w:sz="4" w:space="0" w:color="auto"/>
            </w:tcBorders>
            <w:shd w:val="clear" w:color="auto" w:fill="auto"/>
          </w:tcPr>
          <w:p w14:paraId="6A947C58" w14:textId="77777777" w:rsidR="00346215" w:rsidRDefault="00346215" w:rsidP="00A66B1E">
            <w:pPr>
              <w:spacing w:after="0" w:line="240" w:lineRule="auto"/>
              <w:jc w:val="center"/>
              <w:rPr>
                <w:rFonts w:ascii="Calibri" w:hAnsi="Calibri" w:cs="Calibri"/>
                <w:color w:val="000000"/>
                <w:sz w:val="20"/>
                <w:szCs w:val="20"/>
              </w:rPr>
            </w:pPr>
            <w:r>
              <w:rPr>
                <w:rFonts w:ascii="Calibri" w:hAnsi="Calibri" w:cs="Calibri"/>
                <w:color w:val="000000"/>
                <w:sz w:val="20"/>
                <w:szCs w:val="20"/>
              </w:rPr>
              <w:t>2,103</w:t>
            </w:r>
          </w:p>
        </w:tc>
        <w:tc>
          <w:tcPr>
            <w:tcW w:w="1490" w:type="dxa"/>
            <w:tcBorders>
              <w:top w:val="nil"/>
              <w:left w:val="nil"/>
              <w:bottom w:val="single" w:sz="4" w:space="0" w:color="auto"/>
              <w:right w:val="single" w:sz="4" w:space="0" w:color="auto"/>
            </w:tcBorders>
            <w:shd w:val="clear" w:color="auto" w:fill="D9D9D9" w:themeFill="background1" w:themeFillShade="D9"/>
          </w:tcPr>
          <w:p w14:paraId="5D732863" w14:textId="77777777" w:rsidR="00346215" w:rsidRDefault="00346215" w:rsidP="00A66B1E">
            <w:pPr>
              <w:spacing w:after="0" w:line="240" w:lineRule="auto"/>
              <w:jc w:val="center"/>
              <w:rPr>
                <w:rFonts w:ascii="Calibri" w:hAnsi="Calibri" w:cs="Calibri"/>
                <w:color w:val="000000"/>
                <w:sz w:val="20"/>
                <w:szCs w:val="20"/>
              </w:rPr>
            </w:pPr>
            <w:r>
              <w:rPr>
                <w:rFonts w:ascii="Calibri" w:hAnsi="Calibri" w:cs="Calibri"/>
                <w:color w:val="000000"/>
                <w:sz w:val="20"/>
                <w:szCs w:val="20"/>
              </w:rPr>
              <w:t>0.2%</w:t>
            </w:r>
          </w:p>
        </w:tc>
      </w:tr>
      <w:tr w:rsidR="00346215" w:rsidRPr="0003343C" w14:paraId="3C11C735" w14:textId="77777777" w:rsidTr="003E772B">
        <w:tc>
          <w:tcPr>
            <w:tcW w:w="2898" w:type="dxa"/>
          </w:tcPr>
          <w:p w14:paraId="50F21449" w14:textId="77777777" w:rsidR="00346215" w:rsidRPr="0003343C" w:rsidRDefault="00346215" w:rsidP="00A66B1E">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White</w:t>
            </w:r>
          </w:p>
        </w:tc>
        <w:tc>
          <w:tcPr>
            <w:tcW w:w="1489" w:type="dxa"/>
            <w:tcBorders>
              <w:top w:val="nil"/>
              <w:left w:val="single" w:sz="4" w:space="0" w:color="auto"/>
              <w:bottom w:val="single" w:sz="4" w:space="0" w:color="auto"/>
              <w:right w:val="single" w:sz="4" w:space="0" w:color="auto"/>
            </w:tcBorders>
            <w:shd w:val="clear" w:color="auto" w:fill="auto"/>
          </w:tcPr>
          <w:p w14:paraId="720112ED" w14:textId="77777777" w:rsidR="00346215" w:rsidRPr="00651E13" w:rsidRDefault="00346215" w:rsidP="00A66B1E">
            <w:pPr>
              <w:spacing w:after="0" w:line="240" w:lineRule="auto"/>
              <w:jc w:val="center"/>
              <w:rPr>
                <w:sz w:val="20"/>
                <w:szCs w:val="20"/>
              </w:rPr>
            </w:pPr>
            <w:r w:rsidRPr="00651E13">
              <w:rPr>
                <w:sz w:val="20"/>
                <w:szCs w:val="20"/>
              </w:rPr>
              <w:t>787</w:t>
            </w:r>
          </w:p>
        </w:tc>
        <w:tc>
          <w:tcPr>
            <w:tcW w:w="1490" w:type="dxa"/>
            <w:tcBorders>
              <w:top w:val="nil"/>
              <w:left w:val="nil"/>
              <w:bottom w:val="single" w:sz="4" w:space="0" w:color="auto"/>
              <w:right w:val="single" w:sz="4" w:space="0" w:color="auto"/>
            </w:tcBorders>
            <w:shd w:val="clear" w:color="auto" w:fill="D9D9D9" w:themeFill="background1" w:themeFillShade="D9"/>
          </w:tcPr>
          <w:p w14:paraId="2E400935" w14:textId="77777777" w:rsidR="00346215" w:rsidRPr="00651E13" w:rsidRDefault="00346215" w:rsidP="00A66B1E">
            <w:pPr>
              <w:spacing w:after="0" w:line="240" w:lineRule="auto"/>
              <w:jc w:val="center"/>
              <w:rPr>
                <w:sz w:val="20"/>
                <w:szCs w:val="20"/>
              </w:rPr>
            </w:pPr>
            <w:r w:rsidRPr="00651E13">
              <w:rPr>
                <w:sz w:val="20"/>
                <w:szCs w:val="20"/>
              </w:rPr>
              <w:t>80.6%</w:t>
            </w:r>
          </w:p>
        </w:tc>
        <w:tc>
          <w:tcPr>
            <w:tcW w:w="1489" w:type="dxa"/>
            <w:tcBorders>
              <w:top w:val="nil"/>
              <w:left w:val="nil"/>
              <w:bottom w:val="single" w:sz="4" w:space="0" w:color="auto"/>
              <w:right w:val="single" w:sz="4" w:space="0" w:color="auto"/>
            </w:tcBorders>
            <w:shd w:val="clear" w:color="auto" w:fill="auto"/>
          </w:tcPr>
          <w:p w14:paraId="69ADFA83" w14:textId="77777777" w:rsidR="00346215" w:rsidRDefault="00346215" w:rsidP="00A66B1E">
            <w:pPr>
              <w:spacing w:after="0" w:line="240" w:lineRule="auto"/>
              <w:jc w:val="center"/>
              <w:rPr>
                <w:rFonts w:ascii="Calibri" w:hAnsi="Calibri" w:cs="Calibri"/>
                <w:color w:val="000000"/>
                <w:sz w:val="20"/>
                <w:szCs w:val="20"/>
              </w:rPr>
            </w:pPr>
            <w:r>
              <w:rPr>
                <w:rFonts w:ascii="Calibri" w:hAnsi="Calibri" w:cs="Calibri"/>
                <w:color w:val="000000"/>
                <w:sz w:val="20"/>
                <w:szCs w:val="20"/>
              </w:rPr>
              <w:t>573,335</w:t>
            </w:r>
          </w:p>
        </w:tc>
        <w:tc>
          <w:tcPr>
            <w:tcW w:w="1490" w:type="dxa"/>
            <w:tcBorders>
              <w:top w:val="nil"/>
              <w:left w:val="nil"/>
              <w:bottom w:val="single" w:sz="4" w:space="0" w:color="auto"/>
              <w:right w:val="single" w:sz="4" w:space="0" w:color="auto"/>
            </w:tcBorders>
            <w:shd w:val="clear" w:color="auto" w:fill="D9D9D9" w:themeFill="background1" w:themeFillShade="D9"/>
          </w:tcPr>
          <w:p w14:paraId="52705FA3" w14:textId="77777777" w:rsidR="00346215" w:rsidRDefault="00346215" w:rsidP="00A66B1E">
            <w:pPr>
              <w:spacing w:after="0" w:line="240" w:lineRule="auto"/>
              <w:jc w:val="center"/>
              <w:rPr>
                <w:rFonts w:ascii="Calibri" w:hAnsi="Calibri" w:cs="Calibri"/>
                <w:color w:val="000000"/>
                <w:sz w:val="20"/>
                <w:szCs w:val="20"/>
              </w:rPr>
            </w:pPr>
            <w:r>
              <w:rPr>
                <w:rFonts w:ascii="Calibri" w:hAnsi="Calibri" w:cs="Calibri"/>
                <w:color w:val="000000"/>
                <w:sz w:val="20"/>
                <w:szCs w:val="20"/>
              </w:rPr>
              <w:t>60.1%</w:t>
            </w:r>
          </w:p>
        </w:tc>
      </w:tr>
      <w:tr w:rsidR="00346215" w:rsidRPr="0003343C" w14:paraId="59EC9DBE" w14:textId="77777777" w:rsidTr="003E772B">
        <w:tc>
          <w:tcPr>
            <w:tcW w:w="2898" w:type="dxa"/>
          </w:tcPr>
          <w:p w14:paraId="111411AD" w14:textId="77777777" w:rsidR="00346215" w:rsidRPr="0003343C" w:rsidRDefault="00346215" w:rsidP="00A66B1E">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Hawaiian</w:t>
            </w:r>
          </w:p>
        </w:tc>
        <w:tc>
          <w:tcPr>
            <w:tcW w:w="1489" w:type="dxa"/>
            <w:tcBorders>
              <w:top w:val="nil"/>
              <w:left w:val="single" w:sz="4" w:space="0" w:color="auto"/>
              <w:bottom w:val="single" w:sz="4" w:space="0" w:color="auto"/>
              <w:right w:val="single" w:sz="4" w:space="0" w:color="auto"/>
            </w:tcBorders>
            <w:shd w:val="clear" w:color="auto" w:fill="auto"/>
          </w:tcPr>
          <w:p w14:paraId="49F6D005" w14:textId="77777777" w:rsidR="00346215" w:rsidRPr="00651E13" w:rsidRDefault="00346215" w:rsidP="00A66B1E">
            <w:pPr>
              <w:spacing w:after="0" w:line="240" w:lineRule="auto"/>
              <w:jc w:val="center"/>
              <w:rPr>
                <w:sz w:val="20"/>
                <w:szCs w:val="20"/>
              </w:rPr>
            </w:pPr>
            <w:r w:rsidRPr="00651E13">
              <w:rPr>
                <w:sz w:val="20"/>
                <w:szCs w:val="20"/>
              </w:rPr>
              <w:t>2</w:t>
            </w:r>
          </w:p>
        </w:tc>
        <w:tc>
          <w:tcPr>
            <w:tcW w:w="1490" w:type="dxa"/>
            <w:tcBorders>
              <w:top w:val="nil"/>
              <w:left w:val="nil"/>
              <w:bottom w:val="single" w:sz="4" w:space="0" w:color="auto"/>
              <w:right w:val="single" w:sz="4" w:space="0" w:color="auto"/>
            </w:tcBorders>
            <w:shd w:val="clear" w:color="auto" w:fill="D9D9D9" w:themeFill="background1" w:themeFillShade="D9"/>
          </w:tcPr>
          <w:p w14:paraId="1C97362C" w14:textId="77777777" w:rsidR="00346215" w:rsidRPr="00651E13" w:rsidRDefault="00346215" w:rsidP="00A66B1E">
            <w:pPr>
              <w:spacing w:after="0" w:line="240" w:lineRule="auto"/>
              <w:jc w:val="center"/>
              <w:rPr>
                <w:sz w:val="20"/>
                <w:szCs w:val="20"/>
              </w:rPr>
            </w:pPr>
            <w:r w:rsidRPr="00651E13">
              <w:rPr>
                <w:sz w:val="20"/>
                <w:szCs w:val="20"/>
              </w:rPr>
              <w:t>0.2%</w:t>
            </w:r>
          </w:p>
        </w:tc>
        <w:tc>
          <w:tcPr>
            <w:tcW w:w="1489" w:type="dxa"/>
            <w:tcBorders>
              <w:top w:val="nil"/>
              <w:left w:val="nil"/>
              <w:bottom w:val="single" w:sz="4" w:space="0" w:color="auto"/>
              <w:right w:val="single" w:sz="4" w:space="0" w:color="auto"/>
            </w:tcBorders>
            <w:shd w:val="clear" w:color="auto" w:fill="auto"/>
          </w:tcPr>
          <w:p w14:paraId="7005EE1A" w14:textId="77777777" w:rsidR="00346215" w:rsidRDefault="00346215" w:rsidP="00A66B1E">
            <w:pPr>
              <w:spacing w:after="0" w:line="240" w:lineRule="auto"/>
              <w:jc w:val="center"/>
              <w:rPr>
                <w:rFonts w:ascii="Calibri" w:hAnsi="Calibri" w:cs="Calibri"/>
                <w:color w:val="000000"/>
                <w:sz w:val="20"/>
                <w:szCs w:val="20"/>
              </w:rPr>
            </w:pPr>
            <w:r>
              <w:rPr>
                <w:rFonts w:ascii="Calibri" w:hAnsi="Calibri" w:cs="Calibri"/>
                <w:color w:val="000000"/>
                <w:sz w:val="20"/>
                <w:szCs w:val="20"/>
              </w:rPr>
              <w:t>818</w:t>
            </w:r>
          </w:p>
        </w:tc>
        <w:tc>
          <w:tcPr>
            <w:tcW w:w="1490" w:type="dxa"/>
            <w:tcBorders>
              <w:top w:val="nil"/>
              <w:left w:val="nil"/>
              <w:bottom w:val="single" w:sz="4" w:space="0" w:color="auto"/>
              <w:right w:val="single" w:sz="4" w:space="0" w:color="auto"/>
            </w:tcBorders>
            <w:shd w:val="clear" w:color="auto" w:fill="D9D9D9" w:themeFill="background1" w:themeFillShade="D9"/>
          </w:tcPr>
          <w:p w14:paraId="2E8C5D86" w14:textId="77777777" w:rsidR="00346215" w:rsidRDefault="00346215" w:rsidP="00A66B1E">
            <w:pPr>
              <w:spacing w:after="0" w:line="240" w:lineRule="auto"/>
              <w:jc w:val="center"/>
              <w:rPr>
                <w:rFonts w:ascii="Calibri" w:hAnsi="Calibri" w:cs="Calibri"/>
                <w:color w:val="000000"/>
                <w:sz w:val="20"/>
                <w:szCs w:val="20"/>
              </w:rPr>
            </w:pPr>
            <w:r>
              <w:rPr>
                <w:rFonts w:ascii="Calibri" w:hAnsi="Calibri" w:cs="Calibri"/>
                <w:color w:val="000000"/>
                <w:sz w:val="20"/>
                <w:szCs w:val="20"/>
              </w:rPr>
              <w:t>0.1%</w:t>
            </w:r>
          </w:p>
        </w:tc>
      </w:tr>
      <w:tr w:rsidR="00346215" w:rsidRPr="0003343C" w14:paraId="3943CF1A" w14:textId="77777777" w:rsidTr="003E772B">
        <w:tc>
          <w:tcPr>
            <w:tcW w:w="2898" w:type="dxa"/>
          </w:tcPr>
          <w:p w14:paraId="656C6779" w14:textId="77777777" w:rsidR="00346215" w:rsidRPr="0003343C" w:rsidRDefault="00346215" w:rsidP="00A66B1E">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 xml:space="preserve">Multi-Race, Non-Hispanic </w:t>
            </w:r>
          </w:p>
        </w:tc>
        <w:tc>
          <w:tcPr>
            <w:tcW w:w="1489" w:type="dxa"/>
            <w:tcBorders>
              <w:top w:val="nil"/>
              <w:left w:val="single" w:sz="4" w:space="0" w:color="auto"/>
              <w:bottom w:val="single" w:sz="4" w:space="0" w:color="auto"/>
              <w:right w:val="single" w:sz="4" w:space="0" w:color="auto"/>
            </w:tcBorders>
            <w:shd w:val="clear" w:color="auto" w:fill="auto"/>
          </w:tcPr>
          <w:p w14:paraId="0ACA8AEA" w14:textId="77777777" w:rsidR="00346215" w:rsidRPr="00651E13" w:rsidRDefault="00346215" w:rsidP="00A66B1E">
            <w:pPr>
              <w:spacing w:after="0" w:line="240" w:lineRule="auto"/>
              <w:jc w:val="center"/>
              <w:rPr>
                <w:sz w:val="20"/>
                <w:szCs w:val="20"/>
              </w:rPr>
            </w:pPr>
            <w:r w:rsidRPr="00651E13">
              <w:rPr>
                <w:sz w:val="20"/>
                <w:szCs w:val="20"/>
              </w:rPr>
              <w:t>65</w:t>
            </w:r>
          </w:p>
        </w:tc>
        <w:tc>
          <w:tcPr>
            <w:tcW w:w="1490" w:type="dxa"/>
            <w:tcBorders>
              <w:top w:val="nil"/>
              <w:left w:val="nil"/>
              <w:bottom w:val="single" w:sz="4" w:space="0" w:color="auto"/>
              <w:right w:val="single" w:sz="4" w:space="0" w:color="auto"/>
            </w:tcBorders>
            <w:shd w:val="clear" w:color="auto" w:fill="D9D9D9" w:themeFill="background1" w:themeFillShade="D9"/>
          </w:tcPr>
          <w:p w14:paraId="173FF373" w14:textId="77777777" w:rsidR="00346215" w:rsidRPr="00651E13" w:rsidRDefault="00346215" w:rsidP="00A66B1E">
            <w:pPr>
              <w:spacing w:after="0" w:line="240" w:lineRule="auto"/>
              <w:jc w:val="center"/>
              <w:rPr>
                <w:sz w:val="20"/>
                <w:szCs w:val="20"/>
              </w:rPr>
            </w:pPr>
            <w:r w:rsidRPr="00651E13">
              <w:rPr>
                <w:sz w:val="20"/>
                <w:szCs w:val="20"/>
              </w:rPr>
              <w:t>6.7%</w:t>
            </w:r>
          </w:p>
        </w:tc>
        <w:tc>
          <w:tcPr>
            <w:tcW w:w="1489" w:type="dxa"/>
            <w:tcBorders>
              <w:top w:val="nil"/>
              <w:left w:val="nil"/>
              <w:bottom w:val="nil"/>
              <w:right w:val="single" w:sz="4" w:space="0" w:color="auto"/>
            </w:tcBorders>
            <w:shd w:val="clear" w:color="auto" w:fill="auto"/>
          </w:tcPr>
          <w:p w14:paraId="0B6B3E59" w14:textId="77777777" w:rsidR="00346215" w:rsidRDefault="00346215" w:rsidP="00A66B1E">
            <w:pPr>
              <w:spacing w:after="0" w:line="240" w:lineRule="auto"/>
              <w:jc w:val="center"/>
              <w:rPr>
                <w:rFonts w:ascii="Calibri" w:hAnsi="Calibri" w:cs="Calibri"/>
                <w:color w:val="000000"/>
                <w:sz w:val="20"/>
                <w:szCs w:val="20"/>
              </w:rPr>
            </w:pPr>
            <w:r>
              <w:rPr>
                <w:rFonts w:ascii="Calibri" w:hAnsi="Calibri" w:cs="Calibri"/>
                <w:color w:val="000000"/>
                <w:sz w:val="20"/>
                <w:szCs w:val="20"/>
              </w:rPr>
              <w:t>34,605</w:t>
            </w:r>
          </w:p>
        </w:tc>
        <w:tc>
          <w:tcPr>
            <w:tcW w:w="1490" w:type="dxa"/>
            <w:tcBorders>
              <w:top w:val="nil"/>
              <w:left w:val="nil"/>
              <w:bottom w:val="single" w:sz="4" w:space="0" w:color="auto"/>
              <w:right w:val="single" w:sz="4" w:space="0" w:color="auto"/>
            </w:tcBorders>
            <w:shd w:val="clear" w:color="auto" w:fill="D9D9D9" w:themeFill="background1" w:themeFillShade="D9"/>
          </w:tcPr>
          <w:p w14:paraId="2C439F52" w14:textId="77777777" w:rsidR="00346215" w:rsidRDefault="00346215" w:rsidP="00A66B1E">
            <w:pPr>
              <w:spacing w:after="0" w:line="240" w:lineRule="auto"/>
              <w:jc w:val="center"/>
              <w:rPr>
                <w:rFonts w:ascii="Calibri" w:hAnsi="Calibri" w:cs="Calibri"/>
                <w:color w:val="000000"/>
                <w:sz w:val="20"/>
                <w:szCs w:val="20"/>
              </w:rPr>
            </w:pPr>
            <w:r>
              <w:rPr>
                <w:rFonts w:ascii="Calibri" w:hAnsi="Calibri" w:cs="Calibri"/>
                <w:color w:val="000000"/>
                <w:sz w:val="20"/>
                <w:szCs w:val="20"/>
              </w:rPr>
              <w:t>3.6%</w:t>
            </w:r>
          </w:p>
        </w:tc>
      </w:tr>
      <w:tr w:rsidR="00346215" w:rsidRPr="0003343C" w14:paraId="1854FDAD" w14:textId="77777777" w:rsidTr="003E772B">
        <w:tc>
          <w:tcPr>
            <w:tcW w:w="2898" w:type="dxa"/>
            <w:tcBorders>
              <w:bottom w:val="single" w:sz="4" w:space="0" w:color="auto"/>
            </w:tcBorders>
          </w:tcPr>
          <w:p w14:paraId="796CE8C4" w14:textId="5147E85E" w:rsidR="00346215" w:rsidRPr="0003343C" w:rsidRDefault="00346215" w:rsidP="00346215">
            <w:pPr>
              <w:spacing w:after="0" w:line="240" w:lineRule="auto"/>
              <w:rPr>
                <w:rFonts w:ascii="Calibri" w:eastAsia="Times New Roman" w:hAnsi="Calibri" w:cs="Times New Roman"/>
                <w:b/>
                <w:sz w:val="20"/>
                <w:szCs w:val="20"/>
              </w:rPr>
            </w:pPr>
            <w:r w:rsidRPr="002909A5">
              <w:rPr>
                <w:rFonts w:ascii="Calibri" w:eastAsia="Times New Roman" w:hAnsi="Calibri" w:cs="Times New Roman"/>
                <w:sz w:val="20"/>
                <w:szCs w:val="20"/>
              </w:rPr>
              <w:t>All</w:t>
            </w:r>
            <w:r w:rsidRPr="0003343C">
              <w:rPr>
                <w:rFonts w:ascii="Calibri" w:eastAsia="Times New Roman" w:hAnsi="Calibri" w:cs="Times New Roman"/>
                <w:b/>
                <w:sz w:val="20"/>
                <w:szCs w:val="20"/>
              </w:rPr>
              <w:t xml:space="preserve"> </w:t>
            </w:r>
          </w:p>
        </w:tc>
        <w:tc>
          <w:tcPr>
            <w:tcW w:w="1489" w:type="dxa"/>
            <w:tcBorders>
              <w:top w:val="nil"/>
              <w:left w:val="single" w:sz="4" w:space="0" w:color="auto"/>
              <w:bottom w:val="single" w:sz="4" w:space="0" w:color="auto"/>
              <w:right w:val="single" w:sz="4" w:space="0" w:color="auto"/>
            </w:tcBorders>
            <w:shd w:val="clear" w:color="auto" w:fill="auto"/>
          </w:tcPr>
          <w:p w14:paraId="622A9C9D" w14:textId="77777777" w:rsidR="00346215" w:rsidRPr="00651E13" w:rsidRDefault="00346215" w:rsidP="00A66B1E">
            <w:pPr>
              <w:spacing w:after="0" w:line="240" w:lineRule="auto"/>
              <w:jc w:val="center"/>
              <w:rPr>
                <w:sz w:val="20"/>
                <w:szCs w:val="20"/>
              </w:rPr>
            </w:pPr>
            <w:r w:rsidRPr="00651E13">
              <w:rPr>
                <w:sz w:val="20"/>
                <w:szCs w:val="20"/>
              </w:rPr>
              <w:t>976</w:t>
            </w:r>
          </w:p>
        </w:tc>
        <w:tc>
          <w:tcPr>
            <w:tcW w:w="1490" w:type="dxa"/>
            <w:tcBorders>
              <w:top w:val="nil"/>
              <w:left w:val="nil"/>
              <w:bottom w:val="single" w:sz="4" w:space="0" w:color="auto"/>
              <w:right w:val="single" w:sz="4" w:space="0" w:color="auto"/>
            </w:tcBorders>
            <w:shd w:val="clear" w:color="auto" w:fill="D9D9D9" w:themeFill="background1" w:themeFillShade="D9"/>
          </w:tcPr>
          <w:p w14:paraId="17C72527" w14:textId="77777777" w:rsidR="00346215" w:rsidRPr="00651E13" w:rsidRDefault="00346215" w:rsidP="00A66B1E">
            <w:pPr>
              <w:spacing w:after="0" w:line="240" w:lineRule="auto"/>
              <w:jc w:val="center"/>
              <w:rPr>
                <w:sz w:val="20"/>
                <w:szCs w:val="20"/>
              </w:rPr>
            </w:pPr>
            <w:r w:rsidRPr="00651E13">
              <w:rPr>
                <w:sz w:val="20"/>
                <w:szCs w:val="20"/>
              </w:rPr>
              <w:t>100.0%</w:t>
            </w:r>
          </w:p>
        </w:tc>
        <w:tc>
          <w:tcPr>
            <w:tcW w:w="1489" w:type="dxa"/>
            <w:tcBorders>
              <w:top w:val="single" w:sz="4" w:space="0" w:color="auto"/>
              <w:left w:val="nil"/>
              <w:bottom w:val="single" w:sz="4" w:space="0" w:color="auto"/>
              <w:right w:val="single" w:sz="4" w:space="0" w:color="auto"/>
            </w:tcBorders>
            <w:shd w:val="clear" w:color="auto" w:fill="auto"/>
          </w:tcPr>
          <w:p w14:paraId="4DE91525" w14:textId="77777777" w:rsidR="00346215" w:rsidRDefault="00346215" w:rsidP="00A66B1E">
            <w:pPr>
              <w:spacing w:after="0" w:line="240" w:lineRule="auto"/>
              <w:jc w:val="center"/>
              <w:rPr>
                <w:rFonts w:ascii="Calibri" w:hAnsi="Calibri" w:cs="Calibri"/>
                <w:color w:val="000000"/>
                <w:sz w:val="20"/>
                <w:szCs w:val="20"/>
              </w:rPr>
            </w:pPr>
            <w:r>
              <w:rPr>
                <w:rFonts w:ascii="Calibri" w:hAnsi="Calibri" w:cs="Calibri"/>
                <w:color w:val="000000"/>
                <w:sz w:val="20"/>
                <w:szCs w:val="20"/>
              </w:rPr>
              <w:t>954,034</w:t>
            </w:r>
          </w:p>
        </w:tc>
        <w:tc>
          <w:tcPr>
            <w:tcW w:w="1490" w:type="dxa"/>
            <w:tcBorders>
              <w:top w:val="nil"/>
              <w:left w:val="nil"/>
              <w:bottom w:val="single" w:sz="4" w:space="0" w:color="auto"/>
              <w:right w:val="single" w:sz="4" w:space="0" w:color="auto"/>
            </w:tcBorders>
            <w:shd w:val="clear" w:color="auto" w:fill="D9D9D9" w:themeFill="background1" w:themeFillShade="D9"/>
          </w:tcPr>
          <w:p w14:paraId="01DD0D54" w14:textId="77777777" w:rsidR="00346215" w:rsidRDefault="00346215" w:rsidP="00A66B1E">
            <w:pPr>
              <w:spacing w:after="0" w:line="240" w:lineRule="auto"/>
              <w:jc w:val="center"/>
              <w:rPr>
                <w:rFonts w:ascii="Calibri" w:hAnsi="Calibri" w:cs="Calibri"/>
                <w:color w:val="000000"/>
                <w:sz w:val="20"/>
                <w:szCs w:val="20"/>
              </w:rPr>
            </w:pPr>
            <w:r>
              <w:rPr>
                <w:rFonts w:ascii="Calibri" w:hAnsi="Calibri" w:cs="Calibri"/>
                <w:color w:val="000000"/>
                <w:sz w:val="20"/>
                <w:szCs w:val="20"/>
              </w:rPr>
              <w:t>100.0%</w:t>
            </w:r>
          </w:p>
        </w:tc>
      </w:tr>
      <w:tr w:rsidR="00346215" w:rsidRPr="0003343C" w14:paraId="4FC42512" w14:textId="77777777" w:rsidTr="003E772B">
        <w:tc>
          <w:tcPr>
            <w:tcW w:w="8856" w:type="dxa"/>
            <w:gridSpan w:val="5"/>
            <w:tcBorders>
              <w:left w:val="nil"/>
              <w:bottom w:val="nil"/>
              <w:right w:val="nil"/>
            </w:tcBorders>
          </w:tcPr>
          <w:p w14:paraId="0F948522" w14:textId="77777777" w:rsidR="00346215" w:rsidRPr="0003343C" w:rsidRDefault="00346215" w:rsidP="00A66B1E">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Note: As of October 1, 201</w:t>
            </w:r>
            <w:r>
              <w:rPr>
                <w:rFonts w:ascii="Calibri" w:eastAsia="Times New Roman" w:hAnsi="Calibri" w:cs="Times New Roman"/>
                <w:sz w:val="20"/>
                <w:szCs w:val="20"/>
              </w:rPr>
              <w:t>7</w:t>
            </w:r>
          </w:p>
        </w:tc>
      </w:tr>
    </w:tbl>
    <w:p w14:paraId="32CEF476" w14:textId="77777777" w:rsidR="00346215" w:rsidRPr="0003343C" w:rsidRDefault="00346215" w:rsidP="00346215">
      <w:pPr>
        <w:spacing w:after="0"/>
        <w:rPr>
          <w:rFonts w:ascii="Calibri" w:eastAsia="Calibri" w:hAnsi="Calibri" w:cs="Times New Roman"/>
          <w:sz w:val="20"/>
        </w:rPr>
      </w:pPr>
    </w:p>
    <w:p w14:paraId="4885334D" w14:textId="1DEA6904" w:rsidR="00346215" w:rsidRPr="0003343C" w:rsidRDefault="00346215" w:rsidP="00346215">
      <w:pPr>
        <w:spacing w:after="0"/>
        <w:jc w:val="center"/>
        <w:rPr>
          <w:b/>
          <w:sz w:val="20"/>
        </w:rPr>
      </w:pPr>
      <w:r w:rsidRPr="0003343C">
        <w:rPr>
          <w:b/>
          <w:sz w:val="20"/>
        </w:rPr>
        <w:t>Table B1b</w:t>
      </w:r>
      <w:r>
        <w:rPr>
          <w:b/>
          <w:sz w:val="20"/>
        </w:rPr>
        <w:t>:</w:t>
      </w:r>
      <w:r w:rsidRPr="0003343C">
        <w:rPr>
          <w:rFonts w:ascii="Calibri" w:eastAsia="Calibri" w:hAnsi="Calibri" w:cs="Times New Roman"/>
          <w:b/>
          <w:sz w:val="20"/>
        </w:rPr>
        <w:t xml:space="preserve"> </w:t>
      </w:r>
      <w:r>
        <w:rPr>
          <w:rFonts w:ascii="Calibri" w:eastAsia="Calibri" w:hAnsi="Calibri" w:cs="Times New Roman"/>
          <w:b/>
          <w:sz w:val="20"/>
        </w:rPr>
        <w:t>Gill-Montague Regional School District</w:t>
      </w:r>
    </w:p>
    <w:p w14:paraId="390DE20C" w14:textId="77777777" w:rsidR="00346215" w:rsidRPr="0003343C" w:rsidRDefault="00346215" w:rsidP="00346215">
      <w:pPr>
        <w:spacing w:after="0"/>
        <w:jc w:val="center"/>
        <w:rPr>
          <w:b/>
          <w:sz w:val="20"/>
        </w:rPr>
      </w:pPr>
      <w:r w:rsidRPr="0003343C">
        <w:rPr>
          <w:b/>
          <w:sz w:val="20"/>
        </w:rPr>
        <w:t>201</w:t>
      </w:r>
      <w:r>
        <w:rPr>
          <w:b/>
          <w:sz w:val="20"/>
        </w:rPr>
        <w:t>7</w:t>
      </w:r>
      <w:r w:rsidRPr="0003343C">
        <w:rPr>
          <w:b/>
          <w:sz w:val="20"/>
        </w:rPr>
        <w:t>–201</w:t>
      </w:r>
      <w:r>
        <w:rPr>
          <w:b/>
          <w:sz w:val="20"/>
        </w:rPr>
        <w:t>8</w:t>
      </w:r>
      <w:r w:rsidRPr="0003343C">
        <w:rPr>
          <w:b/>
          <w:sz w:val="20"/>
        </w:rPr>
        <w:t xml:space="preserve"> Student Enrollment by High Needs Populations</w:t>
      </w:r>
    </w:p>
    <w:tbl>
      <w:tblPr>
        <w:tblStyle w:val="TableGrid"/>
        <w:tblW w:w="8858" w:type="dxa"/>
        <w:tblLayout w:type="fixed"/>
        <w:tblLook w:val="04A0" w:firstRow="1" w:lastRow="0" w:firstColumn="1" w:lastColumn="0" w:noHBand="0" w:noVBand="1"/>
        <w:tblCaption w:val="Table B1b: Gill-Montague Regional School District "/>
        <w:tblDescription w:val="2017–2018 Student Enrollment by High Needs Populations&#10;"/>
      </w:tblPr>
      <w:tblGrid>
        <w:gridCol w:w="2268"/>
        <w:gridCol w:w="900"/>
        <w:gridCol w:w="1197"/>
        <w:gridCol w:w="1198"/>
        <w:gridCol w:w="935"/>
        <w:gridCol w:w="1180"/>
        <w:gridCol w:w="1180"/>
      </w:tblGrid>
      <w:tr w:rsidR="00346215" w:rsidRPr="0003343C" w14:paraId="08A84457" w14:textId="77777777" w:rsidTr="00463EE9">
        <w:trPr>
          <w:tblHeader/>
        </w:trPr>
        <w:tc>
          <w:tcPr>
            <w:tcW w:w="2268" w:type="dxa"/>
            <w:vMerge w:val="restart"/>
          </w:tcPr>
          <w:p w14:paraId="64A5AE5D" w14:textId="71E54595" w:rsidR="00346215" w:rsidRPr="0003343C" w:rsidRDefault="00346215" w:rsidP="002909A5">
            <w:pPr>
              <w:spacing w:after="0"/>
              <w:rPr>
                <w:rFonts w:ascii="Calibri" w:eastAsia="Calibri" w:hAnsi="Calibri" w:cs="Times New Roman"/>
                <w:b/>
                <w:sz w:val="20"/>
                <w:szCs w:val="20"/>
              </w:rPr>
            </w:pPr>
            <w:r w:rsidRPr="0003343C">
              <w:rPr>
                <w:rFonts w:ascii="Calibri" w:eastAsia="Calibri" w:hAnsi="Calibri" w:cs="Times New Roman"/>
                <w:b/>
                <w:sz w:val="20"/>
                <w:szCs w:val="20"/>
              </w:rPr>
              <w:t>Group</w:t>
            </w:r>
          </w:p>
        </w:tc>
        <w:tc>
          <w:tcPr>
            <w:tcW w:w="3295" w:type="dxa"/>
            <w:gridSpan w:val="3"/>
          </w:tcPr>
          <w:p w14:paraId="431F14FB" w14:textId="77777777" w:rsidR="00346215" w:rsidRPr="0003343C" w:rsidRDefault="00346215" w:rsidP="00A66B1E">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District</w:t>
            </w:r>
          </w:p>
        </w:tc>
        <w:tc>
          <w:tcPr>
            <w:tcW w:w="3295" w:type="dxa"/>
            <w:gridSpan w:val="3"/>
          </w:tcPr>
          <w:p w14:paraId="1A74A9F1" w14:textId="77777777" w:rsidR="00346215" w:rsidRPr="0003343C" w:rsidRDefault="00346215" w:rsidP="00A66B1E">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State</w:t>
            </w:r>
          </w:p>
        </w:tc>
      </w:tr>
      <w:tr w:rsidR="00346215" w:rsidRPr="0003343C" w14:paraId="1C291A37" w14:textId="77777777" w:rsidTr="00463EE9">
        <w:trPr>
          <w:tblHeader/>
        </w:trPr>
        <w:tc>
          <w:tcPr>
            <w:tcW w:w="2268" w:type="dxa"/>
            <w:vMerge/>
          </w:tcPr>
          <w:p w14:paraId="3A528384" w14:textId="77777777" w:rsidR="00346215" w:rsidRPr="0003343C" w:rsidRDefault="00346215" w:rsidP="00A66B1E">
            <w:pPr>
              <w:spacing w:after="0"/>
              <w:rPr>
                <w:rFonts w:ascii="Calibri" w:eastAsia="Calibri" w:hAnsi="Calibri" w:cs="Times New Roman"/>
                <w:sz w:val="20"/>
                <w:szCs w:val="20"/>
              </w:rPr>
            </w:pPr>
          </w:p>
        </w:tc>
        <w:tc>
          <w:tcPr>
            <w:tcW w:w="900" w:type="dxa"/>
          </w:tcPr>
          <w:p w14:paraId="0A8C247D" w14:textId="77777777" w:rsidR="00346215" w:rsidRPr="0003343C" w:rsidRDefault="00346215" w:rsidP="00A66B1E">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97" w:type="dxa"/>
            <w:shd w:val="clear" w:color="auto" w:fill="D9D9D9" w:themeFill="background1" w:themeFillShade="D9"/>
          </w:tcPr>
          <w:p w14:paraId="3D609877" w14:textId="77777777" w:rsidR="00346215" w:rsidRPr="0003343C" w:rsidRDefault="00346215" w:rsidP="00A66B1E">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98" w:type="dxa"/>
            <w:shd w:val="clear" w:color="auto" w:fill="D9D9D9" w:themeFill="background1" w:themeFillShade="D9"/>
          </w:tcPr>
          <w:p w14:paraId="3DC5EAE4" w14:textId="77777777" w:rsidR="00346215" w:rsidRPr="0003343C" w:rsidRDefault="00346215" w:rsidP="00A66B1E">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District</w:t>
            </w:r>
          </w:p>
        </w:tc>
        <w:tc>
          <w:tcPr>
            <w:tcW w:w="935" w:type="dxa"/>
          </w:tcPr>
          <w:p w14:paraId="6CD1089D" w14:textId="77777777" w:rsidR="00346215" w:rsidRPr="0003343C" w:rsidRDefault="00346215" w:rsidP="00A66B1E">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80" w:type="dxa"/>
            <w:shd w:val="clear" w:color="auto" w:fill="D9D9D9" w:themeFill="background1" w:themeFillShade="D9"/>
          </w:tcPr>
          <w:p w14:paraId="2A445C6F" w14:textId="77777777" w:rsidR="00346215" w:rsidRPr="0003343C" w:rsidRDefault="00346215" w:rsidP="00A66B1E">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80" w:type="dxa"/>
            <w:shd w:val="clear" w:color="auto" w:fill="D9D9D9" w:themeFill="background1" w:themeFillShade="D9"/>
          </w:tcPr>
          <w:p w14:paraId="1B9AC94C" w14:textId="77777777" w:rsidR="00346215" w:rsidRPr="0003343C" w:rsidRDefault="00346215" w:rsidP="00A66B1E">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State</w:t>
            </w:r>
          </w:p>
        </w:tc>
      </w:tr>
      <w:tr w:rsidR="00346215" w:rsidRPr="0003343C" w14:paraId="602B8D63" w14:textId="77777777" w:rsidTr="00463EE9">
        <w:trPr>
          <w:tblHeader/>
        </w:trPr>
        <w:tc>
          <w:tcPr>
            <w:tcW w:w="2268" w:type="dxa"/>
          </w:tcPr>
          <w:p w14:paraId="6FDF6CE5" w14:textId="77777777" w:rsidR="00346215" w:rsidRPr="0003343C" w:rsidRDefault="00346215" w:rsidP="00A66B1E">
            <w:pPr>
              <w:spacing w:after="0"/>
              <w:rPr>
                <w:rFonts w:ascii="Calibri" w:eastAsia="Calibri" w:hAnsi="Calibri" w:cs="Times New Roman"/>
                <w:sz w:val="20"/>
                <w:szCs w:val="20"/>
              </w:rPr>
            </w:pPr>
            <w:r w:rsidRPr="0003343C">
              <w:rPr>
                <w:rFonts w:ascii="Calibri" w:eastAsia="Calibri" w:hAnsi="Calibri" w:cs="Times New Roman"/>
                <w:sz w:val="20"/>
                <w:szCs w:val="20"/>
              </w:rPr>
              <w:t>Students w/ disabilities</w:t>
            </w:r>
          </w:p>
        </w:tc>
        <w:tc>
          <w:tcPr>
            <w:tcW w:w="900" w:type="dxa"/>
            <w:tcBorders>
              <w:top w:val="nil"/>
              <w:left w:val="single" w:sz="4" w:space="0" w:color="auto"/>
              <w:bottom w:val="single" w:sz="4" w:space="0" w:color="auto"/>
              <w:right w:val="single" w:sz="4" w:space="0" w:color="auto"/>
            </w:tcBorders>
            <w:shd w:val="clear" w:color="auto" w:fill="auto"/>
          </w:tcPr>
          <w:p w14:paraId="696180E1" w14:textId="77777777" w:rsidR="00346215" w:rsidRPr="00C8620C" w:rsidRDefault="00346215" w:rsidP="00A66B1E">
            <w:pPr>
              <w:spacing w:after="0" w:line="240" w:lineRule="auto"/>
              <w:jc w:val="center"/>
              <w:rPr>
                <w:sz w:val="20"/>
                <w:szCs w:val="20"/>
              </w:rPr>
            </w:pPr>
            <w:r w:rsidRPr="00C8620C">
              <w:rPr>
                <w:sz w:val="20"/>
                <w:szCs w:val="20"/>
              </w:rPr>
              <w:t>220</w:t>
            </w:r>
          </w:p>
        </w:tc>
        <w:tc>
          <w:tcPr>
            <w:tcW w:w="1197" w:type="dxa"/>
            <w:tcBorders>
              <w:top w:val="nil"/>
              <w:left w:val="nil"/>
              <w:bottom w:val="single" w:sz="4" w:space="0" w:color="auto"/>
              <w:right w:val="single" w:sz="4" w:space="0" w:color="auto"/>
            </w:tcBorders>
            <w:shd w:val="clear" w:color="auto" w:fill="D9D9D9" w:themeFill="background1" w:themeFillShade="D9"/>
          </w:tcPr>
          <w:p w14:paraId="5C9A22F6" w14:textId="77777777" w:rsidR="00346215" w:rsidRPr="00C8620C" w:rsidRDefault="00346215" w:rsidP="00A66B1E">
            <w:pPr>
              <w:spacing w:after="0" w:line="240" w:lineRule="auto"/>
              <w:jc w:val="center"/>
              <w:rPr>
                <w:sz w:val="20"/>
                <w:szCs w:val="20"/>
              </w:rPr>
            </w:pPr>
            <w:r w:rsidRPr="00C8620C">
              <w:rPr>
                <w:sz w:val="20"/>
                <w:szCs w:val="20"/>
              </w:rPr>
              <w:t>39.1%</w:t>
            </w:r>
          </w:p>
        </w:tc>
        <w:tc>
          <w:tcPr>
            <w:tcW w:w="1198" w:type="dxa"/>
            <w:tcBorders>
              <w:top w:val="nil"/>
              <w:left w:val="nil"/>
              <w:bottom w:val="single" w:sz="4" w:space="0" w:color="auto"/>
              <w:right w:val="single" w:sz="4" w:space="0" w:color="auto"/>
            </w:tcBorders>
            <w:shd w:val="clear" w:color="auto" w:fill="D9D9D9" w:themeFill="background1" w:themeFillShade="D9"/>
          </w:tcPr>
          <w:p w14:paraId="203C0E70" w14:textId="77777777" w:rsidR="00346215" w:rsidRPr="00C8620C" w:rsidRDefault="00346215" w:rsidP="00A66B1E">
            <w:pPr>
              <w:spacing w:after="0" w:line="240" w:lineRule="auto"/>
              <w:jc w:val="center"/>
              <w:rPr>
                <w:sz w:val="20"/>
                <w:szCs w:val="20"/>
              </w:rPr>
            </w:pPr>
            <w:r w:rsidRPr="00C8620C">
              <w:rPr>
                <w:sz w:val="20"/>
                <w:szCs w:val="20"/>
              </w:rPr>
              <w:t>22.4%</w:t>
            </w:r>
          </w:p>
        </w:tc>
        <w:tc>
          <w:tcPr>
            <w:tcW w:w="935" w:type="dxa"/>
            <w:tcBorders>
              <w:top w:val="nil"/>
              <w:left w:val="nil"/>
              <w:bottom w:val="single" w:sz="4" w:space="0" w:color="auto"/>
              <w:right w:val="single" w:sz="4" w:space="0" w:color="auto"/>
            </w:tcBorders>
            <w:shd w:val="clear" w:color="auto" w:fill="auto"/>
          </w:tcPr>
          <w:p w14:paraId="3B0294B6" w14:textId="77777777" w:rsidR="00346215" w:rsidRDefault="00346215" w:rsidP="00A66B1E">
            <w:pPr>
              <w:spacing w:after="0" w:line="240" w:lineRule="auto"/>
              <w:jc w:val="center"/>
              <w:rPr>
                <w:rFonts w:ascii="Calibri" w:hAnsi="Calibri" w:cs="Calibri"/>
                <w:color w:val="000000"/>
                <w:sz w:val="20"/>
                <w:szCs w:val="20"/>
              </w:rPr>
            </w:pPr>
            <w:r>
              <w:rPr>
                <w:rFonts w:ascii="Calibri" w:hAnsi="Calibri" w:cs="Calibri"/>
                <w:color w:val="000000"/>
                <w:sz w:val="20"/>
                <w:szCs w:val="20"/>
              </w:rPr>
              <w:t>171,061</w:t>
            </w:r>
          </w:p>
        </w:tc>
        <w:tc>
          <w:tcPr>
            <w:tcW w:w="1180" w:type="dxa"/>
            <w:tcBorders>
              <w:top w:val="nil"/>
              <w:left w:val="nil"/>
              <w:bottom w:val="single" w:sz="4" w:space="0" w:color="auto"/>
              <w:right w:val="single" w:sz="4" w:space="0" w:color="auto"/>
            </w:tcBorders>
            <w:shd w:val="clear" w:color="auto" w:fill="D9D9D9" w:themeFill="background1" w:themeFillShade="D9"/>
          </w:tcPr>
          <w:p w14:paraId="6D0FE288" w14:textId="77777777" w:rsidR="00346215" w:rsidRDefault="00346215" w:rsidP="00A66B1E">
            <w:pPr>
              <w:spacing w:after="0" w:line="240" w:lineRule="auto"/>
              <w:jc w:val="center"/>
              <w:rPr>
                <w:rFonts w:ascii="Calibri" w:hAnsi="Calibri" w:cs="Calibri"/>
                <w:color w:val="000000"/>
                <w:sz w:val="20"/>
                <w:szCs w:val="20"/>
              </w:rPr>
            </w:pPr>
            <w:r>
              <w:rPr>
                <w:rFonts w:ascii="Calibri" w:hAnsi="Calibri" w:cs="Calibri"/>
                <w:color w:val="000000"/>
                <w:sz w:val="20"/>
                <w:szCs w:val="20"/>
              </w:rPr>
              <w:t>38.0%</w:t>
            </w:r>
          </w:p>
        </w:tc>
        <w:tc>
          <w:tcPr>
            <w:tcW w:w="1180" w:type="dxa"/>
            <w:tcBorders>
              <w:top w:val="nil"/>
              <w:left w:val="nil"/>
              <w:bottom w:val="single" w:sz="4" w:space="0" w:color="auto"/>
              <w:right w:val="single" w:sz="4" w:space="0" w:color="auto"/>
            </w:tcBorders>
            <w:shd w:val="clear" w:color="auto" w:fill="D9D9D9" w:themeFill="background1" w:themeFillShade="D9"/>
          </w:tcPr>
          <w:p w14:paraId="15726223" w14:textId="77777777" w:rsidR="00346215" w:rsidRDefault="00346215" w:rsidP="00A66B1E">
            <w:pPr>
              <w:spacing w:after="0" w:line="240" w:lineRule="auto"/>
              <w:jc w:val="center"/>
              <w:rPr>
                <w:rFonts w:ascii="Calibri" w:hAnsi="Calibri" w:cs="Calibri"/>
                <w:color w:val="000000"/>
                <w:sz w:val="20"/>
                <w:szCs w:val="20"/>
              </w:rPr>
            </w:pPr>
            <w:r>
              <w:rPr>
                <w:rFonts w:ascii="Calibri" w:hAnsi="Calibri" w:cs="Calibri"/>
                <w:color w:val="000000"/>
                <w:sz w:val="20"/>
                <w:szCs w:val="20"/>
              </w:rPr>
              <w:t>17.7%</w:t>
            </w:r>
          </w:p>
        </w:tc>
      </w:tr>
      <w:tr w:rsidR="00346215" w:rsidRPr="0003343C" w14:paraId="5311C1A8" w14:textId="77777777" w:rsidTr="00463EE9">
        <w:trPr>
          <w:tblHeader/>
        </w:trPr>
        <w:tc>
          <w:tcPr>
            <w:tcW w:w="2268" w:type="dxa"/>
          </w:tcPr>
          <w:p w14:paraId="01DC0368" w14:textId="03AB5035" w:rsidR="00346215" w:rsidRPr="0003343C" w:rsidRDefault="00346215">
            <w:pPr>
              <w:spacing w:after="0"/>
              <w:rPr>
                <w:rFonts w:ascii="Calibri" w:eastAsia="Calibri" w:hAnsi="Calibri" w:cs="Times New Roman"/>
                <w:sz w:val="20"/>
                <w:szCs w:val="20"/>
              </w:rPr>
            </w:pPr>
            <w:r w:rsidRPr="0003343C">
              <w:rPr>
                <w:rFonts w:ascii="Calibri" w:eastAsia="Calibri" w:hAnsi="Calibri" w:cs="Times New Roman"/>
                <w:sz w:val="20"/>
                <w:szCs w:val="20"/>
              </w:rPr>
              <w:t>Econ. Dis.</w:t>
            </w:r>
          </w:p>
        </w:tc>
        <w:tc>
          <w:tcPr>
            <w:tcW w:w="900" w:type="dxa"/>
            <w:tcBorders>
              <w:top w:val="nil"/>
              <w:left w:val="single" w:sz="4" w:space="0" w:color="auto"/>
              <w:bottom w:val="single" w:sz="4" w:space="0" w:color="auto"/>
              <w:right w:val="single" w:sz="4" w:space="0" w:color="auto"/>
            </w:tcBorders>
            <w:shd w:val="clear" w:color="auto" w:fill="auto"/>
          </w:tcPr>
          <w:p w14:paraId="707B6A98" w14:textId="77777777" w:rsidR="00346215" w:rsidRPr="00C8620C" w:rsidRDefault="00346215" w:rsidP="00A66B1E">
            <w:pPr>
              <w:spacing w:after="0" w:line="240" w:lineRule="auto"/>
              <w:jc w:val="center"/>
              <w:rPr>
                <w:sz w:val="20"/>
                <w:szCs w:val="20"/>
              </w:rPr>
            </w:pPr>
            <w:r w:rsidRPr="00C8620C">
              <w:rPr>
                <w:sz w:val="20"/>
                <w:szCs w:val="20"/>
              </w:rPr>
              <w:t>444</w:t>
            </w:r>
          </w:p>
        </w:tc>
        <w:tc>
          <w:tcPr>
            <w:tcW w:w="1197" w:type="dxa"/>
            <w:tcBorders>
              <w:top w:val="nil"/>
              <w:left w:val="nil"/>
              <w:bottom w:val="single" w:sz="4" w:space="0" w:color="auto"/>
              <w:right w:val="single" w:sz="4" w:space="0" w:color="auto"/>
            </w:tcBorders>
            <w:shd w:val="clear" w:color="auto" w:fill="D9D9D9" w:themeFill="background1" w:themeFillShade="D9"/>
          </w:tcPr>
          <w:p w14:paraId="49B543CE" w14:textId="77777777" w:rsidR="00346215" w:rsidRPr="00C8620C" w:rsidRDefault="00346215" w:rsidP="00A66B1E">
            <w:pPr>
              <w:spacing w:after="0" w:line="240" w:lineRule="auto"/>
              <w:jc w:val="center"/>
              <w:rPr>
                <w:sz w:val="20"/>
                <w:szCs w:val="20"/>
              </w:rPr>
            </w:pPr>
            <w:r w:rsidRPr="00C8620C">
              <w:rPr>
                <w:sz w:val="20"/>
                <w:szCs w:val="20"/>
              </w:rPr>
              <w:t>79.0%</w:t>
            </w:r>
          </w:p>
        </w:tc>
        <w:tc>
          <w:tcPr>
            <w:tcW w:w="1198" w:type="dxa"/>
            <w:tcBorders>
              <w:top w:val="nil"/>
              <w:left w:val="nil"/>
              <w:bottom w:val="single" w:sz="4" w:space="0" w:color="auto"/>
              <w:right w:val="single" w:sz="4" w:space="0" w:color="auto"/>
            </w:tcBorders>
            <w:shd w:val="clear" w:color="auto" w:fill="D9D9D9" w:themeFill="background1" w:themeFillShade="D9"/>
          </w:tcPr>
          <w:p w14:paraId="49F706AF" w14:textId="77777777" w:rsidR="00346215" w:rsidRPr="00C8620C" w:rsidRDefault="00346215" w:rsidP="00A66B1E">
            <w:pPr>
              <w:spacing w:after="0" w:line="240" w:lineRule="auto"/>
              <w:jc w:val="center"/>
              <w:rPr>
                <w:sz w:val="20"/>
                <w:szCs w:val="20"/>
              </w:rPr>
            </w:pPr>
            <w:r w:rsidRPr="00C8620C">
              <w:rPr>
                <w:sz w:val="20"/>
                <w:szCs w:val="20"/>
              </w:rPr>
              <w:t>45.5%</w:t>
            </w:r>
          </w:p>
        </w:tc>
        <w:tc>
          <w:tcPr>
            <w:tcW w:w="935" w:type="dxa"/>
            <w:tcBorders>
              <w:top w:val="nil"/>
              <w:left w:val="nil"/>
              <w:bottom w:val="single" w:sz="4" w:space="0" w:color="auto"/>
              <w:right w:val="single" w:sz="4" w:space="0" w:color="auto"/>
            </w:tcBorders>
            <w:shd w:val="clear" w:color="auto" w:fill="auto"/>
          </w:tcPr>
          <w:p w14:paraId="24C8410A" w14:textId="77777777" w:rsidR="00346215" w:rsidRDefault="00346215" w:rsidP="00A66B1E">
            <w:pPr>
              <w:spacing w:after="0" w:line="240" w:lineRule="auto"/>
              <w:jc w:val="center"/>
              <w:rPr>
                <w:rFonts w:ascii="Calibri" w:hAnsi="Calibri" w:cs="Calibri"/>
                <w:color w:val="000000"/>
                <w:sz w:val="20"/>
                <w:szCs w:val="20"/>
              </w:rPr>
            </w:pPr>
            <w:r>
              <w:rPr>
                <w:rFonts w:ascii="Calibri" w:hAnsi="Calibri" w:cs="Calibri"/>
                <w:color w:val="000000"/>
                <w:sz w:val="20"/>
                <w:szCs w:val="20"/>
              </w:rPr>
              <w:t>305,203</w:t>
            </w:r>
          </w:p>
        </w:tc>
        <w:tc>
          <w:tcPr>
            <w:tcW w:w="1180" w:type="dxa"/>
            <w:tcBorders>
              <w:top w:val="nil"/>
              <w:left w:val="nil"/>
              <w:bottom w:val="single" w:sz="4" w:space="0" w:color="auto"/>
              <w:right w:val="single" w:sz="4" w:space="0" w:color="auto"/>
            </w:tcBorders>
            <w:shd w:val="clear" w:color="auto" w:fill="D9D9D9" w:themeFill="background1" w:themeFillShade="D9"/>
          </w:tcPr>
          <w:p w14:paraId="3173F1D4" w14:textId="77777777" w:rsidR="00346215" w:rsidRDefault="00346215" w:rsidP="00A66B1E">
            <w:pPr>
              <w:spacing w:after="0" w:line="240" w:lineRule="auto"/>
              <w:jc w:val="center"/>
              <w:rPr>
                <w:rFonts w:ascii="Calibri" w:hAnsi="Calibri" w:cs="Calibri"/>
                <w:color w:val="000000"/>
                <w:sz w:val="20"/>
                <w:szCs w:val="20"/>
              </w:rPr>
            </w:pPr>
            <w:r>
              <w:rPr>
                <w:rFonts w:ascii="Calibri" w:hAnsi="Calibri" w:cs="Calibri"/>
                <w:color w:val="000000"/>
                <w:sz w:val="20"/>
                <w:szCs w:val="20"/>
              </w:rPr>
              <w:t>67.9%</w:t>
            </w:r>
          </w:p>
        </w:tc>
        <w:tc>
          <w:tcPr>
            <w:tcW w:w="1180" w:type="dxa"/>
            <w:tcBorders>
              <w:top w:val="nil"/>
              <w:left w:val="nil"/>
              <w:bottom w:val="single" w:sz="4" w:space="0" w:color="auto"/>
              <w:right w:val="single" w:sz="4" w:space="0" w:color="auto"/>
            </w:tcBorders>
            <w:shd w:val="clear" w:color="auto" w:fill="D9D9D9" w:themeFill="background1" w:themeFillShade="D9"/>
          </w:tcPr>
          <w:p w14:paraId="481119A6" w14:textId="77777777" w:rsidR="00346215" w:rsidRDefault="00346215" w:rsidP="00A66B1E">
            <w:pPr>
              <w:spacing w:after="0" w:line="240" w:lineRule="auto"/>
              <w:jc w:val="center"/>
              <w:rPr>
                <w:rFonts w:ascii="Calibri" w:hAnsi="Calibri" w:cs="Calibri"/>
                <w:color w:val="000000"/>
                <w:sz w:val="20"/>
                <w:szCs w:val="20"/>
              </w:rPr>
            </w:pPr>
            <w:r>
              <w:rPr>
                <w:rFonts w:ascii="Calibri" w:hAnsi="Calibri" w:cs="Calibri"/>
                <w:color w:val="000000"/>
                <w:sz w:val="20"/>
                <w:szCs w:val="20"/>
              </w:rPr>
              <w:t>32.0%</w:t>
            </w:r>
          </w:p>
        </w:tc>
      </w:tr>
      <w:tr w:rsidR="00346215" w:rsidRPr="0003343C" w14:paraId="5F97C95C" w14:textId="77777777" w:rsidTr="00463EE9">
        <w:trPr>
          <w:tblHeader/>
        </w:trPr>
        <w:tc>
          <w:tcPr>
            <w:tcW w:w="2268" w:type="dxa"/>
          </w:tcPr>
          <w:p w14:paraId="6B3F2764" w14:textId="77777777" w:rsidR="00346215" w:rsidRPr="0003343C" w:rsidRDefault="00346215" w:rsidP="00A66B1E">
            <w:pPr>
              <w:spacing w:after="0"/>
              <w:rPr>
                <w:rFonts w:ascii="Calibri" w:eastAsia="Calibri" w:hAnsi="Calibri" w:cs="Times New Roman"/>
                <w:sz w:val="20"/>
                <w:szCs w:val="20"/>
              </w:rPr>
            </w:pPr>
            <w:r w:rsidRPr="0003343C">
              <w:rPr>
                <w:rFonts w:ascii="Calibri" w:eastAsia="Calibri" w:hAnsi="Calibri" w:cs="Times New Roman"/>
                <w:sz w:val="20"/>
                <w:szCs w:val="20"/>
              </w:rPr>
              <w:t>ELLs and Former ELLs</w:t>
            </w:r>
          </w:p>
        </w:tc>
        <w:tc>
          <w:tcPr>
            <w:tcW w:w="900" w:type="dxa"/>
            <w:tcBorders>
              <w:top w:val="nil"/>
              <w:left w:val="single" w:sz="4" w:space="0" w:color="auto"/>
              <w:bottom w:val="single" w:sz="4" w:space="0" w:color="auto"/>
              <w:right w:val="single" w:sz="4" w:space="0" w:color="auto"/>
            </w:tcBorders>
            <w:shd w:val="clear" w:color="auto" w:fill="auto"/>
          </w:tcPr>
          <w:p w14:paraId="70D70D9A" w14:textId="77777777" w:rsidR="00346215" w:rsidRPr="00C8620C" w:rsidRDefault="00346215" w:rsidP="00A66B1E">
            <w:pPr>
              <w:spacing w:after="0" w:line="240" w:lineRule="auto"/>
              <w:jc w:val="center"/>
              <w:rPr>
                <w:sz w:val="20"/>
                <w:szCs w:val="20"/>
              </w:rPr>
            </w:pPr>
            <w:r w:rsidRPr="00C8620C">
              <w:rPr>
                <w:sz w:val="20"/>
                <w:szCs w:val="20"/>
              </w:rPr>
              <w:t>65</w:t>
            </w:r>
          </w:p>
        </w:tc>
        <w:tc>
          <w:tcPr>
            <w:tcW w:w="1197" w:type="dxa"/>
            <w:tcBorders>
              <w:top w:val="nil"/>
              <w:left w:val="nil"/>
              <w:bottom w:val="single" w:sz="4" w:space="0" w:color="auto"/>
              <w:right w:val="single" w:sz="4" w:space="0" w:color="auto"/>
            </w:tcBorders>
            <w:shd w:val="clear" w:color="auto" w:fill="D9D9D9" w:themeFill="background1" w:themeFillShade="D9"/>
          </w:tcPr>
          <w:p w14:paraId="0531CAE7" w14:textId="77777777" w:rsidR="00346215" w:rsidRPr="00C8620C" w:rsidRDefault="00346215" w:rsidP="00A66B1E">
            <w:pPr>
              <w:spacing w:after="0" w:line="240" w:lineRule="auto"/>
              <w:jc w:val="center"/>
              <w:rPr>
                <w:sz w:val="20"/>
                <w:szCs w:val="20"/>
              </w:rPr>
            </w:pPr>
            <w:r w:rsidRPr="00C8620C">
              <w:rPr>
                <w:sz w:val="20"/>
                <w:szCs w:val="20"/>
              </w:rPr>
              <w:t>11.6%</w:t>
            </w:r>
          </w:p>
        </w:tc>
        <w:tc>
          <w:tcPr>
            <w:tcW w:w="1198" w:type="dxa"/>
            <w:tcBorders>
              <w:top w:val="nil"/>
              <w:left w:val="nil"/>
              <w:bottom w:val="single" w:sz="4" w:space="0" w:color="auto"/>
              <w:right w:val="single" w:sz="4" w:space="0" w:color="auto"/>
            </w:tcBorders>
            <w:shd w:val="clear" w:color="auto" w:fill="D9D9D9" w:themeFill="background1" w:themeFillShade="D9"/>
          </w:tcPr>
          <w:p w14:paraId="6241C06E" w14:textId="77777777" w:rsidR="00346215" w:rsidRPr="00C8620C" w:rsidRDefault="00346215" w:rsidP="00A66B1E">
            <w:pPr>
              <w:spacing w:after="0" w:line="240" w:lineRule="auto"/>
              <w:jc w:val="center"/>
              <w:rPr>
                <w:sz w:val="20"/>
                <w:szCs w:val="20"/>
              </w:rPr>
            </w:pPr>
            <w:r w:rsidRPr="00C8620C">
              <w:rPr>
                <w:sz w:val="20"/>
                <w:szCs w:val="20"/>
              </w:rPr>
              <w:t>6.7%</w:t>
            </w:r>
          </w:p>
        </w:tc>
        <w:tc>
          <w:tcPr>
            <w:tcW w:w="935" w:type="dxa"/>
            <w:tcBorders>
              <w:top w:val="nil"/>
              <w:left w:val="nil"/>
              <w:bottom w:val="single" w:sz="4" w:space="0" w:color="auto"/>
              <w:right w:val="single" w:sz="4" w:space="0" w:color="auto"/>
            </w:tcBorders>
            <w:shd w:val="clear" w:color="auto" w:fill="auto"/>
          </w:tcPr>
          <w:p w14:paraId="0F8024DD" w14:textId="77777777" w:rsidR="00346215" w:rsidRDefault="00346215" w:rsidP="00A66B1E">
            <w:pPr>
              <w:spacing w:after="0" w:line="240" w:lineRule="auto"/>
              <w:jc w:val="center"/>
              <w:rPr>
                <w:rFonts w:ascii="Calibri" w:hAnsi="Calibri" w:cs="Calibri"/>
                <w:color w:val="000000"/>
                <w:sz w:val="20"/>
                <w:szCs w:val="20"/>
              </w:rPr>
            </w:pPr>
            <w:r>
              <w:rPr>
                <w:rFonts w:ascii="Calibri" w:hAnsi="Calibri" w:cs="Calibri"/>
                <w:color w:val="000000"/>
                <w:sz w:val="20"/>
                <w:szCs w:val="20"/>
              </w:rPr>
              <w:t>97,334</w:t>
            </w:r>
          </w:p>
        </w:tc>
        <w:tc>
          <w:tcPr>
            <w:tcW w:w="1180" w:type="dxa"/>
            <w:tcBorders>
              <w:top w:val="nil"/>
              <w:left w:val="nil"/>
              <w:bottom w:val="single" w:sz="4" w:space="0" w:color="auto"/>
              <w:right w:val="single" w:sz="4" w:space="0" w:color="auto"/>
            </w:tcBorders>
            <w:shd w:val="clear" w:color="auto" w:fill="D9D9D9" w:themeFill="background1" w:themeFillShade="D9"/>
          </w:tcPr>
          <w:p w14:paraId="4212F126" w14:textId="77777777" w:rsidR="00346215" w:rsidRDefault="00346215" w:rsidP="00A66B1E">
            <w:pPr>
              <w:spacing w:after="0" w:line="240" w:lineRule="auto"/>
              <w:jc w:val="center"/>
              <w:rPr>
                <w:rFonts w:ascii="Calibri" w:hAnsi="Calibri" w:cs="Calibri"/>
                <w:color w:val="000000"/>
                <w:sz w:val="20"/>
                <w:szCs w:val="20"/>
              </w:rPr>
            </w:pPr>
            <w:r>
              <w:rPr>
                <w:rFonts w:ascii="Calibri" w:hAnsi="Calibri" w:cs="Calibri"/>
                <w:color w:val="000000"/>
                <w:sz w:val="20"/>
                <w:szCs w:val="20"/>
              </w:rPr>
              <w:t>21.6%</w:t>
            </w:r>
          </w:p>
        </w:tc>
        <w:tc>
          <w:tcPr>
            <w:tcW w:w="1180" w:type="dxa"/>
            <w:tcBorders>
              <w:top w:val="nil"/>
              <w:left w:val="nil"/>
              <w:bottom w:val="single" w:sz="4" w:space="0" w:color="auto"/>
              <w:right w:val="single" w:sz="4" w:space="0" w:color="auto"/>
            </w:tcBorders>
            <w:shd w:val="clear" w:color="auto" w:fill="D9D9D9" w:themeFill="background1" w:themeFillShade="D9"/>
          </w:tcPr>
          <w:p w14:paraId="6BBA27DA" w14:textId="77777777" w:rsidR="00346215" w:rsidRDefault="00346215" w:rsidP="00A66B1E">
            <w:pPr>
              <w:spacing w:after="0" w:line="240" w:lineRule="auto"/>
              <w:jc w:val="center"/>
              <w:rPr>
                <w:rFonts w:ascii="Calibri" w:hAnsi="Calibri" w:cs="Calibri"/>
                <w:color w:val="000000"/>
                <w:sz w:val="20"/>
                <w:szCs w:val="20"/>
              </w:rPr>
            </w:pPr>
            <w:r>
              <w:rPr>
                <w:rFonts w:ascii="Calibri" w:hAnsi="Calibri" w:cs="Calibri"/>
                <w:color w:val="000000"/>
                <w:sz w:val="20"/>
                <w:szCs w:val="20"/>
              </w:rPr>
              <w:t>10.2%</w:t>
            </w:r>
          </w:p>
        </w:tc>
      </w:tr>
      <w:tr w:rsidR="00346215" w:rsidRPr="0003343C" w14:paraId="0DE1FA7B" w14:textId="77777777" w:rsidTr="00463EE9">
        <w:trPr>
          <w:tblHeader/>
        </w:trPr>
        <w:tc>
          <w:tcPr>
            <w:tcW w:w="2268" w:type="dxa"/>
            <w:tcBorders>
              <w:bottom w:val="single" w:sz="4" w:space="0" w:color="auto"/>
            </w:tcBorders>
          </w:tcPr>
          <w:p w14:paraId="5D14AF4D" w14:textId="77777777" w:rsidR="00346215" w:rsidRPr="0003343C" w:rsidRDefault="00346215" w:rsidP="00A66B1E">
            <w:pPr>
              <w:spacing w:after="0"/>
              <w:rPr>
                <w:rFonts w:ascii="Calibri" w:eastAsia="Calibri" w:hAnsi="Calibri" w:cs="Times New Roman"/>
                <w:sz w:val="20"/>
                <w:szCs w:val="20"/>
              </w:rPr>
            </w:pPr>
            <w:r w:rsidRPr="0003343C">
              <w:rPr>
                <w:rFonts w:ascii="Calibri" w:eastAsia="Calibri" w:hAnsi="Calibri" w:cs="Times New Roman"/>
                <w:sz w:val="20"/>
                <w:szCs w:val="20"/>
              </w:rPr>
              <w:t>All high needs students</w:t>
            </w:r>
          </w:p>
        </w:tc>
        <w:tc>
          <w:tcPr>
            <w:tcW w:w="900" w:type="dxa"/>
            <w:tcBorders>
              <w:top w:val="nil"/>
              <w:left w:val="single" w:sz="4" w:space="0" w:color="auto"/>
              <w:bottom w:val="single" w:sz="4" w:space="0" w:color="auto"/>
              <w:right w:val="single" w:sz="4" w:space="0" w:color="auto"/>
            </w:tcBorders>
            <w:shd w:val="clear" w:color="auto" w:fill="auto"/>
          </w:tcPr>
          <w:p w14:paraId="7D9617DA" w14:textId="77777777" w:rsidR="00346215" w:rsidRPr="00C8620C" w:rsidRDefault="00346215" w:rsidP="00A66B1E">
            <w:pPr>
              <w:spacing w:after="0" w:line="240" w:lineRule="auto"/>
              <w:jc w:val="center"/>
              <w:rPr>
                <w:sz w:val="20"/>
                <w:szCs w:val="20"/>
              </w:rPr>
            </w:pPr>
            <w:r w:rsidRPr="00C8620C">
              <w:rPr>
                <w:sz w:val="20"/>
                <w:szCs w:val="20"/>
              </w:rPr>
              <w:t>562</w:t>
            </w:r>
          </w:p>
        </w:tc>
        <w:tc>
          <w:tcPr>
            <w:tcW w:w="1197" w:type="dxa"/>
            <w:tcBorders>
              <w:top w:val="nil"/>
              <w:left w:val="nil"/>
              <w:bottom w:val="single" w:sz="4" w:space="0" w:color="auto"/>
              <w:right w:val="single" w:sz="4" w:space="0" w:color="auto"/>
            </w:tcBorders>
            <w:shd w:val="clear" w:color="auto" w:fill="D9D9D9" w:themeFill="background1" w:themeFillShade="D9"/>
          </w:tcPr>
          <w:p w14:paraId="021E0235" w14:textId="77777777" w:rsidR="00346215" w:rsidRPr="00C8620C" w:rsidRDefault="00346215" w:rsidP="00A66B1E">
            <w:pPr>
              <w:spacing w:after="0" w:line="240" w:lineRule="auto"/>
              <w:jc w:val="center"/>
              <w:rPr>
                <w:sz w:val="20"/>
                <w:szCs w:val="20"/>
              </w:rPr>
            </w:pPr>
            <w:r w:rsidRPr="00C8620C">
              <w:rPr>
                <w:sz w:val="20"/>
                <w:szCs w:val="20"/>
              </w:rPr>
              <w:t>100.0%</w:t>
            </w:r>
          </w:p>
        </w:tc>
        <w:tc>
          <w:tcPr>
            <w:tcW w:w="1198" w:type="dxa"/>
            <w:tcBorders>
              <w:top w:val="nil"/>
              <w:left w:val="nil"/>
              <w:bottom w:val="single" w:sz="4" w:space="0" w:color="auto"/>
              <w:right w:val="single" w:sz="4" w:space="0" w:color="auto"/>
            </w:tcBorders>
            <w:shd w:val="clear" w:color="auto" w:fill="D9D9D9" w:themeFill="background1" w:themeFillShade="D9"/>
          </w:tcPr>
          <w:p w14:paraId="5447500B" w14:textId="77777777" w:rsidR="00346215" w:rsidRPr="00C8620C" w:rsidRDefault="00346215" w:rsidP="00A66B1E">
            <w:pPr>
              <w:spacing w:after="0" w:line="240" w:lineRule="auto"/>
              <w:jc w:val="center"/>
              <w:rPr>
                <w:sz w:val="20"/>
                <w:szCs w:val="20"/>
              </w:rPr>
            </w:pPr>
            <w:r w:rsidRPr="00C8620C">
              <w:rPr>
                <w:sz w:val="20"/>
                <w:szCs w:val="20"/>
              </w:rPr>
              <w:t>57.2%</w:t>
            </w:r>
          </w:p>
        </w:tc>
        <w:tc>
          <w:tcPr>
            <w:tcW w:w="935" w:type="dxa"/>
            <w:tcBorders>
              <w:top w:val="nil"/>
              <w:left w:val="nil"/>
              <w:bottom w:val="single" w:sz="4" w:space="0" w:color="auto"/>
              <w:right w:val="single" w:sz="4" w:space="0" w:color="auto"/>
            </w:tcBorders>
            <w:shd w:val="clear" w:color="auto" w:fill="auto"/>
          </w:tcPr>
          <w:p w14:paraId="4ED696F4" w14:textId="77777777" w:rsidR="00346215" w:rsidRDefault="00346215" w:rsidP="00A66B1E">
            <w:pPr>
              <w:spacing w:after="0" w:line="240" w:lineRule="auto"/>
              <w:jc w:val="center"/>
              <w:rPr>
                <w:rFonts w:ascii="Calibri" w:hAnsi="Calibri" w:cs="Calibri"/>
                <w:color w:val="000000"/>
                <w:sz w:val="20"/>
                <w:szCs w:val="20"/>
              </w:rPr>
            </w:pPr>
            <w:r>
              <w:rPr>
                <w:rFonts w:ascii="Calibri" w:hAnsi="Calibri" w:cs="Calibri"/>
                <w:color w:val="000000"/>
                <w:sz w:val="20"/>
                <w:szCs w:val="20"/>
              </w:rPr>
              <w:t>449,584</w:t>
            </w:r>
          </w:p>
        </w:tc>
        <w:tc>
          <w:tcPr>
            <w:tcW w:w="1180" w:type="dxa"/>
            <w:tcBorders>
              <w:top w:val="nil"/>
              <w:left w:val="nil"/>
              <w:bottom w:val="single" w:sz="4" w:space="0" w:color="auto"/>
              <w:right w:val="single" w:sz="4" w:space="0" w:color="auto"/>
            </w:tcBorders>
            <w:shd w:val="clear" w:color="auto" w:fill="D9D9D9" w:themeFill="background1" w:themeFillShade="D9"/>
          </w:tcPr>
          <w:p w14:paraId="196A0122" w14:textId="77777777" w:rsidR="00346215" w:rsidRDefault="00346215" w:rsidP="00A66B1E">
            <w:pPr>
              <w:spacing w:after="0" w:line="240" w:lineRule="auto"/>
              <w:jc w:val="center"/>
              <w:rPr>
                <w:rFonts w:ascii="Calibri" w:hAnsi="Calibri" w:cs="Calibri"/>
                <w:color w:val="000000"/>
                <w:sz w:val="20"/>
                <w:szCs w:val="20"/>
              </w:rPr>
            </w:pPr>
            <w:r>
              <w:rPr>
                <w:rFonts w:ascii="Calibri" w:hAnsi="Calibri" w:cs="Calibri"/>
                <w:color w:val="000000"/>
                <w:sz w:val="20"/>
                <w:szCs w:val="20"/>
              </w:rPr>
              <w:t>100.0%</w:t>
            </w:r>
          </w:p>
        </w:tc>
        <w:tc>
          <w:tcPr>
            <w:tcW w:w="1180" w:type="dxa"/>
            <w:tcBorders>
              <w:top w:val="nil"/>
              <w:left w:val="nil"/>
              <w:bottom w:val="single" w:sz="4" w:space="0" w:color="auto"/>
              <w:right w:val="single" w:sz="4" w:space="0" w:color="auto"/>
            </w:tcBorders>
            <w:shd w:val="clear" w:color="auto" w:fill="D9D9D9" w:themeFill="background1" w:themeFillShade="D9"/>
          </w:tcPr>
          <w:p w14:paraId="12BA3DCF" w14:textId="77777777" w:rsidR="00346215" w:rsidRDefault="00346215" w:rsidP="00A66B1E">
            <w:pPr>
              <w:spacing w:after="0" w:line="240" w:lineRule="auto"/>
              <w:jc w:val="center"/>
              <w:rPr>
                <w:rFonts w:ascii="Calibri" w:hAnsi="Calibri" w:cs="Calibri"/>
                <w:color w:val="000000"/>
                <w:sz w:val="20"/>
                <w:szCs w:val="20"/>
              </w:rPr>
            </w:pPr>
            <w:r>
              <w:rPr>
                <w:rFonts w:ascii="Calibri" w:hAnsi="Calibri" w:cs="Calibri"/>
                <w:color w:val="000000"/>
                <w:sz w:val="20"/>
                <w:szCs w:val="20"/>
              </w:rPr>
              <w:t>46.6%</w:t>
            </w:r>
          </w:p>
        </w:tc>
      </w:tr>
      <w:tr w:rsidR="00346215" w:rsidRPr="0003343C" w14:paraId="55E96084" w14:textId="77777777" w:rsidTr="00463EE9">
        <w:trPr>
          <w:tblHeader/>
        </w:trPr>
        <w:tc>
          <w:tcPr>
            <w:tcW w:w="8858" w:type="dxa"/>
            <w:gridSpan w:val="7"/>
            <w:tcBorders>
              <w:left w:val="nil"/>
              <w:bottom w:val="nil"/>
              <w:right w:val="nil"/>
            </w:tcBorders>
          </w:tcPr>
          <w:p w14:paraId="3152F0B7" w14:textId="77777777" w:rsidR="00346215" w:rsidRPr="0003343C" w:rsidRDefault="00346215" w:rsidP="00A66B1E">
            <w:pPr>
              <w:spacing w:after="0"/>
              <w:rPr>
                <w:rFonts w:ascii="Calibri" w:eastAsia="Calibri" w:hAnsi="Calibri" w:cs="Times New Roman"/>
                <w:sz w:val="20"/>
              </w:rPr>
            </w:pPr>
            <w:r w:rsidRPr="0003343C">
              <w:rPr>
                <w:rFonts w:ascii="Calibri" w:eastAsia="Calibri" w:hAnsi="Calibri" w:cs="Times New Roman"/>
                <w:sz w:val="20"/>
                <w:szCs w:val="24"/>
              </w:rPr>
              <w:t>Notes: As of October 1, 201</w:t>
            </w:r>
            <w:r>
              <w:rPr>
                <w:rFonts w:ascii="Calibri" w:eastAsia="Calibri" w:hAnsi="Calibri" w:cs="Times New Roman"/>
                <w:sz w:val="20"/>
                <w:szCs w:val="24"/>
              </w:rPr>
              <w:t>7</w:t>
            </w:r>
            <w:r w:rsidRPr="0003343C">
              <w:rPr>
                <w:rFonts w:ascii="Calibri" w:eastAsia="Calibri" w:hAnsi="Calibri" w:cs="Times New Roman"/>
                <w:sz w:val="20"/>
                <w:szCs w:val="24"/>
              </w:rPr>
              <w:t xml:space="preserve">. District and state numbers and percentages for students with disabilities and high needs students are calculated including students in out-of-district placements. Total district enrollment including students in out-of-district placement is </w:t>
            </w:r>
            <w:r>
              <w:rPr>
                <w:rFonts w:ascii="Calibri" w:eastAsia="Calibri" w:hAnsi="Calibri" w:cs="Times New Roman"/>
                <w:sz w:val="20"/>
                <w:szCs w:val="24"/>
              </w:rPr>
              <w:t>983</w:t>
            </w:r>
            <w:r w:rsidRPr="0003343C">
              <w:rPr>
                <w:rFonts w:ascii="Calibri" w:eastAsia="Calibri" w:hAnsi="Calibri" w:cs="Times New Roman"/>
                <w:sz w:val="20"/>
                <w:szCs w:val="24"/>
              </w:rPr>
              <w:t xml:space="preserve">; total state enrollment including students in out-of-district placement is </w:t>
            </w:r>
            <w:r>
              <w:rPr>
                <w:rFonts w:ascii="Calibri" w:eastAsia="Calibri" w:hAnsi="Calibri" w:cs="Times New Roman"/>
                <w:sz w:val="20"/>
                <w:szCs w:val="24"/>
              </w:rPr>
              <w:t>964,806</w:t>
            </w:r>
            <w:r w:rsidRPr="0003343C">
              <w:rPr>
                <w:rFonts w:ascii="Calibri" w:eastAsia="Calibri" w:hAnsi="Calibri" w:cs="Times New Roman"/>
                <w:sz w:val="20"/>
                <w:szCs w:val="24"/>
              </w:rPr>
              <w:t>.</w:t>
            </w:r>
          </w:p>
        </w:tc>
      </w:tr>
    </w:tbl>
    <w:p w14:paraId="620607DC" w14:textId="77777777" w:rsidR="002F1EBE" w:rsidRPr="002F1EBE" w:rsidRDefault="002F1EBE" w:rsidP="002F1EBE">
      <w:pPr>
        <w:spacing w:after="0"/>
        <w:rPr>
          <w:rFonts w:ascii="Calibri" w:eastAsia="Calibri" w:hAnsi="Calibri" w:cs="Times New Roman"/>
          <w:sz w:val="20"/>
        </w:rPr>
      </w:pPr>
    </w:p>
    <w:p w14:paraId="1C68690D" w14:textId="77777777" w:rsidR="002F1EBE" w:rsidRPr="002F1EBE" w:rsidRDefault="002F1EBE" w:rsidP="002F1EBE">
      <w:pPr>
        <w:spacing w:after="0"/>
        <w:rPr>
          <w:rFonts w:ascii="Calibri" w:eastAsia="Calibri" w:hAnsi="Calibri" w:cs="Times New Roman"/>
          <w:sz w:val="20"/>
        </w:rPr>
      </w:pPr>
    </w:p>
    <w:p w14:paraId="6C92E14D" w14:textId="77777777" w:rsidR="002F1EBE" w:rsidRPr="002F1EBE" w:rsidRDefault="002F1EBE" w:rsidP="002F1EBE">
      <w:pPr>
        <w:spacing w:after="0"/>
        <w:rPr>
          <w:rFonts w:ascii="Calibri" w:eastAsia="Calibri" w:hAnsi="Calibri" w:cs="Times New Roman"/>
          <w:sz w:val="20"/>
        </w:rPr>
      </w:pPr>
    </w:p>
    <w:p w14:paraId="59DA2F0C" w14:textId="77777777"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14:paraId="6B0792CD" w14:textId="62F6D51C" w:rsidR="003E7E1D" w:rsidRPr="00380233" w:rsidRDefault="003E7E1D" w:rsidP="003E7E1D">
      <w:pPr>
        <w:spacing w:after="0"/>
        <w:jc w:val="center"/>
        <w:rPr>
          <w:rFonts w:ascii="Calibri" w:eastAsia="Calibri" w:hAnsi="Calibri" w:cs="Times New Roman"/>
          <w:b/>
          <w:sz w:val="20"/>
        </w:rPr>
      </w:pPr>
      <w:r w:rsidRPr="00380233">
        <w:rPr>
          <w:rFonts w:ascii="Calibri" w:eastAsia="Calibri" w:hAnsi="Calibri" w:cs="Times New Roman"/>
          <w:b/>
          <w:sz w:val="20"/>
        </w:rPr>
        <w:lastRenderedPageBreak/>
        <w:t>Table B</w:t>
      </w:r>
      <w:r>
        <w:rPr>
          <w:rFonts w:ascii="Calibri" w:eastAsia="Calibri" w:hAnsi="Calibri" w:cs="Times New Roman"/>
          <w:b/>
          <w:sz w:val="20"/>
        </w:rPr>
        <w:t>2</w:t>
      </w:r>
      <w:r w:rsidRPr="00380233">
        <w:rPr>
          <w:rFonts w:ascii="Calibri" w:eastAsia="Calibri" w:hAnsi="Calibri" w:cs="Times New Roman"/>
          <w:b/>
          <w:sz w:val="20"/>
        </w:rPr>
        <w:t xml:space="preserve">: </w:t>
      </w:r>
      <w:r w:rsidR="00431127">
        <w:rPr>
          <w:rFonts w:ascii="Calibri" w:eastAsia="Calibri" w:hAnsi="Calibri" w:cs="Times New Roman"/>
          <w:b/>
          <w:sz w:val="20"/>
        </w:rPr>
        <w:t>Gill-Montague Regional School District</w:t>
      </w:r>
    </w:p>
    <w:p w14:paraId="1C97C560" w14:textId="77777777" w:rsidR="003E7E1D" w:rsidRPr="00380233" w:rsidRDefault="003E7E1D" w:rsidP="003E7E1D">
      <w:pPr>
        <w:spacing w:after="0" w:line="240" w:lineRule="auto"/>
        <w:jc w:val="center"/>
        <w:rPr>
          <w:rFonts w:ascii="Times New Roman" w:eastAsia="Times New Roman" w:hAnsi="Times New Roman" w:cs="Times New Roman"/>
          <w:kern w:val="28"/>
          <w:sz w:val="24"/>
          <w:szCs w:val="24"/>
        </w:rPr>
      </w:pPr>
      <w:r w:rsidRPr="00380233">
        <w:rPr>
          <w:rFonts w:ascii="Calibri" w:eastAsia="Calibri" w:hAnsi="Calibri" w:cs="Times New Roman"/>
          <w:b/>
          <w:sz w:val="20"/>
        </w:rPr>
        <w:t>Attendance Rates, 201</w:t>
      </w:r>
      <w:r>
        <w:rPr>
          <w:rFonts w:ascii="Calibri" w:eastAsia="Calibri" w:hAnsi="Calibri" w:cs="Times New Roman"/>
          <w:b/>
          <w:sz w:val="20"/>
        </w:rPr>
        <w:t>4</w:t>
      </w:r>
      <w:r w:rsidRPr="00380233">
        <w:rPr>
          <w:rFonts w:ascii="Calibri" w:eastAsia="Calibri" w:hAnsi="Calibri" w:cs="Times New Roman"/>
          <w:b/>
          <w:sz w:val="20"/>
        </w:rPr>
        <w:t>–201</w:t>
      </w:r>
      <w:r>
        <w:rPr>
          <w:rFonts w:ascii="Calibri" w:eastAsia="Calibri" w:hAnsi="Calibri" w:cs="Times New Roman"/>
          <w:b/>
          <w:sz w:val="20"/>
        </w:rPr>
        <w:t>7</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 Gill-Montague Regional School District"/>
        <w:tblDescription w:val="Attendance Rates, 2014–2017&#10;"/>
      </w:tblPr>
      <w:tblGrid>
        <w:gridCol w:w="1980"/>
        <w:gridCol w:w="1002"/>
        <w:gridCol w:w="1003"/>
        <w:gridCol w:w="1003"/>
        <w:gridCol w:w="1003"/>
        <w:gridCol w:w="1003"/>
        <w:gridCol w:w="1003"/>
        <w:gridCol w:w="1003"/>
      </w:tblGrid>
      <w:tr w:rsidR="003E7E1D" w:rsidRPr="00380233" w14:paraId="164ADC57" w14:textId="77777777" w:rsidTr="00463EE9">
        <w:trPr>
          <w:trHeight w:val="288"/>
          <w:tblHeader/>
        </w:trPr>
        <w:tc>
          <w:tcPr>
            <w:tcW w:w="1980" w:type="dxa"/>
            <w:tcBorders>
              <w:left w:val="single" w:sz="4" w:space="0" w:color="auto"/>
              <w:bottom w:val="single" w:sz="4" w:space="0" w:color="auto"/>
            </w:tcBorders>
            <w:shd w:val="clear" w:color="auto" w:fill="D9D9D9" w:themeFill="background1" w:themeFillShade="D9"/>
          </w:tcPr>
          <w:p w14:paraId="057BB3F1" w14:textId="77777777" w:rsidR="003E7E1D" w:rsidRPr="00FE0920" w:rsidRDefault="003E7E1D" w:rsidP="002909A5">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tcPr>
          <w:p w14:paraId="75B2E3A3" w14:textId="77777777" w:rsidR="003E7E1D" w:rsidRPr="00FE0920" w:rsidRDefault="003E7E1D" w:rsidP="00A66B1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(2017)</w:t>
            </w:r>
          </w:p>
        </w:tc>
        <w:tc>
          <w:tcPr>
            <w:tcW w:w="1003" w:type="dxa"/>
            <w:tcBorders>
              <w:bottom w:val="single" w:sz="4" w:space="0" w:color="auto"/>
            </w:tcBorders>
            <w:shd w:val="clear" w:color="auto" w:fill="D9D9D9" w:themeFill="background1" w:themeFillShade="D9"/>
          </w:tcPr>
          <w:p w14:paraId="6AD3E22B" w14:textId="77777777" w:rsidR="003E7E1D" w:rsidRPr="00FE0920" w:rsidRDefault="003E7E1D" w:rsidP="00A66B1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4</w:t>
            </w:r>
          </w:p>
        </w:tc>
        <w:tc>
          <w:tcPr>
            <w:tcW w:w="1003" w:type="dxa"/>
            <w:tcBorders>
              <w:bottom w:val="single" w:sz="4" w:space="0" w:color="auto"/>
            </w:tcBorders>
            <w:shd w:val="clear" w:color="auto" w:fill="D9D9D9" w:themeFill="background1" w:themeFillShade="D9"/>
          </w:tcPr>
          <w:p w14:paraId="5D98727F" w14:textId="77777777" w:rsidR="003E7E1D" w:rsidRPr="00FE0920" w:rsidRDefault="003E7E1D" w:rsidP="00A66B1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tcPr>
          <w:p w14:paraId="3C6D5B1D" w14:textId="77777777" w:rsidR="003E7E1D" w:rsidRPr="00FE0920" w:rsidRDefault="003E7E1D" w:rsidP="00A66B1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tcPr>
          <w:p w14:paraId="4A4D2D5E" w14:textId="77777777" w:rsidR="003E7E1D" w:rsidRPr="00FE0920" w:rsidRDefault="003E7E1D" w:rsidP="00A66B1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tcPr>
          <w:p w14:paraId="0DD25415" w14:textId="77777777" w:rsidR="003E7E1D" w:rsidRPr="00FE0920" w:rsidRDefault="003E7E1D" w:rsidP="00A66B1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tcPr>
          <w:p w14:paraId="58F05071" w14:textId="77777777" w:rsidR="003E7E1D" w:rsidRPr="00FE0920" w:rsidRDefault="003E7E1D" w:rsidP="00A66B1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7</w:t>
            </w:r>
            <w:r w:rsidRPr="00FE0920">
              <w:rPr>
                <w:rFonts w:ascii="Calibri" w:eastAsia="Times New Roman" w:hAnsi="Calibri" w:cs="Times New Roman"/>
                <w:b/>
                <w:sz w:val="20"/>
                <w:szCs w:val="20"/>
              </w:rPr>
              <w:t>)</w:t>
            </w:r>
          </w:p>
        </w:tc>
      </w:tr>
      <w:tr w:rsidR="003E7E1D" w:rsidRPr="00380233" w14:paraId="33BC59E0" w14:textId="77777777" w:rsidTr="003E772B">
        <w:trPr>
          <w:trHeight w:val="278"/>
        </w:trPr>
        <w:tc>
          <w:tcPr>
            <w:tcW w:w="1980" w:type="dxa"/>
            <w:tcBorders>
              <w:left w:val="single" w:sz="4" w:space="0" w:color="auto"/>
              <w:bottom w:val="single" w:sz="4" w:space="0" w:color="auto"/>
            </w:tcBorders>
            <w:shd w:val="clear" w:color="auto" w:fill="auto"/>
          </w:tcPr>
          <w:p w14:paraId="50F3AE8D" w14:textId="77777777" w:rsidR="003E7E1D" w:rsidRDefault="003E7E1D" w:rsidP="002909A5">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2F7C32DC" w14:textId="77777777" w:rsidR="003E7E1D" w:rsidRPr="00C8620C" w:rsidRDefault="003E7E1D" w:rsidP="00A66B1E">
            <w:pPr>
              <w:spacing w:after="0" w:line="240" w:lineRule="auto"/>
              <w:jc w:val="center"/>
              <w:rPr>
                <w:sz w:val="20"/>
                <w:szCs w:val="20"/>
              </w:rPr>
            </w:pPr>
            <w:r w:rsidRPr="00C8620C">
              <w:rPr>
                <w:sz w:val="20"/>
                <w:szCs w:val="20"/>
              </w:rPr>
              <w:t>561</w:t>
            </w:r>
          </w:p>
        </w:tc>
        <w:tc>
          <w:tcPr>
            <w:tcW w:w="1003" w:type="dxa"/>
            <w:tcBorders>
              <w:top w:val="nil"/>
              <w:left w:val="nil"/>
              <w:bottom w:val="single" w:sz="4" w:space="0" w:color="auto"/>
              <w:right w:val="single" w:sz="4" w:space="0" w:color="auto"/>
            </w:tcBorders>
            <w:shd w:val="clear" w:color="auto" w:fill="auto"/>
          </w:tcPr>
          <w:p w14:paraId="4AB80161" w14:textId="77777777" w:rsidR="003E7E1D" w:rsidRPr="00C8620C" w:rsidRDefault="003E7E1D" w:rsidP="00A66B1E">
            <w:pPr>
              <w:spacing w:after="0" w:line="240" w:lineRule="auto"/>
              <w:jc w:val="center"/>
              <w:rPr>
                <w:sz w:val="20"/>
                <w:szCs w:val="20"/>
              </w:rPr>
            </w:pPr>
            <w:r w:rsidRPr="00C8620C">
              <w:rPr>
                <w:sz w:val="20"/>
                <w:szCs w:val="20"/>
              </w:rPr>
              <w:t>92.9</w:t>
            </w:r>
          </w:p>
        </w:tc>
        <w:tc>
          <w:tcPr>
            <w:tcW w:w="1003" w:type="dxa"/>
            <w:tcBorders>
              <w:top w:val="nil"/>
              <w:left w:val="nil"/>
              <w:bottom w:val="single" w:sz="4" w:space="0" w:color="auto"/>
              <w:right w:val="single" w:sz="4" w:space="0" w:color="auto"/>
            </w:tcBorders>
            <w:shd w:val="clear" w:color="auto" w:fill="auto"/>
          </w:tcPr>
          <w:p w14:paraId="1019CFD1" w14:textId="77777777" w:rsidR="003E7E1D" w:rsidRPr="00C8620C" w:rsidRDefault="003E7E1D" w:rsidP="00A66B1E">
            <w:pPr>
              <w:spacing w:after="0" w:line="240" w:lineRule="auto"/>
              <w:jc w:val="center"/>
              <w:rPr>
                <w:sz w:val="20"/>
                <w:szCs w:val="20"/>
              </w:rPr>
            </w:pPr>
            <w:r w:rsidRPr="00C8620C">
              <w:rPr>
                <w:sz w:val="20"/>
                <w:szCs w:val="20"/>
              </w:rPr>
              <w:t>93.1</w:t>
            </w:r>
          </w:p>
        </w:tc>
        <w:tc>
          <w:tcPr>
            <w:tcW w:w="1003" w:type="dxa"/>
            <w:tcBorders>
              <w:top w:val="nil"/>
              <w:left w:val="nil"/>
              <w:bottom w:val="single" w:sz="4" w:space="0" w:color="auto"/>
              <w:right w:val="single" w:sz="4" w:space="0" w:color="auto"/>
            </w:tcBorders>
            <w:shd w:val="clear" w:color="auto" w:fill="auto"/>
          </w:tcPr>
          <w:p w14:paraId="494635C7" w14:textId="77777777" w:rsidR="003E7E1D" w:rsidRPr="00C8620C" w:rsidRDefault="003E7E1D" w:rsidP="00A66B1E">
            <w:pPr>
              <w:spacing w:after="0" w:line="240" w:lineRule="auto"/>
              <w:jc w:val="center"/>
              <w:rPr>
                <w:sz w:val="20"/>
                <w:szCs w:val="20"/>
              </w:rPr>
            </w:pPr>
            <w:r w:rsidRPr="00C8620C">
              <w:rPr>
                <w:sz w:val="20"/>
                <w:szCs w:val="20"/>
              </w:rPr>
              <w:t>93.3</w:t>
            </w:r>
          </w:p>
        </w:tc>
        <w:tc>
          <w:tcPr>
            <w:tcW w:w="1003" w:type="dxa"/>
            <w:tcBorders>
              <w:top w:val="nil"/>
              <w:left w:val="nil"/>
              <w:bottom w:val="single" w:sz="4" w:space="0" w:color="auto"/>
              <w:right w:val="single" w:sz="4" w:space="0" w:color="auto"/>
            </w:tcBorders>
            <w:shd w:val="clear" w:color="auto" w:fill="auto"/>
          </w:tcPr>
          <w:p w14:paraId="2589FD9E" w14:textId="77777777" w:rsidR="003E7E1D" w:rsidRPr="00C8620C" w:rsidRDefault="003E7E1D" w:rsidP="00A66B1E">
            <w:pPr>
              <w:spacing w:after="0" w:line="240" w:lineRule="auto"/>
              <w:jc w:val="center"/>
              <w:rPr>
                <w:sz w:val="20"/>
                <w:szCs w:val="20"/>
              </w:rPr>
            </w:pPr>
            <w:r w:rsidRPr="00C8620C">
              <w:rPr>
                <w:sz w:val="20"/>
                <w:szCs w:val="20"/>
              </w:rPr>
              <w:t>92.6</w:t>
            </w:r>
          </w:p>
        </w:tc>
        <w:tc>
          <w:tcPr>
            <w:tcW w:w="1003" w:type="dxa"/>
            <w:tcBorders>
              <w:top w:val="single" w:sz="8" w:space="0" w:color="auto"/>
              <w:left w:val="nil"/>
              <w:bottom w:val="single" w:sz="8" w:space="0" w:color="auto"/>
              <w:right w:val="single" w:sz="8" w:space="0" w:color="auto"/>
            </w:tcBorders>
            <w:shd w:val="clear" w:color="auto" w:fill="auto"/>
          </w:tcPr>
          <w:p w14:paraId="39D36693" w14:textId="77777777" w:rsidR="003E7E1D" w:rsidRPr="00C8620C" w:rsidRDefault="003E7E1D" w:rsidP="00A66B1E">
            <w:pPr>
              <w:spacing w:after="0" w:line="240" w:lineRule="auto"/>
              <w:jc w:val="center"/>
              <w:rPr>
                <w:sz w:val="20"/>
                <w:szCs w:val="20"/>
              </w:rPr>
            </w:pPr>
            <w:r w:rsidRPr="00C8620C">
              <w:rPr>
                <w:sz w:val="20"/>
                <w:szCs w:val="20"/>
              </w:rPr>
              <w:t>-0.3</w:t>
            </w:r>
          </w:p>
        </w:tc>
        <w:tc>
          <w:tcPr>
            <w:tcW w:w="1003" w:type="dxa"/>
            <w:tcBorders>
              <w:bottom w:val="single" w:sz="4" w:space="0" w:color="auto"/>
              <w:right w:val="single" w:sz="4" w:space="0" w:color="auto"/>
            </w:tcBorders>
            <w:shd w:val="clear" w:color="auto" w:fill="auto"/>
          </w:tcPr>
          <w:p w14:paraId="7E12D683" w14:textId="77777777" w:rsidR="003E7E1D" w:rsidRPr="00B83A55" w:rsidRDefault="003E7E1D" w:rsidP="00A66B1E">
            <w:pPr>
              <w:spacing w:after="0" w:line="240" w:lineRule="auto"/>
              <w:jc w:val="center"/>
              <w:rPr>
                <w:rFonts w:ascii="Calibri" w:hAnsi="Calibri"/>
                <w:color w:val="000000"/>
                <w:sz w:val="20"/>
                <w:szCs w:val="20"/>
              </w:rPr>
            </w:pPr>
            <w:r w:rsidRPr="00B83A55">
              <w:rPr>
                <w:rFonts w:ascii="Calibri" w:hAnsi="Calibri"/>
                <w:color w:val="000000"/>
                <w:sz w:val="20"/>
                <w:szCs w:val="20"/>
              </w:rPr>
              <w:t>93.1</w:t>
            </w:r>
          </w:p>
        </w:tc>
      </w:tr>
      <w:tr w:rsidR="003E7E1D" w:rsidRPr="00380233" w14:paraId="6F969FF2" w14:textId="77777777" w:rsidTr="003E772B">
        <w:trPr>
          <w:trHeight w:val="288"/>
        </w:trPr>
        <w:tc>
          <w:tcPr>
            <w:tcW w:w="1980" w:type="dxa"/>
            <w:tcBorders>
              <w:left w:val="single" w:sz="4" w:space="0" w:color="auto"/>
              <w:bottom w:val="single" w:sz="4" w:space="0" w:color="auto"/>
            </w:tcBorders>
            <w:shd w:val="clear" w:color="auto" w:fill="D9D9D9" w:themeFill="background1" w:themeFillShade="D9"/>
          </w:tcPr>
          <w:p w14:paraId="5BD0AAA2" w14:textId="77777777" w:rsidR="003E7E1D" w:rsidRDefault="003E7E1D" w:rsidP="002909A5">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6F2EF4E5" w14:textId="77777777" w:rsidR="003E7E1D" w:rsidRPr="00C8620C" w:rsidRDefault="003E7E1D" w:rsidP="00A66B1E">
            <w:pPr>
              <w:spacing w:after="0" w:line="240" w:lineRule="auto"/>
              <w:jc w:val="center"/>
              <w:rPr>
                <w:sz w:val="20"/>
                <w:szCs w:val="20"/>
              </w:rPr>
            </w:pPr>
            <w:r w:rsidRPr="00C8620C">
              <w:rPr>
                <w:sz w:val="20"/>
                <w:szCs w:val="20"/>
              </w:rPr>
              <w:t>430</w:t>
            </w:r>
          </w:p>
        </w:tc>
        <w:tc>
          <w:tcPr>
            <w:tcW w:w="1003" w:type="dxa"/>
            <w:tcBorders>
              <w:top w:val="nil"/>
              <w:left w:val="nil"/>
              <w:bottom w:val="single" w:sz="4" w:space="0" w:color="auto"/>
              <w:right w:val="single" w:sz="4" w:space="0" w:color="auto"/>
            </w:tcBorders>
            <w:shd w:val="clear" w:color="auto" w:fill="D9D9D9" w:themeFill="background1" w:themeFillShade="D9"/>
          </w:tcPr>
          <w:p w14:paraId="7775F28B" w14:textId="77777777" w:rsidR="003E7E1D" w:rsidRPr="00C8620C" w:rsidRDefault="003E7E1D" w:rsidP="00A66B1E">
            <w:pPr>
              <w:spacing w:after="0" w:line="240" w:lineRule="auto"/>
              <w:jc w:val="center"/>
              <w:rPr>
                <w:sz w:val="20"/>
                <w:szCs w:val="20"/>
              </w:rPr>
            </w:pPr>
            <w:r w:rsidRPr="00C8620C">
              <w:rPr>
                <w:sz w:val="20"/>
                <w:szCs w:val="20"/>
              </w:rPr>
              <w:t>--</w:t>
            </w:r>
          </w:p>
        </w:tc>
        <w:tc>
          <w:tcPr>
            <w:tcW w:w="1003" w:type="dxa"/>
            <w:tcBorders>
              <w:top w:val="nil"/>
              <w:left w:val="nil"/>
              <w:bottom w:val="single" w:sz="4" w:space="0" w:color="auto"/>
              <w:right w:val="single" w:sz="4" w:space="0" w:color="auto"/>
            </w:tcBorders>
            <w:shd w:val="clear" w:color="auto" w:fill="D9D9D9" w:themeFill="background1" w:themeFillShade="D9"/>
          </w:tcPr>
          <w:p w14:paraId="02E6BA5B" w14:textId="77777777" w:rsidR="003E7E1D" w:rsidRPr="00C8620C" w:rsidRDefault="003E7E1D" w:rsidP="00A66B1E">
            <w:pPr>
              <w:spacing w:after="0" w:line="240" w:lineRule="auto"/>
              <w:jc w:val="center"/>
              <w:rPr>
                <w:sz w:val="20"/>
                <w:szCs w:val="20"/>
              </w:rPr>
            </w:pPr>
            <w:r w:rsidRPr="00C8620C">
              <w:rPr>
                <w:sz w:val="20"/>
                <w:szCs w:val="20"/>
              </w:rPr>
              <w:t>92.6</w:t>
            </w:r>
          </w:p>
        </w:tc>
        <w:tc>
          <w:tcPr>
            <w:tcW w:w="1003" w:type="dxa"/>
            <w:tcBorders>
              <w:top w:val="nil"/>
              <w:left w:val="nil"/>
              <w:bottom w:val="single" w:sz="4" w:space="0" w:color="auto"/>
              <w:right w:val="single" w:sz="4" w:space="0" w:color="auto"/>
            </w:tcBorders>
            <w:shd w:val="clear" w:color="auto" w:fill="D9D9D9" w:themeFill="background1" w:themeFillShade="D9"/>
          </w:tcPr>
          <w:p w14:paraId="6887F246" w14:textId="77777777" w:rsidR="003E7E1D" w:rsidRPr="00C8620C" w:rsidRDefault="003E7E1D" w:rsidP="00A66B1E">
            <w:pPr>
              <w:spacing w:after="0" w:line="240" w:lineRule="auto"/>
              <w:jc w:val="center"/>
              <w:rPr>
                <w:sz w:val="20"/>
                <w:szCs w:val="20"/>
              </w:rPr>
            </w:pPr>
            <w:r w:rsidRPr="00C8620C">
              <w:rPr>
                <w:sz w:val="20"/>
                <w:szCs w:val="20"/>
              </w:rPr>
              <w:t>92.9</w:t>
            </w:r>
          </w:p>
        </w:tc>
        <w:tc>
          <w:tcPr>
            <w:tcW w:w="1003" w:type="dxa"/>
            <w:tcBorders>
              <w:top w:val="nil"/>
              <w:left w:val="nil"/>
              <w:bottom w:val="single" w:sz="4" w:space="0" w:color="auto"/>
              <w:right w:val="single" w:sz="4" w:space="0" w:color="auto"/>
            </w:tcBorders>
            <w:shd w:val="clear" w:color="auto" w:fill="D9D9D9" w:themeFill="background1" w:themeFillShade="D9"/>
          </w:tcPr>
          <w:p w14:paraId="426650A2" w14:textId="77777777" w:rsidR="003E7E1D" w:rsidRPr="00C8620C" w:rsidRDefault="003E7E1D" w:rsidP="00A66B1E">
            <w:pPr>
              <w:spacing w:after="0" w:line="240" w:lineRule="auto"/>
              <w:jc w:val="center"/>
              <w:rPr>
                <w:sz w:val="20"/>
                <w:szCs w:val="20"/>
              </w:rPr>
            </w:pPr>
            <w:r w:rsidRPr="00C8620C">
              <w:rPr>
                <w:sz w:val="20"/>
                <w:szCs w:val="20"/>
              </w:rPr>
              <w:t>92.3</w:t>
            </w:r>
          </w:p>
        </w:tc>
        <w:tc>
          <w:tcPr>
            <w:tcW w:w="1003" w:type="dxa"/>
            <w:tcBorders>
              <w:top w:val="nil"/>
              <w:left w:val="nil"/>
              <w:bottom w:val="single" w:sz="8" w:space="0" w:color="auto"/>
              <w:right w:val="single" w:sz="8" w:space="0" w:color="auto"/>
            </w:tcBorders>
            <w:shd w:val="clear" w:color="auto" w:fill="D9D9D9" w:themeFill="background1" w:themeFillShade="D9"/>
          </w:tcPr>
          <w:p w14:paraId="6A30223A" w14:textId="77777777" w:rsidR="003E7E1D" w:rsidRPr="00C8620C" w:rsidRDefault="003E7E1D" w:rsidP="00A66B1E">
            <w:pPr>
              <w:spacing w:after="0" w:line="240" w:lineRule="auto"/>
              <w:jc w:val="center"/>
              <w:rPr>
                <w:sz w:val="20"/>
                <w:szCs w:val="20"/>
              </w:rPr>
            </w:pPr>
            <w:r>
              <w:rPr>
                <w:sz w:val="20"/>
                <w:szCs w:val="20"/>
              </w:rPr>
              <w:t>--</w:t>
            </w:r>
          </w:p>
        </w:tc>
        <w:tc>
          <w:tcPr>
            <w:tcW w:w="1003" w:type="dxa"/>
            <w:tcBorders>
              <w:bottom w:val="single" w:sz="4" w:space="0" w:color="auto"/>
              <w:right w:val="single" w:sz="4" w:space="0" w:color="auto"/>
            </w:tcBorders>
            <w:shd w:val="clear" w:color="auto" w:fill="D9D9D9" w:themeFill="background1" w:themeFillShade="D9"/>
          </w:tcPr>
          <w:p w14:paraId="539E00EF" w14:textId="77777777" w:rsidR="003E7E1D" w:rsidRPr="00B83A55" w:rsidRDefault="003E7E1D" w:rsidP="00A66B1E">
            <w:pPr>
              <w:spacing w:after="0" w:line="240" w:lineRule="auto"/>
              <w:jc w:val="center"/>
              <w:rPr>
                <w:rFonts w:ascii="Calibri" w:hAnsi="Calibri"/>
                <w:color w:val="000000"/>
                <w:sz w:val="20"/>
                <w:szCs w:val="20"/>
              </w:rPr>
            </w:pPr>
            <w:r w:rsidRPr="00B83A55">
              <w:rPr>
                <w:rFonts w:ascii="Calibri" w:hAnsi="Calibri"/>
                <w:color w:val="000000"/>
                <w:sz w:val="20"/>
                <w:szCs w:val="20"/>
              </w:rPr>
              <w:t>92.6</w:t>
            </w:r>
          </w:p>
        </w:tc>
      </w:tr>
      <w:tr w:rsidR="003E7E1D" w:rsidRPr="00380233" w14:paraId="57390B4F" w14:textId="77777777" w:rsidTr="003E772B">
        <w:trPr>
          <w:trHeight w:val="288"/>
        </w:trPr>
        <w:tc>
          <w:tcPr>
            <w:tcW w:w="1980" w:type="dxa"/>
            <w:tcBorders>
              <w:left w:val="single" w:sz="4" w:space="0" w:color="auto"/>
              <w:bottom w:val="single" w:sz="4" w:space="0" w:color="auto"/>
            </w:tcBorders>
            <w:shd w:val="clear" w:color="auto" w:fill="auto"/>
          </w:tcPr>
          <w:p w14:paraId="0082FFED" w14:textId="77777777" w:rsidR="003E7E1D" w:rsidRDefault="003E7E1D" w:rsidP="002909A5">
            <w:pPr>
              <w:spacing w:after="0" w:line="240" w:lineRule="auto"/>
              <w:rPr>
                <w:rFonts w:ascii="Calibri" w:hAnsi="Calibri"/>
                <w:color w:val="000000"/>
                <w:sz w:val="20"/>
                <w:szCs w:val="20"/>
              </w:rPr>
            </w:pPr>
            <w:r>
              <w:rPr>
                <w:rFonts w:ascii="Calibri" w:hAnsi="Calibri"/>
                <w:color w:val="000000"/>
                <w:sz w:val="20"/>
                <w:szCs w:val="20"/>
              </w:rPr>
              <w:t>ELLs</w:t>
            </w:r>
          </w:p>
        </w:tc>
        <w:tc>
          <w:tcPr>
            <w:tcW w:w="1002" w:type="dxa"/>
            <w:tcBorders>
              <w:top w:val="nil"/>
              <w:left w:val="single" w:sz="4" w:space="0" w:color="auto"/>
              <w:bottom w:val="single" w:sz="4" w:space="0" w:color="auto"/>
              <w:right w:val="single" w:sz="4" w:space="0" w:color="auto"/>
            </w:tcBorders>
            <w:shd w:val="clear" w:color="auto" w:fill="auto"/>
          </w:tcPr>
          <w:p w14:paraId="3CA0E810" w14:textId="77777777" w:rsidR="003E7E1D" w:rsidRPr="00C8620C" w:rsidRDefault="003E7E1D" w:rsidP="00A66B1E">
            <w:pPr>
              <w:spacing w:after="0" w:line="240" w:lineRule="auto"/>
              <w:jc w:val="center"/>
              <w:rPr>
                <w:sz w:val="20"/>
                <w:szCs w:val="20"/>
              </w:rPr>
            </w:pPr>
            <w:r w:rsidRPr="00C8620C">
              <w:rPr>
                <w:sz w:val="20"/>
                <w:szCs w:val="20"/>
              </w:rPr>
              <w:t>73</w:t>
            </w:r>
          </w:p>
        </w:tc>
        <w:tc>
          <w:tcPr>
            <w:tcW w:w="1003" w:type="dxa"/>
            <w:tcBorders>
              <w:top w:val="nil"/>
              <w:left w:val="nil"/>
              <w:bottom w:val="single" w:sz="4" w:space="0" w:color="auto"/>
              <w:right w:val="single" w:sz="4" w:space="0" w:color="auto"/>
            </w:tcBorders>
            <w:shd w:val="clear" w:color="auto" w:fill="auto"/>
          </w:tcPr>
          <w:p w14:paraId="03F373CD" w14:textId="77777777" w:rsidR="003E7E1D" w:rsidRPr="00C8620C" w:rsidRDefault="003E7E1D" w:rsidP="00A66B1E">
            <w:pPr>
              <w:spacing w:after="0" w:line="240" w:lineRule="auto"/>
              <w:jc w:val="center"/>
              <w:rPr>
                <w:sz w:val="20"/>
                <w:szCs w:val="20"/>
              </w:rPr>
            </w:pPr>
            <w:r w:rsidRPr="00C8620C">
              <w:rPr>
                <w:sz w:val="20"/>
                <w:szCs w:val="20"/>
              </w:rPr>
              <w:t>94.7</w:t>
            </w:r>
          </w:p>
        </w:tc>
        <w:tc>
          <w:tcPr>
            <w:tcW w:w="1003" w:type="dxa"/>
            <w:tcBorders>
              <w:top w:val="nil"/>
              <w:left w:val="nil"/>
              <w:bottom w:val="single" w:sz="4" w:space="0" w:color="auto"/>
              <w:right w:val="single" w:sz="4" w:space="0" w:color="auto"/>
            </w:tcBorders>
            <w:shd w:val="clear" w:color="auto" w:fill="auto"/>
          </w:tcPr>
          <w:p w14:paraId="2DAE3114" w14:textId="77777777" w:rsidR="003E7E1D" w:rsidRPr="00C8620C" w:rsidRDefault="003E7E1D" w:rsidP="00A66B1E">
            <w:pPr>
              <w:spacing w:after="0" w:line="240" w:lineRule="auto"/>
              <w:jc w:val="center"/>
              <w:rPr>
                <w:sz w:val="20"/>
                <w:szCs w:val="20"/>
              </w:rPr>
            </w:pPr>
            <w:r w:rsidRPr="00C8620C">
              <w:rPr>
                <w:sz w:val="20"/>
                <w:szCs w:val="20"/>
              </w:rPr>
              <w:t>93.0</w:t>
            </w:r>
          </w:p>
        </w:tc>
        <w:tc>
          <w:tcPr>
            <w:tcW w:w="1003" w:type="dxa"/>
            <w:tcBorders>
              <w:top w:val="nil"/>
              <w:left w:val="nil"/>
              <w:bottom w:val="single" w:sz="4" w:space="0" w:color="auto"/>
              <w:right w:val="single" w:sz="4" w:space="0" w:color="auto"/>
            </w:tcBorders>
            <w:shd w:val="clear" w:color="auto" w:fill="auto"/>
          </w:tcPr>
          <w:p w14:paraId="0E9D8930" w14:textId="77777777" w:rsidR="003E7E1D" w:rsidRPr="00C8620C" w:rsidRDefault="003E7E1D" w:rsidP="00A66B1E">
            <w:pPr>
              <w:spacing w:after="0" w:line="240" w:lineRule="auto"/>
              <w:jc w:val="center"/>
              <w:rPr>
                <w:sz w:val="20"/>
                <w:szCs w:val="20"/>
              </w:rPr>
            </w:pPr>
            <w:r w:rsidRPr="00C8620C">
              <w:rPr>
                <w:sz w:val="20"/>
                <w:szCs w:val="20"/>
              </w:rPr>
              <w:t>93.9</w:t>
            </w:r>
          </w:p>
        </w:tc>
        <w:tc>
          <w:tcPr>
            <w:tcW w:w="1003" w:type="dxa"/>
            <w:tcBorders>
              <w:top w:val="nil"/>
              <w:left w:val="nil"/>
              <w:bottom w:val="single" w:sz="4" w:space="0" w:color="auto"/>
              <w:right w:val="single" w:sz="4" w:space="0" w:color="auto"/>
            </w:tcBorders>
            <w:shd w:val="clear" w:color="auto" w:fill="auto"/>
          </w:tcPr>
          <w:p w14:paraId="4CA49D66" w14:textId="77777777" w:rsidR="003E7E1D" w:rsidRPr="00C8620C" w:rsidRDefault="003E7E1D" w:rsidP="00A66B1E">
            <w:pPr>
              <w:spacing w:after="0" w:line="240" w:lineRule="auto"/>
              <w:jc w:val="center"/>
              <w:rPr>
                <w:sz w:val="20"/>
                <w:szCs w:val="20"/>
              </w:rPr>
            </w:pPr>
            <w:r w:rsidRPr="00C8620C">
              <w:rPr>
                <w:sz w:val="20"/>
                <w:szCs w:val="20"/>
              </w:rPr>
              <w:t>93.3</w:t>
            </w:r>
          </w:p>
        </w:tc>
        <w:tc>
          <w:tcPr>
            <w:tcW w:w="1003" w:type="dxa"/>
            <w:tcBorders>
              <w:top w:val="nil"/>
              <w:left w:val="nil"/>
              <w:bottom w:val="single" w:sz="8" w:space="0" w:color="auto"/>
              <w:right w:val="single" w:sz="8" w:space="0" w:color="auto"/>
            </w:tcBorders>
            <w:shd w:val="clear" w:color="auto" w:fill="auto"/>
          </w:tcPr>
          <w:p w14:paraId="62373D46" w14:textId="77777777" w:rsidR="003E7E1D" w:rsidRPr="00C8620C" w:rsidRDefault="003E7E1D" w:rsidP="00A66B1E">
            <w:pPr>
              <w:spacing w:after="0" w:line="240" w:lineRule="auto"/>
              <w:jc w:val="center"/>
              <w:rPr>
                <w:sz w:val="20"/>
                <w:szCs w:val="20"/>
              </w:rPr>
            </w:pPr>
            <w:r w:rsidRPr="00C8620C">
              <w:rPr>
                <w:sz w:val="20"/>
                <w:szCs w:val="20"/>
              </w:rPr>
              <w:t>-1.4</w:t>
            </w:r>
          </w:p>
        </w:tc>
        <w:tc>
          <w:tcPr>
            <w:tcW w:w="1003" w:type="dxa"/>
            <w:tcBorders>
              <w:bottom w:val="single" w:sz="4" w:space="0" w:color="auto"/>
              <w:right w:val="single" w:sz="4" w:space="0" w:color="auto"/>
            </w:tcBorders>
            <w:shd w:val="clear" w:color="auto" w:fill="auto"/>
          </w:tcPr>
          <w:p w14:paraId="7C36A3DB" w14:textId="77777777" w:rsidR="003E7E1D" w:rsidRPr="00B83A55" w:rsidRDefault="003E7E1D" w:rsidP="00A66B1E">
            <w:pPr>
              <w:spacing w:after="0" w:line="240" w:lineRule="auto"/>
              <w:jc w:val="center"/>
              <w:rPr>
                <w:rFonts w:ascii="Calibri" w:hAnsi="Calibri"/>
                <w:color w:val="000000"/>
                <w:sz w:val="20"/>
                <w:szCs w:val="20"/>
              </w:rPr>
            </w:pPr>
            <w:r w:rsidRPr="00B83A55">
              <w:rPr>
                <w:rFonts w:ascii="Calibri" w:hAnsi="Calibri"/>
                <w:color w:val="000000"/>
                <w:sz w:val="20"/>
                <w:szCs w:val="20"/>
              </w:rPr>
              <w:t>93.5</w:t>
            </w:r>
          </w:p>
        </w:tc>
      </w:tr>
      <w:tr w:rsidR="003E7E1D" w:rsidRPr="00380233" w14:paraId="2A59552B" w14:textId="77777777" w:rsidTr="003E772B">
        <w:trPr>
          <w:trHeight w:val="288"/>
        </w:trPr>
        <w:tc>
          <w:tcPr>
            <w:tcW w:w="1980" w:type="dxa"/>
            <w:tcBorders>
              <w:left w:val="single" w:sz="4" w:space="0" w:color="auto"/>
              <w:bottom w:val="single" w:sz="4" w:space="0" w:color="auto"/>
            </w:tcBorders>
            <w:shd w:val="clear" w:color="auto" w:fill="D9D9D9" w:themeFill="background1" w:themeFillShade="D9"/>
          </w:tcPr>
          <w:p w14:paraId="4273AE31" w14:textId="77777777" w:rsidR="003E7E1D" w:rsidRDefault="003E7E1D" w:rsidP="002909A5">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6AEE5521" w14:textId="77777777" w:rsidR="003E7E1D" w:rsidRPr="00C8620C" w:rsidRDefault="003E7E1D" w:rsidP="00A66B1E">
            <w:pPr>
              <w:spacing w:after="0" w:line="240" w:lineRule="auto"/>
              <w:jc w:val="center"/>
              <w:rPr>
                <w:sz w:val="20"/>
                <w:szCs w:val="20"/>
              </w:rPr>
            </w:pPr>
            <w:r w:rsidRPr="00C8620C">
              <w:rPr>
                <w:sz w:val="20"/>
                <w:szCs w:val="20"/>
              </w:rPr>
              <w:t>241</w:t>
            </w:r>
          </w:p>
        </w:tc>
        <w:tc>
          <w:tcPr>
            <w:tcW w:w="1003" w:type="dxa"/>
            <w:tcBorders>
              <w:top w:val="nil"/>
              <w:left w:val="nil"/>
              <w:bottom w:val="single" w:sz="4" w:space="0" w:color="auto"/>
              <w:right w:val="single" w:sz="4" w:space="0" w:color="auto"/>
            </w:tcBorders>
            <w:shd w:val="clear" w:color="auto" w:fill="D9D9D9" w:themeFill="background1" w:themeFillShade="D9"/>
          </w:tcPr>
          <w:p w14:paraId="5444D031" w14:textId="77777777" w:rsidR="003E7E1D" w:rsidRPr="00C8620C" w:rsidRDefault="003E7E1D" w:rsidP="00A66B1E">
            <w:pPr>
              <w:spacing w:after="0" w:line="240" w:lineRule="auto"/>
              <w:jc w:val="center"/>
              <w:rPr>
                <w:sz w:val="20"/>
                <w:szCs w:val="20"/>
              </w:rPr>
            </w:pPr>
            <w:r w:rsidRPr="00C8620C">
              <w:rPr>
                <w:sz w:val="20"/>
                <w:szCs w:val="20"/>
              </w:rPr>
              <w:t>91.4</w:t>
            </w:r>
          </w:p>
        </w:tc>
        <w:tc>
          <w:tcPr>
            <w:tcW w:w="1003" w:type="dxa"/>
            <w:tcBorders>
              <w:top w:val="nil"/>
              <w:left w:val="nil"/>
              <w:bottom w:val="single" w:sz="4" w:space="0" w:color="auto"/>
              <w:right w:val="single" w:sz="4" w:space="0" w:color="auto"/>
            </w:tcBorders>
            <w:shd w:val="clear" w:color="auto" w:fill="D9D9D9" w:themeFill="background1" w:themeFillShade="D9"/>
          </w:tcPr>
          <w:p w14:paraId="6EF3D5B8" w14:textId="77777777" w:rsidR="003E7E1D" w:rsidRPr="00C8620C" w:rsidRDefault="003E7E1D" w:rsidP="00A66B1E">
            <w:pPr>
              <w:spacing w:after="0" w:line="240" w:lineRule="auto"/>
              <w:jc w:val="center"/>
              <w:rPr>
                <w:sz w:val="20"/>
                <w:szCs w:val="20"/>
              </w:rPr>
            </w:pPr>
            <w:r w:rsidRPr="00C8620C">
              <w:rPr>
                <w:sz w:val="20"/>
                <w:szCs w:val="20"/>
              </w:rPr>
              <w:t>91.7</w:t>
            </w:r>
          </w:p>
        </w:tc>
        <w:tc>
          <w:tcPr>
            <w:tcW w:w="1003" w:type="dxa"/>
            <w:tcBorders>
              <w:top w:val="nil"/>
              <w:left w:val="nil"/>
              <w:bottom w:val="single" w:sz="4" w:space="0" w:color="auto"/>
              <w:right w:val="single" w:sz="4" w:space="0" w:color="auto"/>
            </w:tcBorders>
            <w:shd w:val="clear" w:color="auto" w:fill="D9D9D9" w:themeFill="background1" w:themeFillShade="D9"/>
          </w:tcPr>
          <w:p w14:paraId="1B5ADF98" w14:textId="77777777" w:rsidR="003E7E1D" w:rsidRPr="00C8620C" w:rsidRDefault="003E7E1D" w:rsidP="00A66B1E">
            <w:pPr>
              <w:spacing w:after="0" w:line="240" w:lineRule="auto"/>
              <w:jc w:val="center"/>
              <w:rPr>
                <w:sz w:val="20"/>
                <w:szCs w:val="20"/>
              </w:rPr>
            </w:pPr>
            <w:r w:rsidRPr="00C8620C">
              <w:rPr>
                <w:sz w:val="20"/>
                <w:szCs w:val="20"/>
              </w:rPr>
              <w:t>93.4</w:t>
            </w:r>
          </w:p>
        </w:tc>
        <w:tc>
          <w:tcPr>
            <w:tcW w:w="1003" w:type="dxa"/>
            <w:tcBorders>
              <w:top w:val="nil"/>
              <w:left w:val="nil"/>
              <w:bottom w:val="single" w:sz="4" w:space="0" w:color="auto"/>
              <w:right w:val="single" w:sz="4" w:space="0" w:color="auto"/>
            </w:tcBorders>
            <w:shd w:val="clear" w:color="auto" w:fill="D9D9D9" w:themeFill="background1" w:themeFillShade="D9"/>
          </w:tcPr>
          <w:p w14:paraId="0840857E" w14:textId="77777777" w:rsidR="003E7E1D" w:rsidRPr="00C8620C" w:rsidRDefault="003E7E1D" w:rsidP="00A66B1E">
            <w:pPr>
              <w:spacing w:after="0" w:line="240" w:lineRule="auto"/>
              <w:jc w:val="center"/>
              <w:rPr>
                <w:sz w:val="20"/>
                <w:szCs w:val="20"/>
              </w:rPr>
            </w:pPr>
            <w:r w:rsidRPr="00C8620C">
              <w:rPr>
                <w:sz w:val="20"/>
                <w:szCs w:val="20"/>
              </w:rPr>
              <w:t>92.2</w:t>
            </w:r>
          </w:p>
        </w:tc>
        <w:tc>
          <w:tcPr>
            <w:tcW w:w="1003" w:type="dxa"/>
            <w:tcBorders>
              <w:top w:val="nil"/>
              <w:left w:val="nil"/>
              <w:bottom w:val="single" w:sz="8" w:space="0" w:color="auto"/>
              <w:right w:val="single" w:sz="8" w:space="0" w:color="auto"/>
            </w:tcBorders>
            <w:shd w:val="clear" w:color="auto" w:fill="D9D9D9" w:themeFill="background1" w:themeFillShade="D9"/>
          </w:tcPr>
          <w:p w14:paraId="2E4DD9E3" w14:textId="77777777" w:rsidR="003E7E1D" w:rsidRPr="00C8620C" w:rsidRDefault="003E7E1D" w:rsidP="00A66B1E">
            <w:pPr>
              <w:spacing w:after="0" w:line="240" w:lineRule="auto"/>
              <w:jc w:val="center"/>
              <w:rPr>
                <w:sz w:val="20"/>
                <w:szCs w:val="20"/>
              </w:rPr>
            </w:pPr>
            <w:r w:rsidRPr="00C8620C">
              <w:rPr>
                <w:sz w:val="20"/>
                <w:szCs w:val="20"/>
              </w:rPr>
              <w:t>0.8</w:t>
            </w:r>
          </w:p>
        </w:tc>
        <w:tc>
          <w:tcPr>
            <w:tcW w:w="1003" w:type="dxa"/>
            <w:tcBorders>
              <w:bottom w:val="single" w:sz="4" w:space="0" w:color="auto"/>
              <w:right w:val="single" w:sz="4" w:space="0" w:color="auto"/>
            </w:tcBorders>
            <w:shd w:val="clear" w:color="auto" w:fill="D9D9D9" w:themeFill="background1" w:themeFillShade="D9"/>
          </w:tcPr>
          <w:p w14:paraId="7BACAC42" w14:textId="77777777" w:rsidR="003E7E1D" w:rsidRPr="00B83A55" w:rsidRDefault="003E7E1D" w:rsidP="00A66B1E">
            <w:pPr>
              <w:spacing w:after="0" w:line="240" w:lineRule="auto"/>
              <w:jc w:val="center"/>
              <w:rPr>
                <w:rFonts w:ascii="Calibri" w:hAnsi="Calibri"/>
                <w:color w:val="000000"/>
                <w:sz w:val="20"/>
                <w:szCs w:val="20"/>
              </w:rPr>
            </w:pPr>
            <w:r w:rsidRPr="00B83A55">
              <w:rPr>
                <w:rFonts w:ascii="Calibri" w:hAnsi="Calibri"/>
                <w:color w:val="000000"/>
                <w:sz w:val="20"/>
                <w:szCs w:val="20"/>
              </w:rPr>
              <w:t>93.0</w:t>
            </w:r>
          </w:p>
        </w:tc>
      </w:tr>
      <w:tr w:rsidR="003E7E1D" w:rsidRPr="00380233" w14:paraId="58213140" w14:textId="77777777" w:rsidTr="003E772B">
        <w:trPr>
          <w:trHeight w:val="288"/>
        </w:trPr>
        <w:tc>
          <w:tcPr>
            <w:tcW w:w="1980" w:type="dxa"/>
            <w:tcBorders>
              <w:left w:val="single" w:sz="4" w:space="0" w:color="auto"/>
              <w:bottom w:val="single" w:sz="4" w:space="0" w:color="auto"/>
            </w:tcBorders>
            <w:shd w:val="clear" w:color="auto" w:fill="auto"/>
          </w:tcPr>
          <w:p w14:paraId="40250965" w14:textId="0B141852" w:rsidR="003E7E1D" w:rsidRPr="002909A5" w:rsidRDefault="00DD6CA4" w:rsidP="002909A5">
            <w:pPr>
              <w:spacing w:after="0" w:line="240" w:lineRule="auto"/>
              <w:rPr>
                <w:rFonts w:ascii="Calibri" w:hAnsi="Calibri"/>
                <w:color w:val="000000"/>
                <w:sz w:val="20"/>
                <w:szCs w:val="20"/>
              </w:rPr>
            </w:pPr>
            <w:r w:rsidRPr="002909A5">
              <w:rPr>
                <w:rFonts w:ascii="Calibri" w:hAnsi="Calibri"/>
                <w:color w:val="000000"/>
                <w:sz w:val="20"/>
                <w:szCs w:val="20"/>
              </w:rPr>
              <w:t>African-</w:t>
            </w:r>
            <w:r w:rsidR="003E7E1D" w:rsidRPr="002909A5">
              <w:rPr>
                <w:rFonts w:ascii="Calibri" w:hAnsi="Calibri"/>
                <w:color w:val="000000"/>
                <w:sz w:val="20"/>
                <w:szCs w:val="20"/>
              </w:rPr>
              <w:t>American</w:t>
            </w:r>
          </w:p>
        </w:tc>
        <w:tc>
          <w:tcPr>
            <w:tcW w:w="1002" w:type="dxa"/>
            <w:tcBorders>
              <w:top w:val="nil"/>
              <w:left w:val="single" w:sz="4" w:space="0" w:color="auto"/>
              <w:bottom w:val="single" w:sz="4" w:space="0" w:color="auto"/>
              <w:right w:val="single" w:sz="4" w:space="0" w:color="auto"/>
            </w:tcBorders>
            <w:shd w:val="clear" w:color="auto" w:fill="auto"/>
          </w:tcPr>
          <w:p w14:paraId="67E63910" w14:textId="77777777" w:rsidR="003E7E1D" w:rsidRPr="00C8620C" w:rsidRDefault="003E7E1D" w:rsidP="00A66B1E">
            <w:pPr>
              <w:spacing w:after="0" w:line="240" w:lineRule="auto"/>
              <w:jc w:val="center"/>
              <w:rPr>
                <w:sz w:val="20"/>
                <w:szCs w:val="20"/>
              </w:rPr>
            </w:pPr>
            <w:r w:rsidRPr="00C8620C">
              <w:rPr>
                <w:sz w:val="20"/>
                <w:szCs w:val="20"/>
              </w:rPr>
              <w:t>14</w:t>
            </w:r>
          </w:p>
        </w:tc>
        <w:tc>
          <w:tcPr>
            <w:tcW w:w="1003" w:type="dxa"/>
            <w:tcBorders>
              <w:top w:val="nil"/>
              <w:left w:val="nil"/>
              <w:bottom w:val="single" w:sz="4" w:space="0" w:color="auto"/>
              <w:right w:val="single" w:sz="4" w:space="0" w:color="auto"/>
            </w:tcBorders>
            <w:shd w:val="clear" w:color="auto" w:fill="auto"/>
          </w:tcPr>
          <w:p w14:paraId="0627FEB2" w14:textId="77777777" w:rsidR="003E7E1D" w:rsidRPr="00C8620C" w:rsidRDefault="003E7E1D" w:rsidP="00A66B1E">
            <w:pPr>
              <w:spacing w:after="0" w:line="240" w:lineRule="auto"/>
              <w:jc w:val="center"/>
              <w:rPr>
                <w:sz w:val="20"/>
                <w:szCs w:val="20"/>
              </w:rPr>
            </w:pPr>
            <w:r w:rsidRPr="00C8620C">
              <w:rPr>
                <w:sz w:val="20"/>
                <w:szCs w:val="20"/>
              </w:rPr>
              <w:t>92.4</w:t>
            </w:r>
          </w:p>
        </w:tc>
        <w:tc>
          <w:tcPr>
            <w:tcW w:w="1003" w:type="dxa"/>
            <w:tcBorders>
              <w:top w:val="nil"/>
              <w:left w:val="nil"/>
              <w:bottom w:val="single" w:sz="4" w:space="0" w:color="auto"/>
              <w:right w:val="single" w:sz="4" w:space="0" w:color="auto"/>
            </w:tcBorders>
            <w:shd w:val="clear" w:color="auto" w:fill="auto"/>
          </w:tcPr>
          <w:p w14:paraId="4762AB03" w14:textId="77777777" w:rsidR="003E7E1D" w:rsidRPr="00C8620C" w:rsidRDefault="003E7E1D" w:rsidP="00A66B1E">
            <w:pPr>
              <w:spacing w:after="0" w:line="240" w:lineRule="auto"/>
              <w:jc w:val="center"/>
              <w:rPr>
                <w:sz w:val="20"/>
                <w:szCs w:val="20"/>
              </w:rPr>
            </w:pPr>
            <w:r w:rsidRPr="00C8620C">
              <w:rPr>
                <w:sz w:val="20"/>
                <w:szCs w:val="20"/>
              </w:rPr>
              <w:t>92.6</w:t>
            </w:r>
          </w:p>
        </w:tc>
        <w:tc>
          <w:tcPr>
            <w:tcW w:w="1003" w:type="dxa"/>
            <w:tcBorders>
              <w:top w:val="nil"/>
              <w:left w:val="nil"/>
              <w:bottom w:val="single" w:sz="4" w:space="0" w:color="auto"/>
              <w:right w:val="single" w:sz="4" w:space="0" w:color="auto"/>
            </w:tcBorders>
            <w:shd w:val="clear" w:color="auto" w:fill="auto"/>
          </w:tcPr>
          <w:p w14:paraId="2F475C58" w14:textId="77777777" w:rsidR="003E7E1D" w:rsidRPr="00C8620C" w:rsidRDefault="003E7E1D" w:rsidP="00A66B1E">
            <w:pPr>
              <w:spacing w:after="0" w:line="240" w:lineRule="auto"/>
              <w:jc w:val="center"/>
              <w:rPr>
                <w:sz w:val="20"/>
                <w:szCs w:val="20"/>
              </w:rPr>
            </w:pPr>
            <w:r w:rsidRPr="00C8620C">
              <w:rPr>
                <w:sz w:val="20"/>
                <w:szCs w:val="20"/>
              </w:rPr>
              <w:t>95.3</w:t>
            </w:r>
          </w:p>
        </w:tc>
        <w:tc>
          <w:tcPr>
            <w:tcW w:w="1003" w:type="dxa"/>
            <w:tcBorders>
              <w:top w:val="nil"/>
              <w:left w:val="nil"/>
              <w:bottom w:val="single" w:sz="4" w:space="0" w:color="auto"/>
              <w:right w:val="single" w:sz="4" w:space="0" w:color="auto"/>
            </w:tcBorders>
            <w:shd w:val="clear" w:color="auto" w:fill="auto"/>
          </w:tcPr>
          <w:p w14:paraId="5FAE7608" w14:textId="77777777" w:rsidR="003E7E1D" w:rsidRPr="00C8620C" w:rsidRDefault="003E7E1D" w:rsidP="00A66B1E">
            <w:pPr>
              <w:spacing w:after="0" w:line="240" w:lineRule="auto"/>
              <w:jc w:val="center"/>
              <w:rPr>
                <w:sz w:val="20"/>
                <w:szCs w:val="20"/>
              </w:rPr>
            </w:pPr>
            <w:r w:rsidRPr="00C8620C">
              <w:rPr>
                <w:sz w:val="20"/>
                <w:szCs w:val="20"/>
              </w:rPr>
              <w:t>96.3</w:t>
            </w:r>
          </w:p>
        </w:tc>
        <w:tc>
          <w:tcPr>
            <w:tcW w:w="1003" w:type="dxa"/>
            <w:tcBorders>
              <w:top w:val="nil"/>
              <w:left w:val="nil"/>
              <w:bottom w:val="single" w:sz="8" w:space="0" w:color="auto"/>
              <w:right w:val="single" w:sz="8" w:space="0" w:color="auto"/>
            </w:tcBorders>
            <w:shd w:val="clear" w:color="auto" w:fill="auto"/>
          </w:tcPr>
          <w:p w14:paraId="42F2F77C" w14:textId="77777777" w:rsidR="003E7E1D" w:rsidRPr="00C8620C" w:rsidRDefault="003E7E1D" w:rsidP="00A66B1E">
            <w:pPr>
              <w:spacing w:after="0" w:line="240" w:lineRule="auto"/>
              <w:jc w:val="center"/>
              <w:rPr>
                <w:sz w:val="20"/>
                <w:szCs w:val="20"/>
              </w:rPr>
            </w:pPr>
            <w:r w:rsidRPr="00C8620C">
              <w:rPr>
                <w:sz w:val="20"/>
                <w:szCs w:val="20"/>
              </w:rPr>
              <w:t>3.9</w:t>
            </w:r>
          </w:p>
        </w:tc>
        <w:tc>
          <w:tcPr>
            <w:tcW w:w="1003" w:type="dxa"/>
            <w:tcBorders>
              <w:bottom w:val="single" w:sz="4" w:space="0" w:color="auto"/>
              <w:right w:val="single" w:sz="4" w:space="0" w:color="auto"/>
            </w:tcBorders>
            <w:shd w:val="clear" w:color="auto" w:fill="auto"/>
          </w:tcPr>
          <w:p w14:paraId="7E0D1D12" w14:textId="77777777" w:rsidR="003E7E1D" w:rsidRPr="00B83A55" w:rsidRDefault="003E7E1D" w:rsidP="00A66B1E">
            <w:pPr>
              <w:spacing w:after="0" w:line="240" w:lineRule="auto"/>
              <w:jc w:val="center"/>
              <w:rPr>
                <w:rFonts w:ascii="Calibri" w:hAnsi="Calibri"/>
                <w:color w:val="000000"/>
                <w:sz w:val="20"/>
                <w:szCs w:val="20"/>
              </w:rPr>
            </w:pPr>
            <w:r w:rsidRPr="00B83A55">
              <w:rPr>
                <w:rFonts w:ascii="Calibri" w:hAnsi="Calibri"/>
                <w:color w:val="000000"/>
                <w:sz w:val="20"/>
                <w:szCs w:val="20"/>
              </w:rPr>
              <w:t>94.0</w:t>
            </w:r>
          </w:p>
        </w:tc>
      </w:tr>
      <w:tr w:rsidR="003E7E1D" w:rsidRPr="00380233" w14:paraId="1EF0B3E5" w14:textId="77777777" w:rsidTr="003E772B">
        <w:trPr>
          <w:trHeight w:val="288"/>
        </w:trPr>
        <w:tc>
          <w:tcPr>
            <w:tcW w:w="1980" w:type="dxa"/>
            <w:tcBorders>
              <w:left w:val="single" w:sz="4" w:space="0" w:color="auto"/>
              <w:bottom w:val="single" w:sz="4" w:space="0" w:color="auto"/>
            </w:tcBorders>
            <w:shd w:val="clear" w:color="auto" w:fill="D9D9D9" w:themeFill="background1" w:themeFillShade="D9"/>
          </w:tcPr>
          <w:p w14:paraId="0C6B4BE1" w14:textId="77777777" w:rsidR="003E7E1D" w:rsidRDefault="003E7E1D" w:rsidP="002909A5">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0B4AB23C" w14:textId="77777777" w:rsidR="003E7E1D" w:rsidRPr="00C8620C" w:rsidRDefault="003E7E1D" w:rsidP="00A66B1E">
            <w:pPr>
              <w:spacing w:after="0" w:line="240" w:lineRule="auto"/>
              <w:jc w:val="center"/>
              <w:rPr>
                <w:sz w:val="20"/>
                <w:szCs w:val="20"/>
              </w:rPr>
            </w:pPr>
            <w:r w:rsidRPr="00C8620C">
              <w:rPr>
                <w:sz w:val="20"/>
                <w:szCs w:val="20"/>
              </w:rPr>
              <w:t>4</w:t>
            </w:r>
          </w:p>
        </w:tc>
        <w:tc>
          <w:tcPr>
            <w:tcW w:w="1003" w:type="dxa"/>
            <w:tcBorders>
              <w:top w:val="nil"/>
              <w:left w:val="nil"/>
              <w:bottom w:val="single" w:sz="4" w:space="0" w:color="auto"/>
              <w:right w:val="single" w:sz="4" w:space="0" w:color="auto"/>
            </w:tcBorders>
            <w:shd w:val="clear" w:color="auto" w:fill="D9D9D9" w:themeFill="background1" w:themeFillShade="D9"/>
          </w:tcPr>
          <w:p w14:paraId="4BA463D0" w14:textId="77777777" w:rsidR="003E7E1D" w:rsidRPr="00C8620C" w:rsidRDefault="003E7E1D" w:rsidP="00A66B1E">
            <w:pPr>
              <w:spacing w:after="0" w:line="240" w:lineRule="auto"/>
              <w:jc w:val="center"/>
              <w:rPr>
                <w:sz w:val="20"/>
                <w:szCs w:val="20"/>
              </w:rPr>
            </w:pPr>
            <w:r w:rsidRPr="00C8620C">
              <w:rPr>
                <w:sz w:val="20"/>
                <w:szCs w:val="20"/>
              </w:rPr>
              <w:t>95.6</w:t>
            </w:r>
          </w:p>
        </w:tc>
        <w:tc>
          <w:tcPr>
            <w:tcW w:w="1003" w:type="dxa"/>
            <w:tcBorders>
              <w:top w:val="nil"/>
              <w:left w:val="nil"/>
              <w:bottom w:val="single" w:sz="4" w:space="0" w:color="auto"/>
              <w:right w:val="single" w:sz="4" w:space="0" w:color="auto"/>
            </w:tcBorders>
            <w:shd w:val="clear" w:color="auto" w:fill="D9D9D9" w:themeFill="background1" w:themeFillShade="D9"/>
          </w:tcPr>
          <w:p w14:paraId="7C960F5B" w14:textId="77777777" w:rsidR="003E7E1D" w:rsidRPr="00C8620C" w:rsidRDefault="003E7E1D" w:rsidP="00A66B1E">
            <w:pPr>
              <w:spacing w:after="0" w:line="240" w:lineRule="auto"/>
              <w:jc w:val="center"/>
              <w:rPr>
                <w:sz w:val="20"/>
                <w:szCs w:val="20"/>
              </w:rPr>
            </w:pPr>
            <w:r w:rsidRPr="00C8620C">
              <w:rPr>
                <w:sz w:val="20"/>
                <w:szCs w:val="20"/>
              </w:rPr>
              <w:t>0.0</w:t>
            </w:r>
          </w:p>
        </w:tc>
        <w:tc>
          <w:tcPr>
            <w:tcW w:w="1003" w:type="dxa"/>
            <w:tcBorders>
              <w:top w:val="nil"/>
              <w:left w:val="nil"/>
              <w:bottom w:val="single" w:sz="4" w:space="0" w:color="auto"/>
              <w:right w:val="single" w:sz="4" w:space="0" w:color="auto"/>
            </w:tcBorders>
            <w:shd w:val="clear" w:color="auto" w:fill="D9D9D9" w:themeFill="background1" w:themeFillShade="D9"/>
          </w:tcPr>
          <w:p w14:paraId="23D80C5F" w14:textId="77777777" w:rsidR="003E7E1D" w:rsidRPr="00C8620C" w:rsidRDefault="003E7E1D" w:rsidP="00A66B1E">
            <w:pPr>
              <w:spacing w:after="0" w:line="240" w:lineRule="auto"/>
              <w:jc w:val="center"/>
              <w:rPr>
                <w:sz w:val="20"/>
                <w:szCs w:val="20"/>
              </w:rPr>
            </w:pPr>
            <w:r w:rsidRPr="00C8620C">
              <w:rPr>
                <w:sz w:val="20"/>
                <w:szCs w:val="20"/>
              </w:rPr>
              <w:t>0.0</w:t>
            </w:r>
          </w:p>
        </w:tc>
        <w:tc>
          <w:tcPr>
            <w:tcW w:w="1003" w:type="dxa"/>
            <w:tcBorders>
              <w:top w:val="nil"/>
              <w:left w:val="nil"/>
              <w:bottom w:val="single" w:sz="4" w:space="0" w:color="auto"/>
              <w:right w:val="single" w:sz="4" w:space="0" w:color="auto"/>
            </w:tcBorders>
            <w:shd w:val="clear" w:color="auto" w:fill="D9D9D9" w:themeFill="background1" w:themeFillShade="D9"/>
          </w:tcPr>
          <w:p w14:paraId="325F6B29" w14:textId="77777777" w:rsidR="003E7E1D" w:rsidRPr="00C8620C" w:rsidRDefault="003E7E1D" w:rsidP="00A66B1E">
            <w:pPr>
              <w:spacing w:after="0" w:line="240" w:lineRule="auto"/>
              <w:jc w:val="center"/>
              <w:rPr>
                <w:sz w:val="20"/>
                <w:szCs w:val="20"/>
              </w:rPr>
            </w:pPr>
            <w:r w:rsidRPr="00C8620C">
              <w:rPr>
                <w:sz w:val="20"/>
                <w:szCs w:val="20"/>
              </w:rPr>
              <w:t>0.0</w:t>
            </w:r>
          </w:p>
        </w:tc>
        <w:tc>
          <w:tcPr>
            <w:tcW w:w="1003" w:type="dxa"/>
            <w:tcBorders>
              <w:top w:val="nil"/>
              <w:left w:val="nil"/>
              <w:bottom w:val="single" w:sz="8" w:space="0" w:color="auto"/>
              <w:right w:val="single" w:sz="8" w:space="0" w:color="auto"/>
            </w:tcBorders>
            <w:shd w:val="clear" w:color="auto" w:fill="D9D9D9" w:themeFill="background1" w:themeFillShade="D9"/>
          </w:tcPr>
          <w:p w14:paraId="119EC4C9" w14:textId="77777777" w:rsidR="003E7E1D" w:rsidRPr="00C8620C" w:rsidRDefault="003E7E1D" w:rsidP="00A66B1E">
            <w:pPr>
              <w:spacing w:after="0" w:line="240" w:lineRule="auto"/>
              <w:jc w:val="center"/>
              <w:rPr>
                <w:sz w:val="20"/>
                <w:szCs w:val="20"/>
              </w:rPr>
            </w:pPr>
            <w:r w:rsidRPr="00C8620C">
              <w:rPr>
                <w:sz w:val="20"/>
                <w:szCs w:val="20"/>
              </w:rPr>
              <w:t>-95.6</w:t>
            </w:r>
          </w:p>
        </w:tc>
        <w:tc>
          <w:tcPr>
            <w:tcW w:w="1003" w:type="dxa"/>
            <w:tcBorders>
              <w:bottom w:val="single" w:sz="4" w:space="0" w:color="auto"/>
              <w:right w:val="single" w:sz="4" w:space="0" w:color="auto"/>
            </w:tcBorders>
            <w:shd w:val="clear" w:color="auto" w:fill="D9D9D9" w:themeFill="background1" w:themeFillShade="D9"/>
          </w:tcPr>
          <w:p w14:paraId="12F0120A" w14:textId="77777777" w:rsidR="003E7E1D" w:rsidRPr="00B83A55" w:rsidRDefault="003E7E1D" w:rsidP="00A66B1E">
            <w:pPr>
              <w:spacing w:after="0" w:line="240" w:lineRule="auto"/>
              <w:jc w:val="center"/>
              <w:rPr>
                <w:rFonts w:ascii="Calibri" w:hAnsi="Calibri"/>
                <w:color w:val="000000"/>
                <w:sz w:val="20"/>
                <w:szCs w:val="20"/>
              </w:rPr>
            </w:pPr>
            <w:r w:rsidRPr="00B83A55">
              <w:rPr>
                <w:rFonts w:ascii="Calibri" w:hAnsi="Calibri"/>
                <w:color w:val="000000"/>
                <w:sz w:val="20"/>
                <w:szCs w:val="20"/>
              </w:rPr>
              <w:t>96.3</w:t>
            </w:r>
          </w:p>
        </w:tc>
      </w:tr>
      <w:tr w:rsidR="003E7E1D" w:rsidRPr="00380233" w14:paraId="308C0CE0" w14:textId="77777777" w:rsidTr="003E772B">
        <w:trPr>
          <w:trHeight w:val="288"/>
        </w:trPr>
        <w:tc>
          <w:tcPr>
            <w:tcW w:w="1980" w:type="dxa"/>
            <w:tcBorders>
              <w:left w:val="single" w:sz="4" w:space="0" w:color="auto"/>
              <w:bottom w:val="single" w:sz="4" w:space="0" w:color="auto"/>
            </w:tcBorders>
            <w:shd w:val="clear" w:color="auto" w:fill="auto"/>
          </w:tcPr>
          <w:p w14:paraId="13321CC1" w14:textId="77777777" w:rsidR="003E7E1D" w:rsidRDefault="003E7E1D" w:rsidP="002909A5">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0485D350" w14:textId="77777777" w:rsidR="003E7E1D" w:rsidRPr="00C8620C" w:rsidRDefault="003E7E1D" w:rsidP="00A66B1E">
            <w:pPr>
              <w:spacing w:after="0" w:line="240" w:lineRule="auto"/>
              <w:jc w:val="center"/>
              <w:rPr>
                <w:sz w:val="20"/>
                <w:szCs w:val="20"/>
              </w:rPr>
            </w:pPr>
            <w:r w:rsidRPr="00C8620C">
              <w:rPr>
                <w:sz w:val="20"/>
                <w:szCs w:val="20"/>
              </w:rPr>
              <w:t>111</w:t>
            </w:r>
          </w:p>
        </w:tc>
        <w:tc>
          <w:tcPr>
            <w:tcW w:w="1003" w:type="dxa"/>
            <w:tcBorders>
              <w:top w:val="nil"/>
              <w:left w:val="nil"/>
              <w:bottom w:val="single" w:sz="4" w:space="0" w:color="auto"/>
              <w:right w:val="single" w:sz="4" w:space="0" w:color="auto"/>
            </w:tcBorders>
            <w:shd w:val="clear" w:color="auto" w:fill="auto"/>
          </w:tcPr>
          <w:p w14:paraId="1D084436" w14:textId="77777777" w:rsidR="003E7E1D" w:rsidRPr="00C8620C" w:rsidRDefault="003E7E1D" w:rsidP="00A66B1E">
            <w:pPr>
              <w:spacing w:after="0" w:line="240" w:lineRule="auto"/>
              <w:jc w:val="center"/>
              <w:rPr>
                <w:sz w:val="20"/>
                <w:szCs w:val="20"/>
              </w:rPr>
            </w:pPr>
            <w:r w:rsidRPr="00C8620C">
              <w:rPr>
                <w:sz w:val="20"/>
                <w:szCs w:val="20"/>
              </w:rPr>
              <w:t>92.1</w:t>
            </w:r>
          </w:p>
        </w:tc>
        <w:tc>
          <w:tcPr>
            <w:tcW w:w="1003" w:type="dxa"/>
            <w:tcBorders>
              <w:top w:val="nil"/>
              <w:left w:val="nil"/>
              <w:bottom w:val="single" w:sz="4" w:space="0" w:color="auto"/>
              <w:right w:val="single" w:sz="4" w:space="0" w:color="auto"/>
            </w:tcBorders>
            <w:shd w:val="clear" w:color="auto" w:fill="auto"/>
          </w:tcPr>
          <w:p w14:paraId="612D7C2B" w14:textId="77777777" w:rsidR="003E7E1D" w:rsidRPr="00C8620C" w:rsidRDefault="003E7E1D" w:rsidP="00A66B1E">
            <w:pPr>
              <w:spacing w:after="0" w:line="240" w:lineRule="auto"/>
              <w:jc w:val="center"/>
              <w:rPr>
                <w:sz w:val="20"/>
                <w:szCs w:val="20"/>
              </w:rPr>
            </w:pPr>
            <w:r w:rsidRPr="00C8620C">
              <w:rPr>
                <w:sz w:val="20"/>
                <w:szCs w:val="20"/>
              </w:rPr>
              <w:t>92.3</w:t>
            </w:r>
          </w:p>
        </w:tc>
        <w:tc>
          <w:tcPr>
            <w:tcW w:w="1003" w:type="dxa"/>
            <w:tcBorders>
              <w:top w:val="nil"/>
              <w:left w:val="nil"/>
              <w:bottom w:val="single" w:sz="4" w:space="0" w:color="auto"/>
              <w:right w:val="single" w:sz="4" w:space="0" w:color="auto"/>
            </w:tcBorders>
            <w:shd w:val="clear" w:color="auto" w:fill="auto"/>
          </w:tcPr>
          <w:p w14:paraId="29017270" w14:textId="77777777" w:rsidR="003E7E1D" w:rsidRPr="00C8620C" w:rsidRDefault="003E7E1D" w:rsidP="00A66B1E">
            <w:pPr>
              <w:spacing w:after="0" w:line="240" w:lineRule="auto"/>
              <w:jc w:val="center"/>
              <w:rPr>
                <w:sz w:val="20"/>
                <w:szCs w:val="20"/>
              </w:rPr>
            </w:pPr>
            <w:r w:rsidRPr="00C8620C">
              <w:rPr>
                <w:sz w:val="20"/>
                <w:szCs w:val="20"/>
              </w:rPr>
              <w:t>93.0</w:t>
            </w:r>
          </w:p>
        </w:tc>
        <w:tc>
          <w:tcPr>
            <w:tcW w:w="1003" w:type="dxa"/>
            <w:tcBorders>
              <w:top w:val="nil"/>
              <w:left w:val="nil"/>
              <w:bottom w:val="single" w:sz="4" w:space="0" w:color="auto"/>
              <w:right w:val="single" w:sz="4" w:space="0" w:color="auto"/>
            </w:tcBorders>
            <w:shd w:val="clear" w:color="auto" w:fill="auto"/>
          </w:tcPr>
          <w:p w14:paraId="378FECFC" w14:textId="77777777" w:rsidR="003E7E1D" w:rsidRPr="00C8620C" w:rsidRDefault="003E7E1D" w:rsidP="00A66B1E">
            <w:pPr>
              <w:spacing w:after="0" w:line="240" w:lineRule="auto"/>
              <w:jc w:val="center"/>
              <w:rPr>
                <w:sz w:val="20"/>
                <w:szCs w:val="20"/>
              </w:rPr>
            </w:pPr>
            <w:r w:rsidRPr="00C8620C">
              <w:rPr>
                <w:sz w:val="20"/>
                <w:szCs w:val="20"/>
              </w:rPr>
              <w:t>92.2</w:t>
            </w:r>
          </w:p>
        </w:tc>
        <w:tc>
          <w:tcPr>
            <w:tcW w:w="1003" w:type="dxa"/>
            <w:tcBorders>
              <w:top w:val="nil"/>
              <w:left w:val="nil"/>
              <w:bottom w:val="single" w:sz="8" w:space="0" w:color="auto"/>
              <w:right w:val="single" w:sz="8" w:space="0" w:color="auto"/>
            </w:tcBorders>
            <w:shd w:val="clear" w:color="auto" w:fill="auto"/>
          </w:tcPr>
          <w:p w14:paraId="27833F2A" w14:textId="77777777" w:rsidR="003E7E1D" w:rsidRPr="00C8620C" w:rsidRDefault="003E7E1D" w:rsidP="00A66B1E">
            <w:pPr>
              <w:spacing w:after="0" w:line="240" w:lineRule="auto"/>
              <w:jc w:val="center"/>
              <w:rPr>
                <w:sz w:val="20"/>
                <w:szCs w:val="20"/>
              </w:rPr>
            </w:pPr>
            <w:r w:rsidRPr="00C8620C">
              <w:rPr>
                <w:sz w:val="20"/>
                <w:szCs w:val="20"/>
              </w:rPr>
              <w:t>0.1</w:t>
            </w:r>
          </w:p>
        </w:tc>
        <w:tc>
          <w:tcPr>
            <w:tcW w:w="1003" w:type="dxa"/>
            <w:tcBorders>
              <w:bottom w:val="single" w:sz="4" w:space="0" w:color="auto"/>
              <w:right w:val="single" w:sz="4" w:space="0" w:color="auto"/>
            </w:tcBorders>
            <w:shd w:val="clear" w:color="auto" w:fill="auto"/>
          </w:tcPr>
          <w:p w14:paraId="711AE9E6" w14:textId="77777777" w:rsidR="003E7E1D" w:rsidRPr="00B83A55" w:rsidRDefault="003E7E1D" w:rsidP="00A66B1E">
            <w:pPr>
              <w:spacing w:after="0" w:line="240" w:lineRule="auto"/>
              <w:jc w:val="center"/>
              <w:rPr>
                <w:rFonts w:ascii="Calibri" w:hAnsi="Calibri"/>
                <w:color w:val="000000"/>
                <w:sz w:val="20"/>
                <w:szCs w:val="20"/>
              </w:rPr>
            </w:pPr>
            <w:r w:rsidRPr="00B83A55">
              <w:rPr>
                <w:rFonts w:ascii="Calibri" w:hAnsi="Calibri"/>
                <w:color w:val="000000"/>
                <w:sz w:val="20"/>
                <w:szCs w:val="20"/>
              </w:rPr>
              <w:t>92.8</w:t>
            </w:r>
          </w:p>
        </w:tc>
      </w:tr>
      <w:tr w:rsidR="003E7E1D" w:rsidRPr="00380233" w14:paraId="79C92069" w14:textId="77777777" w:rsidTr="003E772B">
        <w:trPr>
          <w:trHeight w:val="288"/>
        </w:trPr>
        <w:tc>
          <w:tcPr>
            <w:tcW w:w="1980" w:type="dxa"/>
            <w:tcBorders>
              <w:left w:val="single" w:sz="4" w:space="0" w:color="auto"/>
              <w:bottom w:val="single" w:sz="4" w:space="0" w:color="auto"/>
            </w:tcBorders>
            <w:shd w:val="clear" w:color="auto" w:fill="D9D9D9" w:themeFill="background1" w:themeFillShade="D9"/>
          </w:tcPr>
          <w:p w14:paraId="07D6ABA5" w14:textId="77777777" w:rsidR="003E7E1D" w:rsidRDefault="003E7E1D" w:rsidP="002909A5">
            <w:pPr>
              <w:spacing w:after="0" w:line="240" w:lineRule="auto"/>
              <w:rPr>
                <w:rFonts w:ascii="Calibri" w:hAnsi="Calibri"/>
                <w:color w:val="000000"/>
                <w:sz w:val="20"/>
                <w:szCs w:val="20"/>
              </w:rPr>
            </w:pPr>
            <w:r>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51838A3E" w14:textId="77777777" w:rsidR="003E7E1D" w:rsidRPr="00C8620C" w:rsidRDefault="003E7E1D" w:rsidP="00A66B1E">
            <w:pPr>
              <w:spacing w:after="0" w:line="240" w:lineRule="auto"/>
              <w:jc w:val="center"/>
              <w:rPr>
                <w:sz w:val="20"/>
                <w:szCs w:val="20"/>
              </w:rPr>
            </w:pPr>
            <w:r w:rsidRPr="00C8620C">
              <w:rPr>
                <w:sz w:val="20"/>
                <w:szCs w:val="20"/>
              </w:rPr>
              <w:t>73</w:t>
            </w:r>
          </w:p>
        </w:tc>
        <w:tc>
          <w:tcPr>
            <w:tcW w:w="1003" w:type="dxa"/>
            <w:tcBorders>
              <w:top w:val="nil"/>
              <w:left w:val="nil"/>
              <w:bottom w:val="single" w:sz="4" w:space="0" w:color="auto"/>
              <w:right w:val="single" w:sz="4" w:space="0" w:color="auto"/>
            </w:tcBorders>
            <w:shd w:val="clear" w:color="auto" w:fill="D9D9D9" w:themeFill="background1" w:themeFillShade="D9"/>
          </w:tcPr>
          <w:p w14:paraId="3E5B5A4B" w14:textId="77777777" w:rsidR="003E7E1D" w:rsidRPr="00C8620C" w:rsidRDefault="003E7E1D" w:rsidP="00A66B1E">
            <w:pPr>
              <w:spacing w:after="0" w:line="240" w:lineRule="auto"/>
              <w:jc w:val="center"/>
              <w:rPr>
                <w:sz w:val="20"/>
                <w:szCs w:val="20"/>
              </w:rPr>
            </w:pPr>
            <w:r w:rsidRPr="00C8620C">
              <w:rPr>
                <w:sz w:val="20"/>
                <w:szCs w:val="20"/>
              </w:rPr>
              <w:t>91.4</w:t>
            </w:r>
          </w:p>
        </w:tc>
        <w:tc>
          <w:tcPr>
            <w:tcW w:w="1003" w:type="dxa"/>
            <w:tcBorders>
              <w:top w:val="nil"/>
              <w:left w:val="nil"/>
              <w:bottom w:val="single" w:sz="4" w:space="0" w:color="auto"/>
              <w:right w:val="single" w:sz="4" w:space="0" w:color="auto"/>
            </w:tcBorders>
            <w:shd w:val="clear" w:color="auto" w:fill="D9D9D9" w:themeFill="background1" w:themeFillShade="D9"/>
          </w:tcPr>
          <w:p w14:paraId="51A3CD0E" w14:textId="77777777" w:rsidR="003E7E1D" w:rsidRPr="00C8620C" w:rsidRDefault="003E7E1D" w:rsidP="00A66B1E">
            <w:pPr>
              <w:spacing w:after="0" w:line="240" w:lineRule="auto"/>
              <w:jc w:val="center"/>
              <w:rPr>
                <w:sz w:val="20"/>
                <w:szCs w:val="20"/>
              </w:rPr>
            </w:pPr>
            <w:r w:rsidRPr="00C8620C">
              <w:rPr>
                <w:sz w:val="20"/>
                <w:szCs w:val="20"/>
              </w:rPr>
              <w:t>93.8</w:t>
            </w:r>
          </w:p>
        </w:tc>
        <w:tc>
          <w:tcPr>
            <w:tcW w:w="1003" w:type="dxa"/>
            <w:tcBorders>
              <w:top w:val="nil"/>
              <w:left w:val="nil"/>
              <w:bottom w:val="single" w:sz="4" w:space="0" w:color="auto"/>
              <w:right w:val="single" w:sz="4" w:space="0" w:color="auto"/>
            </w:tcBorders>
            <w:shd w:val="clear" w:color="auto" w:fill="D9D9D9" w:themeFill="background1" w:themeFillShade="D9"/>
          </w:tcPr>
          <w:p w14:paraId="13FE7BD0" w14:textId="77777777" w:rsidR="003E7E1D" w:rsidRPr="00C8620C" w:rsidRDefault="003E7E1D" w:rsidP="00A66B1E">
            <w:pPr>
              <w:spacing w:after="0" w:line="240" w:lineRule="auto"/>
              <w:jc w:val="center"/>
              <w:rPr>
                <w:sz w:val="20"/>
                <w:szCs w:val="20"/>
              </w:rPr>
            </w:pPr>
            <w:r w:rsidRPr="00C8620C">
              <w:rPr>
                <w:sz w:val="20"/>
                <w:szCs w:val="20"/>
              </w:rPr>
              <w:t>92.7</w:t>
            </w:r>
          </w:p>
        </w:tc>
        <w:tc>
          <w:tcPr>
            <w:tcW w:w="1003" w:type="dxa"/>
            <w:tcBorders>
              <w:top w:val="nil"/>
              <w:left w:val="nil"/>
              <w:bottom w:val="single" w:sz="4" w:space="0" w:color="auto"/>
              <w:right w:val="single" w:sz="4" w:space="0" w:color="auto"/>
            </w:tcBorders>
            <w:shd w:val="clear" w:color="auto" w:fill="D9D9D9" w:themeFill="background1" w:themeFillShade="D9"/>
          </w:tcPr>
          <w:p w14:paraId="24E0995B" w14:textId="77777777" w:rsidR="003E7E1D" w:rsidRPr="00C8620C" w:rsidRDefault="003E7E1D" w:rsidP="00A66B1E">
            <w:pPr>
              <w:spacing w:after="0" w:line="240" w:lineRule="auto"/>
              <w:jc w:val="center"/>
              <w:rPr>
                <w:sz w:val="20"/>
                <w:szCs w:val="20"/>
              </w:rPr>
            </w:pPr>
            <w:r w:rsidRPr="00C8620C">
              <w:rPr>
                <w:sz w:val="20"/>
                <w:szCs w:val="20"/>
              </w:rPr>
              <w:t>93.5</w:t>
            </w:r>
          </w:p>
        </w:tc>
        <w:tc>
          <w:tcPr>
            <w:tcW w:w="1003" w:type="dxa"/>
            <w:tcBorders>
              <w:top w:val="nil"/>
              <w:left w:val="nil"/>
              <w:bottom w:val="single" w:sz="8" w:space="0" w:color="auto"/>
              <w:right w:val="single" w:sz="8" w:space="0" w:color="auto"/>
            </w:tcBorders>
            <w:shd w:val="clear" w:color="auto" w:fill="D9D9D9" w:themeFill="background1" w:themeFillShade="D9"/>
          </w:tcPr>
          <w:p w14:paraId="5767F3C6" w14:textId="77777777" w:rsidR="003E7E1D" w:rsidRPr="00C8620C" w:rsidRDefault="003E7E1D" w:rsidP="00A66B1E">
            <w:pPr>
              <w:spacing w:after="0" w:line="240" w:lineRule="auto"/>
              <w:jc w:val="center"/>
              <w:rPr>
                <w:sz w:val="20"/>
                <w:szCs w:val="20"/>
              </w:rPr>
            </w:pPr>
            <w:r w:rsidRPr="00C8620C">
              <w:rPr>
                <w:sz w:val="20"/>
                <w:szCs w:val="20"/>
              </w:rPr>
              <w:t>2.1</w:t>
            </w:r>
          </w:p>
        </w:tc>
        <w:tc>
          <w:tcPr>
            <w:tcW w:w="1003" w:type="dxa"/>
            <w:tcBorders>
              <w:bottom w:val="single" w:sz="4" w:space="0" w:color="auto"/>
              <w:right w:val="single" w:sz="4" w:space="0" w:color="auto"/>
            </w:tcBorders>
            <w:shd w:val="clear" w:color="auto" w:fill="D9D9D9" w:themeFill="background1" w:themeFillShade="D9"/>
          </w:tcPr>
          <w:p w14:paraId="49FFEA37" w14:textId="77777777" w:rsidR="003E7E1D" w:rsidRPr="00B83A55" w:rsidRDefault="003E7E1D" w:rsidP="00A66B1E">
            <w:pPr>
              <w:spacing w:after="0" w:line="240" w:lineRule="auto"/>
              <w:jc w:val="center"/>
              <w:rPr>
                <w:rFonts w:ascii="Calibri" w:hAnsi="Calibri"/>
                <w:color w:val="000000"/>
                <w:sz w:val="20"/>
                <w:szCs w:val="20"/>
              </w:rPr>
            </w:pPr>
            <w:r w:rsidRPr="00B83A55">
              <w:rPr>
                <w:rFonts w:ascii="Calibri" w:hAnsi="Calibri"/>
                <w:color w:val="000000"/>
                <w:sz w:val="20"/>
                <w:szCs w:val="20"/>
              </w:rPr>
              <w:t>94.5</w:t>
            </w:r>
          </w:p>
        </w:tc>
      </w:tr>
      <w:tr w:rsidR="003E7E1D" w:rsidRPr="00380233" w14:paraId="31D843E6" w14:textId="77777777" w:rsidTr="003E772B">
        <w:trPr>
          <w:trHeight w:val="288"/>
        </w:trPr>
        <w:tc>
          <w:tcPr>
            <w:tcW w:w="1980" w:type="dxa"/>
            <w:tcBorders>
              <w:left w:val="single" w:sz="4" w:space="0" w:color="auto"/>
              <w:bottom w:val="single" w:sz="4" w:space="0" w:color="auto"/>
            </w:tcBorders>
            <w:shd w:val="clear" w:color="auto" w:fill="auto"/>
          </w:tcPr>
          <w:p w14:paraId="33ED5395" w14:textId="77777777" w:rsidR="003E7E1D" w:rsidRDefault="003E7E1D" w:rsidP="002909A5">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32AC4349" w14:textId="77777777" w:rsidR="003E7E1D" w:rsidRPr="00C8620C" w:rsidRDefault="003E7E1D" w:rsidP="00A66B1E">
            <w:pPr>
              <w:spacing w:after="0" w:line="240" w:lineRule="auto"/>
              <w:jc w:val="center"/>
              <w:rPr>
                <w:sz w:val="20"/>
                <w:szCs w:val="20"/>
              </w:rPr>
            </w:pPr>
            <w:r w:rsidRPr="00C8620C">
              <w:rPr>
                <w:sz w:val="20"/>
                <w:szCs w:val="20"/>
              </w:rPr>
              <w:t>804</w:t>
            </w:r>
          </w:p>
        </w:tc>
        <w:tc>
          <w:tcPr>
            <w:tcW w:w="1003" w:type="dxa"/>
            <w:tcBorders>
              <w:top w:val="nil"/>
              <w:left w:val="nil"/>
              <w:bottom w:val="single" w:sz="4" w:space="0" w:color="auto"/>
              <w:right w:val="single" w:sz="4" w:space="0" w:color="auto"/>
            </w:tcBorders>
            <w:shd w:val="clear" w:color="auto" w:fill="auto"/>
          </w:tcPr>
          <w:p w14:paraId="159E1E4A" w14:textId="77777777" w:rsidR="003E7E1D" w:rsidRPr="00C8620C" w:rsidRDefault="003E7E1D" w:rsidP="00A66B1E">
            <w:pPr>
              <w:spacing w:after="0" w:line="240" w:lineRule="auto"/>
              <w:jc w:val="center"/>
              <w:rPr>
                <w:sz w:val="20"/>
                <w:szCs w:val="20"/>
              </w:rPr>
            </w:pPr>
            <w:r w:rsidRPr="00C8620C">
              <w:rPr>
                <w:sz w:val="20"/>
                <w:szCs w:val="20"/>
              </w:rPr>
              <w:t>94.6</w:t>
            </w:r>
          </w:p>
        </w:tc>
        <w:tc>
          <w:tcPr>
            <w:tcW w:w="1003" w:type="dxa"/>
            <w:tcBorders>
              <w:top w:val="nil"/>
              <w:left w:val="nil"/>
              <w:bottom w:val="single" w:sz="4" w:space="0" w:color="auto"/>
              <w:right w:val="single" w:sz="4" w:space="0" w:color="auto"/>
            </w:tcBorders>
            <w:shd w:val="clear" w:color="auto" w:fill="auto"/>
          </w:tcPr>
          <w:p w14:paraId="6DFCBD65" w14:textId="77777777" w:rsidR="003E7E1D" w:rsidRPr="00C8620C" w:rsidRDefault="003E7E1D" w:rsidP="00A66B1E">
            <w:pPr>
              <w:spacing w:after="0" w:line="240" w:lineRule="auto"/>
              <w:jc w:val="center"/>
              <w:rPr>
                <w:sz w:val="20"/>
                <w:szCs w:val="20"/>
              </w:rPr>
            </w:pPr>
            <w:r w:rsidRPr="00C8620C">
              <w:rPr>
                <w:sz w:val="20"/>
                <w:szCs w:val="20"/>
              </w:rPr>
              <w:t>94.5</w:t>
            </w:r>
          </w:p>
        </w:tc>
        <w:tc>
          <w:tcPr>
            <w:tcW w:w="1003" w:type="dxa"/>
            <w:tcBorders>
              <w:top w:val="nil"/>
              <w:left w:val="nil"/>
              <w:bottom w:val="single" w:sz="4" w:space="0" w:color="auto"/>
              <w:right w:val="single" w:sz="4" w:space="0" w:color="auto"/>
            </w:tcBorders>
            <w:shd w:val="clear" w:color="auto" w:fill="auto"/>
          </w:tcPr>
          <w:p w14:paraId="13FAB498" w14:textId="77777777" w:rsidR="003E7E1D" w:rsidRPr="00C8620C" w:rsidRDefault="003E7E1D" w:rsidP="00A66B1E">
            <w:pPr>
              <w:spacing w:after="0" w:line="240" w:lineRule="auto"/>
              <w:jc w:val="center"/>
              <w:rPr>
                <w:sz w:val="20"/>
                <w:szCs w:val="20"/>
              </w:rPr>
            </w:pPr>
            <w:r w:rsidRPr="00C8620C">
              <w:rPr>
                <w:sz w:val="20"/>
                <w:szCs w:val="20"/>
              </w:rPr>
              <w:t>94.9</w:t>
            </w:r>
          </w:p>
        </w:tc>
        <w:tc>
          <w:tcPr>
            <w:tcW w:w="1003" w:type="dxa"/>
            <w:tcBorders>
              <w:top w:val="nil"/>
              <w:left w:val="nil"/>
              <w:bottom w:val="single" w:sz="4" w:space="0" w:color="auto"/>
              <w:right w:val="single" w:sz="4" w:space="0" w:color="auto"/>
            </w:tcBorders>
            <w:shd w:val="clear" w:color="auto" w:fill="auto"/>
          </w:tcPr>
          <w:p w14:paraId="13EEEA16" w14:textId="77777777" w:rsidR="003E7E1D" w:rsidRPr="00C8620C" w:rsidRDefault="003E7E1D" w:rsidP="00A66B1E">
            <w:pPr>
              <w:spacing w:after="0" w:line="240" w:lineRule="auto"/>
              <w:jc w:val="center"/>
              <w:rPr>
                <w:sz w:val="20"/>
                <w:szCs w:val="20"/>
              </w:rPr>
            </w:pPr>
            <w:r w:rsidRPr="00C8620C">
              <w:rPr>
                <w:sz w:val="20"/>
                <w:szCs w:val="20"/>
              </w:rPr>
              <w:t>94.2</w:t>
            </w:r>
          </w:p>
        </w:tc>
        <w:tc>
          <w:tcPr>
            <w:tcW w:w="1003" w:type="dxa"/>
            <w:tcBorders>
              <w:top w:val="nil"/>
              <w:left w:val="nil"/>
              <w:bottom w:val="single" w:sz="8" w:space="0" w:color="auto"/>
              <w:right w:val="single" w:sz="8" w:space="0" w:color="auto"/>
            </w:tcBorders>
            <w:shd w:val="clear" w:color="auto" w:fill="auto"/>
          </w:tcPr>
          <w:p w14:paraId="4F9710AE" w14:textId="77777777" w:rsidR="003E7E1D" w:rsidRPr="00C8620C" w:rsidRDefault="003E7E1D" w:rsidP="00A66B1E">
            <w:pPr>
              <w:spacing w:after="0" w:line="240" w:lineRule="auto"/>
              <w:jc w:val="center"/>
              <w:rPr>
                <w:sz w:val="20"/>
                <w:szCs w:val="20"/>
              </w:rPr>
            </w:pPr>
            <w:r w:rsidRPr="00C8620C">
              <w:rPr>
                <w:sz w:val="20"/>
                <w:szCs w:val="20"/>
              </w:rPr>
              <w:t>-0.4</w:t>
            </w:r>
          </w:p>
        </w:tc>
        <w:tc>
          <w:tcPr>
            <w:tcW w:w="1003" w:type="dxa"/>
            <w:tcBorders>
              <w:bottom w:val="single" w:sz="4" w:space="0" w:color="auto"/>
              <w:right w:val="single" w:sz="4" w:space="0" w:color="auto"/>
            </w:tcBorders>
            <w:shd w:val="clear" w:color="auto" w:fill="auto"/>
          </w:tcPr>
          <w:p w14:paraId="7167B002" w14:textId="77777777" w:rsidR="003E7E1D" w:rsidRPr="00B83A55" w:rsidRDefault="003E7E1D" w:rsidP="00A66B1E">
            <w:pPr>
              <w:spacing w:after="0" w:line="240" w:lineRule="auto"/>
              <w:jc w:val="center"/>
              <w:rPr>
                <w:rFonts w:ascii="Calibri" w:hAnsi="Calibri"/>
                <w:color w:val="000000"/>
                <w:sz w:val="20"/>
                <w:szCs w:val="20"/>
              </w:rPr>
            </w:pPr>
            <w:r w:rsidRPr="00B83A55">
              <w:rPr>
                <w:rFonts w:ascii="Calibri" w:hAnsi="Calibri"/>
                <w:color w:val="000000"/>
                <w:sz w:val="20"/>
                <w:szCs w:val="20"/>
              </w:rPr>
              <w:t>95.1</w:t>
            </w:r>
          </w:p>
        </w:tc>
      </w:tr>
      <w:tr w:rsidR="003E7E1D" w:rsidRPr="00380233" w14:paraId="1B0180E2" w14:textId="77777777" w:rsidTr="003E772B">
        <w:trPr>
          <w:trHeight w:val="288"/>
        </w:trPr>
        <w:tc>
          <w:tcPr>
            <w:tcW w:w="1980" w:type="dxa"/>
            <w:tcBorders>
              <w:left w:val="single" w:sz="4" w:space="0" w:color="auto"/>
              <w:bottom w:val="single" w:sz="4" w:space="0" w:color="auto"/>
            </w:tcBorders>
            <w:shd w:val="clear" w:color="auto" w:fill="D9D9D9" w:themeFill="background1" w:themeFillShade="D9"/>
          </w:tcPr>
          <w:p w14:paraId="50B19C1B" w14:textId="1CF5AEF9" w:rsidR="003E7E1D" w:rsidRDefault="003E7E1D" w:rsidP="002909A5">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48BE9193" w14:textId="77777777" w:rsidR="003E7E1D" w:rsidRPr="00C8620C" w:rsidRDefault="003E7E1D" w:rsidP="00A66B1E">
            <w:pPr>
              <w:spacing w:after="0" w:line="240" w:lineRule="auto"/>
              <w:jc w:val="center"/>
              <w:rPr>
                <w:sz w:val="20"/>
                <w:szCs w:val="20"/>
              </w:rPr>
            </w:pPr>
            <w:r w:rsidRPr="00C8620C">
              <w:rPr>
                <w:sz w:val="20"/>
                <w:szCs w:val="20"/>
              </w:rPr>
              <w:t>1,010</w:t>
            </w:r>
          </w:p>
        </w:tc>
        <w:tc>
          <w:tcPr>
            <w:tcW w:w="1003" w:type="dxa"/>
            <w:tcBorders>
              <w:top w:val="nil"/>
              <w:left w:val="nil"/>
              <w:bottom w:val="single" w:sz="4" w:space="0" w:color="auto"/>
              <w:right w:val="single" w:sz="4" w:space="0" w:color="auto"/>
            </w:tcBorders>
            <w:shd w:val="clear" w:color="auto" w:fill="D9D9D9" w:themeFill="background1" w:themeFillShade="D9"/>
          </w:tcPr>
          <w:p w14:paraId="51E37F1B" w14:textId="77777777" w:rsidR="003E7E1D" w:rsidRPr="00C8620C" w:rsidRDefault="003E7E1D" w:rsidP="00A66B1E">
            <w:pPr>
              <w:spacing w:after="0" w:line="240" w:lineRule="auto"/>
              <w:jc w:val="center"/>
              <w:rPr>
                <w:sz w:val="20"/>
                <w:szCs w:val="20"/>
              </w:rPr>
            </w:pPr>
            <w:r w:rsidRPr="00C8620C">
              <w:rPr>
                <w:sz w:val="20"/>
                <w:szCs w:val="20"/>
              </w:rPr>
              <w:t>94.2</w:t>
            </w:r>
          </w:p>
        </w:tc>
        <w:tc>
          <w:tcPr>
            <w:tcW w:w="1003" w:type="dxa"/>
            <w:tcBorders>
              <w:top w:val="nil"/>
              <w:left w:val="nil"/>
              <w:bottom w:val="single" w:sz="4" w:space="0" w:color="auto"/>
              <w:right w:val="single" w:sz="4" w:space="0" w:color="auto"/>
            </w:tcBorders>
            <w:shd w:val="clear" w:color="auto" w:fill="D9D9D9" w:themeFill="background1" w:themeFillShade="D9"/>
          </w:tcPr>
          <w:p w14:paraId="1F900C52" w14:textId="77777777" w:rsidR="003E7E1D" w:rsidRPr="00C8620C" w:rsidRDefault="003E7E1D" w:rsidP="00A66B1E">
            <w:pPr>
              <w:spacing w:after="0" w:line="240" w:lineRule="auto"/>
              <w:jc w:val="center"/>
              <w:rPr>
                <w:sz w:val="20"/>
                <w:szCs w:val="20"/>
              </w:rPr>
            </w:pPr>
            <w:r w:rsidRPr="00C8620C">
              <w:rPr>
                <w:sz w:val="20"/>
                <w:szCs w:val="20"/>
              </w:rPr>
              <w:t>94.2</w:t>
            </w:r>
          </w:p>
        </w:tc>
        <w:tc>
          <w:tcPr>
            <w:tcW w:w="1003" w:type="dxa"/>
            <w:tcBorders>
              <w:top w:val="nil"/>
              <w:left w:val="nil"/>
              <w:bottom w:val="single" w:sz="4" w:space="0" w:color="auto"/>
              <w:right w:val="single" w:sz="4" w:space="0" w:color="auto"/>
            </w:tcBorders>
            <w:shd w:val="clear" w:color="auto" w:fill="D9D9D9" w:themeFill="background1" w:themeFillShade="D9"/>
          </w:tcPr>
          <w:p w14:paraId="743573A3" w14:textId="77777777" w:rsidR="003E7E1D" w:rsidRPr="00C8620C" w:rsidRDefault="003E7E1D" w:rsidP="00A66B1E">
            <w:pPr>
              <w:spacing w:after="0" w:line="240" w:lineRule="auto"/>
              <w:jc w:val="center"/>
              <w:rPr>
                <w:sz w:val="20"/>
                <w:szCs w:val="20"/>
              </w:rPr>
            </w:pPr>
            <w:r w:rsidRPr="00C8620C">
              <w:rPr>
                <w:sz w:val="20"/>
                <w:szCs w:val="20"/>
              </w:rPr>
              <w:t>94.6</w:t>
            </w:r>
          </w:p>
        </w:tc>
        <w:tc>
          <w:tcPr>
            <w:tcW w:w="1003" w:type="dxa"/>
            <w:tcBorders>
              <w:top w:val="nil"/>
              <w:left w:val="nil"/>
              <w:bottom w:val="single" w:sz="4" w:space="0" w:color="auto"/>
              <w:right w:val="single" w:sz="4" w:space="0" w:color="auto"/>
            </w:tcBorders>
            <w:shd w:val="clear" w:color="auto" w:fill="D9D9D9" w:themeFill="background1" w:themeFillShade="D9"/>
          </w:tcPr>
          <w:p w14:paraId="41A229DA" w14:textId="77777777" w:rsidR="003E7E1D" w:rsidRPr="00C8620C" w:rsidRDefault="003E7E1D" w:rsidP="00A66B1E">
            <w:pPr>
              <w:spacing w:after="0" w:line="240" w:lineRule="auto"/>
              <w:jc w:val="center"/>
              <w:rPr>
                <w:sz w:val="20"/>
                <w:szCs w:val="20"/>
              </w:rPr>
            </w:pPr>
            <w:r w:rsidRPr="00C8620C">
              <w:rPr>
                <w:sz w:val="20"/>
                <w:szCs w:val="20"/>
              </w:rPr>
              <w:t>94.0</w:t>
            </w:r>
          </w:p>
        </w:tc>
        <w:tc>
          <w:tcPr>
            <w:tcW w:w="1003" w:type="dxa"/>
            <w:tcBorders>
              <w:top w:val="nil"/>
              <w:left w:val="nil"/>
              <w:bottom w:val="single" w:sz="8" w:space="0" w:color="auto"/>
              <w:right w:val="single" w:sz="8" w:space="0" w:color="auto"/>
            </w:tcBorders>
            <w:shd w:val="clear" w:color="auto" w:fill="D9D9D9" w:themeFill="background1" w:themeFillShade="D9"/>
          </w:tcPr>
          <w:p w14:paraId="052C70EF" w14:textId="77777777" w:rsidR="003E7E1D" w:rsidRPr="00C8620C" w:rsidRDefault="003E7E1D" w:rsidP="00A66B1E">
            <w:pPr>
              <w:spacing w:after="0" w:line="240" w:lineRule="auto"/>
              <w:jc w:val="center"/>
              <w:rPr>
                <w:sz w:val="20"/>
                <w:szCs w:val="20"/>
              </w:rPr>
            </w:pPr>
            <w:r w:rsidRPr="00C8620C">
              <w:rPr>
                <w:sz w:val="20"/>
                <w:szCs w:val="20"/>
              </w:rPr>
              <w:t>-0.2</w:t>
            </w:r>
          </w:p>
        </w:tc>
        <w:tc>
          <w:tcPr>
            <w:tcW w:w="1003" w:type="dxa"/>
            <w:tcBorders>
              <w:bottom w:val="single" w:sz="4" w:space="0" w:color="auto"/>
              <w:right w:val="single" w:sz="4" w:space="0" w:color="auto"/>
            </w:tcBorders>
            <w:shd w:val="clear" w:color="auto" w:fill="D9D9D9" w:themeFill="background1" w:themeFillShade="D9"/>
          </w:tcPr>
          <w:p w14:paraId="14F5210C" w14:textId="77777777" w:rsidR="003E7E1D" w:rsidRPr="00B83A55" w:rsidRDefault="003E7E1D" w:rsidP="00A66B1E">
            <w:pPr>
              <w:spacing w:after="0" w:line="240" w:lineRule="auto"/>
              <w:jc w:val="center"/>
              <w:rPr>
                <w:rFonts w:ascii="Calibri" w:hAnsi="Calibri"/>
                <w:color w:val="000000"/>
                <w:sz w:val="20"/>
                <w:szCs w:val="20"/>
              </w:rPr>
            </w:pPr>
            <w:r w:rsidRPr="00B83A55">
              <w:rPr>
                <w:rFonts w:ascii="Calibri" w:hAnsi="Calibri"/>
                <w:color w:val="000000"/>
                <w:sz w:val="20"/>
                <w:szCs w:val="20"/>
              </w:rPr>
              <w:t>94.6</w:t>
            </w:r>
          </w:p>
        </w:tc>
      </w:tr>
      <w:tr w:rsidR="003E7E1D" w:rsidRPr="00380233" w14:paraId="37ADE4FE" w14:textId="77777777" w:rsidTr="003E772B">
        <w:trPr>
          <w:trHeight w:val="288"/>
        </w:trPr>
        <w:tc>
          <w:tcPr>
            <w:tcW w:w="9000" w:type="dxa"/>
            <w:gridSpan w:val="8"/>
            <w:tcBorders>
              <w:bottom w:val="nil"/>
              <w:right w:val="nil"/>
            </w:tcBorders>
            <w:shd w:val="clear" w:color="auto" w:fill="auto"/>
          </w:tcPr>
          <w:p w14:paraId="23BA286F" w14:textId="77777777" w:rsidR="003E7E1D" w:rsidRPr="003F6B54" w:rsidRDefault="003E7E1D" w:rsidP="00A66B1E">
            <w:pPr>
              <w:spacing w:after="0" w:line="240" w:lineRule="auto"/>
              <w:rPr>
                <w:color w:val="000000"/>
                <w:sz w:val="20"/>
                <w:szCs w:val="20"/>
              </w:rPr>
            </w:pPr>
            <w:r w:rsidRPr="00380233">
              <w:rPr>
                <w:rFonts w:ascii="Calibri" w:eastAsia="Times New Roman" w:hAnsi="Calibri" w:cs="Times New Roman"/>
                <w:sz w:val="20"/>
                <w:szCs w:val="20"/>
              </w:rPr>
              <w:t xml:space="preserve">Notes: </w:t>
            </w:r>
            <w:r w:rsidRPr="00380233">
              <w:rPr>
                <w:rFonts w:ascii="Calibri" w:eastAsia="Times New Roman" w:hAnsi="Calibri" w:cs="Times New Roman"/>
                <w:bCs/>
                <w:sz w:val="20"/>
                <w:szCs w:val="20"/>
              </w:rPr>
              <w:t xml:space="preserve">The attendance rate is calculated by dividing the total number of </w:t>
            </w:r>
            <w:proofErr w:type="gramStart"/>
            <w:r w:rsidRPr="00380233">
              <w:rPr>
                <w:rFonts w:ascii="Calibri" w:eastAsia="Times New Roman" w:hAnsi="Calibri" w:cs="Times New Roman"/>
                <w:bCs/>
                <w:sz w:val="20"/>
                <w:szCs w:val="20"/>
              </w:rPr>
              <w:t>days</w:t>
            </w:r>
            <w:proofErr w:type="gramEnd"/>
            <w:r w:rsidRPr="00380233">
              <w:rPr>
                <w:rFonts w:ascii="Calibri" w:eastAsia="Times New Roman" w:hAnsi="Calibri" w:cs="Times New Roman"/>
                <w:bCs/>
                <w:sz w:val="20"/>
                <w:szCs w:val="20"/>
              </w:rPr>
              <w:t xml:space="preserve">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22645672" w14:textId="77777777" w:rsidR="002F1EBE" w:rsidRPr="002F1EBE" w:rsidRDefault="002F1EBE" w:rsidP="002F1EBE">
      <w:pPr>
        <w:spacing w:after="0" w:line="240" w:lineRule="auto"/>
        <w:rPr>
          <w:rFonts w:ascii="Calibri" w:eastAsia="Times New Roman" w:hAnsi="Calibri" w:cs="Times New Roman"/>
          <w:sz w:val="20"/>
          <w:szCs w:val="20"/>
        </w:rPr>
      </w:pPr>
    </w:p>
    <w:p w14:paraId="7E550AC8" w14:textId="77777777" w:rsidR="002F1EBE" w:rsidRPr="002F1EBE" w:rsidRDefault="002F1EBE" w:rsidP="002F1EBE">
      <w:pPr>
        <w:spacing w:after="0" w:line="240" w:lineRule="auto"/>
        <w:rPr>
          <w:rFonts w:ascii="Calibri" w:eastAsia="Times New Roman" w:hAnsi="Calibri" w:cs="Times New Roman"/>
          <w:sz w:val="20"/>
          <w:szCs w:val="20"/>
        </w:rPr>
      </w:pPr>
    </w:p>
    <w:p w14:paraId="1F8BA3C7" w14:textId="77777777" w:rsidR="002F1EBE" w:rsidRPr="002F1EBE" w:rsidRDefault="002F1EBE" w:rsidP="002F1EBE">
      <w:pPr>
        <w:spacing w:after="0" w:line="240" w:lineRule="auto"/>
        <w:rPr>
          <w:rFonts w:ascii="Calibri" w:eastAsia="Times New Roman" w:hAnsi="Calibri" w:cs="Times New Roman"/>
          <w:sz w:val="20"/>
          <w:szCs w:val="20"/>
        </w:rPr>
      </w:pPr>
    </w:p>
    <w:p w14:paraId="4B16CC5A" w14:textId="77777777" w:rsidR="002F1EBE" w:rsidRPr="002F1EBE" w:rsidRDefault="002F1EBE" w:rsidP="002F1EBE">
      <w:pPr>
        <w:spacing w:after="0" w:line="240" w:lineRule="auto"/>
        <w:rPr>
          <w:rFonts w:ascii="Calibri" w:eastAsia="Times New Roman" w:hAnsi="Calibri" w:cs="Times New Roman"/>
          <w:sz w:val="20"/>
          <w:szCs w:val="20"/>
        </w:rPr>
      </w:pPr>
    </w:p>
    <w:p w14:paraId="44AA8857" w14:textId="77777777" w:rsidR="002F1EBE" w:rsidRPr="002F1EBE" w:rsidRDefault="002F1EBE" w:rsidP="002F1EBE">
      <w:pPr>
        <w:spacing w:after="0" w:line="240" w:lineRule="auto"/>
        <w:rPr>
          <w:rFonts w:ascii="Calibri" w:eastAsia="Times New Roman" w:hAnsi="Calibri" w:cs="Times New Roman"/>
          <w:sz w:val="20"/>
          <w:szCs w:val="20"/>
        </w:rPr>
      </w:pPr>
    </w:p>
    <w:p w14:paraId="1E80A928" w14:textId="77777777" w:rsidR="002D082E" w:rsidRDefault="002D082E">
      <w:pPr>
        <w:spacing w:after="0" w:line="240" w:lineRule="auto"/>
        <w:rPr>
          <w:rFonts w:ascii="Calibri" w:eastAsia="Times New Roman" w:hAnsi="Calibri" w:cs="Times New Roman"/>
          <w:sz w:val="20"/>
          <w:szCs w:val="20"/>
        </w:rPr>
        <w:sectPr w:rsidR="002D082E" w:rsidSect="006954C9">
          <w:footerReference w:type="default" r:id="rId55"/>
          <w:pgSz w:w="12240" w:h="15840"/>
          <w:pgMar w:top="1440" w:right="1440" w:bottom="1440" w:left="1440" w:header="720" w:footer="720" w:gutter="0"/>
          <w:pgNumType w:start="1"/>
          <w:cols w:space="720"/>
          <w:docGrid w:linePitch="360"/>
        </w:sectPr>
      </w:pPr>
    </w:p>
    <w:p w14:paraId="0CAEDCC4" w14:textId="4E8C2D4F" w:rsidR="00D8603F" w:rsidRPr="00E41D40" w:rsidRDefault="00D8603F" w:rsidP="00D8603F">
      <w:pPr>
        <w:spacing w:after="0"/>
        <w:jc w:val="center"/>
        <w:rPr>
          <w:rFonts w:ascii="Calibri" w:eastAsia="Calibri" w:hAnsi="Calibri" w:cs="Times New Roman"/>
          <w:b/>
          <w:sz w:val="20"/>
        </w:rPr>
      </w:pPr>
      <w:r w:rsidRPr="00E41D40">
        <w:rPr>
          <w:rFonts w:ascii="Calibri" w:eastAsia="Calibri" w:hAnsi="Calibri" w:cs="Times New Roman"/>
          <w:b/>
          <w:sz w:val="20"/>
        </w:rPr>
        <w:lastRenderedPageBreak/>
        <w:t>Table B</w:t>
      </w:r>
      <w:r>
        <w:rPr>
          <w:rFonts w:ascii="Calibri" w:eastAsia="Calibri" w:hAnsi="Calibri" w:cs="Times New Roman"/>
          <w:b/>
          <w:sz w:val="20"/>
        </w:rPr>
        <w:t>3</w:t>
      </w:r>
      <w:r w:rsidRPr="00E41D40">
        <w:rPr>
          <w:rFonts w:ascii="Calibri" w:eastAsia="Calibri" w:hAnsi="Calibri" w:cs="Times New Roman"/>
          <w:b/>
          <w:sz w:val="20"/>
        </w:rPr>
        <w:t xml:space="preserve">: </w:t>
      </w:r>
      <w:r w:rsidR="00431127">
        <w:rPr>
          <w:rFonts w:ascii="Calibri" w:eastAsia="Calibri" w:hAnsi="Calibri" w:cs="Times New Roman"/>
          <w:b/>
          <w:sz w:val="20"/>
        </w:rPr>
        <w:t>Gill-Montague Regional School District</w:t>
      </w:r>
    </w:p>
    <w:p w14:paraId="2B57F072" w14:textId="77777777" w:rsidR="00D8603F" w:rsidRPr="00E41D40" w:rsidRDefault="00D8603F" w:rsidP="00D8603F">
      <w:pPr>
        <w:spacing w:after="0"/>
        <w:jc w:val="center"/>
        <w:rPr>
          <w:rFonts w:ascii="Calibri" w:eastAsia="Calibri" w:hAnsi="Calibri" w:cs="Times New Roman"/>
          <w:b/>
          <w:sz w:val="20"/>
        </w:rPr>
      </w:pPr>
      <w:r w:rsidRPr="00E41D40">
        <w:rPr>
          <w:rFonts w:ascii="Calibri" w:eastAsia="Calibri" w:hAnsi="Calibri" w:cs="Times New Roman"/>
          <w:b/>
          <w:sz w:val="20"/>
        </w:rPr>
        <w:t>Expenditures, Chapter 70 State Aid, and Net School Spending Fiscal Years 201</w:t>
      </w:r>
      <w:r>
        <w:rPr>
          <w:rFonts w:ascii="Calibri" w:eastAsia="Calibri" w:hAnsi="Calibri" w:cs="Times New Roman"/>
          <w:b/>
          <w:sz w:val="20"/>
        </w:rPr>
        <w:t>5</w:t>
      </w:r>
      <w:r w:rsidRPr="00E41D40">
        <w:rPr>
          <w:rFonts w:ascii="Calibri" w:eastAsia="Calibri" w:hAnsi="Calibri" w:cs="Times New Roman"/>
          <w:b/>
          <w:sz w:val="20"/>
        </w:rPr>
        <w:t>–201</w:t>
      </w:r>
      <w:r>
        <w:rPr>
          <w:rFonts w:ascii="Calibri" w:eastAsia="Calibri" w:hAnsi="Calibri" w:cs="Times New Roman"/>
          <w:b/>
          <w:sz w:val="2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Caption w:val="Table B3: Gill-Montague Regional School District"/>
        <w:tblDescription w:val="Expenditures, Chapter 70 State Aid, and Net School Spending Fiscal Years 2015–2017"/>
      </w:tblPr>
      <w:tblGrid>
        <w:gridCol w:w="3452"/>
        <w:gridCol w:w="1467"/>
        <w:gridCol w:w="119"/>
        <w:gridCol w:w="1467"/>
        <w:gridCol w:w="1274"/>
        <w:gridCol w:w="531"/>
        <w:gridCol w:w="680"/>
        <w:gridCol w:w="907"/>
        <w:gridCol w:w="1467"/>
        <w:gridCol w:w="119"/>
        <w:gridCol w:w="1467"/>
      </w:tblGrid>
      <w:tr w:rsidR="00D8603F" w:rsidRPr="00E41D40" w14:paraId="2938DBDE" w14:textId="77777777" w:rsidTr="00463EE9">
        <w:trPr>
          <w:trHeight w:val="300"/>
          <w:tblHeader/>
        </w:trPr>
        <w:tc>
          <w:tcPr>
            <w:tcW w:w="0" w:type="auto"/>
            <w:tcBorders>
              <w:left w:val="single" w:sz="4" w:space="0" w:color="auto"/>
              <w:bottom w:val="single" w:sz="12" w:space="0" w:color="auto"/>
              <w:right w:val="single" w:sz="12" w:space="0" w:color="auto"/>
            </w:tcBorders>
            <w:noWrap/>
          </w:tcPr>
          <w:p w14:paraId="67B00374" w14:textId="77777777" w:rsidR="00D8603F" w:rsidRPr="00E41D40" w:rsidRDefault="00D8603F" w:rsidP="00A66B1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 </w:t>
            </w:r>
          </w:p>
        </w:tc>
        <w:tc>
          <w:tcPr>
            <w:tcW w:w="0" w:type="auto"/>
            <w:gridSpan w:val="3"/>
            <w:tcBorders>
              <w:left w:val="single" w:sz="12" w:space="0" w:color="auto"/>
              <w:bottom w:val="single" w:sz="12" w:space="0" w:color="auto"/>
              <w:right w:val="single" w:sz="12" w:space="0" w:color="auto"/>
            </w:tcBorders>
            <w:noWrap/>
          </w:tcPr>
          <w:p w14:paraId="66816243" w14:textId="77777777" w:rsidR="00D8603F" w:rsidRPr="00E41D40" w:rsidRDefault="00D8603F" w:rsidP="00A66B1E">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5</w:t>
            </w:r>
          </w:p>
        </w:tc>
        <w:tc>
          <w:tcPr>
            <w:tcW w:w="0" w:type="auto"/>
            <w:gridSpan w:val="3"/>
            <w:tcBorders>
              <w:left w:val="single" w:sz="12" w:space="0" w:color="auto"/>
              <w:bottom w:val="single" w:sz="12" w:space="0" w:color="auto"/>
              <w:right w:val="single" w:sz="12" w:space="0" w:color="auto"/>
            </w:tcBorders>
            <w:noWrap/>
          </w:tcPr>
          <w:p w14:paraId="0CA39E7A" w14:textId="77777777" w:rsidR="00D8603F" w:rsidRPr="00E41D40" w:rsidRDefault="00D8603F" w:rsidP="00A66B1E">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6</w:t>
            </w:r>
          </w:p>
        </w:tc>
        <w:tc>
          <w:tcPr>
            <w:tcW w:w="0" w:type="auto"/>
            <w:gridSpan w:val="4"/>
            <w:tcBorders>
              <w:left w:val="single" w:sz="12" w:space="0" w:color="auto"/>
              <w:bottom w:val="single" w:sz="12" w:space="0" w:color="auto"/>
              <w:right w:val="single" w:sz="4" w:space="0" w:color="auto"/>
            </w:tcBorders>
            <w:noWrap/>
          </w:tcPr>
          <w:p w14:paraId="7C0364A4" w14:textId="77777777" w:rsidR="00D8603F" w:rsidRPr="00E41D40" w:rsidRDefault="00D8603F" w:rsidP="00A66B1E">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7</w:t>
            </w:r>
          </w:p>
        </w:tc>
      </w:tr>
      <w:tr w:rsidR="00D8603F" w:rsidRPr="00E41D40" w14:paraId="093A8F5B" w14:textId="77777777" w:rsidTr="00463EE9">
        <w:trPr>
          <w:trHeight w:val="315"/>
          <w:tblHeader/>
        </w:trPr>
        <w:tc>
          <w:tcPr>
            <w:tcW w:w="0" w:type="auto"/>
            <w:tcBorders>
              <w:top w:val="single" w:sz="12" w:space="0" w:color="auto"/>
              <w:left w:val="single" w:sz="4" w:space="0" w:color="auto"/>
              <w:bottom w:val="single" w:sz="12" w:space="0" w:color="auto"/>
              <w:right w:val="single" w:sz="12" w:space="0" w:color="auto"/>
            </w:tcBorders>
            <w:noWrap/>
          </w:tcPr>
          <w:p w14:paraId="0557A9E5" w14:textId="77777777" w:rsidR="00D8603F" w:rsidRPr="00E41D40" w:rsidRDefault="00D8603F" w:rsidP="00A66B1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 </w:t>
            </w:r>
          </w:p>
        </w:tc>
        <w:tc>
          <w:tcPr>
            <w:tcW w:w="0" w:type="auto"/>
            <w:gridSpan w:val="2"/>
            <w:tcBorders>
              <w:top w:val="single" w:sz="12" w:space="0" w:color="auto"/>
              <w:left w:val="single" w:sz="12" w:space="0" w:color="auto"/>
              <w:bottom w:val="single" w:sz="12" w:space="0" w:color="auto"/>
              <w:right w:val="single" w:sz="4" w:space="0" w:color="auto"/>
            </w:tcBorders>
            <w:noWrap/>
          </w:tcPr>
          <w:p w14:paraId="0F1D6C4B" w14:textId="77777777" w:rsidR="00D8603F" w:rsidRPr="00E41D40" w:rsidRDefault="00D8603F" w:rsidP="00A66B1E">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0" w:type="auto"/>
            <w:tcBorders>
              <w:top w:val="single" w:sz="12" w:space="0" w:color="auto"/>
              <w:left w:val="single" w:sz="4" w:space="0" w:color="auto"/>
              <w:bottom w:val="single" w:sz="12" w:space="0" w:color="auto"/>
              <w:right w:val="single" w:sz="12" w:space="0" w:color="auto"/>
            </w:tcBorders>
            <w:noWrap/>
          </w:tcPr>
          <w:p w14:paraId="76D03243" w14:textId="77777777" w:rsidR="00D8603F" w:rsidRPr="00E41D40" w:rsidRDefault="00D8603F" w:rsidP="00A66B1E">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c>
          <w:tcPr>
            <w:tcW w:w="0" w:type="auto"/>
            <w:tcBorders>
              <w:top w:val="single" w:sz="12" w:space="0" w:color="auto"/>
              <w:left w:val="single" w:sz="12" w:space="0" w:color="auto"/>
              <w:bottom w:val="single" w:sz="12" w:space="0" w:color="auto"/>
              <w:right w:val="single" w:sz="4" w:space="0" w:color="auto"/>
            </w:tcBorders>
            <w:noWrap/>
          </w:tcPr>
          <w:p w14:paraId="2C253D4F" w14:textId="77777777" w:rsidR="00D8603F" w:rsidRPr="00E41D40" w:rsidRDefault="00D8603F" w:rsidP="00A66B1E">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0" w:type="auto"/>
            <w:gridSpan w:val="2"/>
            <w:tcBorders>
              <w:top w:val="single" w:sz="12" w:space="0" w:color="auto"/>
              <w:left w:val="single" w:sz="4" w:space="0" w:color="auto"/>
              <w:bottom w:val="single" w:sz="12" w:space="0" w:color="auto"/>
              <w:right w:val="single" w:sz="12" w:space="0" w:color="auto"/>
            </w:tcBorders>
            <w:noWrap/>
          </w:tcPr>
          <w:p w14:paraId="2BADDB0A" w14:textId="77777777" w:rsidR="00D8603F" w:rsidRPr="00E41D40" w:rsidRDefault="00D8603F" w:rsidP="00A66B1E">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c>
          <w:tcPr>
            <w:tcW w:w="0" w:type="auto"/>
            <w:gridSpan w:val="2"/>
            <w:tcBorders>
              <w:top w:val="single" w:sz="12" w:space="0" w:color="auto"/>
              <w:left w:val="single" w:sz="12" w:space="0" w:color="auto"/>
              <w:bottom w:val="single" w:sz="12" w:space="0" w:color="auto"/>
              <w:right w:val="single" w:sz="4" w:space="0" w:color="auto"/>
            </w:tcBorders>
            <w:noWrap/>
          </w:tcPr>
          <w:p w14:paraId="47B8D238" w14:textId="77777777" w:rsidR="00D8603F" w:rsidRPr="00E41D40" w:rsidRDefault="00D8603F" w:rsidP="00A66B1E">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0" w:type="auto"/>
            <w:gridSpan w:val="2"/>
            <w:tcBorders>
              <w:top w:val="single" w:sz="12" w:space="0" w:color="auto"/>
              <w:left w:val="single" w:sz="12" w:space="0" w:color="auto"/>
              <w:bottom w:val="single" w:sz="12" w:space="0" w:color="auto"/>
              <w:right w:val="single" w:sz="4" w:space="0" w:color="auto"/>
            </w:tcBorders>
          </w:tcPr>
          <w:p w14:paraId="1865820B" w14:textId="77777777" w:rsidR="00D8603F" w:rsidRPr="00E41D40" w:rsidRDefault="00D8603F" w:rsidP="00A66B1E">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r>
      <w:tr w:rsidR="00D8603F" w:rsidRPr="00E41D40" w14:paraId="06D8EBE5" w14:textId="77777777" w:rsidTr="00463EE9">
        <w:trPr>
          <w:trHeight w:val="315"/>
          <w:tblHeader/>
        </w:trPr>
        <w:tc>
          <w:tcPr>
            <w:tcW w:w="0" w:type="auto"/>
            <w:gridSpan w:val="11"/>
            <w:tcBorders>
              <w:top w:val="single" w:sz="12" w:space="0" w:color="auto"/>
            </w:tcBorders>
            <w:shd w:val="pct10" w:color="auto" w:fill="auto"/>
          </w:tcPr>
          <w:p w14:paraId="269A41BE" w14:textId="77777777" w:rsidR="00D8603F" w:rsidRPr="00E41D40" w:rsidRDefault="00D8603F" w:rsidP="00A66B1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Expenditures</w:t>
            </w:r>
          </w:p>
        </w:tc>
      </w:tr>
      <w:tr w:rsidR="00D8603F" w:rsidRPr="00E41D40" w14:paraId="5428F82B" w14:textId="77777777" w:rsidTr="00463EE9">
        <w:trPr>
          <w:trHeight w:val="300"/>
          <w:tblHeader/>
        </w:trPr>
        <w:tc>
          <w:tcPr>
            <w:tcW w:w="0" w:type="auto"/>
            <w:tcBorders>
              <w:right w:val="single" w:sz="12" w:space="0" w:color="auto"/>
            </w:tcBorders>
          </w:tcPr>
          <w:p w14:paraId="4ADE69D0" w14:textId="77777777" w:rsidR="00D8603F" w:rsidRPr="00E41D40" w:rsidRDefault="00D8603F" w:rsidP="00A66B1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From local appropriations for schools:</w:t>
            </w:r>
          </w:p>
        </w:tc>
        <w:tc>
          <w:tcPr>
            <w:tcW w:w="0" w:type="auto"/>
            <w:gridSpan w:val="10"/>
            <w:tcBorders>
              <w:left w:val="single" w:sz="12" w:space="0" w:color="auto"/>
            </w:tcBorders>
            <w:shd w:val="pct5" w:color="auto" w:fill="auto"/>
          </w:tcPr>
          <w:p w14:paraId="518E1E30" w14:textId="77777777" w:rsidR="00D8603F" w:rsidRPr="00E41D40" w:rsidRDefault="00D8603F" w:rsidP="00A66B1E">
            <w:pPr>
              <w:widowControl w:val="0"/>
              <w:overflowPunct w:val="0"/>
              <w:adjustRightInd w:val="0"/>
              <w:spacing w:after="0" w:line="240" w:lineRule="auto"/>
              <w:jc w:val="right"/>
              <w:rPr>
                <w:rFonts w:ascii="Calibri" w:eastAsia="Times New Roman" w:hAnsi="Calibri" w:cs="Times New Roman"/>
                <w:kern w:val="28"/>
                <w:sz w:val="20"/>
                <w:szCs w:val="20"/>
              </w:rPr>
            </w:pPr>
          </w:p>
        </w:tc>
      </w:tr>
      <w:tr w:rsidR="00D8603F" w:rsidRPr="00E41D40" w14:paraId="236FFF7B" w14:textId="77777777" w:rsidTr="00463EE9">
        <w:trPr>
          <w:trHeight w:val="300"/>
          <w:tblHeader/>
        </w:trPr>
        <w:tc>
          <w:tcPr>
            <w:tcW w:w="0" w:type="auto"/>
            <w:tcBorders>
              <w:right w:val="single" w:sz="12" w:space="0" w:color="auto"/>
            </w:tcBorders>
            <w:noWrap/>
          </w:tcPr>
          <w:p w14:paraId="42C57691" w14:textId="77777777" w:rsidR="00D8603F" w:rsidRPr="00E41D40" w:rsidRDefault="00D8603F" w:rsidP="00A66B1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By school committee</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2C627690" w14:textId="77777777" w:rsidR="00D8603F" w:rsidRPr="00C8620C" w:rsidRDefault="00D8603F" w:rsidP="00A66B1E">
            <w:pPr>
              <w:spacing w:after="0" w:line="240" w:lineRule="auto"/>
              <w:jc w:val="center"/>
              <w:rPr>
                <w:sz w:val="20"/>
                <w:szCs w:val="20"/>
              </w:rPr>
            </w:pPr>
            <w:r w:rsidRPr="00C8620C">
              <w:rPr>
                <w:sz w:val="20"/>
                <w:szCs w:val="20"/>
              </w:rPr>
              <w:t>$17,488,823</w:t>
            </w:r>
          </w:p>
        </w:tc>
        <w:tc>
          <w:tcPr>
            <w:tcW w:w="0" w:type="auto"/>
            <w:gridSpan w:val="2"/>
            <w:tcBorders>
              <w:top w:val="single" w:sz="4" w:space="0" w:color="auto"/>
              <w:left w:val="nil"/>
              <w:bottom w:val="single" w:sz="4" w:space="0" w:color="auto"/>
              <w:right w:val="single" w:sz="4" w:space="0" w:color="auto"/>
            </w:tcBorders>
            <w:shd w:val="clear" w:color="auto" w:fill="auto"/>
            <w:noWrap/>
          </w:tcPr>
          <w:p w14:paraId="586B3CA4" w14:textId="77777777" w:rsidR="00D8603F" w:rsidRPr="00C8620C" w:rsidRDefault="00D8603F" w:rsidP="00A66B1E">
            <w:pPr>
              <w:spacing w:after="0" w:line="240" w:lineRule="auto"/>
              <w:jc w:val="center"/>
              <w:rPr>
                <w:sz w:val="20"/>
                <w:szCs w:val="20"/>
              </w:rPr>
            </w:pPr>
            <w:r w:rsidRPr="00C8620C">
              <w:rPr>
                <w:sz w:val="20"/>
                <w:szCs w:val="20"/>
              </w:rPr>
              <w:t>$17,717,964</w:t>
            </w:r>
          </w:p>
        </w:tc>
        <w:tc>
          <w:tcPr>
            <w:tcW w:w="0" w:type="auto"/>
            <w:gridSpan w:val="2"/>
            <w:tcBorders>
              <w:top w:val="single" w:sz="4" w:space="0" w:color="auto"/>
              <w:left w:val="nil"/>
              <w:bottom w:val="single" w:sz="4" w:space="0" w:color="auto"/>
              <w:right w:val="single" w:sz="4" w:space="0" w:color="auto"/>
            </w:tcBorders>
            <w:shd w:val="clear" w:color="auto" w:fill="auto"/>
            <w:noWrap/>
          </w:tcPr>
          <w:p w14:paraId="2502409D" w14:textId="77777777" w:rsidR="00D8603F" w:rsidRPr="00C8620C" w:rsidRDefault="00D8603F" w:rsidP="00A66B1E">
            <w:pPr>
              <w:spacing w:after="0" w:line="240" w:lineRule="auto"/>
              <w:jc w:val="center"/>
              <w:rPr>
                <w:sz w:val="20"/>
                <w:szCs w:val="20"/>
              </w:rPr>
            </w:pPr>
            <w:r w:rsidRPr="00C8620C">
              <w:rPr>
                <w:sz w:val="20"/>
                <w:szCs w:val="20"/>
              </w:rPr>
              <w:t>$18,347,689</w:t>
            </w:r>
          </w:p>
        </w:tc>
        <w:tc>
          <w:tcPr>
            <w:tcW w:w="0" w:type="auto"/>
            <w:gridSpan w:val="2"/>
            <w:tcBorders>
              <w:top w:val="single" w:sz="4" w:space="0" w:color="auto"/>
              <w:left w:val="nil"/>
              <w:bottom w:val="single" w:sz="4" w:space="0" w:color="auto"/>
              <w:right w:val="single" w:sz="4" w:space="0" w:color="auto"/>
            </w:tcBorders>
            <w:shd w:val="clear" w:color="auto" w:fill="auto"/>
            <w:noWrap/>
          </w:tcPr>
          <w:p w14:paraId="62758320" w14:textId="77777777" w:rsidR="00D8603F" w:rsidRPr="00C8620C" w:rsidRDefault="00D8603F" w:rsidP="00A66B1E">
            <w:pPr>
              <w:spacing w:after="0" w:line="240" w:lineRule="auto"/>
              <w:jc w:val="center"/>
              <w:rPr>
                <w:sz w:val="20"/>
                <w:szCs w:val="20"/>
              </w:rPr>
            </w:pPr>
            <w:r w:rsidRPr="00C8620C">
              <w:rPr>
                <w:sz w:val="20"/>
                <w:szCs w:val="20"/>
              </w:rPr>
              <w:t>$18,265,004</w:t>
            </w:r>
          </w:p>
        </w:tc>
        <w:tc>
          <w:tcPr>
            <w:tcW w:w="0" w:type="auto"/>
            <w:gridSpan w:val="2"/>
            <w:tcBorders>
              <w:left w:val="single" w:sz="12" w:space="0" w:color="auto"/>
            </w:tcBorders>
            <w:noWrap/>
          </w:tcPr>
          <w:p w14:paraId="51345663" w14:textId="18464E3E" w:rsidR="00D8603F" w:rsidRPr="00406A1A" w:rsidRDefault="00742FFC" w:rsidP="00A66B1E">
            <w:pPr>
              <w:spacing w:after="0" w:line="240" w:lineRule="auto"/>
              <w:jc w:val="center"/>
              <w:rPr>
                <w:sz w:val="20"/>
                <w:szCs w:val="20"/>
              </w:rPr>
            </w:pPr>
            <w:r>
              <w:rPr>
                <w:sz w:val="20"/>
                <w:szCs w:val="20"/>
              </w:rPr>
              <w:t>$18,762,924</w:t>
            </w:r>
          </w:p>
        </w:tc>
        <w:tc>
          <w:tcPr>
            <w:tcW w:w="0" w:type="auto"/>
            <w:tcBorders>
              <w:left w:val="single" w:sz="12" w:space="0" w:color="auto"/>
            </w:tcBorders>
          </w:tcPr>
          <w:p w14:paraId="5FE30627" w14:textId="5C345473" w:rsidR="00D8603F" w:rsidRPr="00406A1A" w:rsidRDefault="00B42F63" w:rsidP="00A66B1E">
            <w:pPr>
              <w:spacing w:after="0" w:line="240" w:lineRule="auto"/>
              <w:jc w:val="center"/>
              <w:rPr>
                <w:sz w:val="20"/>
                <w:szCs w:val="20"/>
              </w:rPr>
            </w:pPr>
            <w:r>
              <w:rPr>
                <w:sz w:val="20"/>
                <w:szCs w:val="20"/>
              </w:rPr>
              <w:t>$19,185,238</w:t>
            </w:r>
          </w:p>
        </w:tc>
      </w:tr>
      <w:tr w:rsidR="00D8603F" w:rsidRPr="00E41D40" w14:paraId="338358C5" w14:textId="77777777" w:rsidTr="00463EE9">
        <w:trPr>
          <w:trHeight w:val="300"/>
          <w:tblHeader/>
        </w:trPr>
        <w:tc>
          <w:tcPr>
            <w:tcW w:w="0" w:type="auto"/>
            <w:tcBorders>
              <w:right w:val="single" w:sz="12" w:space="0" w:color="auto"/>
            </w:tcBorders>
          </w:tcPr>
          <w:p w14:paraId="1AA8C816" w14:textId="77777777" w:rsidR="00D8603F" w:rsidRPr="00E41D40" w:rsidRDefault="00D8603F" w:rsidP="00A66B1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From revolving funds and grants</w:t>
            </w:r>
          </w:p>
        </w:tc>
        <w:tc>
          <w:tcPr>
            <w:tcW w:w="0" w:type="auto"/>
            <w:tcBorders>
              <w:top w:val="nil"/>
              <w:left w:val="single" w:sz="4" w:space="0" w:color="auto"/>
              <w:bottom w:val="single" w:sz="4" w:space="0" w:color="auto"/>
              <w:right w:val="single" w:sz="4" w:space="0" w:color="auto"/>
            </w:tcBorders>
            <w:shd w:val="clear" w:color="auto" w:fill="auto"/>
            <w:noWrap/>
          </w:tcPr>
          <w:p w14:paraId="5810A286" w14:textId="77777777" w:rsidR="00D8603F" w:rsidRPr="00C8620C" w:rsidRDefault="00D8603F" w:rsidP="00A66B1E">
            <w:pPr>
              <w:spacing w:after="0" w:line="240" w:lineRule="auto"/>
              <w:jc w:val="center"/>
              <w:rPr>
                <w:sz w:val="20"/>
                <w:szCs w:val="20"/>
              </w:rPr>
            </w:pPr>
            <w:r w:rsidRPr="00C8620C">
              <w:rPr>
                <w:sz w:val="20"/>
                <w:szCs w:val="20"/>
              </w:rPr>
              <w:t>--</w:t>
            </w:r>
          </w:p>
        </w:tc>
        <w:tc>
          <w:tcPr>
            <w:tcW w:w="0" w:type="auto"/>
            <w:gridSpan w:val="2"/>
            <w:tcBorders>
              <w:top w:val="nil"/>
              <w:left w:val="nil"/>
              <w:bottom w:val="single" w:sz="4" w:space="0" w:color="auto"/>
              <w:right w:val="single" w:sz="4" w:space="0" w:color="auto"/>
            </w:tcBorders>
            <w:shd w:val="clear" w:color="auto" w:fill="auto"/>
            <w:noWrap/>
          </w:tcPr>
          <w:p w14:paraId="1137C0CE" w14:textId="77777777" w:rsidR="00D8603F" w:rsidRPr="00C8620C" w:rsidRDefault="00D8603F" w:rsidP="00A66B1E">
            <w:pPr>
              <w:spacing w:after="0" w:line="240" w:lineRule="auto"/>
              <w:jc w:val="center"/>
              <w:rPr>
                <w:sz w:val="20"/>
                <w:szCs w:val="20"/>
              </w:rPr>
            </w:pPr>
            <w:r w:rsidRPr="00C8620C">
              <w:rPr>
                <w:sz w:val="20"/>
                <w:szCs w:val="20"/>
              </w:rPr>
              <w:t>$2,613,418</w:t>
            </w:r>
          </w:p>
        </w:tc>
        <w:tc>
          <w:tcPr>
            <w:tcW w:w="0" w:type="auto"/>
            <w:gridSpan w:val="2"/>
            <w:tcBorders>
              <w:top w:val="nil"/>
              <w:left w:val="nil"/>
              <w:bottom w:val="single" w:sz="4" w:space="0" w:color="auto"/>
              <w:right w:val="single" w:sz="4" w:space="0" w:color="auto"/>
            </w:tcBorders>
            <w:shd w:val="clear" w:color="auto" w:fill="auto"/>
            <w:noWrap/>
          </w:tcPr>
          <w:p w14:paraId="22EC5550" w14:textId="77777777" w:rsidR="00D8603F" w:rsidRPr="00C8620C" w:rsidRDefault="00D8603F" w:rsidP="00A66B1E">
            <w:pPr>
              <w:spacing w:after="0" w:line="240" w:lineRule="auto"/>
              <w:jc w:val="center"/>
              <w:rPr>
                <w:sz w:val="20"/>
                <w:szCs w:val="20"/>
              </w:rPr>
            </w:pPr>
            <w:r w:rsidRPr="00C8620C">
              <w:rPr>
                <w:sz w:val="20"/>
                <w:szCs w:val="20"/>
              </w:rPr>
              <w:t>--</w:t>
            </w:r>
          </w:p>
        </w:tc>
        <w:tc>
          <w:tcPr>
            <w:tcW w:w="0" w:type="auto"/>
            <w:gridSpan w:val="2"/>
            <w:tcBorders>
              <w:top w:val="nil"/>
              <w:left w:val="nil"/>
              <w:bottom w:val="single" w:sz="4" w:space="0" w:color="auto"/>
              <w:right w:val="single" w:sz="4" w:space="0" w:color="auto"/>
            </w:tcBorders>
            <w:shd w:val="clear" w:color="auto" w:fill="auto"/>
            <w:noWrap/>
          </w:tcPr>
          <w:p w14:paraId="5F91938F" w14:textId="77777777" w:rsidR="00D8603F" w:rsidRPr="00C8620C" w:rsidRDefault="00D8603F" w:rsidP="00A66B1E">
            <w:pPr>
              <w:spacing w:after="0" w:line="240" w:lineRule="auto"/>
              <w:jc w:val="center"/>
              <w:rPr>
                <w:sz w:val="20"/>
                <w:szCs w:val="20"/>
              </w:rPr>
            </w:pPr>
            <w:r w:rsidRPr="00C8620C">
              <w:rPr>
                <w:sz w:val="20"/>
                <w:szCs w:val="20"/>
              </w:rPr>
              <w:t>$2,520,752</w:t>
            </w:r>
          </w:p>
        </w:tc>
        <w:tc>
          <w:tcPr>
            <w:tcW w:w="0" w:type="auto"/>
            <w:gridSpan w:val="2"/>
            <w:tcBorders>
              <w:left w:val="single" w:sz="12" w:space="0" w:color="auto"/>
            </w:tcBorders>
            <w:noWrap/>
          </w:tcPr>
          <w:p w14:paraId="6ED6C94F" w14:textId="77777777" w:rsidR="00D8603F" w:rsidRPr="00406A1A" w:rsidRDefault="00D8603F" w:rsidP="00A66B1E">
            <w:pPr>
              <w:spacing w:after="0" w:line="240" w:lineRule="auto"/>
              <w:jc w:val="center"/>
              <w:rPr>
                <w:sz w:val="20"/>
                <w:szCs w:val="20"/>
              </w:rPr>
            </w:pPr>
            <w:r w:rsidRPr="00406A1A">
              <w:rPr>
                <w:sz w:val="20"/>
                <w:szCs w:val="20"/>
              </w:rPr>
              <w:t>--</w:t>
            </w:r>
          </w:p>
        </w:tc>
        <w:tc>
          <w:tcPr>
            <w:tcW w:w="0" w:type="auto"/>
            <w:tcBorders>
              <w:left w:val="single" w:sz="12" w:space="0" w:color="auto"/>
            </w:tcBorders>
          </w:tcPr>
          <w:p w14:paraId="40F5DF46" w14:textId="5E9894E5" w:rsidR="00D8603F" w:rsidRPr="00406A1A" w:rsidRDefault="00B42F63" w:rsidP="00A66B1E">
            <w:pPr>
              <w:spacing w:after="0" w:line="240" w:lineRule="auto"/>
              <w:jc w:val="center"/>
              <w:rPr>
                <w:sz w:val="20"/>
                <w:szCs w:val="20"/>
              </w:rPr>
            </w:pPr>
            <w:r>
              <w:rPr>
                <w:sz w:val="20"/>
                <w:szCs w:val="20"/>
              </w:rPr>
              <w:t>$2,668,559</w:t>
            </w:r>
          </w:p>
        </w:tc>
      </w:tr>
      <w:tr w:rsidR="00D8603F" w:rsidRPr="00E41D40" w14:paraId="7D8BCDDC" w14:textId="77777777" w:rsidTr="00463EE9">
        <w:trPr>
          <w:trHeight w:val="315"/>
          <w:tblHeader/>
        </w:trPr>
        <w:tc>
          <w:tcPr>
            <w:tcW w:w="0" w:type="auto"/>
            <w:tcBorders>
              <w:right w:val="single" w:sz="12" w:space="0" w:color="auto"/>
            </w:tcBorders>
          </w:tcPr>
          <w:p w14:paraId="50F15D53" w14:textId="77777777" w:rsidR="00D8603F" w:rsidRPr="00E41D40" w:rsidRDefault="00D8603F" w:rsidP="00A66B1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expenditures</w:t>
            </w:r>
          </w:p>
        </w:tc>
        <w:tc>
          <w:tcPr>
            <w:tcW w:w="0" w:type="auto"/>
            <w:tcBorders>
              <w:top w:val="nil"/>
              <w:left w:val="single" w:sz="4" w:space="0" w:color="auto"/>
              <w:bottom w:val="single" w:sz="4" w:space="0" w:color="auto"/>
              <w:right w:val="single" w:sz="4" w:space="0" w:color="auto"/>
            </w:tcBorders>
            <w:shd w:val="clear" w:color="auto" w:fill="auto"/>
            <w:noWrap/>
          </w:tcPr>
          <w:p w14:paraId="5696183C" w14:textId="77777777" w:rsidR="00D8603F" w:rsidRPr="00C8620C" w:rsidRDefault="00D8603F" w:rsidP="00A66B1E">
            <w:pPr>
              <w:spacing w:after="0" w:line="240" w:lineRule="auto"/>
              <w:jc w:val="center"/>
              <w:rPr>
                <w:sz w:val="20"/>
                <w:szCs w:val="20"/>
              </w:rPr>
            </w:pPr>
            <w:r w:rsidRPr="00C8620C">
              <w:rPr>
                <w:sz w:val="20"/>
                <w:szCs w:val="20"/>
              </w:rPr>
              <w:t>--</w:t>
            </w:r>
          </w:p>
        </w:tc>
        <w:tc>
          <w:tcPr>
            <w:tcW w:w="0" w:type="auto"/>
            <w:gridSpan w:val="2"/>
            <w:tcBorders>
              <w:top w:val="nil"/>
              <w:left w:val="nil"/>
              <w:bottom w:val="single" w:sz="4" w:space="0" w:color="auto"/>
              <w:right w:val="single" w:sz="4" w:space="0" w:color="auto"/>
            </w:tcBorders>
            <w:shd w:val="clear" w:color="auto" w:fill="auto"/>
            <w:noWrap/>
          </w:tcPr>
          <w:p w14:paraId="572CA2E4" w14:textId="77777777" w:rsidR="00D8603F" w:rsidRPr="00C8620C" w:rsidRDefault="00D8603F" w:rsidP="00A66B1E">
            <w:pPr>
              <w:spacing w:after="0" w:line="240" w:lineRule="auto"/>
              <w:jc w:val="center"/>
              <w:rPr>
                <w:sz w:val="20"/>
                <w:szCs w:val="20"/>
              </w:rPr>
            </w:pPr>
            <w:r w:rsidRPr="00C8620C">
              <w:rPr>
                <w:sz w:val="20"/>
                <w:szCs w:val="20"/>
              </w:rPr>
              <w:t>$20,331,382</w:t>
            </w:r>
          </w:p>
        </w:tc>
        <w:tc>
          <w:tcPr>
            <w:tcW w:w="0" w:type="auto"/>
            <w:gridSpan w:val="2"/>
            <w:tcBorders>
              <w:top w:val="nil"/>
              <w:left w:val="nil"/>
              <w:bottom w:val="single" w:sz="4" w:space="0" w:color="auto"/>
              <w:right w:val="single" w:sz="4" w:space="0" w:color="auto"/>
            </w:tcBorders>
            <w:shd w:val="clear" w:color="auto" w:fill="auto"/>
            <w:noWrap/>
          </w:tcPr>
          <w:p w14:paraId="6671F0A6" w14:textId="77777777" w:rsidR="00D8603F" w:rsidRPr="00C8620C" w:rsidRDefault="00D8603F" w:rsidP="00A66B1E">
            <w:pPr>
              <w:spacing w:after="0" w:line="240" w:lineRule="auto"/>
              <w:jc w:val="center"/>
              <w:rPr>
                <w:sz w:val="20"/>
                <w:szCs w:val="20"/>
              </w:rPr>
            </w:pPr>
            <w:r w:rsidRPr="00C8620C">
              <w:rPr>
                <w:sz w:val="20"/>
                <w:szCs w:val="20"/>
              </w:rPr>
              <w:t>--</w:t>
            </w:r>
          </w:p>
        </w:tc>
        <w:tc>
          <w:tcPr>
            <w:tcW w:w="0" w:type="auto"/>
            <w:gridSpan w:val="2"/>
            <w:tcBorders>
              <w:top w:val="nil"/>
              <w:left w:val="nil"/>
              <w:bottom w:val="single" w:sz="4" w:space="0" w:color="auto"/>
              <w:right w:val="single" w:sz="4" w:space="0" w:color="auto"/>
            </w:tcBorders>
            <w:shd w:val="clear" w:color="auto" w:fill="auto"/>
            <w:noWrap/>
          </w:tcPr>
          <w:p w14:paraId="3C29F8C1" w14:textId="77777777" w:rsidR="00D8603F" w:rsidRPr="00C8620C" w:rsidRDefault="00D8603F" w:rsidP="00A66B1E">
            <w:pPr>
              <w:spacing w:after="0" w:line="240" w:lineRule="auto"/>
              <w:jc w:val="center"/>
              <w:rPr>
                <w:sz w:val="20"/>
                <w:szCs w:val="20"/>
              </w:rPr>
            </w:pPr>
            <w:r w:rsidRPr="00C8620C">
              <w:rPr>
                <w:sz w:val="20"/>
                <w:szCs w:val="20"/>
              </w:rPr>
              <w:t>$20,785,756</w:t>
            </w:r>
          </w:p>
        </w:tc>
        <w:tc>
          <w:tcPr>
            <w:tcW w:w="0" w:type="auto"/>
            <w:gridSpan w:val="2"/>
            <w:tcBorders>
              <w:left w:val="single" w:sz="12" w:space="0" w:color="auto"/>
            </w:tcBorders>
            <w:noWrap/>
          </w:tcPr>
          <w:p w14:paraId="3138E5E5" w14:textId="77777777" w:rsidR="00D8603F" w:rsidRPr="00406A1A" w:rsidRDefault="00D8603F" w:rsidP="00A66B1E">
            <w:pPr>
              <w:spacing w:after="0" w:line="240" w:lineRule="auto"/>
              <w:jc w:val="center"/>
              <w:rPr>
                <w:sz w:val="20"/>
                <w:szCs w:val="20"/>
              </w:rPr>
            </w:pPr>
            <w:r w:rsidRPr="00406A1A">
              <w:rPr>
                <w:sz w:val="20"/>
                <w:szCs w:val="20"/>
              </w:rPr>
              <w:t>--</w:t>
            </w:r>
          </w:p>
        </w:tc>
        <w:tc>
          <w:tcPr>
            <w:tcW w:w="0" w:type="auto"/>
            <w:tcBorders>
              <w:left w:val="single" w:sz="12" w:space="0" w:color="auto"/>
            </w:tcBorders>
          </w:tcPr>
          <w:p w14:paraId="6ED85D9A" w14:textId="1E94FC38" w:rsidR="00D8603F" w:rsidRPr="00406A1A" w:rsidRDefault="00B42F63" w:rsidP="00A66B1E">
            <w:pPr>
              <w:spacing w:after="0" w:line="240" w:lineRule="auto"/>
              <w:jc w:val="center"/>
              <w:rPr>
                <w:sz w:val="20"/>
                <w:szCs w:val="20"/>
              </w:rPr>
            </w:pPr>
            <w:r>
              <w:rPr>
                <w:sz w:val="20"/>
                <w:szCs w:val="20"/>
              </w:rPr>
              <w:t>$21,853,797</w:t>
            </w:r>
          </w:p>
        </w:tc>
      </w:tr>
      <w:tr w:rsidR="00D8603F" w:rsidRPr="00E41D40" w14:paraId="082ABBF7" w14:textId="77777777" w:rsidTr="00463EE9">
        <w:trPr>
          <w:trHeight w:val="315"/>
          <w:tblHeader/>
        </w:trPr>
        <w:tc>
          <w:tcPr>
            <w:tcW w:w="0" w:type="auto"/>
            <w:gridSpan w:val="11"/>
            <w:shd w:val="clear" w:color="auto" w:fill="E6E6E6"/>
          </w:tcPr>
          <w:p w14:paraId="776566EE" w14:textId="77777777" w:rsidR="00D8603F" w:rsidRPr="00E41D40" w:rsidRDefault="00D8603F" w:rsidP="00A66B1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Chapter 70 aid to education program</w:t>
            </w:r>
          </w:p>
        </w:tc>
      </w:tr>
      <w:tr w:rsidR="00D8603F" w:rsidRPr="00E41D40" w14:paraId="4F22CD20" w14:textId="77777777" w:rsidTr="00463EE9">
        <w:trPr>
          <w:trHeight w:val="300"/>
          <w:tblHeader/>
        </w:trPr>
        <w:tc>
          <w:tcPr>
            <w:tcW w:w="0" w:type="auto"/>
            <w:tcBorders>
              <w:right w:val="single" w:sz="12" w:space="0" w:color="auto"/>
            </w:tcBorders>
            <w:noWrap/>
          </w:tcPr>
          <w:p w14:paraId="6A799DD0" w14:textId="77777777" w:rsidR="00D8603F" w:rsidRPr="00E41D40" w:rsidRDefault="00D8603F" w:rsidP="00A66B1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Chapter 70 state aid*</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56A81F69" w14:textId="77777777" w:rsidR="00D8603F" w:rsidRPr="00C8620C" w:rsidRDefault="00D8603F" w:rsidP="00A66B1E">
            <w:pPr>
              <w:spacing w:after="0" w:line="240" w:lineRule="auto"/>
              <w:jc w:val="center"/>
              <w:rPr>
                <w:sz w:val="20"/>
                <w:szCs w:val="20"/>
              </w:rPr>
            </w:pPr>
            <w:r w:rsidRPr="00C8620C">
              <w:rPr>
                <w:sz w:val="20"/>
                <w:szCs w:val="20"/>
              </w:rPr>
              <w:t>--</w:t>
            </w:r>
          </w:p>
        </w:tc>
        <w:tc>
          <w:tcPr>
            <w:tcW w:w="0" w:type="auto"/>
            <w:gridSpan w:val="2"/>
            <w:tcBorders>
              <w:top w:val="single" w:sz="4" w:space="0" w:color="auto"/>
              <w:left w:val="nil"/>
              <w:bottom w:val="single" w:sz="4" w:space="0" w:color="auto"/>
              <w:right w:val="single" w:sz="4" w:space="0" w:color="auto"/>
            </w:tcBorders>
            <w:shd w:val="clear" w:color="auto" w:fill="auto"/>
            <w:noWrap/>
          </w:tcPr>
          <w:p w14:paraId="0AC9D9BD" w14:textId="77777777" w:rsidR="00D8603F" w:rsidRPr="00C8620C" w:rsidRDefault="00D8603F" w:rsidP="00A66B1E">
            <w:pPr>
              <w:spacing w:after="0" w:line="240" w:lineRule="auto"/>
              <w:jc w:val="center"/>
              <w:rPr>
                <w:sz w:val="20"/>
                <w:szCs w:val="20"/>
              </w:rPr>
            </w:pPr>
            <w:r w:rsidRPr="00C8620C">
              <w:rPr>
                <w:sz w:val="20"/>
                <w:szCs w:val="20"/>
              </w:rPr>
              <w:t>$6,065,444</w:t>
            </w:r>
          </w:p>
        </w:tc>
        <w:tc>
          <w:tcPr>
            <w:tcW w:w="0" w:type="auto"/>
            <w:gridSpan w:val="2"/>
            <w:tcBorders>
              <w:top w:val="single" w:sz="4" w:space="0" w:color="auto"/>
              <w:left w:val="nil"/>
              <w:bottom w:val="single" w:sz="4" w:space="0" w:color="auto"/>
              <w:right w:val="single" w:sz="4" w:space="0" w:color="auto"/>
            </w:tcBorders>
            <w:shd w:val="clear" w:color="auto" w:fill="auto"/>
            <w:noWrap/>
          </w:tcPr>
          <w:p w14:paraId="7CB2CBEC" w14:textId="77777777" w:rsidR="00D8603F" w:rsidRPr="00C8620C" w:rsidRDefault="00D8603F" w:rsidP="00A66B1E">
            <w:pPr>
              <w:spacing w:after="0" w:line="240" w:lineRule="auto"/>
              <w:jc w:val="center"/>
              <w:rPr>
                <w:sz w:val="20"/>
                <w:szCs w:val="20"/>
              </w:rPr>
            </w:pPr>
            <w:r w:rsidRPr="00C8620C">
              <w:rPr>
                <w:sz w:val="20"/>
                <w:szCs w:val="20"/>
              </w:rPr>
              <w:t>--</w:t>
            </w:r>
          </w:p>
        </w:tc>
        <w:tc>
          <w:tcPr>
            <w:tcW w:w="0" w:type="auto"/>
            <w:gridSpan w:val="2"/>
            <w:tcBorders>
              <w:top w:val="single" w:sz="4" w:space="0" w:color="auto"/>
              <w:left w:val="nil"/>
              <w:bottom w:val="single" w:sz="4" w:space="0" w:color="auto"/>
              <w:right w:val="single" w:sz="4" w:space="0" w:color="auto"/>
            </w:tcBorders>
            <w:shd w:val="clear" w:color="auto" w:fill="auto"/>
            <w:noWrap/>
          </w:tcPr>
          <w:p w14:paraId="724619A3" w14:textId="77777777" w:rsidR="00D8603F" w:rsidRPr="00C8620C" w:rsidRDefault="00D8603F" w:rsidP="00A66B1E">
            <w:pPr>
              <w:spacing w:after="0" w:line="240" w:lineRule="auto"/>
              <w:jc w:val="center"/>
              <w:rPr>
                <w:sz w:val="20"/>
                <w:szCs w:val="20"/>
              </w:rPr>
            </w:pPr>
            <w:r w:rsidRPr="00C8620C">
              <w:rPr>
                <w:sz w:val="20"/>
                <w:szCs w:val="20"/>
              </w:rPr>
              <w:t>$6,092,669</w:t>
            </w:r>
          </w:p>
        </w:tc>
        <w:tc>
          <w:tcPr>
            <w:tcW w:w="0" w:type="auto"/>
            <w:gridSpan w:val="2"/>
            <w:tcBorders>
              <w:top w:val="single" w:sz="4" w:space="0" w:color="auto"/>
              <w:left w:val="nil"/>
              <w:bottom w:val="single" w:sz="4" w:space="0" w:color="auto"/>
              <w:right w:val="single" w:sz="4" w:space="0" w:color="auto"/>
            </w:tcBorders>
            <w:shd w:val="clear" w:color="auto" w:fill="auto"/>
            <w:noWrap/>
          </w:tcPr>
          <w:p w14:paraId="06527AA1" w14:textId="77777777" w:rsidR="00D8603F" w:rsidRPr="00C8620C" w:rsidRDefault="00D8603F" w:rsidP="00A66B1E">
            <w:pPr>
              <w:spacing w:after="0" w:line="240" w:lineRule="auto"/>
              <w:jc w:val="center"/>
              <w:rPr>
                <w:sz w:val="20"/>
                <w:szCs w:val="20"/>
              </w:rPr>
            </w:pPr>
            <w:r w:rsidRPr="00C8620C">
              <w:rPr>
                <w:sz w:val="20"/>
                <w:szCs w:val="20"/>
              </w:rPr>
              <w:t>--</w:t>
            </w:r>
          </w:p>
        </w:tc>
        <w:tc>
          <w:tcPr>
            <w:tcW w:w="0" w:type="auto"/>
            <w:tcBorders>
              <w:top w:val="single" w:sz="4" w:space="0" w:color="auto"/>
              <w:left w:val="nil"/>
              <w:bottom w:val="single" w:sz="4" w:space="0" w:color="auto"/>
              <w:right w:val="single" w:sz="4" w:space="0" w:color="auto"/>
            </w:tcBorders>
            <w:shd w:val="clear" w:color="auto" w:fill="auto"/>
          </w:tcPr>
          <w:p w14:paraId="25372212" w14:textId="77777777" w:rsidR="00D8603F" w:rsidRPr="00C8620C" w:rsidRDefault="00D8603F" w:rsidP="00A66B1E">
            <w:pPr>
              <w:spacing w:after="0" w:line="240" w:lineRule="auto"/>
              <w:jc w:val="center"/>
              <w:rPr>
                <w:sz w:val="20"/>
                <w:szCs w:val="20"/>
              </w:rPr>
            </w:pPr>
            <w:r w:rsidRPr="00C8620C">
              <w:rPr>
                <w:sz w:val="20"/>
                <w:szCs w:val="20"/>
              </w:rPr>
              <w:t>$6,152,674</w:t>
            </w:r>
          </w:p>
        </w:tc>
      </w:tr>
      <w:tr w:rsidR="00D8603F" w:rsidRPr="00E41D40" w14:paraId="69CDFD8F" w14:textId="77777777" w:rsidTr="00463EE9">
        <w:trPr>
          <w:trHeight w:val="300"/>
          <w:tblHeader/>
        </w:trPr>
        <w:tc>
          <w:tcPr>
            <w:tcW w:w="0" w:type="auto"/>
            <w:tcBorders>
              <w:right w:val="single" w:sz="12" w:space="0" w:color="auto"/>
            </w:tcBorders>
            <w:noWrap/>
          </w:tcPr>
          <w:p w14:paraId="0524347F" w14:textId="77777777" w:rsidR="00D8603F" w:rsidRPr="00E41D40" w:rsidRDefault="00D8603F" w:rsidP="00A66B1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Required local contribution</w:t>
            </w:r>
          </w:p>
        </w:tc>
        <w:tc>
          <w:tcPr>
            <w:tcW w:w="0" w:type="auto"/>
            <w:tcBorders>
              <w:top w:val="nil"/>
              <w:left w:val="single" w:sz="4" w:space="0" w:color="auto"/>
              <w:bottom w:val="single" w:sz="4" w:space="0" w:color="auto"/>
              <w:right w:val="single" w:sz="4" w:space="0" w:color="auto"/>
            </w:tcBorders>
            <w:shd w:val="clear" w:color="auto" w:fill="auto"/>
            <w:noWrap/>
          </w:tcPr>
          <w:p w14:paraId="58FEA6E1" w14:textId="77777777" w:rsidR="00D8603F" w:rsidRPr="00C8620C" w:rsidRDefault="00D8603F" w:rsidP="00A66B1E">
            <w:pPr>
              <w:spacing w:after="0" w:line="240" w:lineRule="auto"/>
              <w:jc w:val="center"/>
              <w:rPr>
                <w:sz w:val="20"/>
                <w:szCs w:val="20"/>
              </w:rPr>
            </w:pPr>
            <w:r w:rsidRPr="00C8620C">
              <w:rPr>
                <w:sz w:val="20"/>
                <w:szCs w:val="20"/>
              </w:rPr>
              <w:t>--</w:t>
            </w:r>
          </w:p>
        </w:tc>
        <w:tc>
          <w:tcPr>
            <w:tcW w:w="0" w:type="auto"/>
            <w:gridSpan w:val="2"/>
            <w:tcBorders>
              <w:top w:val="nil"/>
              <w:left w:val="nil"/>
              <w:bottom w:val="single" w:sz="4" w:space="0" w:color="auto"/>
              <w:right w:val="single" w:sz="4" w:space="0" w:color="auto"/>
            </w:tcBorders>
            <w:shd w:val="clear" w:color="auto" w:fill="auto"/>
            <w:noWrap/>
          </w:tcPr>
          <w:p w14:paraId="3C54EF2A" w14:textId="77777777" w:rsidR="00D8603F" w:rsidRPr="00C8620C" w:rsidRDefault="00D8603F" w:rsidP="00A66B1E">
            <w:pPr>
              <w:spacing w:after="0" w:line="240" w:lineRule="auto"/>
              <w:jc w:val="center"/>
              <w:rPr>
                <w:sz w:val="20"/>
                <w:szCs w:val="20"/>
              </w:rPr>
            </w:pPr>
            <w:r w:rsidRPr="00C8620C">
              <w:rPr>
                <w:sz w:val="20"/>
                <w:szCs w:val="20"/>
              </w:rPr>
              <w:t>$5,825,645</w:t>
            </w:r>
          </w:p>
        </w:tc>
        <w:tc>
          <w:tcPr>
            <w:tcW w:w="0" w:type="auto"/>
            <w:gridSpan w:val="2"/>
            <w:tcBorders>
              <w:top w:val="nil"/>
              <w:left w:val="nil"/>
              <w:bottom w:val="single" w:sz="4" w:space="0" w:color="auto"/>
              <w:right w:val="single" w:sz="4" w:space="0" w:color="auto"/>
            </w:tcBorders>
            <w:shd w:val="clear" w:color="auto" w:fill="auto"/>
            <w:noWrap/>
          </w:tcPr>
          <w:p w14:paraId="2167E78A" w14:textId="77777777" w:rsidR="00D8603F" w:rsidRPr="00C8620C" w:rsidRDefault="00D8603F" w:rsidP="00A66B1E">
            <w:pPr>
              <w:spacing w:after="0" w:line="240" w:lineRule="auto"/>
              <w:jc w:val="center"/>
              <w:rPr>
                <w:sz w:val="20"/>
                <w:szCs w:val="20"/>
              </w:rPr>
            </w:pPr>
            <w:r w:rsidRPr="00C8620C">
              <w:rPr>
                <w:sz w:val="20"/>
                <w:szCs w:val="20"/>
              </w:rPr>
              <w:t>--</w:t>
            </w:r>
          </w:p>
        </w:tc>
        <w:tc>
          <w:tcPr>
            <w:tcW w:w="0" w:type="auto"/>
            <w:gridSpan w:val="2"/>
            <w:tcBorders>
              <w:top w:val="nil"/>
              <w:left w:val="nil"/>
              <w:bottom w:val="single" w:sz="4" w:space="0" w:color="auto"/>
              <w:right w:val="single" w:sz="4" w:space="0" w:color="auto"/>
            </w:tcBorders>
            <w:shd w:val="clear" w:color="auto" w:fill="auto"/>
            <w:noWrap/>
          </w:tcPr>
          <w:p w14:paraId="2A2A6556" w14:textId="77777777" w:rsidR="00D8603F" w:rsidRPr="00C8620C" w:rsidRDefault="00D8603F" w:rsidP="00A66B1E">
            <w:pPr>
              <w:spacing w:after="0" w:line="240" w:lineRule="auto"/>
              <w:jc w:val="center"/>
              <w:rPr>
                <w:sz w:val="20"/>
                <w:szCs w:val="20"/>
              </w:rPr>
            </w:pPr>
            <w:r w:rsidRPr="00C8620C">
              <w:rPr>
                <w:sz w:val="20"/>
                <w:szCs w:val="20"/>
              </w:rPr>
              <w:t>$6,028,359</w:t>
            </w:r>
          </w:p>
        </w:tc>
        <w:tc>
          <w:tcPr>
            <w:tcW w:w="0" w:type="auto"/>
            <w:gridSpan w:val="2"/>
            <w:tcBorders>
              <w:top w:val="nil"/>
              <w:left w:val="nil"/>
              <w:bottom w:val="single" w:sz="4" w:space="0" w:color="auto"/>
              <w:right w:val="single" w:sz="4" w:space="0" w:color="auto"/>
            </w:tcBorders>
            <w:shd w:val="clear" w:color="auto" w:fill="auto"/>
            <w:noWrap/>
          </w:tcPr>
          <w:p w14:paraId="377E63AB" w14:textId="77777777" w:rsidR="00D8603F" w:rsidRPr="00C8620C" w:rsidRDefault="00D8603F" w:rsidP="00A66B1E">
            <w:pPr>
              <w:spacing w:after="0" w:line="240" w:lineRule="auto"/>
              <w:jc w:val="center"/>
              <w:rPr>
                <w:sz w:val="20"/>
                <w:szCs w:val="20"/>
              </w:rPr>
            </w:pPr>
            <w:r w:rsidRPr="00C8620C">
              <w:rPr>
                <w:sz w:val="20"/>
                <w:szCs w:val="20"/>
              </w:rPr>
              <w:t>--</w:t>
            </w:r>
          </w:p>
        </w:tc>
        <w:tc>
          <w:tcPr>
            <w:tcW w:w="0" w:type="auto"/>
            <w:tcBorders>
              <w:top w:val="nil"/>
              <w:left w:val="nil"/>
              <w:bottom w:val="single" w:sz="4" w:space="0" w:color="auto"/>
              <w:right w:val="single" w:sz="4" w:space="0" w:color="auto"/>
            </w:tcBorders>
            <w:shd w:val="clear" w:color="auto" w:fill="auto"/>
          </w:tcPr>
          <w:p w14:paraId="06C25F48" w14:textId="77777777" w:rsidR="00D8603F" w:rsidRPr="00C8620C" w:rsidRDefault="00D8603F" w:rsidP="00A66B1E">
            <w:pPr>
              <w:spacing w:after="0" w:line="240" w:lineRule="auto"/>
              <w:jc w:val="center"/>
              <w:rPr>
                <w:sz w:val="20"/>
                <w:szCs w:val="20"/>
              </w:rPr>
            </w:pPr>
            <w:r w:rsidRPr="00C8620C">
              <w:rPr>
                <w:sz w:val="20"/>
                <w:szCs w:val="20"/>
              </w:rPr>
              <w:t>$6,051,487</w:t>
            </w:r>
          </w:p>
        </w:tc>
      </w:tr>
      <w:tr w:rsidR="00D8603F" w:rsidRPr="00E41D40" w14:paraId="4280342B" w14:textId="77777777" w:rsidTr="00463EE9">
        <w:trPr>
          <w:trHeight w:val="34"/>
          <w:tblHeader/>
        </w:trPr>
        <w:tc>
          <w:tcPr>
            <w:tcW w:w="0" w:type="auto"/>
            <w:tcBorders>
              <w:right w:val="single" w:sz="12" w:space="0" w:color="auto"/>
            </w:tcBorders>
            <w:noWrap/>
          </w:tcPr>
          <w:p w14:paraId="1E853DD4" w14:textId="77777777" w:rsidR="00D8603F" w:rsidRPr="00E41D40" w:rsidRDefault="00D8603F" w:rsidP="00A66B1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Required net school spending**</w:t>
            </w:r>
          </w:p>
        </w:tc>
        <w:tc>
          <w:tcPr>
            <w:tcW w:w="0" w:type="auto"/>
            <w:tcBorders>
              <w:top w:val="nil"/>
              <w:left w:val="single" w:sz="4" w:space="0" w:color="auto"/>
              <w:bottom w:val="single" w:sz="4" w:space="0" w:color="auto"/>
              <w:right w:val="single" w:sz="4" w:space="0" w:color="auto"/>
            </w:tcBorders>
            <w:shd w:val="clear" w:color="auto" w:fill="auto"/>
            <w:noWrap/>
          </w:tcPr>
          <w:p w14:paraId="78A1B08C" w14:textId="77777777" w:rsidR="00D8603F" w:rsidRPr="00C8620C" w:rsidRDefault="00D8603F" w:rsidP="00A66B1E">
            <w:pPr>
              <w:spacing w:after="0" w:line="240" w:lineRule="auto"/>
              <w:jc w:val="center"/>
              <w:rPr>
                <w:sz w:val="20"/>
                <w:szCs w:val="20"/>
              </w:rPr>
            </w:pPr>
            <w:r w:rsidRPr="00C8620C">
              <w:rPr>
                <w:sz w:val="20"/>
                <w:szCs w:val="20"/>
              </w:rPr>
              <w:t>--</w:t>
            </w:r>
          </w:p>
        </w:tc>
        <w:tc>
          <w:tcPr>
            <w:tcW w:w="0" w:type="auto"/>
            <w:gridSpan w:val="2"/>
            <w:tcBorders>
              <w:top w:val="nil"/>
              <w:left w:val="nil"/>
              <w:bottom w:val="single" w:sz="4" w:space="0" w:color="auto"/>
              <w:right w:val="single" w:sz="4" w:space="0" w:color="auto"/>
            </w:tcBorders>
            <w:shd w:val="clear" w:color="auto" w:fill="auto"/>
            <w:noWrap/>
          </w:tcPr>
          <w:p w14:paraId="6DFEF673" w14:textId="77777777" w:rsidR="00D8603F" w:rsidRPr="00C8620C" w:rsidRDefault="00D8603F" w:rsidP="00A66B1E">
            <w:pPr>
              <w:spacing w:after="0" w:line="240" w:lineRule="auto"/>
              <w:jc w:val="center"/>
              <w:rPr>
                <w:sz w:val="20"/>
                <w:szCs w:val="20"/>
              </w:rPr>
            </w:pPr>
            <w:r w:rsidRPr="00C8620C">
              <w:rPr>
                <w:sz w:val="20"/>
                <w:szCs w:val="20"/>
              </w:rPr>
              <w:t>$11,891,089</w:t>
            </w:r>
          </w:p>
        </w:tc>
        <w:tc>
          <w:tcPr>
            <w:tcW w:w="0" w:type="auto"/>
            <w:gridSpan w:val="2"/>
            <w:tcBorders>
              <w:top w:val="nil"/>
              <w:left w:val="nil"/>
              <w:bottom w:val="single" w:sz="4" w:space="0" w:color="auto"/>
              <w:right w:val="single" w:sz="4" w:space="0" w:color="auto"/>
            </w:tcBorders>
            <w:shd w:val="clear" w:color="auto" w:fill="auto"/>
            <w:noWrap/>
          </w:tcPr>
          <w:p w14:paraId="694182E6" w14:textId="77777777" w:rsidR="00D8603F" w:rsidRPr="00C8620C" w:rsidRDefault="00D8603F" w:rsidP="00A66B1E">
            <w:pPr>
              <w:spacing w:after="0" w:line="240" w:lineRule="auto"/>
              <w:jc w:val="center"/>
              <w:rPr>
                <w:sz w:val="20"/>
                <w:szCs w:val="20"/>
              </w:rPr>
            </w:pPr>
            <w:r w:rsidRPr="00C8620C">
              <w:rPr>
                <w:sz w:val="20"/>
                <w:szCs w:val="20"/>
              </w:rPr>
              <w:t>--</w:t>
            </w:r>
          </w:p>
        </w:tc>
        <w:tc>
          <w:tcPr>
            <w:tcW w:w="0" w:type="auto"/>
            <w:gridSpan w:val="2"/>
            <w:tcBorders>
              <w:top w:val="nil"/>
              <w:left w:val="nil"/>
              <w:bottom w:val="single" w:sz="4" w:space="0" w:color="auto"/>
              <w:right w:val="single" w:sz="4" w:space="0" w:color="auto"/>
            </w:tcBorders>
            <w:shd w:val="clear" w:color="auto" w:fill="auto"/>
            <w:noWrap/>
          </w:tcPr>
          <w:p w14:paraId="1147ABC4" w14:textId="77777777" w:rsidR="00D8603F" w:rsidRPr="00C8620C" w:rsidRDefault="00D8603F" w:rsidP="00A66B1E">
            <w:pPr>
              <w:spacing w:after="0" w:line="240" w:lineRule="auto"/>
              <w:jc w:val="center"/>
              <w:rPr>
                <w:sz w:val="20"/>
                <w:szCs w:val="20"/>
              </w:rPr>
            </w:pPr>
            <w:r w:rsidRPr="00C8620C">
              <w:rPr>
                <w:sz w:val="20"/>
                <w:szCs w:val="20"/>
              </w:rPr>
              <w:t>$12,121,028</w:t>
            </w:r>
          </w:p>
        </w:tc>
        <w:tc>
          <w:tcPr>
            <w:tcW w:w="0" w:type="auto"/>
            <w:gridSpan w:val="2"/>
            <w:tcBorders>
              <w:top w:val="nil"/>
              <w:left w:val="nil"/>
              <w:bottom w:val="single" w:sz="4" w:space="0" w:color="auto"/>
              <w:right w:val="single" w:sz="4" w:space="0" w:color="auto"/>
            </w:tcBorders>
            <w:shd w:val="clear" w:color="auto" w:fill="auto"/>
            <w:noWrap/>
          </w:tcPr>
          <w:p w14:paraId="05953B80" w14:textId="77777777" w:rsidR="00D8603F" w:rsidRPr="00C8620C" w:rsidRDefault="00D8603F" w:rsidP="00A66B1E">
            <w:pPr>
              <w:spacing w:after="0" w:line="240" w:lineRule="auto"/>
              <w:jc w:val="center"/>
              <w:rPr>
                <w:sz w:val="20"/>
                <w:szCs w:val="20"/>
              </w:rPr>
            </w:pPr>
            <w:r w:rsidRPr="00C8620C">
              <w:rPr>
                <w:sz w:val="20"/>
                <w:szCs w:val="20"/>
              </w:rPr>
              <w:t>--</w:t>
            </w:r>
          </w:p>
        </w:tc>
        <w:tc>
          <w:tcPr>
            <w:tcW w:w="0" w:type="auto"/>
            <w:tcBorders>
              <w:top w:val="nil"/>
              <w:left w:val="nil"/>
              <w:bottom w:val="single" w:sz="4" w:space="0" w:color="auto"/>
              <w:right w:val="single" w:sz="4" w:space="0" w:color="auto"/>
            </w:tcBorders>
            <w:shd w:val="clear" w:color="auto" w:fill="auto"/>
          </w:tcPr>
          <w:p w14:paraId="491840F1" w14:textId="77777777" w:rsidR="00D8603F" w:rsidRPr="00C8620C" w:rsidRDefault="00D8603F" w:rsidP="00A66B1E">
            <w:pPr>
              <w:spacing w:after="0" w:line="240" w:lineRule="auto"/>
              <w:jc w:val="center"/>
              <w:rPr>
                <w:sz w:val="20"/>
                <w:szCs w:val="20"/>
              </w:rPr>
            </w:pPr>
            <w:r w:rsidRPr="00C8620C">
              <w:rPr>
                <w:sz w:val="20"/>
                <w:szCs w:val="20"/>
              </w:rPr>
              <w:t>$12,204,161</w:t>
            </w:r>
          </w:p>
        </w:tc>
      </w:tr>
      <w:tr w:rsidR="00D8603F" w:rsidRPr="00E41D40" w14:paraId="3C371840" w14:textId="77777777" w:rsidTr="00463EE9">
        <w:trPr>
          <w:trHeight w:val="300"/>
          <w:tblHeader/>
        </w:trPr>
        <w:tc>
          <w:tcPr>
            <w:tcW w:w="0" w:type="auto"/>
            <w:tcBorders>
              <w:right w:val="single" w:sz="12" w:space="0" w:color="auto"/>
            </w:tcBorders>
            <w:noWrap/>
          </w:tcPr>
          <w:p w14:paraId="4B5E2E90" w14:textId="77777777" w:rsidR="00D8603F" w:rsidRPr="00E41D40" w:rsidRDefault="00D8603F" w:rsidP="00A66B1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Actual net school spending</w:t>
            </w:r>
          </w:p>
        </w:tc>
        <w:tc>
          <w:tcPr>
            <w:tcW w:w="0" w:type="auto"/>
            <w:tcBorders>
              <w:top w:val="nil"/>
              <w:left w:val="single" w:sz="4" w:space="0" w:color="auto"/>
              <w:bottom w:val="single" w:sz="4" w:space="0" w:color="auto"/>
              <w:right w:val="single" w:sz="4" w:space="0" w:color="auto"/>
            </w:tcBorders>
            <w:shd w:val="clear" w:color="auto" w:fill="auto"/>
            <w:noWrap/>
          </w:tcPr>
          <w:p w14:paraId="772D1517" w14:textId="77777777" w:rsidR="00D8603F" w:rsidRPr="00C8620C" w:rsidRDefault="00D8603F" w:rsidP="00A66B1E">
            <w:pPr>
              <w:spacing w:after="0" w:line="240" w:lineRule="auto"/>
              <w:jc w:val="center"/>
              <w:rPr>
                <w:sz w:val="20"/>
                <w:szCs w:val="20"/>
              </w:rPr>
            </w:pPr>
            <w:r w:rsidRPr="00C8620C">
              <w:rPr>
                <w:sz w:val="20"/>
                <w:szCs w:val="20"/>
              </w:rPr>
              <w:t>--</w:t>
            </w:r>
          </w:p>
        </w:tc>
        <w:tc>
          <w:tcPr>
            <w:tcW w:w="0" w:type="auto"/>
            <w:gridSpan w:val="2"/>
            <w:tcBorders>
              <w:top w:val="nil"/>
              <w:left w:val="nil"/>
              <w:bottom w:val="single" w:sz="4" w:space="0" w:color="auto"/>
              <w:right w:val="single" w:sz="4" w:space="0" w:color="auto"/>
            </w:tcBorders>
            <w:shd w:val="clear" w:color="auto" w:fill="auto"/>
            <w:noWrap/>
          </w:tcPr>
          <w:p w14:paraId="178EF7D6" w14:textId="77777777" w:rsidR="00D8603F" w:rsidRPr="00C8620C" w:rsidRDefault="00D8603F" w:rsidP="00A66B1E">
            <w:pPr>
              <w:spacing w:after="0" w:line="240" w:lineRule="auto"/>
              <w:jc w:val="center"/>
              <w:rPr>
                <w:sz w:val="20"/>
                <w:szCs w:val="20"/>
              </w:rPr>
            </w:pPr>
            <w:r w:rsidRPr="00C8620C">
              <w:rPr>
                <w:sz w:val="20"/>
                <w:szCs w:val="20"/>
              </w:rPr>
              <w:t>$15,816,055</w:t>
            </w:r>
          </w:p>
        </w:tc>
        <w:tc>
          <w:tcPr>
            <w:tcW w:w="0" w:type="auto"/>
            <w:gridSpan w:val="2"/>
            <w:tcBorders>
              <w:top w:val="nil"/>
              <w:left w:val="nil"/>
              <w:bottom w:val="single" w:sz="4" w:space="0" w:color="auto"/>
              <w:right w:val="single" w:sz="4" w:space="0" w:color="auto"/>
            </w:tcBorders>
            <w:shd w:val="clear" w:color="auto" w:fill="auto"/>
            <w:noWrap/>
          </w:tcPr>
          <w:p w14:paraId="62C6968B" w14:textId="77777777" w:rsidR="00D8603F" w:rsidRPr="00C8620C" w:rsidRDefault="00D8603F" w:rsidP="00A66B1E">
            <w:pPr>
              <w:spacing w:after="0" w:line="240" w:lineRule="auto"/>
              <w:jc w:val="center"/>
              <w:rPr>
                <w:sz w:val="20"/>
                <w:szCs w:val="20"/>
              </w:rPr>
            </w:pPr>
            <w:r w:rsidRPr="00C8620C">
              <w:rPr>
                <w:sz w:val="20"/>
                <w:szCs w:val="20"/>
              </w:rPr>
              <w:t>--</w:t>
            </w:r>
          </w:p>
        </w:tc>
        <w:tc>
          <w:tcPr>
            <w:tcW w:w="0" w:type="auto"/>
            <w:gridSpan w:val="2"/>
            <w:tcBorders>
              <w:top w:val="nil"/>
              <w:left w:val="nil"/>
              <w:bottom w:val="single" w:sz="4" w:space="0" w:color="auto"/>
              <w:right w:val="single" w:sz="4" w:space="0" w:color="auto"/>
            </w:tcBorders>
            <w:shd w:val="clear" w:color="auto" w:fill="auto"/>
            <w:noWrap/>
          </w:tcPr>
          <w:p w14:paraId="778A4F79" w14:textId="77777777" w:rsidR="00D8603F" w:rsidRPr="00C8620C" w:rsidRDefault="00D8603F" w:rsidP="00A66B1E">
            <w:pPr>
              <w:spacing w:after="0" w:line="240" w:lineRule="auto"/>
              <w:jc w:val="center"/>
              <w:rPr>
                <w:sz w:val="20"/>
                <w:szCs w:val="20"/>
              </w:rPr>
            </w:pPr>
            <w:r w:rsidRPr="00C8620C">
              <w:rPr>
                <w:sz w:val="20"/>
                <w:szCs w:val="20"/>
              </w:rPr>
              <w:t>$16,502,627</w:t>
            </w:r>
          </w:p>
        </w:tc>
        <w:tc>
          <w:tcPr>
            <w:tcW w:w="0" w:type="auto"/>
            <w:gridSpan w:val="2"/>
            <w:tcBorders>
              <w:top w:val="nil"/>
              <w:left w:val="nil"/>
              <w:bottom w:val="single" w:sz="4" w:space="0" w:color="auto"/>
              <w:right w:val="single" w:sz="4" w:space="0" w:color="auto"/>
            </w:tcBorders>
            <w:shd w:val="clear" w:color="auto" w:fill="auto"/>
            <w:noWrap/>
          </w:tcPr>
          <w:p w14:paraId="1017D443" w14:textId="77777777" w:rsidR="00D8603F" w:rsidRPr="00C8620C" w:rsidRDefault="00D8603F" w:rsidP="00A66B1E">
            <w:pPr>
              <w:spacing w:after="0" w:line="240" w:lineRule="auto"/>
              <w:jc w:val="center"/>
              <w:rPr>
                <w:sz w:val="20"/>
                <w:szCs w:val="20"/>
              </w:rPr>
            </w:pPr>
            <w:r w:rsidRPr="00C8620C">
              <w:rPr>
                <w:sz w:val="20"/>
                <w:szCs w:val="20"/>
              </w:rPr>
              <w:t>--</w:t>
            </w:r>
          </w:p>
        </w:tc>
        <w:tc>
          <w:tcPr>
            <w:tcW w:w="0" w:type="auto"/>
            <w:tcBorders>
              <w:top w:val="nil"/>
              <w:left w:val="nil"/>
              <w:bottom w:val="single" w:sz="4" w:space="0" w:color="auto"/>
              <w:right w:val="single" w:sz="4" w:space="0" w:color="auto"/>
            </w:tcBorders>
            <w:shd w:val="clear" w:color="auto" w:fill="auto"/>
          </w:tcPr>
          <w:p w14:paraId="7D36D931" w14:textId="549CC0D1" w:rsidR="00D8603F" w:rsidRPr="00C8620C" w:rsidRDefault="00D8603F" w:rsidP="00586472">
            <w:pPr>
              <w:spacing w:after="0" w:line="240" w:lineRule="auto"/>
              <w:jc w:val="center"/>
              <w:rPr>
                <w:sz w:val="20"/>
                <w:szCs w:val="20"/>
              </w:rPr>
            </w:pPr>
            <w:r w:rsidRPr="00C8620C">
              <w:rPr>
                <w:sz w:val="20"/>
                <w:szCs w:val="20"/>
              </w:rPr>
              <w:t>$16,</w:t>
            </w:r>
            <w:r w:rsidR="00B42F63">
              <w:rPr>
                <w:sz w:val="20"/>
                <w:szCs w:val="20"/>
              </w:rPr>
              <w:t>658,142</w:t>
            </w:r>
          </w:p>
        </w:tc>
      </w:tr>
      <w:tr w:rsidR="00D8603F" w:rsidRPr="00E41D40" w14:paraId="58AA9DF9" w14:textId="77777777" w:rsidTr="00463EE9">
        <w:trPr>
          <w:trHeight w:val="300"/>
          <w:tblHeader/>
        </w:trPr>
        <w:tc>
          <w:tcPr>
            <w:tcW w:w="0" w:type="auto"/>
            <w:tcBorders>
              <w:right w:val="single" w:sz="12" w:space="0" w:color="auto"/>
            </w:tcBorders>
            <w:noWrap/>
          </w:tcPr>
          <w:p w14:paraId="28AA1503" w14:textId="77777777" w:rsidR="00D8603F" w:rsidRPr="00E41D40" w:rsidRDefault="00D8603F" w:rsidP="00A66B1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Over/under required ($)</w:t>
            </w:r>
          </w:p>
        </w:tc>
        <w:tc>
          <w:tcPr>
            <w:tcW w:w="0" w:type="auto"/>
            <w:tcBorders>
              <w:top w:val="nil"/>
              <w:left w:val="single" w:sz="4" w:space="0" w:color="auto"/>
              <w:bottom w:val="single" w:sz="4" w:space="0" w:color="auto"/>
              <w:right w:val="single" w:sz="4" w:space="0" w:color="auto"/>
            </w:tcBorders>
            <w:shd w:val="clear" w:color="auto" w:fill="auto"/>
            <w:noWrap/>
          </w:tcPr>
          <w:p w14:paraId="1FF4CBB0" w14:textId="77777777" w:rsidR="00D8603F" w:rsidRPr="00C8620C" w:rsidRDefault="00D8603F" w:rsidP="00A66B1E">
            <w:pPr>
              <w:spacing w:after="0" w:line="240" w:lineRule="auto"/>
              <w:jc w:val="center"/>
              <w:rPr>
                <w:sz w:val="20"/>
                <w:szCs w:val="20"/>
              </w:rPr>
            </w:pPr>
            <w:r w:rsidRPr="00C8620C">
              <w:rPr>
                <w:sz w:val="20"/>
                <w:szCs w:val="20"/>
              </w:rPr>
              <w:t>--</w:t>
            </w:r>
          </w:p>
        </w:tc>
        <w:tc>
          <w:tcPr>
            <w:tcW w:w="0" w:type="auto"/>
            <w:gridSpan w:val="2"/>
            <w:tcBorders>
              <w:top w:val="nil"/>
              <w:left w:val="nil"/>
              <w:bottom w:val="single" w:sz="4" w:space="0" w:color="auto"/>
              <w:right w:val="single" w:sz="4" w:space="0" w:color="auto"/>
            </w:tcBorders>
            <w:shd w:val="clear" w:color="auto" w:fill="auto"/>
            <w:noWrap/>
          </w:tcPr>
          <w:p w14:paraId="0D36F03D" w14:textId="77777777" w:rsidR="00D8603F" w:rsidRPr="00C8620C" w:rsidRDefault="00D8603F" w:rsidP="00A66B1E">
            <w:pPr>
              <w:spacing w:after="0" w:line="240" w:lineRule="auto"/>
              <w:jc w:val="center"/>
              <w:rPr>
                <w:sz w:val="20"/>
                <w:szCs w:val="20"/>
              </w:rPr>
            </w:pPr>
            <w:r w:rsidRPr="00C8620C">
              <w:rPr>
                <w:sz w:val="20"/>
                <w:szCs w:val="20"/>
              </w:rPr>
              <w:t>$3,924,966</w:t>
            </w:r>
          </w:p>
        </w:tc>
        <w:tc>
          <w:tcPr>
            <w:tcW w:w="0" w:type="auto"/>
            <w:gridSpan w:val="2"/>
            <w:tcBorders>
              <w:top w:val="nil"/>
              <w:left w:val="nil"/>
              <w:bottom w:val="single" w:sz="4" w:space="0" w:color="auto"/>
              <w:right w:val="single" w:sz="4" w:space="0" w:color="auto"/>
            </w:tcBorders>
            <w:shd w:val="clear" w:color="auto" w:fill="auto"/>
            <w:noWrap/>
          </w:tcPr>
          <w:p w14:paraId="0FAB0AB6" w14:textId="77777777" w:rsidR="00D8603F" w:rsidRPr="00C8620C" w:rsidRDefault="00D8603F" w:rsidP="00A66B1E">
            <w:pPr>
              <w:spacing w:after="0" w:line="240" w:lineRule="auto"/>
              <w:jc w:val="center"/>
              <w:rPr>
                <w:sz w:val="20"/>
                <w:szCs w:val="20"/>
              </w:rPr>
            </w:pPr>
            <w:r w:rsidRPr="00C8620C">
              <w:rPr>
                <w:sz w:val="20"/>
                <w:szCs w:val="20"/>
              </w:rPr>
              <w:t>--</w:t>
            </w:r>
          </w:p>
        </w:tc>
        <w:tc>
          <w:tcPr>
            <w:tcW w:w="0" w:type="auto"/>
            <w:gridSpan w:val="2"/>
            <w:tcBorders>
              <w:top w:val="nil"/>
              <w:left w:val="nil"/>
              <w:bottom w:val="single" w:sz="4" w:space="0" w:color="auto"/>
              <w:right w:val="single" w:sz="4" w:space="0" w:color="auto"/>
            </w:tcBorders>
            <w:shd w:val="clear" w:color="auto" w:fill="auto"/>
            <w:noWrap/>
          </w:tcPr>
          <w:p w14:paraId="2FC6A496" w14:textId="77777777" w:rsidR="00D8603F" w:rsidRPr="00C8620C" w:rsidRDefault="00D8603F" w:rsidP="00A66B1E">
            <w:pPr>
              <w:spacing w:after="0" w:line="240" w:lineRule="auto"/>
              <w:jc w:val="center"/>
              <w:rPr>
                <w:sz w:val="20"/>
                <w:szCs w:val="20"/>
              </w:rPr>
            </w:pPr>
            <w:r w:rsidRPr="00C8620C">
              <w:rPr>
                <w:sz w:val="20"/>
                <w:szCs w:val="20"/>
              </w:rPr>
              <w:t>$4,381,599</w:t>
            </w:r>
          </w:p>
        </w:tc>
        <w:tc>
          <w:tcPr>
            <w:tcW w:w="0" w:type="auto"/>
            <w:gridSpan w:val="2"/>
            <w:tcBorders>
              <w:top w:val="nil"/>
              <w:left w:val="nil"/>
              <w:bottom w:val="single" w:sz="4" w:space="0" w:color="auto"/>
              <w:right w:val="single" w:sz="4" w:space="0" w:color="auto"/>
            </w:tcBorders>
            <w:shd w:val="clear" w:color="auto" w:fill="auto"/>
            <w:noWrap/>
          </w:tcPr>
          <w:p w14:paraId="72A4D85E" w14:textId="77777777" w:rsidR="00D8603F" w:rsidRPr="00C8620C" w:rsidRDefault="00D8603F" w:rsidP="00A66B1E">
            <w:pPr>
              <w:spacing w:after="0" w:line="240" w:lineRule="auto"/>
              <w:jc w:val="center"/>
              <w:rPr>
                <w:sz w:val="20"/>
                <w:szCs w:val="20"/>
              </w:rPr>
            </w:pPr>
            <w:r w:rsidRPr="00C8620C">
              <w:rPr>
                <w:sz w:val="20"/>
                <w:szCs w:val="20"/>
              </w:rPr>
              <w:t>--</w:t>
            </w:r>
          </w:p>
        </w:tc>
        <w:tc>
          <w:tcPr>
            <w:tcW w:w="0" w:type="auto"/>
            <w:tcBorders>
              <w:top w:val="nil"/>
              <w:left w:val="nil"/>
              <w:bottom w:val="single" w:sz="4" w:space="0" w:color="auto"/>
              <w:right w:val="single" w:sz="4" w:space="0" w:color="auto"/>
            </w:tcBorders>
            <w:shd w:val="clear" w:color="auto" w:fill="auto"/>
          </w:tcPr>
          <w:p w14:paraId="390D9219" w14:textId="1C9DEEEA" w:rsidR="00D8603F" w:rsidRPr="00C8620C" w:rsidRDefault="00D8603F" w:rsidP="00586472">
            <w:pPr>
              <w:spacing w:after="0" w:line="240" w:lineRule="auto"/>
              <w:jc w:val="center"/>
              <w:rPr>
                <w:sz w:val="20"/>
                <w:szCs w:val="20"/>
              </w:rPr>
            </w:pPr>
            <w:r w:rsidRPr="00C8620C">
              <w:rPr>
                <w:sz w:val="20"/>
                <w:szCs w:val="20"/>
              </w:rPr>
              <w:t>$4,</w:t>
            </w:r>
            <w:r w:rsidR="00B42F63">
              <w:rPr>
                <w:sz w:val="20"/>
                <w:szCs w:val="20"/>
              </w:rPr>
              <w:t>453,981</w:t>
            </w:r>
          </w:p>
        </w:tc>
      </w:tr>
      <w:tr w:rsidR="00D8603F" w:rsidRPr="00E41D40" w14:paraId="1AEB1C58" w14:textId="77777777" w:rsidTr="00463EE9">
        <w:trPr>
          <w:trHeight w:val="300"/>
          <w:tblHeader/>
        </w:trPr>
        <w:tc>
          <w:tcPr>
            <w:tcW w:w="0" w:type="auto"/>
            <w:tcBorders>
              <w:bottom w:val="single" w:sz="4" w:space="0" w:color="auto"/>
              <w:right w:val="single" w:sz="12" w:space="0" w:color="auto"/>
            </w:tcBorders>
            <w:noWrap/>
          </w:tcPr>
          <w:p w14:paraId="247B51F2" w14:textId="77777777" w:rsidR="00D8603F" w:rsidRPr="00E41D40" w:rsidRDefault="00D8603F" w:rsidP="00A66B1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Over/under required (%)</w:t>
            </w:r>
          </w:p>
        </w:tc>
        <w:tc>
          <w:tcPr>
            <w:tcW w:w="0" w:type="auto"/>
            <w:tcBorders>
              <w:top w:val="nil"/>
              <w:left w:val="single" w:sz="4" w:space="0" w:color="auto"/>
              <w:bottom w:val="single" w:sz="4" w:space="0" w:color="auto"/>
              <w:right w:val="single" w:sz="4" w:space="0" w:color="auto"/>
            </w:tcBorders>
            <w:shd w:val="clear" w:color="auto" w:fill="auto"/>
            <w:noWrap/>
          </w:tcPr>
          <w:p w14:paraId="2A036763" w14:textId="77777777" w:rsidR="00D8603F" w:rsidRPr="00C8620C" w:rsidRDefault="00D8603F" w:rsidP="00A66B1E">
            <w:pPr>
              <w:spacing w:after="0" w:line="240" w:lineRule="auto"/>
              <w:jc w:val="center"/>
              <w:rPr>
                <w:sz w:val="20"/>
                <w:szCs w:val="20"/>
              </w:rPr>
            </w:pPr>
            <w:r w:rsidRPr="00C8620C">
              <w:rPr>
                <w:sz w:val="20"/>
                <w:szCs w:val="20"/>
              </w:rPr>
              <w:t>--</w:t>
            </w:r>
          </w:p>
        </w:tc>
        <w:tc>
          <w:tcPr>
            <w:tcW w:w="0" w:type="auto"/>
            <w:gridSpan w:val="2"/>
            <w:tcBorders>
              <w:top w:val="nil"/>
              <w:left w:val="nil"/>
              <w:bottom w:val="single" w:sz="4" w:space="0" w:color="auto"/>
              <w:right w:val="single" w:sz="4" w:space="0" w:color="auto"/>
            </w:tcBorders>
            <w:shd w:val="clear" w:color="auto" w:fill="auto"/>
            <w:noWrap/>
          </w:tcPr>
          <w:p w14:paraId="5FA21CD3" w14:textId="77777777" w:rsidR="00D8603F" w:rsidRPr="00C8620C" w:rsidRDefault="00D8603F" w:rsidP="00A66B1E">
            <w:pPr>
              <w:spacing w:after="0" w:line="240" w:lineRule="auto"/>
              <w:jc w:val="center"/>
              <w:rPr>
                <w:sz w:val="20"/>
                <w:szCs w:val="20"/>
              </w:rPr>
            </w:pPr>
            <w:r w:rsidRPr="00C8620C">
              <w:rPr>
                <w:sz w:val="20"/>
                <w:szCs w:val="20"/>
              </w:rPr>
              <w:t>33.0%</w:t>
            </w:r>
          </w:p>
        </w:tc>
        <w:tc>
          <w:tcPr>
            <w:tcW w:w="0" w:type="auto"/>
            <w:gridSpan w:val="2"/>
            <w:tcBorders>
              <w:top w:val="nil"/>
              <w:left w:val="nil"/>
              <w:bottom w:val="single" w:sz="4" w:space="0" w:color="auto"/>
              <w:right w:val="single" w:sz="4" w:space="0" w:color="auto"/>
            </w:tcBorders>
            <w:shd w:val="clear" w:color="auto" w:fill="auto"/>
            <w:noWrap/>
          </w:tcPr>
          <w:p w14:paraId="6938BF04" w14:textId="77777777" w:rsidR="00D8603F" w:rsidRPr="00C8620C" w:rsidRDefault="00D8603F" w:rsidP="00A66B1E">
            <w:pPr>
              <w:spacing w:after="0" w:line="240" w:lineRule="auto"/>
              <w:jc w:val="center"/>
              <w:rPr>
                <w:sz w:val="20"/>
                <w:szCs w:val="20"/>
              </w:rPr>
            </w:pPr>
            <w:r w:rsidRPr="00C8620C">
              <w:rPr>
                <w:sz w:val="20"/>
                <w:szCs w:val="20"/>
              </w:rPr>
              <w:t>--</w:t>
            </w:r>
          </w:p>
        </w:tc>
        <w:tc>
          <w:tcPr>
            <w:tcW w:w="0" w:type="auto"/>
            <w:gridSpan w:val="2"/>
            <w:tcBorders>
              <w:top w:val="nil"/>
              <w:left w:val="nil"/>
              <w:bottom w:val="single" w:sz="4" w:space="0" w:color="auto"/>
              <w:right w:val="single" w:sz="4" w:space="0" w:color="auto"/>
            </w:tcBorders>
            <w:shd w:val="clear" w:color="auto" w:fill="auto"/>
            <w:noWrap/>
          </w:tcPr>
          <w:p w14:paraId="4104D9AA" w14:textId="77777777" w:rsidR="00D8603F" w:rsidRPr="00C8620C" w:rsidRDefault="00D8603F" w:rsidP="00A66B1E">
            <w:pPr>
              <w:spacing w:after="0" w:line="240" w:lineRule="auto"/>
              <w:jc w:val="center"/>
              <w:rPr>
                <w:sz w:val="20"/>
                <w:szCs w:val="20"/>
              </w:rPr>
            </w:pPr>
            <w:r w:rsidRPr="00C8620C">
              <w:rPr>
                <w:sz w:val="20"/>
                <w:szCs w:val="20"/>
              </w:rPr>
              <w:t>36.1%</w:t>
            </w:r>
          </w:p>
        </w:tc>
        <w:tc>
          <w:tcPr>
            <w:tcW w:w="0" w:type="auto"/>
            <w:gridSpan w:val="2"/>
            <w:tcBorders>
              <w:top w:val="nil"/>
              <w:left w:val="nil"/>
              <w:bottom w:val="single" w:sz="4" w:space="0" w:color="auto"/>
              <w:right w:val="single" w:sz="4" w:space="0" w:color="auto"/>
            </w:tcBorders>
            <w:shd w:val="clear" w:color="auto" w:fill="auto"/>
            <w:noWrap/>
          </w:tcPr>
          <w:p w14:paraId="721F2718" w14:textId="77777777" w:rsidR="00D8603F" w:rsidRPr="00C8620C" w:rsidRDefault="00D8603F" w:rsidP="00A66B1E">
            <w:pPr>
              <w:spacing w:after="0" w:line="240" w:lineRule="auto"/>
              <w:jc w:val="center"/>
              <w:rPr>
                <w:sz w:val="20"/>
                <w:szCs w:val="20"/>
              </w:rPr>
            </w:pPr>
            <w:r w:rsidRPr="00C8620C">
              <w:rPr>
                <w:sz w:val="20"/>
                <w:szCs w:val="20"/>
              </w:rPr>
              <w:t>--</w:t>
            </w:r>
          </w:p>
        </w:tc>
        <w:tc>
          <w:tcPr>
            <w:tcW w:w="0" w:type="auto"/>
            <w:tcBorders>
              <w:top w:val="nil"/>
              <w:left w:val="nil"/>
              <w:bottom w:val="single" w:sz="4" w:space="0" w:color="auto"/>
              <w:right w:val="single" w:sz="4" w:space="0" w:color="auto"/>
            </w:tcBorders>
            <w:shd w:val="clear" w:color="auto" w:fill="auto"/>
          </w:tcPr>
          <w:p w14:paraId="302BC9D7" w14:textId="71E34A71" w:rsidR="00D8603F" w:rsidRPr="00C8620C" w:rsidRDefault="00D8603F" w:rsidP="00586472">
            <w:pPr>
              <w:spacing w:after="0" w:line="240" w:lineRule="auto"/>
              <w:jc w:val="center"/>
              <w:rPr>
                <w:sz w:val="20"/>
                <w:szCs w:val="20"/>
              </w:rPr>
            </w:pPr>
            <w:r w:rsidRPr="00C8620C">
              <w:rPr>
                <w:sz w:val="20"/>
                <w:szCs w:val="20"/>
              </w:rPr>
              <w:t>3</w:t>
            </w:r>
            <w:r w:rsidR="00B42F63">
              <w:rPr>
                <w:sz w:val="20"/>
                <w:szCs w:val="20"/>
              </w:rPr>
              <w:t>6.5</w:t>
            </w:r>
            <w:r w:rsidRPr="00C8620C">
              <w:rPr>
                <w:sz w:val="20"/>
                <w:szCs w:val="20"/>
              </w:rPr>
              <w:t>%</w:t>
            </w:r>
          </w:p>
        </w:tc>
      </w:tr>
      <w:tr w:rsidR="00D8603F" w:rsidRPr="00E41D40" w14:paraId="5518BC4E" w14:textId="77777777" w:rsidTr="00463EE9">
        <w:trPr>
          <w:trHeight w:val="300"/>
          <w:tblHeader/>
        </w:trPr>
        <w:tc>
          <w:tcPr>
            <w:tcW w:w="0" w:type="auto"/>
            <w:gridSpan w:val="11"/>
            <w:tcBorders>
              <w:left w:val="nil"/>
              <w:bottom w:val="nil"/>
              <w:right w:val="nil"/>
            </w:tcBorders>
            <w:noWrap/>
          </w:tcPr>
          <w:p w14:paraId="48AB0A46" w14:textId="77777777" w:rsidR="00D8603F" w:rsidRPr="000F59E1" w:rsidRDefault="00D8603F" w:rsidP="00A66B1E">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20"/>
                <w:szCs w:val="20"/>
              </w:rPr>
              <w:t>*</w:t>
            </w:r>
            <w:r w:rsidRPr="000F59E1">
              <w:rPr>
                <w:rFonts w:ascii="Calibri" w:eastAsia="Times New Roman" w:hAnsi="Calibri" w:cs="Times New Roman"/>
                <w:kern w:val="28"/>
                <w:sz w:val="16"/>
                <w:szCs w:val="16"/>
              </w:rPr>
              <w:t>Chapter 70 state aid funds are deposited in the local general fund and spent as local appropriations.</w:t>
            </w:r>
          </w:p>
          <w:p w14:paraId="64B60302" w14:textId="77777777" w:rsidR="00D8603F" w:rsidRPr="000F59E1" w:rsidRDefault="00D8603F" w:rsidP="00A66B1E">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359E4CED" w14:textId="77777777" w:rsidR="00D8603F" w:rsidRPr="000F59E1" w:rsidRDefault="00D8603F" w:rsidP="00A66B1E">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16"/>
                <w:szCs w:val="16"/>
              </w:rPr>
              <w:t>Sources: FY15, FY16, and FY17 District End-of-Year Reports, Chapter 70 Program information on ESE website</w:t>
            </w:r>
          </w:p>
          <w:p w14:paraId="14F9FAD7" w14:textId="1825F993" w:rsidR="00D8603F" w:rsidRPr="00E41D40" w:rsidRDefault="00D8603F" w:rsidP="00A66B1E">
            <w:pPr>
              <w:widowControl w:val="0"/>
              <w:overflowPunct w:val="0"/>
              <w:adjustRightInd w:val="0"/>
              <w:spacing w:before="40" w:after="40" w:line="240" w:lineRule="auto"/>
              <w:rPr>
                <w:rFonts w:ascii="Calibri" w:eastAsia="Times New Roman" w:hAnsi="Calibri" w:cs="Times New Roman"/>
                <w:kern w:val="28"/>
                <w:sz w:val="20"/>
                <w:szCs w:val="20"/>
              </w:rPr>
            </w:pPr>
            <w:r w:rsidRPr="000F59E1">
              <w:rPr>
                <w:rFonts w:ascii="Calibri" w:eastAsia="Times New Roman" w:hAnsi="Calibri" w:cs="Times New Roman"/>
                <w:kern w:val="28"/>
                <w:sz w:val="16"/>
                <w:szCs w:val="16"/>
              </w:rPr>
              <w:t>Data retrieved 12/13/17</w:t>
            </w:r>
            <w:r w:rsidR="00431127">
              <w:rPr>
                <w:rFonts w:ascii="Calibri" w:eastAsia="Times New Roman" w:hAnsi="Calibri" w:cs="Times New Roman"/>
                <w:kern w:val="28"/>
                <w:sz w:val="16"/>
                <w:szCs w:val="16"/>
              </w:rPr>
              <w:t xml:space="preserve"> and 5/25/18</w:t>
            </w:r>
          </w:p>
        </w:tc>
      </w:tr>
    </w:tbl>
    <w:p w14:paraId="6152B902" w14:textId="77777777" w:rsidR="002F1EBE" w:rsidRPr="002F1EBE" w:rsidRDefault="002F1EBE" w:rsidP="002F1EBE">
      <w:pPr>
        <w:spacing w:after="0" w:line="240" w:lineRule="auto"/>
        <w:rPr>
          <w:rFonts w:ascii="Calibri" w:eastAsia="Times New Roman" w:hAnsi="Calibri" w:cs="Times New Roman"/>
          <w:sz w:val="20"/>
          <w:szCs w:val="20"/>
        </w:rPr>
      </w:pPr>
    </w:p>
    <w:p w14:paraId="3D906049" w14:textId="77777777" w:rsidR="002F1EBE" w:rsidRPr="002F1EBE" w:rsidRDefault="002F1EBE" w:rsidP="002F1EBE">
      <w:pPr>
        <w:spacing w:after="0" w:line="240" w:lineRule="auto"/>
        <w:rPr>
          <w:rFonts w:ascii="Calibri" w:eastAsia="Times New Roman" w:hAnsi="Calibri" w:cs="Times New Roman"/>
          <w:sz w:val="20"/>
          <w:szCs w:val="20"/>
        </w:rPr>
      </w:pPr>
    </w:p>
    <w:p w14:paraId="66CAB333" w14:textId="77777777" w:rsidR="002F1EBE" w:rsidRPr="002F1EBE" w:rsidRDefault="002F1EBE" w:rsidP="002F1EBE">
      <w:pPr>
        <w:spacing w:after="0" w:line="240" w:lineRule="auto"/>
        <w:rPr>
          <w:rFonts w:ascii="Calibri" w:eastAsia="Times New Roman" w:hAnsi="Calibri" w:cs="Times New Roman"/>
          <w:sz w:val="20"/>
          <w:szCs w:val="20"/>
        </w:rPr>
      </w:pPr>
    </w:p>
    <w:p w14:paraId="104DAFD9" w14:textId="77777777" w:rsidR="000C3F0B" w:rsidRDefault="000C3F0B" w:rsidP="002F1EBE">
      <w:pPr>
        <w:spacing w:after="0" w:line="240" w:lineRule="auto"/>
        <w:rPr>
          <w:rFonts w:ascii="Calibri" w:eastAsia="Times New Roman" w:hAnsi="Calibri" w:cs="Times New Roman"/>
          <w:sz w:val="20"/>
          <w:szCs w:val="20"/>
        </w:rPr>
        <w:sectPr w:rsidR="000C3F0B" w:rsidSect="00325378">
          <w:pgSz w:w="15840" w:h="12240" w:orient="landscape"/>
          <w:pgMar w:top="1440" w:right="1440" w:bottom="1440" w:left="1440" w:header="720" w:footer="720" w:gutter="0"/>
          <w:cols w:space="720"/>
          <w:docGrid w:linePitch="360"/>
        </w:sectPr>
      </w:pPr>
    </w:p>
    <w:p w14:paraId="3F9CFEAB" w14:textId="36A692C2" w:rsidR="00D8603F" w:rsidRPr="00E41D40" w:rsidRDefault="00D8603F" w:rsidP="00D8603F">
      <w:pPr>
        <w:spacing w:after="0"/>
        <w:jc w:val="center"/>
        <w:rPr>
          <w:b/>
          <w:sz w:val="20"/>
        </w:rPr>
      </w:pPr>
      <w:r w:rsidRPr="00E41D40">
        <w:rPr>
          <w:b/>
          <w:sz w:val="20"/>
        </w:rPr>
        <w:lastRenderedPageBreak/>
        <w:t>Table B</w:t>
      </w:r>
      <w:r>
        <w:rPr>
          <w:b/>
          <w:sz w:val="20"/>
        </w:rPr>
        <w:t>4</w:t>
      </w:r>
      <w:r w:rsidRPr="00E41D40">
        <w:rPr>
          <w:b/>
          <w:sz w:val="20"/>
        </w:rPr>
        <w:t xml:space="preserve">: </w:t>
      </w:r>
      <w:r w:rsidRPr="00FB0A36">
        <w:rPr>
          <w:rFonts w:ascii="Calibri" w:eastAsia="Calibri" w:hAnsi="Calibri" w:cs="Times New Roman"/>
          <w:b/>
          <w:sz w:val="20"/>
        </w:rPr>
        <w:t xml:space="preserve">Gill-Montague </w:t>
      </w:r>
      <w:proofErr w:type="gramStart"/>
      <w:r w:rsidRPr="00FB0A36">
        <w:rPr>
          <w:rFonts w:ascii="Calibri" w:eastAsia="Calibri" w:hAnsi="Calibri" w:cs="Times New Roman"/>
          <w:b/>
          <w:sz w:val="20"/>
        </w:rPr>
        <w:t>R</w:t>
      </w:r>
      <w:r w:rsidR="00E47AAD">
        <w:rPr>
          <w:rFonts w:ascii="Calibri" w:eastAsia="Calibri" w:hAnsi="Calibri" w:cs="Times New Roman"/>
          <w:b/>
          <w:sz w:val="20"/>
        </w:rPr>
        <w:t>egional  School</w:t>
      </w:r>
      <w:proofErr w:type="gramEnd"/>
      <w:r w:rsidR="00E47AAD">
        <w:rPr>
          <w:rFonts w:ascii="Calibri" w:eastAsia="Calibri" w:hAnsi="Calibri" w:cs="Times New Roman"/>
          <w:b/>
          <w:sz w:val="20"/>
        </w:rPr>
        <w:t xml:space="preserve"> </w:t>
      </w:r>
      <w:r w:rsidRPr="00FB0A36">
        <w:rPr>
          <w:rFonts w:ascii="Calibri" w:eastAsia="Calibri" w:hAnsi="Calibri" w:cs="Times New Roman"/>
          <w:b/>
          <w:sz w:val="20"/>
        </w:rPr>
        <w:t>D</w:t>
      </w:r>
      <w:r w:rsidR="00E47AAD">
        <w:rPr>
          <w:rFonts w:ascii="Calibri" w:eastAsia="Calibri" w:hAnsi="Calibri" w:cs="Times New Roman"/>
          <w:b/>
          <w:sz w:val="20"/>
        </w:rPr>
        <w:t>istrict</w:t>
      </w:r>
    </w:p>
    <w:p w14:paraId="04E2B58D" w14:textId="77777777" w:rsidR="00D8603F" w:rsidRPr="00E41D40" w:rsidRDefault="00D8603F" w:rsidP="00D8603F">
      <w:pPr>
        <w:spacing w:after="0"/>
        <w:jc w:val="center"/>
        <w:rPr>
          <w:b/>
          <w:sz w:val="20"/>
        </w:rPr>
      </w:pPr>
      <w:r w:rsidRPr="00E41D40">
        <w:rPr>
          <w:b/>
          <w:sz w:val="20"/>
        </w:rPr>
        <w:t xml:space="preserve">Expenditures </w:t>
      </w:r>
      <w:proofErr w:type="gramStart"/>
      <w:r w:rsidRPr="00E41D40">
        <w:rPr>
          <w:b/>
          <w:sz w:val="20"/>
        </w:rPr>
        <w:t>Per</w:t>
      </w:r>
      <w:proofErr w:type="gramEnd"/>
      <w:r w:rsidRPr="00E41D40">
        <w:rPr>
          <w:b/>
          <w:sz w:val="20"/>
        </w:rPr>
        <w:t xml:space="preserve"> In-District Pupil</w:t>
      </w:r>
    </w:p>
    <w:p w14:paraId="085B8405" w14:textId="77777777" w:rsidR="00D8603F" w:rsidRPr="00E41D40" w:rsidRDefault="00D8603F" w:rsidP="00D8603F">
      <w:pPr>
        <w:spacing w:after="0"/>
        <w:jc w:val="center"/>
        <w:rPr>
          <w:b/>
          <w:sz w:val="20"/>
        </w:rPr>
      </w:pPr>
      <w:r w:rsidRPr="00E41D40">
        <w:rPr>
          <w:b/>
          <w:sz w:val="20"/>
        </w:rPr>
        <w:t>Fiscal Years 201</w:t>
      </w:r>
      <w:r>
        <w:rPr>
          <w:b/>
          <w:sz w:val="20"/>
        </w:rPr>
        <w:t>4</w:t>
      </w:r>
      <w:r w:rsidRPr="00E41D40">
        <w:rPr>
          <w:b/>
          <w:sz w:val="20"/>
        </w:rPr>
        <w:t>–201</w:t>
      </w:r>
      <w:r>
        <w:rPr>
          <w:b/>
          <w:sz w:val="20"/>
        </w:rPr>
        <w:t>6</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4: Gill-Montague Regional  School District"/>
        <w:tblDescription w:val="Expenditures Per In-District Pupil Fiscal Years 2014–2016&#10;"/>
      </w:tblPr>
      <w:tblGrid>
        <w:gridCol w:w="3977"/>
        <w:gridCol w:w="1343"/>
        <w:gridCol w:w="1343"/>
        <w:gridCol w:w="1341"/>
      </w:tblGrid>
      <w:tr w:rsidR="00D8603F" w:rsidRPr="00E41D40" w14:paraId="507951CC" w14:textId="77777777" w:rsidTr="00463EE9">
        <w:trPr>
          <w:trHeight w:val="432"/>
          <w:tblHeader/>
          <w:jc w:val="center"/>
        </w:trPr>
        <w:tc>
          <w:tcPr>
            <w:tcW w:w="2484" w:type="pct"/>
            <w:tcBorders>
              <w:bottom w:val="single" w:sz="12" w:space="0" w:color="auto"/>
            </w:tcBorders>
            <w:vAlign w:val="center"/>
          </w:tcPr>
          <w:p w14:paraId="39E46439" w14:textId="77777777" w:rsidR="00D8603F" w:rsidRPr="00E41D40" w:rsidRDefault="00D8603F" w:rsidP="00A66B1E">
            <w:pPr>
              <w:widowControl w:val="0"/>
              <w:overflowPunct w:val="0"/>
              <w:adjustRightInd w:val="0"/>
              <w:spacing w:before="40" w:after="40" w:line="240" w:lineRule="auto"/>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09E59F39" w14:textId="77777777" w:rsidR="00D8603F" w:rsidRPr="00E41D40" w:rsidRDefault="00D8603F" w:rsidP="00A66B1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4</w:t>
            </w:r>
          </w:p>
        </w:tc>
        <w:tc>
          <w:tcPr>
            <w:tcW w:w="839" w:type="pct"/>
            <w:tcBorders>
              <w:bottom w:val="single" w:sz="12" w:space="0" w:color="auto"/>
            </w:tcBorders>
            <w:vAlign w:val="center"/>
          </w:tcPr>
          <w:p w14:paraId="491A103E" w14:textId="77777777" w:rsidR="00D8603F" w:rsidRPr="00E41D40" w:rsidRDefault="00D8603F" w:rsidP="00A66B1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5</w:t>
            </w:r>
          </w:p>
        </w:tc>
        <w:tc>
          <w:tcPr>
            <w:tcW w:w="838" w:type="pct"/>
            <w:tcBorders>
              <w:bottom w:val="single" w:sz="12" w:space="0" w:color="auto"/>
            </w:tcBorders>
            <w:shd w:val="clear" w:color="auto" w:fill="auto"/>
            <w:vAlign w:val="center"/>
          </w:tcPr>
          <w:p w14:paraId="07EDFFC1" w14:textId="77777777" w:rsidR="00D8603F" w:rsidRPr="00E41D40" w:rsidRDefault="00D8603F" w:rsidP="00A66B1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6</w:t>
            </w:r>
          </w:p>
        </w:tc>
      </w:tr>
      <w:tr w:rsidR="00D8603F" w:rsidRPr="00E41D40" w14:paraId="6D3E8CCD" w14:textId="77777777" w:rsidTr="00463EE9">
        <w:trPr>
          <w:trHeight w:val="170"/>
          <w:tblHeader/>
          <w:jc w:val="center"/>
        </w:trPr>
        <w:tc>
          <w:tcPr>
            <w:tcW w:w="2484" w:type="pct"/>
            <w:tcBorders>
              <w:top w:val="single" w:sz="12" w:space="0" w:color="auto"/>
            </w:tcBorders>
            <w:vAlign w:val="center"/>
          </w:tcPr>
          <w:p w14:paraId="5943F246" w14:textId="77777777" w:rsidR="00D8603F" w:rsidRPr="00E41D40" w:rsidRDefault="00D8603F" w:rsidP="00A66B1E">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Administration</w:t>
            </w:r>
          </w:p>
        </w:tc>
        <w:tc>
          <w:tcPr>
            <w:tcW w:w="839" w:type="pct"/>
            <w:tcBorders>
              <w:top w:val="single" w:sz="12" w:space="0" w:color="auto"/>
            </w:tcBorders>
            <w:vAlign w:val="center"/>
          </w:tcPr>
          <w:p w14:paraId="1EB2483D" w14:textId="77777777" w:rsidR="00D8603F" w:rsidRPr="003B35AC" w:rsidRDefault="00D8603F" w:rsidP="00A66B1E">
            <w:pPr>
              <w:spacing w:after="0" w:line="240" w:lineRule="auto"/>
              <w:jc w:val="center"/>
              <w:rPr>
                <w:sz w:val="20"/>
                <w:szCs w:val="20"/>
              </w:rPr>
            </w:pPr>
            <w:r w:rsidRPr="003B35AC">
              <w:rPr>
                <w:sz w:val="20"/>
                <w:szCs w:val="20"/>
              </w:rPr>
              <w:t>$477</w:t>
            </w:r>
          </w:p>
        </w:tc>
        <w:tc>
          <w:tcPr>
            <w:tcW w:w="839" w:type="pct"/>
            <w:tcBorders>
              <w:top w:val="single" w:sz="12" w:space="0" w:color="auto"/>
            </w:tcBorders>
            <w:vAlign w:val="center"/>
          </w:tcPr>
          <w:p w14:paraId="388A19B6" w14:textId="77777777" w:rsidR="00D8603F" w:rsidRPr="003B35AC" w:rsidRDefault="00D8603F" w:rsidP="00A66B1E">
            <w:pPr>
              <w:spacing w:after="0" w:line="240" w:lineRule="auto"/>
              <w:jc w:val="center"/>
              <w:rPr>
                <w:sz w:val="20"/>
                <w:szCs w:val="20"/>
              </w:rPr>
            </w:pPr>
            <w:r w:rsidRPr="003B35AC">
              <w:rPr>
                <w:sz w:val="20"/>
                <w:szCs w:val="20"/>
              </w:rPr>
              <w:t>$577</w:t>
            </w:r>
          </w:p>
        </w:tc>
        <w:tc>
          <w:tcPr>
            <w:tcW w:w="838" w:type="pct"/>
            <w:tcBorders>
              <w:top w:val="single" w:sz="12" w:space="0" w:color="auto"/>
            </w:tcBorders>
            <w:shd w:val="clear" w:color="auto" w:fill="auto"/>
            <w:vAlign w:val="center"/>
          </w:tcPr>
          <w:p w14:paraId="250934E2" w14:textId="77777777" w:rsidR="00D8603F" w:rsidRPr="003B35AC" w:rsidRDefault="00D8603F" w:rsidP="00A66B1E">
            <w:pPr>
              <w:spacing w:after="0" w:line="240" w:lineRule="auto"/>
              <w:jc w:val="center"/>
              <w:rPr>
                <w:sz w:val="20"/>
                <w:szCs w:val="20"/>
              </w:rPr>
            </w:pPr>
            <w:r w:rsidRPr="003B35AC">
              <w:rPr>
                <w:sz w:val="20"/>
                <w:szCs w:val="20"/>
              </w:rPr>
              <w:t>$727</w:t>
            </w:r>
          </w:p>
        </w:tc>
      </w:tr>
      <w:tr w:rsidR="00D8603F" w:rsidRPr="00E41D40" w14:paraId="08F48405" w14:textId="77777777" w:rsidTr="00463EE9">
        <w:trPr>
          <w:trHeight w:val="77"/>
          <w:tblHeader/>
          <w:jc w:val="center"/>
        </w:trPr>
        <w:tc>
          <w:tcPr>
            <w:tcW w:w="2484" w:type="pct"/>
            <w:vAlign w:val="center"/>
          </w:tcPr>
          <w:p w14:paraId="13AC9859" w14:textId="77777777" w:rsidR="00D8603F" w:rsidRPr="00E41D40" w:rsidRDefault="00D8603F" w:rsidP="00A66B1E">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Instructional leadership (district and school)</w:t>
            </w:r>
          </w:p>
        </w:tc>
        <w:tc>
          <w:tcPr>
            <w:tcW w:w="839" w:type="pct"/>
            <w:vAlign w:val="center"/>
          </w:tcPr>
          <w:p w14:paraId="5F5D5C2E" w14:textId="77777777" w:rsidR="00D8603F" w:rsidRPr="003B35AC" w:rsidRDefault="00D8603F" w:rsidP="00A66B1E">
            <w:pPr>
              <w:spacing w:after="0" w:line="240" w:lineRule="auto"/>
              <w:jc w:val="center"/>
              <w:rPr>
                <w:sz w:val="20"/>
                <w:szCs w:val="20"/>
              </w:rPr>
            </w:pPr>
            <w:r w:rsidRPr="003B35AC">
              <w:rPr>
                <w:sz w:val="20"/>
                <w:szCs w:val="20"/>
              </w:rPr>
              <w:t>$1,436</w:t>
            </w:r>
          </w:p>
        </w:tc>
        <w:tc>
          <w:tcPr>
            <w:tcW w:w="839" w:type="pct"/>
            <w:vAlign w:val="center"/>
          </w:tcPr>
          <w:p w14:paraId="1BA6465A" w14:textId="77777777" w:rsidR="00D8603F" w:rsidRPr="003B35AC" w:rsidRDefault="00D8603F" w:rsidP="00A66B1E">
            <w:pPr>
              <w:spacing w:after="0" w:line="240" w:lineRule="auto"/>
              <w:jc w:val="center"/>
              <w:rPr>
                <w:sz w:val="20"/>
                <w:szCs w:val="20"/>
              </w:rPr>
            </w:pPr>
            <w:r w:rsidRPr="003B35AC">
              <w:rPr>
                <w:sz w:val="20"/>
                <w:szCs w:val="20"/>
              </w:rPr>
              <w:t>$1,362</w:t>
            </w:r>
          </w:p>
        </w:tc>
        <w:tc>
          <w:tcPr>
            <w:tcW w:w="838" w:type="pct"/>
            <w:shd w:val="clear" w:color="auto" w:fill="auto"/>
            <w:vAlign w:val="center"/>
          </w:tcPr>
          <w:p w14:paraId="54E5A4EA" w14:textId="77777777" w:rsidR="00D8603F" w:rsidRPr="003B35AC" w:rsidRDefault="00D8603F" w:rsidP="00A66B1E">
            <w:pPr>
              <w:spacing w:after="0" w:line="240" w:lineRule="auto"/>
              <w:jc w:val="center"/>
              <w:rPr>
                <w:sz w:val="20"/>
                <w:szCs w:val="20"/>
              </w:rPr>
            </w:pPr>
            <w:r w:rsidRPr="003B35AC">
              <w:rPr>
                <w:sz w:val="20"/>
                <w:szCs w:val="20"/>
              </w:rPr>
              <w:t>$1,644</w:t>
            </w:r>
          </w:p>
        </w:tc>
      </w:tr>
      <w:tr w:rsidR="00D8603F" w:rsidRPr="00E41D40" w14:paraId="08EDA851" w14:textId="77777777" w:rsidTr="00463EE9">
        <w:trPr>
          <w:trHeight w:val="77"/>
          <w:tblHeader/>
          <w:jc w:val="center"/>
        </w:trPr>
        <w:tc>
          <w:tcPr>
            <w:tcW w:w="2484" w:type="pct"/>
            <w:vAlign w:val="center"/>
          </w:tcPr>
          <w:p w14:paraId="27797395" w14:textId="77777777" w:rsidR="00D8603F" w:rsidRPr="00E41D40" w:rsidRDefault="00D8603F" w:rsidP="00A66B1E">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Teachers</w:t>
            </w:r>
          </w:p>
        </w:tc>
        <w:tc>
          <w:tcPr>
            <w:tcW w:w="839" w:type="pct"/>
            <w:vAlign w:val="center"/>
          </w:tcPr>
          <w:p w14:paraId="7953E4B5" w14:textId="77777777" w:rsidR="00D8603F" w:rsidRPr="003B35AC" w:rsidRDefault="00D8603F" w:rsidP="00A66B1E">
            <w:pPr>
              <w:spacing w:after="0" w:line="240" w:lineRule="auto"/>
              <w:jc w:val="center"/>
              <w:rPr>
                <w:sz w:val="20"/>
                <w:szCs w:val="20"/>
              </w:rPr>
            </w:pPr>
            <w:r w:rsidRPr="003B35AC">
              <w:rPr>
                <w:sz w:val="20"/>
                <w:szCs w:val="20"/>
              </w:rPr>
              <w:t>$5,138</w:t>
            </w:r>
          </w:p>
        </w:tc>
        <w:tc>
          <w:tcPr>
            <w:tcW w:w="839" w:type="pct"/>
            <w:vAlign w:val="center"/>
          </w:tcPr>
          <w:p w14:paraId="2279DBD5" w14:textId="77777777" w:rsidR="00D8603F" w:rsidRPr="003B35AC" w:rsidRDefault="00D8603F" w:rsidP="00A66B1E">
            <w:pPr>
              <w:spacing w:after="0" w:line="240" w:lineRule="auto"/>
              <w:jc w:val="center"/>
              <w:rPr>
                <w:sz w:val="20"/>
                <w:szCs w:val="20"/>
              </w:rPr>
            </w:pPr>
            <w:r w:rsidRPr="003B35AC">
              <w:rPr>
                <w:sz w:val="20"/>
                <w:szCs w:val="20"/>
              </w:rPr>
              <w:t>$5,542</w:t>
            </w:r>
          </w:p>
        </w:tc>
        <w:tc>
          <w:tcPr>
            <w:tcW w:w="838" w:type="pct"/>
            <w:shd w:val="clear" w:color="auto" w:fill="auto"/>
            <w:vAlign w:val="center"/>
          </w:tcPr>
          <w:p w14:paraId="37F33965" w14:textId="77777777" w:rsidR="00D8603F" w:rsidRPr="003B35AC" w:rsidRDefault="00D8603F" w:rsidP="00A66B1E">
            <w:pPr>
              <w:spacing w:after="0" w:line="240" w:lineRule="auto"/>
              <w:jc w:val="center"/>
              <w:rPr>
                <w:sz w:val="20"/>
                <w:szCs w:val="20"/>
              </w:rPr>
            </w:pPr>
            <w:r w:rsidRPr="003B35AC">
              <w:rPr>
                <w:sz w:val="20"/>
                <w:szCs w:val="20"/>
              </w:rPr>
              <w:t>$5,647</w:t>
            </w:r>
          </w:p>
        </w:tc>
      </w:tr>
      <w:tr w:rsidR="00D8603F" w:rsidRPr="00E41D40" w14:paraId="1919EA4B" w14:textId="77777777" w:rsidTr="00463EE9">
        <w:trPr>
          <w:trHeight w:val="77"/>
          <w:tblHeader/>
          <w:jc w:val="center"/>
        </w:trPr>
        <w:tc>
          <w:tcPr>
            <w:tcW w:w="2484" w:type="pct"/>
            <w:vAlign w:val="center"/>
          </w:tcPr>
          <w:p w14:paraId="205EEFFD" w14:textId="77777777" w:rsidR="00D8603F" w:rsidRPr="00E41D40" w:rsidDel="00DB21D5" w:rsidRDefault="00D8603F" w:rsidP="00A66B1E">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Other teaching services</w:t>
            </w:r>
          </w:p>
        </w:tc>
        <w:tc>
          <w:tcPr>
            <w:tcW w:w="839" w:type="pct"/>
            <w:vAlign w:val="center"/>
          </w:tcPr>
          <w:p w14:paraId="7529781A" w14:textId="77777777" w:rsidR="00D8603F" w:rsidRPr="003B35AC" w:rsidRDefault="00D8603F" w:rsidP="00A66B1E">
            <w:pPr>
              <w:spacing w:after="0" w:line="240" w:lineRule="auto"/>
              <w:jc w:val="center"/>
              <w:rPr>
                <w:sz w:val="20"/>
                <w:szCs w:val="20"/>
              </w:rPr>
            </w:pPr>
            <w:r w:rsidRPr="003B35AC">
              <w:rPr>
                <w:sz w:val="20"/>
                <w:szCs w:val="20"/>
              </w:rPr>
              <w:t>$1,632</w:t>
            </w:r>
          </w:p>
        </w:tc>
        <w:tc>
          <w:tcPr>
            <w:tcW w:w="839" w:type="pct"/>
            <w:vAlign w:val="center"/>
          </w:tcPr>
          <w:p w14:paraId="52F16A51" w14:textId="77777777" w:rsidR="00D8603F" w:rsidRPr="003B35AC" w:rsidRDefault="00D8603F" w:rsidP="00A66B1E">
            <w:pPr>
              <w:spacing w:after="0" w:line="240" w:lineRule="auto"/>
              <w:jc w:val="center"/>
              <w:rPr>
                <w:sz w:val="20"/>
                <w:szCs w:val="20"/>
              </w:rPr>
            </w:pPr>
            <w:r w:rsidRPr="003B35AC">
              <w:rPr>
                <w:sz w:val="20"/>
                <w:szCs w:val="20"/>
              </w:rPr>
              <w:t>$1,560</w:t>
            </w:r>
          </w:p>
        </w:tc>
        <w:tc>
          <w:tcPr>
            <w:tcW w:w="838" w:type="pct"/>
            <w:shd w:val="clear" w:color="auto" w:fill="auto"/>
            <w:vAlign w:val="center"/>
          </w:tcPr>
          <w:p w14:paraId="12887C6C" w14:textId="77777777" w:rsidR="00D8603F" w:rsidRPr="003B35AC" w:rsidRDefault="00D8603F" w:rsidP="00A66B1E">
            <w:pPr>
              <w:spacing w:after="0" w:line="240" w:lineRule="auto"/>
              <w:jc w:val="center"/>
              <w:rPr>
                <w:sz w:val="20"/>
                <w:szCs w:val="20"/>
              </w:rPr>
            </w:pPr>
            <w:r w:rsidRPr="003B35AC">
              <w:rPr>
                <w:sz w:val="20"/>
                <w:szCs w:val="20"/>
              </w:rPr>
              <w:t>$1,803</w:t>
            </w:r>
          </w:p>
        </w:tc>
      </w:tr>
      <w:tr w:rsidR="00D8603F" w:rsidRPr="00E41D40" w14:paraId="6BD10FE3" w14:textId="77777777" w:rsidTr="00463EE9">
        <w:trPr>
          <w:trHeight w:val="77"/>
          <w:tblHeader/>
          <w:jc w:val="center"/>
        </w:trPr>
        <w:tc>
          <w:tcPr>
            <w:tcW w:w="2484" w:type="pct"/>
            <w:vAlign w:val="center"/>
          </w:tcPr>
          <w:p w14:paraId="123DF56C" w14:textId="77777777" w:rsidR="00D8603F" w:rsidRPr="00E41D40" w:rsidRDefault="00D8603F" w:rsidP="00A66B1E">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Professional development</w:t>
            </w:r>
          </w:p>
        </w:tc>
        <w:tc>
          <w:tcPr>
            <w:tcW w:w="839" w:type="pct"/>
            <w:vAlign w:val="center"/>
          </w:tcPr>
          <w:p w14:paraId="6DFCF038" w14:textId="77777777" w:rsidR="00D8603F" w:rsidRPr="003B35AC" w:rsidRDefault="00D8603F" w:rsidP="00A66B1E">
            <w:pPr>
              <w:spacing w:after="0" w:line="240" w:lineRule="auto"/>
              <w:jc w:val="center"/>
              <w:rPr>
                <w:sz w:val="20"/>
                <w:szCs w:val="20"/>
              </w:rPr>
            </w:pPr>
            <w:r w:rsidRPr="003B35AC">
              <w:rPr>
                <w:sz w:val="20"/>
                <w:szCs w:val="20"/>
              </w:rPr>
              <w:t>$171</w:t>
            </w:r>
          </w:p>
        </w:tc>
        <w:tc>
          <w:tcPr>
            <w:tcW w:w="839" w:type="pct"/>
            <w:vAlign w:val="center"/>
          </w:tcPr>
          <w:p w14:paraId="1B989932" w14:textId="77777777" w:rsidR="00D8603F" w:rsidRPr="003B35AC" w:rsidRDefault="00D8603F" w:rsidP="00A66B1E">
            <w:pPr>
              <w:spacing w:after="0" w:line="240" w:lineRule="auto"/>
              <w:jc w:val="center"/>
              <w:rPr>
                <w:sz w:val="20"/>
                <w:szCs w:val="20"/>
              </w:rPr>
            </w:pPr>
            <w:r w:rsidRPr="003B35AC">
              <w:rPr>
                <w:sz w:val="20"/>
                <w:szCs w:val="20"/>
              </w:rPr>
              <w:t>$175</w:t>
            </w:r>
          </w:p>
        </w:tc>
        <w:tc>
          <w:tcPr>
            <w:tcW w:w="838" w:type="pct"/>
            <w:shd w:val="clear" w:color="auto" w:fill="auto"/>
            <w:vAlign w:val="center"/>
          </w:tcPr>
          <w:p w14:paraId="4839C896" w14:textId="77777777" w:rsidR="00D8603F" w:rsidRPr="003B35AC" w:rsidRDefault="00D8603F" w:rsidP="00A66B1E">
            <w:pPr>
              <w:spacing w:after="0" w:line="240" w:lineRule="auto"/>
              <w:jc w:val="center"/>
              <w:rPr>
                <w:sz w:val="20"/>
                <w:szCs w:val="20"/>
              </w:rPr>
            </w:pPr>
            <w:r w:rsidRPr="003B35AC">
              <w:rPr>
                <w:sz w:val="20"/>
                <w:szCs w:val="20"/>
              </w:rPr>
              <w:t>$149</w:t>
            </w:r>
          </w:p>
        </w:tc>
      </w:tr>
      <w:tr w:rsidR="00D8603F" w:rsidRPr="00E41D40" w14:paraId="1178827C" w14:textId="77777777" w:rsidTr="00463EE9">
        <w:trPr>
          <w:trHeight w:val="562"/>
          <w:tblHeader/>
          <w:jc w:val="center"/>
        </w:trPr>
        <w:tc>
          <w:tcPr>
            <w:tcW w:w="2484" w:type="pct"/>
            <w:vAlign w:val="center"/>
          </w:tcPr>
          <w:p w14:paraId="4E5B58CC" w14:textId="77777777" w:rsidR="00D8603F" w:rsidRPr="00E41D40" w:rsidRDefault="00D8603F" w:rsidP="00A66B1E">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Instructional materials, equipment and technology</w:t>
            </w:r>
          </w:p>
        </w:tc>
        <w:tc>
          <w:tcPr>
            <w:tcW w:w="839" w:type="pct"/>
            <w:vAlign w:val="center"/>
          </w:tcPr>
          <w:p w14:paraId="216A6227" w14:textId="77777777" w:rsidR="00D8603F" w:rsidRPr="003B35AC" w:rsidRDefault="00D8603F" w:rsidP="00A66B1E">
            <w:pPr>
              <w:spacing w:after="0" w:line="240" w:lineRule="auto"/>
              <w:jc w:val="center"/>
              <w:rPr>
                <w:sz w:val="20"/>
                <w:szCs w:val="20"/>
              </w:rPr>
            </w:pPr>
            <w:r w:rsidRPr="003B35AC">
              <w:rPr>
                <w:sz w:val="20"/>
                <w:szCs w:val="20"/>
              </w:rPr>
              <w:t>$552</w:t>
            </w:r>
          </w:p>
        </w:tc>
        <w:tc>
          <w:tcPr>
            <w:tcW w:w="839" w:type="pct"/>
            <w:vAlign w:val="center"/>
          </w:tcPr>
          <w:p w14:paraId="0944360F" w14:textId="77777777" w:rsidR="00D8603F" w:rsidRPr="003B35AC" w:rsidRDefault="00D8603F" w:rsidP="00A66B1E">
            <w:pPr>
              <w:spacing w:after="0" w:line="240" w:lineRule="auto"/>
              <w:jc w:val="center"/>
              <w:rPr>
                <w:sz w:val="20"/>
                <w:szCs w:val="20"/>
              </w:rPr>
            </w:pPr>
            <w:r w:rsidRPr="003B35AC">
              <w:rPr>
                <w:sz w:val="20"/>
                <w:szCs w:val="20"/>
              </w:rPr>
              <w:t>$414</w:t>
            </w:r>
          </w:p>
        </w:tc>
        <w:tc>
          <w:tcPr>
            <w:tcW w:w="838" w:type="pct"/>
            <w:shd w:val="clear" w:color="auto" w:fill="auto"/>
            <w:vAlign w:val="center"/>
          </w:tcPr>
          <w:p w14:paraId="18DA804B" w14:textId="77777777" w:rsidR="00D8603F" w:rsidRPr="003B35AC" w:rsidRDefault="00D8603F" w:rsidP="00A66B1E">
            <w:pPr>
              <w:spacing w:after="0" w:line="240" w:lineRule="auto"/>
              <w:jc w:val="center"/>
              <w:rPr>
                <w:sz w:val="20"/>
                <w:szCs w:val="20"/>
              </w:rPr>
            </w:pPr>
            <w:r w:rsidRPr="003B35AC">
              <w:rPr>
                <w:sz w:val="20"/>
                <w:szCs w:val="20"/>
              </w:rPr>
              <w:t>$528</w:t>
            </w:r>
          </w:p>
        </w:tc>
      </w:tr>
      <w:tr w:rsidR="00D8603F" w:rsidRPr="00E41D40" w14:paraId="1A0E1D1A" w14:textId="77777777" w:rsidTr="00463EE9">
        <w:trPr>
          <w:trHeight w:val="77"/>
          <w:tblHeader/>
          <w:jc w:val="center"/>
        </w:trPr>
        <w:tc>
          <w:tcPr>
            <w:tcW w:w="2484" w:type="pct"/>
            <w:vAlign w:val="center"/>
          </w:tcPr>
          <w:p w14:paraId="57327C3A" w14:textId="77777777" w:rsidR="00D8603F" w:rsidRPr="00E41D40" w:rsidRDefault="00D8603F" w:rsidP="00A66B1E">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Guidance, counseling and testing services</w:t>
            </w:r>
          </w:p>
        </w:tc>
        <w:tc>
          <w:tcPr>
            <w:tcW w:w="839" w:type="pct"/>
            <w:vAlign w:val="center"/>
          </w:tcPr>
          <w:p w14:paraId="46D4AB37" w14:textId="77777777" w:rsidR="00D8603F" w:rsidRPr="003B35AC" w:rsidRDefault="00D8603F" w:rsidP="00A66B1E">
            <w:pPr>
              <w:spacing w:after="0" w:line="240" w:lineRule="auto"/>
              <w:jc w:val="center"/>
              <w:rPr>
                <w:sz w:val="20"/>
                <w:szCs w:val="20"/>
              </w:rPr>
            </w:pPr>
            <w:r w:rsidRPr="003B35AC">
              <w:rPr>
                <w:sz w:val="20"/>
                <w:szCs w:val="20"/>
              </w:rPr>
              <w:t>$649</w:t>
            </w:r>
          </w:p>
        </w:tc>
        <w:tc>
          <w:tcPr>
            <w:tcW w:w="839" w:type="pct"/>
            <w:vAlign w:val="center"/>
          </w:tcPr>
          <w:p w14:paraId="67B93744" w14:textId="77777777" w:rsidR="00D8603F" w:rsidRPr="003B35AC" w:rsidRDefault="00D8603F" w:rsidP="00A66B1E">
            <w:pPr>
              <w:spacing w:after="0" w:line="240" w:lineRule="auto"/>
              <w:jc w:val="center"/>
              <w:rPr>
                <w:sz w:val="20"/>
                <w:szCs w:val="20"/>
              </w:rPr>
            </w:pPr>
            <w:r w:rsidRPr="003B35AC">
              <w:rPr>
                <w:sz w:val="20"/>
                <w:szCs w:val="20"/>
              </w:rPr>
              <w:t>$682</w:t>
            </w:r>
          </w:p>
        </w:tc>
        <w:tc>
          <w:tcPr>
            <w:tcW w:w="838" w:type="pct"/>
            <w:shd w:val="clear" w:color="auto" w:fill="auto"/>
            <w:vAlign w:val="center"/>
          </w:tcPr>
          <w:p w14:paraId="478A272F" w14:textId="77777777" w:rsidR="00D8603F" w:rsidRPr="003B35AC" w:rsidRDefault="00D8603F" w:rsidP="00A66B1E">
            <w:pPr>
              <w:spacing w:after="0" w:line="240" w:lineRule="auto"/>
              <w:jc w:val="center"/>
              <w:rPr>
                <w:sz w:val="20"/>
                <w:szCs w:val="20"/>
              </w:rPr>
            </w:pPr>
            <w:r w:rsidRPr="003B35AC">
              <w:rPr>
                <w:sz w:val="20"/>
                <w:szCs w:val="20"/>
              </w:rPr>
              <w:t>$530</w:t>
            </w:r>
          </w:p>
        </w:tc>
      </w:tr>
      <w:tr w:rsidR="00D8603F" w:rsidRPr="00E41D40" w14:paraId="516A882C" w14:textId="77777777" w:rsidTr="00463EE9">
        <w:trPr>
          <w:trHeight w:val="77"/>
          <w:tblHeader/>
          <w:jc w:val="center"/>
        </w:trPr>
        <w:tc>
          <w:tcPr>
            <w:tcW w:w="2484" w:type="pct"/>
            <w:vAlign w:val="center"/>
          </w:tcPr>
          <w:p w14:paraId="2A7F3EEC" w14:textId="77777777" w:rsidR="00D8603F" w:rsidRPr="00E41D40" w:rsidRDefault="00D8603F" w:rsidP="00A66B1E">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Pupil services</w:t>
            </w:r>
          </w:p>
        </w:tc>
        <w:tc>
          <w:tcPr>
            <w:tcW w:w="839" w:type="pct"/>
            <w:vAlign w:val="center"/>
          </w:tcPr>
          <w:p w14:paraId="6E9D9A5B" w14:textId="77777777" w:rsidR="00D8603F" w:rsidRPr="003B35AC" w:rsidRDefault="00D8603F" w:rsidP="00A66B1E">
            <w:pPr>
              <w:spacing w:after="0" w:line="240" w:lineRule="auto"/>
              <w:jc w:val="center"/>
              <w:rPr>
                <w:sz w:val="20"/>
                <w:szCs w:val="20"/>
              </w:rPr>
            </w:pPr>
            <w:r w:rsidRPr="003B35AC">
              <w:rPr>
                <w:sz w:val="20"/>
                <w:szCs w:val="20"/>
              </w:rPr>
              <w:t>$1,878</w:t>
            </w:r>
          </w:p>
        </w:tc>
        <w:tc>
          <w:tcPr>
            <w:tcW w:w="839" w:type="pct"/>
            <w:vAlign w:val="center"/>
          </w:tcPr>
          <w:p w14:paraId="2F377EDC" w14:textId="77777777" w:rsidR="00D8603F" w:rsidRPr="003B35AC" w:rsidRDefault="00D8603F" w:rsidP="00A66B1E">
            <w:pPr>
              <w:spacing w:after="0" w:line="240" w:lineRule="auto"/>
              <w:jc w:val="center"/>
              <w:rPr>
                <w:sz w:val="20"/>
                <w:szCs w:val="20"/>
              </w:rPr>
            </w:pPr>
            <w:r w:rsidRPr="003B35AC">
              <w:rPr>
                <w:sz w:val="20"/>
                <w:szCs w:val="20"/>
              </w:rPr>
              <w:t>$1,950</w:t>
            </w:r>
          </w:p>
        </w:tc>
        <w:tc>
          <w:tcPr>
            <w:tcW w:w="838" w:type="pct"/>
            <w:shd w:val="clear" w:color="auto" w:fill="auto"/>
            <w:vAlign w:val="center"/>
          </w:tcPr>
          <w:p w14:paraId="7F0A83AD" w14:textId="77777777" w:rsidR="00D8603F" w:rsidRPr="003B35AC" w:rsidRDefault="00D8603F" w:rsidP="00A66B1E">
            <w:pPr>
              <w:spacing w:after="0" w:line="240" w:lineRule="auto"/>
              <w:jc w:val="center"/>
              <w:rPr>
                <w:sz w:val="20"/>
                <w:szCs w:val="20"/>
              </w:rPr>
            </w:pPr>
            <w:r w:rsidRPr="003B35AC">
              <w:rPr>
                <w:sz w:val="20"/>
                <w:szCs w:val="20"/>
              </w:rPr>
              <w:t>$1,983</w:t>
            </w:r>
          </w:p>
        </w:tc>
      </w:tr>
      <w:tr w:rsidR="00D8603F" w:rsidRPr="00E41D40" w14:paraId="7B8EA369" w14:textId="77777777" w:rsidTr="00463EE9">
        <w:trPr>
          <w:trHeight w:val="77"/>
          <w:tblHeader/>
          <w:jc w:val="center"/>
        </w:trPr>
        <w:tc>
          <w:tcPr>
            <w:tcW w:w="2484" w:type="pct"/>
            <w:vAlign w:val="center"/>
          </w:tcPr>
          <w:p w14:paraId="7EF6D16E" w14:textId="77777777" w:rsidR="00D8603F" w:rsidRPr="00E41D40" w:rsidRDefault="00D8603F" w:rsidP="00A66B1E">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Operations and maintenance</w:t>
            </w:r>
          </w:p>
        </w:tc>
        <w:tc>
          <w:tcPr>
            <w:tcW w:w="839" w:type="pct"/>
            <w:vAlign w:val="center"/>
          </w:tcPr>
          <w:p w14:paraId="5DCD53CF" w14:textId="77777777" w:rsidR="00D8603F" w:rsidRPr="003B35AC" w:rsidRDefault="00D8603F" w:rsidP="00A66B1E">
            <w:pPr>
              <w:spacing w:after="0" w:line="240" w:lineRule="auto"/>
              <w:jc w:val="center"/>
              <w:rPr>
                <w:sz w:val="20"/>
                <w:szCs w:val="20"/>
              </w:rPr>
            </w:pPr>
            <w:r w:rsidRPr="003B35AC">
              <w:rPr>
                <w:sz w:val="20"/>
                <w:szCs w:val="20"/>
              </w:rPr>
              <w:t>$1,607</w:t>
            </w:r>
          </w:p>
        </w:tc>
        <w:tc>
          <w:tcPr>
            <w:tcW w:w="839" w:type="pct"/>
            <w:vAlign w:val="center"/>
          </w:tcPr>
          <w:p w14:paraId="291506F0" w14:textId="77777777" w:rsidR="00D8603F" w:rsidRPr="003B35AC" w:rsidRDefault="00D8603F" w:rsidP="00A66B1E">
            <w:pPr>
              <w:spacing w:after="0" w:line="240" w:lineRule="auto"/>
              <w:jc w:val="center"/>
              <w:rPr>
                <w:sz w:val="20"/>
                <w:szCs w:val="20"/>
              </w:rPr>
            </w:pPr>
            <w:r w:rsidRPr="003B35AC">
              <w:rPr>
                <w:sz w:val="20"/>
                <w:szCs w:val="20"/>
              </w:rPr>
              <w:t>$1,544</w:t>
            </w:r>
          </w:p>
        </w:tc>
        <w:tc>
          <w:tcPr>
            <w:tcW w:w="838" w:type="pct"/>
            <w:shd w:val="clear" w:color="auto" w:fill="auto"/>
            <w:vAlign w:val="center"/>
          </w:tcPr>
          <w:p w14:paraId="26B7FDC1" w14:textId="77777777" w:rsidR="00D8603F" w:rsidRPr="003B35AC" w:rsidRDefault="00D8603F" w:rsidP="00A66B1E">
            <w:pPr>
              <w:spacing w:after="0" w:line="240" w:lineRule="auto"/>
              <w:jc w:val="center"/>
              <w:rPr>
                <w:sz w:val="20"/>
                <w:szCs w:val="20"/>
              </w:rPr>
            </w:pPr>
            <w:r w:rsidRPr="003B35AC">
              <w:rPr>
                <w:sz w:val="20"/>
                <w:szCs w:val="20"/>
              </w:rPr>
              <w:t>$1,513</w:t>
            </w:r>
          </w:p>
        </w:tc>
      </w:tr>
      <w:tr w:rsidR="00D8603F" w:rsidRPr="00E41D40" w14:paraId="5942DD4D" w14:textId="77777777" w:rsidTr="00463EE9">
        <w:trPr>
          <w:trHeight w:val="77"/>
          <w:tblHeader/>
          <w:jc w:val="center"/>
        </w:trPr>
        <w:tc>
          <w:tcPr>
            <w:tcW w:w="2484" w:type="pct"/>
            <w:tcBorders>
              <w:bottom w:val="single" w:sz="12" w:space="0" w:color="auto"/>
            </w:tcBorders>
            <w:vAlign w:val="center"/>
          </w:tcPr>
          <w:p w14:paraId="2A1FEC3B" w14:textId="77777777" w:rsidR="00D8603F" w:rsidRPr="00E41D40" w:rsidRDefault="00D8603F" w:rsidP="00A66B1E">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14:paraId="25B65B4B" w14:textId="77777777" w:rsidR="00D8603F" w:rsidRPr="003B35AC" w:rsidRDefault="00D8603F" w:rsidP="00A66B1E">
            <w:pPr>
              <w:spacing w:after="0" w:line="240" w:lineRule="auto"/>
              <w:jc w:val="center"/>
              <w:rPr>
                <w:sz w:val="20"/>
                <w:szCs w:val="20"/>
              </w:rPr>
            </w:pPr>
            <w:r w:rsidRPr="003B35AC">
              <w:rPr>
                <w:sz w:val="20"/>
                <w:szCs w:val="20"/>
              </w:rPr>
              <w:t>$3,681</w:t>
            </w:r>
          </w:p>
        </w:tc>
        <w:tc>
          <w:tcPr>
            <w:tcW w:w="839" w:type="pct"/>
            <w:tcBorders>
              <w:bottom w:val="single" w:sz="12" w:space="0" w:color="auto"/>
            </w:tcBorders>
            <w:vAlign w:val="center"/>
          </w:tcPr>
          <w:p w14:paraId="5FD90723" w14:textId="77777777" w:rsidR="00D8603F" w:rsidRPr="003B35AC" w:rsidRDefault="00D8603F" w:rsidP="00A66B1E">
            <w:pPr>
              <w:spacing w:after="0" w:line="240" w:lineRule="auto"/>
              <w:jc w:val="center"/>
              <w:rPr>
                <w:sz w:val="20"/>
                <w:szCs w:val="20"/>
              </w:rPr>
            </w:pPr>
            <w:r w:rsidRPr="003B35AC">
              <w:rPr>
                <w:sz w:val="20"/>
                <w:szCs w:val="20"/>
              </w:rPr>
              <w:t>$3,913</w:t>
            </w:r>
          </w:p>
        </w:tc>
        <w:tc>
          <w:tcPr>
            <w:tcW w:w="838" w:type="pct"/>
            <w:tcBorders>
              <w:bottom w:val="single" w:sz="12" w:space="0" w:color="auto"/>
            </w:tcBorders>
            <w:shd w:val="clear" w:color="auto" w:fill="auto"/>
            <w:vAlign w:val="center"/>
          </w:tcPr>
          <w:p w14:paraId="23F3C114" w14:textId="77777777" w:rsidR="00D8603F" w:rsidRPr="003B35AC" w:rsidRDefault="00D8603F" w:rsidP="00A66B1E">
            <w:pPr>
              <w:spacing w:after="0" w:line="240" w:lineRule="auto"/>
              <w:jc w:val="center"/>
              <w:rPr>
                <w:sz w:val="20"/>
                <w:szCs w:val="20"/>
              </w:rPr>
            </w:pPr>
            <w:r w:rsidRPr="003B35AC">
              <w:rPr>
                <w:sz w:val="20"/>
                <w:szCs w:val="20"/>
              </w:rPr>
              <w:t>$4,265</w:t>
            </w:r>
          </w:p>
        </w:tc>
      </w:tr>
      <w:tr w:rsidR="00D8603F" w:rsidRPr="00E41D40" w14:paraId="0EC6D1A0" w14:textId="77777777" w:rsidTr="00463EE9">
        <w:trPr>
          <w:trHeight w:val="107"/>
          <w:tblHeader/>
          <w:jc w:val="center"/>
        </w:trPr>
        <w:tc>
          <w:tcPr>
            <w:tcW w:w="2484" w:type="pct"/>
            <w:tcBorders>
              <w:top w:val="single" w:sz="12" w:space="0" w:color="auto"/>
              <w:bottom w:val="single" w:sz="12" w:space="0" w:color="auto"/>
            </w:tcBorders>
            <w:vAlign w:val="center"/>
          </w:tcPr>
          <w:p w14:paraId="7530C649" w14:textId="77777777" w:rsidR="00D8603F" w:rsidRPr="00E41D40" w:rsidRDefault="00D8603F" w:rsidP="00A66B1E">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14:paraId="6B33CD43" w14:textId="77777777" w:rsidR="00D8603F" w:rsidRPr="003B35AC" w:rsidRDefault="00D8603F" w:rsidP="00A66B1E">
            <w:pPr>
              <w:spacing w:after="0" w:line="240" w:lineRule="auto"/>
              <w:jc w:val="center"/>
              <w:rPr>
                <w:sz w:val="20"/>
                <w:szCs w:val="20"/>
              </w:rPr>
            </w:pPr>
            <w:r w:rsidRPr="003B35AC">
              <w:rPr>
                <w:sz w:val="20"/>
                <w:szCs w:val="20"/>
              </w:rPr>
              <w:t>$17,221</w:t>
            </w:r>
          </w:p>
        </w:tc>
        <w:tc>
          <w:tcPr>
            <w:tcW w:w="839" w:type="pct"/>
            <w:tcBorders>
              <w:top w:val="single" w:sz="12" w:space="0" w:color="auto"/>
              <w:bottom w:val="single" w:sz="12" w:space="0" w:color="auto"/>
            </w:tcBorders>
            <w:vAlign w:val="center"/>
          </w:tcPr>
          <w:p w14:paraId="3D566F2A" w14:textId="77777777" w:rsidR="00D8603F" w:rsidRPr="003B35AC" w:rsidRDefault="00D8603F" w:rsidP="00A66B1E">
            <w:pPr>
              <w:spacing w:after="0" w:line="240" w:lineRule="auto"/>
              <w:jc w:val="center"/>
              <w:rPr>
                <w:sz w:val="20"/>
                <w:szCs w:val="20"/>
              </w:rPr>
            </w:pPr>
            <w:r w:rsidRPr="003B35AC">
              <w:rPr>
                <w:sz w:val="20"/>
                <w:szCs w:val="20"/>
              </w:rPr>
              <w:t>$17,720</w:t>
            </w:r>
          </w:p>
        </w:tc>
        <w:tc>
          <w:tcPr>
            <w:tcW w:w="838" w:type="pct"/>
            <w:tcBorders>
              <w:top w:val="single" w:sz="12" w:space="0" w:color="auto"/>
              <w:bottom w:val="single" w:sz="12" w:space="0" w:color="auto"/>
            </w:tcBorders>
            <w:shd w:val="clear" w:color="auto" w:fill="auto"/>
            <w:vAlign w:val="center"/>
          </w:tcPr>
          <w:p w14:paraId="37F3606C" w14:textId="77777777" w:rsidR="00D8603F" w:rsidRPr="003B35AC" w:rsidRDefault="00D8603F" w:rsidP="00A66B1E">
            <w:pPr>
              <w:spacing w:after="0" w:line="240" w:lineRule="auto"/>
              <w:jc w:val="center"/>
              <w:rPr>
                <w:sz w:val="20"/>
                <w:szCs w:val="20"/>
              </w:rPr>
            </w:pPr>
            <w:r w:rsidRPr="003B35AC">
              <w:rPr>
                <w:sz w:val="20"/>
                <w:szCs w:val="20"/>
              </w:rPr>
              <w:t>$18,790</w:t>
            </w:r>
          </w:p>
        </w:tc>
      </w:tr>
      <w:tr w:rsidR="00D8603F" w:rsidRPr="00E41D40" w14:paraId="7C819181" w14:textId="77777777" w:rsidTr="00463EE9">
        <w:trPr>
          <w:trHeight w:val="107"/>
          <w:tblHeader/>
          <w:jc w:val="center"/>
        </w:trPr>
        <w:tc>
          <w:tcPr>
            <w:tcW w:w="5000" w:type="pct"/>
            <w:gridSpan w:val="4"/>
            <w:tcBorders>
              <w:top w:val="single" w:sz="12" w:space="0" w:color="auto"/>
              <w:left w:val="nil"/>
              <w:bottom w:val="nil"/>
              <w:right w:val="nil"/>
            </w:tcBorders>
            <w:vAlign w:val="center"/>
          </w:tcPr>
          <w:p w14:paraId="7C64980D" w14:textId="77777777" w:rsidR="00D8603F" w:rsidRPr="00E41D40" w:rsidRDefault="00D8603F" w:rsidP="00A66B1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bCs/>
                <w:kern w:val="28"/>
                <w:sz w:val="20"/>
                <w:szCs w:val="20"/>
              </w:rPr>
              <w:t xml:space="preserve">Sources: </w:t>
            </w:r>
            <w:hyperlink r:id="rId56" w:history="1">
              <w:r w:rsidRPr="00E41D40">
                <w:rPr>
                  <w:rFonts w:ascii="Calibri" w:eastAsia="Times New Roman" w:hAnsi="Calibri" w:cs="Times New Roman"/>
                  <w:bCs/>
                  <w:kern w:val="28"/>
                  <w:sz w:val="20"/>
                  <w:szCs w:val="24"/>
                  <w:u w:val="single"/>
                </w:rPr>
                <w:t>Per-pupil expenditure reports on ESE website</w:t>
              </w:r>
            </w:hyperlink>
          </w:p>
          <w:p w14:paraId="3A2A1C04" w14:textId="77777777" w:rsidR="00D8603F" w:rsidRPr="00E41D40" w:rsidRDefault="00D8603F" w:rsidP="00A66B1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Note: Any discrepancy between expenditures and total is because of rounding.</w:t>
            </w:r>
          </w:p>
        </w:tc>
      </w:tr>
    </w:tbl>
    <w:p w14:paraId="76A87A7A" w14:textId="77777777" w:rsidR="002F1EBE" w:rsidRPr="002F1EBE" w:rsidRDefault="002F1EBE" w:rsidP="002F1EBE">
      <w:pPr>
        <w:spacing w:after="0" w:line="240" w:lineRule="auto"/>
        <w:rPr>
          <w:rFonts w:ascii="Calibri" w:eastAsia="Times New Roman" w:hAnsi="Calibri" w:cs="Times New Roman"/>
          <w:sz w:val="20"/>
          <w:szCs w:val="20"/>
        </w:rPr>
      </w:pPr>
    </w:p>
    <w:p w14:paraId="386F7F40" w14:textId="77777777" w:rsidR="002F1EBE" w:rsidRPr="002F1EBE" w:rsidRDefault="002F1EBE" w:rsidP="002F1EBE">
      <w:pPr>
        <w:spacing w:after="0" w:line="240" w:lineRule="auto"/>
        <w:rPr>
          <w:rFonts w:ascii="Calibri" w:eastAsia="Times New Roman" w:hAnsi="Calibri" w:cs="Times New Roman"/>
          <w:sz w:val="20"/>
          <w:szCs w:val="20"/>
        </w:rPr>
      </w:pPr>
    </w:p>
    <w:p w14:paraId="28718781" w14:textId="77777777" w:rsidR="002F1EBE" w:rsidRPr="002F1EBE" w:rsidRDefault="002F1EBE" w:rsidP="002F1EBE">
      <w:pPr>
        <w:spacing w:after="0" w:line="240" w:lineRule="auto"/>
        <w:rPr>
          <w:rFonts w:ascii="Calibri" w:eastAsia="Times New Roman" w:hAnsi="Calibri" w:cs="Times New Roman"/>
          <w:sz w:val="20"/>
          <w:szCs w:val="20"/>
        </w:rPr>
      </w:pPr>
    </w:p>
    <w:p w14:paraId="2352C8DC" w14:textId="77777777" w:rsidR="002F1EBE" w:rsidRPr="002F1EBE" w:rsidRDefault="002F1EBE" w:rsidP="002F1EBE">
      <w:pPr>
        <w:spacing w:after="0" w:line="240" w:lineRule="auto"/>
        <w:rPr>
          <w:rFonts w:ascii="Calibri" w:eastAsia="Times New Roman" w:hAnsi="Calibri" w:cs="Times New Roman"/>
          <w:sz w:val="20"/>
          <w:szCs w:val="20"/>
        </w:rPr>
      </w:pPr>
    </w:p>
    <w:p w14:paraId="39F073EB" w14:textId="77777777" w:rsidR="002F1EBE" w:rsidRPr="002F1EBE" w:rsidRDefault="002F1EBE" w:rsidP="002F1EBE">
      <w:pPr>
        <w:spacing w:after="0" w:line="240" w:lineRule="auto"/>
        <w:rPr>
          <w:rFonts w:ascii="Calibri" w:eastAsia="Times New Roman" w:hAnsi="Calibri" w:cs="Times New Roman"/>
          <w:sz w:val="20"/>
          <w:szCs w:val="20"/>
        </w:rPr>
      </w:pPr>
    </w:p>
    <w:p w14:paraId="589BC999" w14:textId="77777777" w:rsidR="002F1EBE" w:rsidRPr="002F1EBE" w:rsidRDefault="002F1EBE" w:rsidP="002F1EBE">
      <w:pPr>
        <w:spacing w:after="0" w:line="240" w:lineRule="auto"/>
        <w:rPr>
          <w:rFonts w:ascii="Calibri" w:eastAsia="Times New Roman" w:hAnsi="Calibri" w:cs="Times New Roman"/>
          <w:sz w:val="20"/>
          <w:szCs w:val="20"/>
        </w:rPr>
      </w:pPr>
    </w:p>
    <w:p w14:paraId="6B91DA81" w14:textId="77777777" w:rsidR="002F1EBE" w:rsidRPr="002F1EBE" w:rsidRDefault="002F1EBE" w:rsidP="002F1EBE">
      <w:pPr>
        <w:spacing w:after="0" w:line="240" w:lineRule="auto"/>
        <w:rPr>
          <w:rFonts w:ascii="Calibri" w:eastAsia="Times New Roman" w:hAnsi="Calibri" w:cs="Times New Roman"/>
          <w:sz w:val="20"/>
          <w:szCs w:val="20"/>
        </w:rPr>
      </w:pPr>
    </w:p>
    <w:p w14:paraId="55788498" w14:textId="77777777" w:rsidR="002F1EBE" w:rsidRPr="002F1EBE" w:rsidRDefault="002F1EBE" w:rsidP="002F1EBE">
      <w:pPr>
        <w:spacing w:after="0" w:line="240" w:lineRule="auto"/>
        <w:rPr>
          <w:rFonts w:ascii="Calibri" w:eastAsia="Times New Roman" w:hAnsi="Calibri" w:cs="Times New Roman"/>
          <w:sz w:val="20"/>
          <w:szCs w:val="20"/>
        </w:rPr>
      </w:pPr>
    </w:p>
    <w:p w14:paraId="0B838D45" w14:textId="77777777" w:rsidR="002F1EBE" w:rsidRPr="002F1EBE" w:rsidRDefault="002F1EBE" w:rsidP="002F1EBE">
      <w:pPr>
        <w:spacing w:after="0" w:line="240" w:lineRule="auto"/>
        <w:rPr>
          <w:rFonts w:ascii="Calibri" w:eastAsia="Times New Roman" w:hAnsi="Calibri" w:cs="Times New Roman"/>
          <w:sz w:val="20"/>
          <w:szCs w:val="20"/>
        </w:rPr>
      </w:pPr>
    </w:p>
    <w:p w14:paraId="39C6A406" w14:textId="77777777"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2D082E">
          <w:pgSz w:w="12240" w:h="15840"/>
          <w:pgMar w:top="1440" w:right="1440" w:bottom="1440" w:left="1440" w:header="720" w:footer="720" w:gutter="0"/>
          <w:cols w:space="720"/>
          <w:docGrid w:linePitch="360"/>
        </w:sectPr>
      </w:pPr>
    </w:p>
    <w:p w14:paraId="1A9D9491" w14:textId="77777777" w:rsidR="00745425" w:rsidRDefault="00745425" w:rsidP="00745425">
      <w:pPr>
        <w:pStyle w:val="Section"/>
      </w:pPr>
      <w:bookmarkStart w:id="29" w:name="_Toc495412253"/>
      <w:bookmarkStart w:id="30" w:name="_Toc515960612"/>
      <w:bookmarkEnd w:id="27"/>
      <w:r w:rsidRPr="00476E71">
        <w:lastRenderedPageBreak/>
        <w:t xml:space="preserve">Appendix </w:t>
      </w:r>
      <w:r>
        <w:t>C: Instructional Inventory</w:t>
      </w:r>
      <w:bookmarkEnd w:id="29"/>
      <w:bookmarkEnd w:id="30"/>
    </w:p>
    <w:tbl>
      <w:tblPr>
        <w:tblStyle w:val="TableGrid2"/>
        <w:tblW w:w="0" w:type="auto"/>
        <w:tblInd w:w="-162" w:type="dxa"/>
        <w:tblLayout w:type="fixed"/>
        <w:tblLook w:val="04A0" w:firstRow="1" w:lastRow="0" w:firstColumn="1" w:lastColumn="0" w:noHBand="0" w:noVBand="1"/>
        <w:tblCaption w:val="Appendix C"/>
        <w:tblDescription w:val="Instructional Inventory&#10;"/>
      </w:tblPr>
      <w:tblGrid>
        <w:gridCol w:w="2970"/>
        <w:gridCol w:w="900"/>
        <w:gridCol w:w="1260"/>
        <w:gridCol w:w="1080"/>
        <w:gridCol w:w="1170"/>
        <w:gridCol w:w="1260"/>
        <w:gridCol w:w="1098"/>
      </w:tblGrid>
      <w:tr w:rsidR="005C2D23" w:rsidRPr="0071153E" w14:paraId="59DC1A8A" w14:textId="77777777" w:rsidTr="00463EE9">
        <w:trPr>
          <w:trHeight w:val="816"/>
          <w:tblHeader/>
        </w:trPr>
        <w:tc>
          <w:tcPr>
            <w:tcW w:w="2970" w:type="dxa"/>
            <w:vMerge w:val="restart"/>
            <w:tcBorders>
              <w:bottom w:val="single" w:sz="4" w:space="0" w:color="auto"/>
            </w:tcBorders>
          </w:tcPr>
          <w:p w14:paraId="602F679C" w14:textId="77777777" w:rsidR="005C2D23" w:rsidRPr="00711FFA" w:rsidRDefault="005C2D23" w:rsidP="00C126E2">
            <w:pPr>
              <w:spacing w:after="0" w:line="240" w:lineRule="auto"/>
              <w:jc w:val="center"/>
              <w:rPr>
                <w:rFonts w:cstheme="minorHAnsi"/>
              </w:rPr>
            </w:pPr>
            <w:r w:rsidRPr="00711FFA">
              <w:rPr>
                <w:rFonts w:cstheme="minorHAnsi"/>
                <w:b/>
              </w:rPr>
              <w:t>Focus Area #1: Learning Objectives &amp; Expectations</w:t>
            </w:r>
          </w:p>
        </w:tc>
        <w:tc>
          <w:tcPr>
            <w:tcW w:w="900" w:type="dxa"/>
          </w:tcPr>
          <w:p w14:paraId="15A6B8B2" w14:textId="77777777" w:rsidR="005C2D23" w:rsidRPr="003F0BCE" w:rsidRDefault="005C2D23" w:rsidP="00C126E2">
            <w:pPr>
              <w:spacing w:after="0" w:line="240" w:lineRule="auto"/>
              <w:jc w:val="center"/>
            </w:pPr>
          </w:p>
        </w:tc>
        <w:tc>
          <w:tcPr>
            <w:tcW w:w="1260" w:type="dxa"/>
            <w:tcBorders>
              <w:bottom w:val="single" w:sz="4" w:space="0" w:color="auto"/>
            </w:tcBorders>
          </w:tcPr>
          <w:p w14:paraId="38084328" w14:textId="77777777" w:rsidR="005C2D23" w:rsidRPr="0071153E" w:rsidRDefault="005C2D23" w:rsidP="00C126E2">
            <w:pPr>
              <w:spacing w:after="0" w:line="240" w:lineRule="auto"/>
              <w:jc w:val="center"/>
              <w:rPr>
                <w:sz w:val="20"/>
                <w:szCs w:val="20"/>
              </w:rPr>
            </w:pPr>
            <w:r w:rsidRPr="0071153E">
              <w:rPr>
                <w:sz w:val="20"/>
                <w:szCs w:val="20"/>
              </w:rPr>
              <w:t>Insufficient Evidence</w:t>
            </w:r>
          </w:p>
        </w:tc>
        <w:tc>
          <w:tcPr>
            <w:tcW w:w="1080" w:type="dxa"/>
            <w:tcBorders>
              <w:bottom w:val="single" w:sz="4" w:space="0" w:color="auto"/>
            </w:tcBorders>
          </w:tcPr>
          <w:p w14:paraId="30051BBE" w14:textId="77777777" w:rsidR="005C2D23" w:rsidRPr="0071153E" w:rsidRDefault="005C2D23" w:rsidP="00C126E2">
            <w:pPr>
              <w:spacing w:after="0" w:line="240" w:lineRule="auto"/>
              <w:jc w:val="center"/>
              <w:rPr>
                <w:sz w:val="20"/>
                <w:szCs w:val="20"/>
              </w:rPr>
            </w:pPr>
            <w:r w:rsidRPr="0071153E">
              <w:rPr>
                <w:sz w:val="20"/>
                <w:szCs w:val="20"/>
              </w:rPr>
              <w:t>Limited Evidence</w:t>
            </w:r>
          </w:p>
        </w:tc>
        <w:tc>
          <w:tcPr>
            <w:tcW w:w="1170" w:type="dxa"/>
            <w:tcBorders>
              <w:bottom w:val="single" w:sz="4" w:space="0" w:color="auto"/>
            </w:tcBorders>
          </w:tcPr>
          <w:p w14:paraId="4F060311" w14:textId="77777777" w:rsidR="005C2D23" w:rsidRPr="0071153E" w:rsidRDefault="005C2D23" w:rsidP="00C126E2">
            <w:pPr>
              <w:spacing w:after="0" w:line="240" w:lineRule="auto"/>
              <w:jc w:val="center"/>
              <w:rPr>
                <w:sz w:val="20"/>
                <w:szCs w:val="20"/>
              </w:rPr>
            </w:pPr>
            <w:r w:rsidRPr="0071153E">
              <w:rPr>
                <w:sz w:val="20"/>
                <w:szCs w:val="20"/>
              </w:rPr>
              <w:t>Sufficient Evidence</w:t>
            </w:r>
          </w:p>
        </w:tc>
        <w:tc>
          <w:tcPr>
            <w:tcW w:w="1260" w:type="dxa"/>
            <w:tcBorders>
              <w:bottom w:val="single" w:sz="4" w:space="0" w:color="auto"/>
            </w:tcBorders>
          </w:tcPr>
          <w:p w14:paraId="34B0821C" w14:textId="77777777" w:rsidR="005C2D23" w:rsidRPr="0071153E" w:rsidRDefault="005C2D23" w:rsidP="00C126E2">
            <w:pPr>
              <w:spacing w:after="0" w:line="240" w:lineRule="auto"/>
              <w:jc w:val="center"/>
              <w:rPr>
                <w:sz w:val="20"/>
                <w:szCs w:val="20"/>
              </w:rPr>
            </w:pPr>
            <w:r w:rsidRPr="0071153E">
              <w:rPr>
                <w:sz w:val="20"/>
                <w:szCs w:val="20"/>
              </w:rPr>
              <w:t>Compelling Evidence</w:t>
            </w:r>
          </w:p>
        </w:tc>
        <w:tc>
          <w:tcPr>
            <w:tcW w:w="1098" w:type="dxa"/>
            <w:tcBorders>
              <w:bottom w:val="single" w:sz="4" w:space="0" w:color="auto"/>
            </w:tcBorders>
          </w:tcPr>
          <w:p w14:paraId="727C4B54" w14:textId="77777777" w:rsidR="005C2D23" w:rsidRDefault="005C2D23" w:rsidP="00C126E2">
            <w:pPr>
              <w:spacing w:after="0" w:line="240" w:lineRule="auto"/>
              <w:jc w:val="center"/>
              <w:rPr>
                <w:sz w:val="20"/>
                <w:szCs w:val="20"/>
              </w:rPr>
            </w:pPr>
            <w:r>
              <w:rPr>
                <w:sz w:val="20"/>
                <w:szCs w:val="20"/>
              </w:rPr>
              <w:t>Average</w:t>
            </w:r>
          </w:p>
          <w:p w14:paraId="2562C995" w14:textId="77777777" w:rsidR="005C2D23" w:rsidRPr="0071153E" w:rsidRDefault="005C2D23" w:rsidP="00C126E2">
            <w:pPr>
              <w:spacing w:after="0" w:line="240" w:lineRule="auto"/>
              <w:jc w:val="center"/>
              <w:rPr>
                <w:sz w:val="20"/>
                <w:szCs w:val="20"/>
              </w:rPr>
            </w:pPr>
            <w:r w:rsidRPr="0071153E">
              <w:rPr>
                <w:sz w:val="20"/>
                <w:szCs w:val="20"/>
              </w:rPr>
              <w:t>Number of points</w:t>
            </w:r>
          </w:p>
        </w:tc>
      </w:tr>
      <w:tr w:rsidR="005C2D23" w:rsidRPr="003F0BCE" w14:paraId="3ED9B335" w14:textId="77777777" w:rsidTr="00463EE9">
        <w:trPr>
          <w:tblHeader/>
        </w:trPr>
        <w:tc>
          <w:tcPr>
            <w:tcW w:w="2970" w:type="dxa"/>
            <w:vMerge/>
          </w:tcPr>
          <w:p w14:paraId="6BF30FEC" w14:textId="77777777" w:rsidR="005C2D23" w:rsidRPr="003F0BCE" w:rsidRDefault="005C2D23" w:rsidP="00C126E2">
            <w:pPr>
              <w:spacing w:after="0" w:line="240" w:lineRule="auto"/>
            </w:pPr>
          </w:p>
        </w:tc>
        <w:tc>
          <w:tcPr>
            <w:tcW w:w="900" w:type="dxa"/>
          </w:tcPr>
          <w:p w14:paraId="66B6D13C" w14:textId="77777777" w:rsidR="005C2D23" w:rsidRPr="003F0BCE" w:rsidRDefault="005C2D23" w:rsidP="00C126E2">
            <w:pPr>
              <w:spacing w:after="0" w:line="240" w:lineRule="auto"/>
            </w:pPr>
          </w:p>
        </w:tc>
        <w:tc>
          <w:tcPr>
            <w:tcW w:w="1260" w:type="dxa"/>
          </w:tcPr>
          <w:p w14:paraId="0E85D86C" w14:textId="77777777" w:rsidR="005C2D23" w:rsidRPr="003F0BCE" w:rsidRDefault="005C2D23" w:rsidP="00C126E2">
            <w:pPr>
              <w:spacing w:after="0" w:line="240" w:lineRule="auto"/>
              <w:jc w:val="center"/>
            </w:pPr>
            <w:r w:rsidRPr="003F0BCE">
              <w:t>(</w:t>
            </w:r>
            <w:r>
              <w:t>1</w:t>
            </w:r>
            <w:r w:rsidRPr="003F0BCE">
              <w:t>)</w:t>
            </w:r>
          </w:p>
        </w:tc>
        <w:tc>
          <w:tcPr>
            <w:tcW w:w="1080" w:type="dxa"/>
          </w:tcPr>
          <w:p w14:paraId="3FCC50BF" w14:textId="77777777" w:rsidR="005C2D23" w:rsidRPr="003F0BCE" w:rsidRDefault="005C2D23" w:rsidP="00C126E2">
            <w:pPr>
              <w:spacing w:after="0" w:line="240" w:lineRule="auto"/>
              <w:jc w:val="center"/>
            </w:pPr>
            <w:r w:rsidRPr="003F0BCE">
              <w:t>(</w:t>
            </w:r>
            <w:r>
              <w:t>2</w:t>
            </w:r>
            <w:r w:rsidRPr="003F0BCE">
              <w:t>)</w:t>
            </w:r>
          </w:p>
        </w:tc>
        <w:tc>
          <w:tcPr>
            <w:tcW w:w="1170" w:type="dxa"/>
          </w:tcPr>
          <w:p w14:paraId="1C427AFE" w14:textId="77777777" w:rsidR="005C2D23" w:rsidRPr="003F0BCE" w:rsidRDefault="005C2D23" w:rsidP="00C126E2">
            <w:pPr>
              <w:spacing w:after="0" w:line="240" w:lineRule="auto"/>
              <w:jc w:val="center"/>
            </w:pPr>
            <w:r w:rsidRPr="003F0BCE">
              <w:t>(</w:t>
            </w:r>
            <w:r>
              <w:t>3</w:t>
            </w:r>
            <w:r w:rsidRPr="003F0BCE">
              <w:t>)</w:t>
            </w:r>
          </w:p>
        </w:tc>
        <w:tc>
          <w:tcPr>
            <w:tcW w:w="1260" w:type="dxa"/>
          </w:tcPr>
          <w:p w14:paraId="3D752051" w14:textId="77777777" w:rsidR="005C2D23" w:rsidRPr="003F0BCE" w:rsidRDefault="005C2D23" w:rsidP="00C126E2">
            <w:pPr>
              <w:spacing w:after="0" w:line="240" w:lineRule="auto"/>
              <w:jc w:val="center"/>
            </w:pPr>
            <w:r w:rsidRPr="003F0BCE">
              <w:t>(</w:t>
            </w:r>
            <w:r>
              <w:t>4</w:t>
            </w:r>
            <w:r w:rsidRPr="003F0BCE">
              <w:t>)</w:t>
            </w:r>
          </w:p>
        </w:tc>
        <w:tc>
          <w:tcPr>
            <w:tcW w:w="1098" w:type="dxa"/>
          </w:tcPr>
          <w:p w14:paraId="51658630" w14:textId="77777777" w:rsidR="005C2D23" w:rsidRPr="003F0BCE" w:rsidRDefault="005C2D23" w:rsidP="00C126E2">
            <w:pPr>
              <w:spacing w:after="0" w:line="240" w:lineRule="auto"/>
              <w:jc w:val="center"/>
            </w:pPr>
            <w:r>
              <w:t>(1</w:t>
            </w:r>
            <w:r w:rsidRPr="003F0BCE">
              <w:t xml:space="preserve"> to </w:t>
            </w:r>
            <w:r>
              <w:t>4</w:t>
            </w:r>
            <w:r w:rsidRPr="003F0BCE">
              <w:t>)</w:t>
            </w:r>
          </w:p>
        </w:tc>
      </w:tr>
      <w:tr w:rsidR="005C2D23" w:rsidRPr="0015419F" w14:paraId="76967C73" w14:textId="77777777" w:rsidTr="00463EE9">
        <w:trPr>
          <w:tblHeader/>
        </w:trPr>
        <w:tc>
          <w:tcPr>
            <w:tcW w:w="2970" w:type="dxa"/>
            <w:vMerge w:val="restart"/>
            <w:shd w:val="clear" w:color="auto" w:fill="BFBFBF" w:themeFill="background1" w:themeFillShade="BF"/>
          </w:tcPr>
          <w:p w14:paraId="40BCD4F1" w14:textId="77777777" w:rsidR="005C2D23" w:rsidRPr="003F0BCE" w:rsidRDefault="005C2D23" w:rsidP="00C126E2">
            <w:pPr>
              <w:spacing w:after="0" w:line="240" w:lineRule="auto"/>
              <w:rPr>
                <w:rFonts w:ascii="Calibri" w:hAnsi="Calibri"/>
                <w:color w:val="000000"/>
              </w:rPr>
            </w:pPr>
            <w:r w:rsidRPr="003F0BCE">
              <w:rPr>
                <w:rFonts w:ascii="Calibri" w:hAnsi="Calibri"/>
                <w:color w:val="000000"/>
              </w:rPr>
              <w:t xml:space="preserve">1. </w:t>
            </w:r>
            <w:r>
              <w:rPr>
                <w:rFonts w:ascii="Calibri" w:hAnsi="Calibri"/>
                <w:color w:val="000000"/>
              </w:rPr>
              <w:t>The teacher demonstrates knowledge of the subject matter</w:t>
            </w:r>
            <w:r w:rsidRPr="003F0BCE">
              <w:rPr>
                <w:rFonts w:ascii="Calibri" w:hAnsi="Calibri"/>
                <w:color w:val="000000"/>
              </w:rPr>
              <w:t>.</w:t>
            </w:r>
          </w:p>
        </w:tc>
        <w:tc>
          <w:tcPr>
            <w:tcW w:w="900" w:type="dxa"/>
            <w:shd w:val="clear" w:color="auto" w:fill="BFBFBF" w:themeFill="background1" w:themeFillShade="BF"/>
          </w:tcPr>
          <w:p w14:paraId="2741EF7A"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278CF191"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4%</w:t>
            </w:r>
          </w:p>
        </w:tc>
        <w:tc>
          <w:tcPr>
            <w:tcW w:w="1080" w:type="dxa"/>
            <w:shd w:val="clear" w:color="auto" w:fill="BFBFBF" w:themeFill="background1" w:themeFillShade="BF"/>
          </w:tcPr>
          <w:p w14:paraId="651BFDC6"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18%</w:t>
            </w:r>
          </w:p>
        </w:tc>
        <w:tc>
          <w:tcPr>
            <w:tcW w:w="1170" w:type="dxa"/>
            <w:shd w:val="clear" w:color="auto" w:fill="BFBFBF" w:themeFill="background1" w:themeFillShade="BF"/>
          </w:tcPr>
          <w:p w14:paraId="7DE3744F"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71%</w:t>
            </w:r>
          </w:p>
        </w:tc>
        <w:tc>
          <w:tcPr>
            <w:tcW w:w="1260" w:type="dxa"/>
            <w:shd w:val="clear" w:color="auto" w:fill="BFBFBF" w:themeFill="background1" w:themeFillShade="BF"/>
          </w:tcPr>
          <w:p w14:paraId="19F203AC"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7%</w:t>
            </w:r>
          </w:p>
        </w:tc>
        <w:tc>
          <w:tcPr>
            <w:tcW w:w="1098" w:type="dxa"/>
            <w:shd w:val="clear" w:color="auto" w:fill="BFBFBF" w:themeFill="background1" w:themeFillShade="BF"/>
          </w:tcPr>
          <w:p w14:paraId="74839275"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2.8</w:t>
            </w:r>
          </w:p>
        </w:tc>
      </w:tr>
      <w:tr w:rsidR="005C2D23" w:rsidRPr="0015419F" w14:paraId="47E3202C" w14:textId="77777777" w:rsidTr="00463EE9">
        <w:trPr>
          <w:tblHeader/>
        </w:trPr>
        <w:tc>
          <w:tcPr>
            <w:tcW w:w="2970" w:type="dxa"/>
            <w:vMerge/>
            <w:shd w:val="clear" w:color="auto" w:fill="BFBFBF" w:themeFill="background1" w:themeFillShade="BF"/>
          </w:tcPr>
          <w:p w14:paraId="063141FD" w14:textId="77777777" w:rsidR="005C2D23" w:rsidRPr="003F0BCE" w:rsidRDefault="005C2D23" w:rsidP="00C126E2">
            <w:pPr>
              <w:spacing w:after="0" w:line="240" w:lineRule="auto"/>
            </w:pPr>
          </w:p>
        </w:tc>
        <w:tc>
          <w:tcPr>
            <w:tcW w:w="900" w:type="dxa"/>
            <w:shd w:val="clear" w:color="auto" w:fill="BFBFBF" w:themeFill="background1" w:themeFillShade="BF"/>
          </w:tcPr>
          <w:p w14:paraId="2ABD4447"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39F12891"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10%</w:t>
            </w:r>
          </w:p>
        </w:tc>
        <w:tc>
          <w:tcPr>
            <w:tcW w:w="1080" w:type="dxa"/>
            <w:shd w:val="clear" w:color="auto" w:fill="BFBFBF" w:themeFill="background1" w:themeFillShade="BF"/>
          </w:tcPr>
          <w:p w14:paraId="73AE152B"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15%</w:t>
            </w:r>
          </w:p>
        </w:tc>
        <w:tc>
          <w:tcPr>
            <w:tcW w:w="1170" w:type="dxa"/>
            <w:shd w:val="clear" w:color="auto" w:fill="BFBFBF" w:themeFill="background1" w:themeFillShade="BF"/>
          </w:tcPr>
          <w:p w14:paraId="786F124C"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50%</w:t>
            </w:r>
          </w:p>
        </w:tc>
        <w:tc>
          <w:tcPr>
            <w:tcW w:w="1260" w:type="dxa"/>
            <w:shd w:val="clear" w:color="auto" w:fill="BFBFBF" w:themeFill="background1" w:themeFillShade="BF"/>
          </w:tcPr>
          <w:p w14:paraId="581DDB3A"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25%</w:t>
            </w:r>
          </w:p>
        </w:tc>
        <w:tc>
          <w:tcPr>
            <w:tcW w:w="1098" w:type="dxa"/>
            <w:shd w:val="clear" w:color="auto" w:fill="BFBFBF" w:themeFill="background1" w:themeFillShade="BF"/>
          </w:tcPr>
          <w:p w14:paraId="0C703663"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2.9</w:t>
            </w:r>
          </w:p>
        </w:tc>
      </w:tr>
      <w:tr w:rsidR="005C2D23" w:rsidRPr="0015419F" w14:paraId="658A41FD" w14:textId="77777777" w:rsidTr="00463EE9">
        <w:trPr>
          <w:tblHeader/>
        </w:trPr>
        <w:tc>
          <w:tcPr>
            <w:tcW w:w="2970" w:type="dxa"/>
            <w:vMerge/>
            <w:shd w:val="clear" w:color="auto" w:fill="BFBFBF" w:themeFill="background1" w:themeFillShade="BF"/>
          </w:tcPr>
          <w:p w14:paraId="6F561844" w14:textId="77777777" w:rsidR="005C2D23" w:rsidRPr="003F0BCE" w:rsidRDefault="005C2D23" w:rsidP="00C126E2">
            <w:pPr>
              <w:spacing w:after="0" w:line="240" w:lineRule="auto"/>
            </w:pPr>
          </w:p>
        </w:tc>
        <w:tc>
          <w:tcPr>
            <w:tcW w:w="900" w:type="dxa"/>
            <w:shd w:val="clear" w:color="auto" w:fill="BFBFBF" w:themeFill="background1" w:themeFillShade="BF"/>
          </w:tcPr>
          <w:p w14:paraId="54EDD234"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42A5E524"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14%</w:t>
            </w:r>
          </w:p>
        </w:tc>
        <w:tc>
          <w:tcPr>
            <w:tcW w:w="1080" w:type="dxa"/>
            <w:shd w:val="clear" w:color="auto" w:fill="BFBFBF" w:themeFill="background1" w:themeFillShade="BF"/>
          </w:tcPr>
          <w:p w14:paraId="71545E28"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29%</w:t>
            </w:r>
          </w:p>
        </w:tc>
        <w:tc>
          <w:tcPr>
            <w:tcW w:w="1170" w:type="dxa"/>
            <w:shd w:val="clear" w:color="auto" w:fill="BFBFBF" w:themeFill="background1" w:themeFillShade="BF"/>
          </w:tcPr>
          <w:p w14:paraId="4CAD1AB1"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36%</w:t>
            </w:r>
          </w:p>
        </w:tc>
        <w:tc>
          <w:tcPr>
            <w:tcW w:w="1260" w:type="dxa"/>
            <w:shd w:val="clear" w:color="auto" w:fill="BFBFBF" w:themeFill="background1" w:themeFillShade="BF"/>
          </w:tcPr>
          <w:p w14:paraId="27E5E360"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21%</w:t>
            </w:r>
          </w:p>
        </w:tc>
        <w:tc>
          <w:tcPr>
            <w:tcW w:w="1098" w:type="dxa"/>
            <w:shd w:val="clear" w:color="auto" w:fill="BFBFBF" w:themeFill="background1" w:themeFillShade="BF"/>
          </w:tcPr>
          <w:p w14:paraId="3950A301"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2.6</w:t>
            </w:r>
          </w:p>
        </w:tc>
      </w:tr>
      <w:tr w:rsidR="005C2D23" w:rsidRPr="0015419F" w14:paraId="19E09F04" w14:textId="77777777" w:rsidTr="00463EE9">
        <w:trPr>
          <w:tblHeader/>
        </w:trPr>
        <w:tc>
          <w:tcPr>
            <w:tcW w:w="2970" w:type="dxa"/>
            <w:vMerge/>
            <w:shd w:val="clear" w:color="auto" w:fill="BFBFBF" w:themeFill="background1" w:themeFillShade="BF"/>
          </w:tcPr>
          <w:p w14:paraId="041284F2" w14:textId="77777777" w:rsidR="005C2D23" w:rsidRPr="003F0BCE" w:rsidRDefault="005C2D23" w:rsidP="00C126E2">
            <w:pPr>
              <w:spacing w:after="0" w:line="240" w:lineRule="auto"/>
            </w:pPr>
          </w:p>
        </w:tc>
        <w:tc>
          <w:tcPr>
            <w:tcW w:w="900" w:type="dxa"/>
            <w:shd w:val="clear" w:color="auto" w:fill="BFBFBF" w:themeFill="background1" w:themeFillShade="BF"/>
          </w:tcPr>
          <w:p w14:paraId="5582D8F5"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17CA0CD1"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5</w:t>
            </w:r>
          </w:p>
        </w:tc>
        <w:tc>
          <w:tcPr>
            <w:tcW w:w="1080" w:type="dxa"/>
            <w:shd w:val="clear" w:color="auto" w:fill="BFBFBF" w:themeFill="background1" w:themeFillShade="BF"/>
          </w:tcPr>
          <w:p w14:paraId="3D5A7149"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12</w:t>
            </w:r>
          </w:p>
        </w:tc>
        <w:tc>
          <w:tcPr>
            <w:tcW w:w="1170" w:type="dxa"/>
            <w:shd w:val="clear" w:color="auto" w:fill="BFBFBF" w:themeFill="background1" w:themeFillShade="BF"/>
          </w:tcPr>
          <w:p w14:paraId="51B8E2AC"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35</w:t>
            </w:r>
          </w:p>
        </w:tc>
        <w:tc>
          <w:tcPr>
            <w:tcW w:w="1260" w:type="dxa"/>
            <w:shd w:val="clear" w:color="auto" w:fill="BFBFBF" w:themeFill="background1" w:themeFillShade="BF"/>
          </w:tcPr>
          <w:p w14:paraId="3CDCC291"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10</w:t>
            </w:r>
          </w:p>
        </w:tc>
        <w:tc>
          <w:tcPr>
            <w:tcW w:w="1098" w:type="dxa"/>
            <w:shd w:val="clear" w:color="auto" w:fill="BFBFBF" w:themeFill="background1" w:themeFillShade="BF"/>
          </w:tcPr>
          <w:p w14:paraId="7C210598"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2.8</w:t>
            </w:r>
          </w:p>
        </w:tc>
      </w:tr>
      <w:tr w:rsidR="005C2D23" w:rsidRPr="0015419F" w14:paraId="71706B7A" w14:textId="77777777" w:rsidTr="00463EE9">
        <w:trPr>
          <w:tblHeader/>
        </w:trPr>
        <w:tc>
          <w:tcPr>
            <w:tcW w:w="2970" w:type="dxa"/>
            <w:vMerge/>
            <w:shd w:val="clear" w:color="auto" w:fill="BFBFBF" w:themeFill="background1" w:themeFillShade="BF"/>
          </w:tcPr>
          <w:p w14:paraId="59412D99" w14:textId="77777777" w:rsidR="005C2D23" w:rsidRPr="003F0BCE" w:rsidRDefault="005C2D23" w:rsidP="00C126E2">
            <w:pPr>
              <w:spacing w:after="0" w:line="240" w:lineRule="auto"/>
            </w:pPr>
          </w:p>
        </w:tc>
        <w:tc>
          <w:tcPr>
            <w:tcW w:w="900" w:type="dxa"/>
            <w:shd w:val="clear" w:color="auto" w:fill="BFBFBF" w:themeFill="background1" w:themeFillShade="BF"/>
          </w:tcPr>
          <w:p w14:paraId="347F3BEC"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102A9172"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8%</w:t>
            </w:r>
          </w:p>
        </w:tc>
        <w:tc>
          <w:tcPr>
            <w:tcW w:w="1080" w:type="dxa"/>
            <w:shd w:val="clear" w:color="auto" w:fill="BFBFBF" w:themeFill="background1" w:themeFillShade="BF"/>
          </w:tcPr>
          <w:p w14:paraId="4C1A8B8B"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19%</w:t>
            </w:r>
          </w:p>
        </w:tc>
        <w:tc>
          <w:tcPr>
            <w:tcW w:w="1170" w:type="dxa"/>
            <w:shd w:val="clear" w:color="auto" w:fill="BFBFBF" w:themeFill="background1" w:themeFillShade="BF"/>
          </w:tcPr>
          <w:p w14:paraId="31683820"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56%</w:t>
            </w:r>
          </w:p>
        </w:tc>
        <w:tc>
          <w:tcPr>
            <w:tcW w:w="1260" w:type="dxa"/>
            <w:shd w:val="clear" w:color="auto" w:fill="BFBFBF" w:themeFill="background1" w:themeFillShade="BF"/>
          </w:tcPr>
          <w:p w14:paraId="063DFB4C"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16%</w:t>
            </w:r>
          </w:p>
        </w:tc>
        <w:tc>
          <w:tcPr>
            <w:tcW w:w="1098" w:type="dxa"/>
            <w:shd w:val="clear" w:color="auto" w:fill="BFBFBF" w:themeFill="background1" w:themeFillShade="BF"/>
          </w:tcPr>
          <w:p w14:paraId="12DE33A8" w14:textId="77777777" w:rsidR="005C2D23" w:rsidRPr="00711FFA" w:rsidRDefault="005C2D23" w:rsidP="00C126E2">
            <w:pPr>
              <w:spacing w:after="0" w:line="240" w:lineRule="auto"/>
              <w:jc w:val="center"/>
              <w:rPr>
                <w:rFonts w:cstheme="minorHAnsi"/>
                <w:sz w:val="20"/>
                <w:szCs w:val="20"/>
              </w:rPr>
            </w:pPr>
          </w:p>
        </w:tc>
      </w:tr>
      <w:tr w:rsidR="005C2D23" w:rsidRPr="0015419F" w14:paraId="5DA1BFA6" w14:textId="77777777" w:rsidTr="00463EE9">
        <w:trPr>
          <w:tblHeader/>
        </w:trPr>
        <w:tc>
          <w:tcPr>
            <w:tcW w:w="2970" w:type="dxa"/>
            <w:vMerge w:val="restart"/>
          </w:tcPr>
          <w:p w14:paraId="00D8110C" w14:textId="77777777" w:rsidR="005C2D23" w:rsidRPr="003F0BCE" w:rsidRDefault="005C2D23" w:rsidP="00C126E2">
            <w:pPr>
              <w:spacing w:after="0" w:line="240" w:lineRule="auto"/>
              <w:rPr>
                <w:rFonts w:ascii="Calibri" w:hAnsi="Calibri"/>
                <w:color w:val="000000"/>
              </w:rPr>
            </w:pPr>
            <w:r>
              <w:rPr>
                <w:rFonts w:ascii="Calibri" w:hAnsi="Calibri"/>
                <w:color w:val="000000"/>
              </w:rPr>
              <w:t>2.  The teacher ensures that students understand what they should be learning in the lesson and why.</w:t>
            </w:r>
          </w:p>
        </w:tc>
        <w:tc>
          <w:tcPr>
            <w:tcW w:w="900" w:type="dxa"/>
          </w:tcPr>
          <w:p w14:paraId="7C12B839"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14:paraId="75324BC1"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0%</w:t>
            </w:r>
          </w:p>
        </w:tc>
        <w:tc>
          <w:tcPr>
            <w:tcW w:w="1080" w:type="dxa"/>
          </w:tcPr>
          <w:p w14:paraId="259129D2"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21%</w:t>
            </w:r>
          </w:p>
        </w:tc>
        <w:tc>
          <w:tcPr>
            <w:tcW w:w="1170" w:type="dxa"/>
          </w:tcPr>
          <w:p w14:paraId="4CFE16C2"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79%</w:t>
            </w:r>
          </w:p>
        </w:tc>
        <w:tc>
          <w:tcPr>
            <w:tcW w:w="1260" w:type="dxa"/>
          </w:tcPr>
          <w:p w14:paraId="4ABBF687"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0%</w:t>
            </w:r>
          </w:p>
        </w:tc>
        <w:tc>
          <w:tcPr>
            <w:tcW w:w="1098" w:type="dxa"/>
          </w:tcPr>
          <w:p w14:paraId="27ED8205"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2.8</w:t>
            </w:r>
          </w:p>
        </w:tc>
      </w:tr>
      <w:tr w:rsidR="005C2D23" w:rsidRPr="0015419F" w14:paraId="57BB7383" w14:textId="77777777" w:rsidTr="00463EE9">
        <w:trPr>
          <w:tblHeader/>
        </w:trPr>
        <w:tc>
          <w:tcPr>
            <w:tcW w:w="2970" w:type="dxa"/>
            <w:vMerge/>
          </w:tcPr>
          <w:p w14:paraId="2142283C" w14:textId="77777777" w:rsidR="005C2D23" w:rsidRPr="003F0BCE" w:rsidRDefault="005C2D23" w:rsidP="00C126E2">
            <w:pPr>
              <w:spacing w:after="0" w:line="240" w:lineRule="auto"/>
            </w:pPr>
          </w:p>
        </w:tc>
        <w:tc>
          <w:tcPr>
            <w:tcW w:w="900" w:type="dxa"/>
          </w:tcPr>
          <w:p w14:paraId="020E52FA"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14:paraId="7A91F7BD"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15%</w:t>
            </w:r>
          </w:p>
        </w:tc>
        <w:tc>
          <w:tcPr>
            <w:tcW w:w="1080" w:type="dxa"/>
          </w:tcPr>
          <w:p w14:paraId="4CDA1356"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15%</w:t>
            </w:r>
          </w:p>
        </w:tc>
        <w:tc>
          <w:tcPr>
            <w:tcW w:w="1170" w:type="dxa"/>
          </w:tcPr>
          <w:p w14:paraId="65249698"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65%</w:t>
            </w:r>
          </w:p>
        </w:tc>
        <w:tc>
          <w:tcPr>
            <w:tcW w:w="1260" w:type="dxa"/>
          </w:tcPr>
          <w:p w14:paraId="47B22294"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5%</w:t>
            </w:r>
          </w:p>
        </w:tc>
        <w:tc>
          <w:tcPr>
            <w:tcW w:w="1098" w:type="dxa"/>
          </w:tcPr>
          <w:p w14:paraId="17E56E0C"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2.6</w:t>
            </w:r>
          </w:p>
        </w:tc>
      </w:tr>
      <w:tr w:rsidR="005C2D23" w:rsidRPr="0015419F" w14:paraId="34829C47" w14:textId="77777777" w:rsidTr="00463EE9">
        <w:trPr>
          <w:tblHeader/>
        </w:trPr>
        <w:tc>
          <w:tcPr>
            <w:tcW w:w="2970" w:type="dxa"/>
            <w:vMerge/>
          </w:tcPr>
          <w:p w14:paraId="4D4B486C" w14:textId="77777777" w:rsidR="005C2D23" w:rsidRPr="003F0BCE" w:rsidRDefault="005C2D23" w:rsidP="00C126E2">
            <w:pPr>
              <w:spacing w:after="0" w:line="240" w:lineRule="auto"/>
            </w:pPr>
          </w:p>
        </w:tc>
        <w:tc>
          <w:tcPr>
            <w:tcW w:w="900" w:type="dxa"/>
          </w:tcPr>
          <w:p w14:paraId="5C263D49"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14:paraId="420A027F"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7%</w:t>
            </w:r>
          </w:p>
        </w:tc>
        <w:tc>
          <w:tcPr>
            <w:tcW w:w="1080" w:type="dxa"/>
          </w:tcPr>
          <w:p w14:paraId="150E87F9"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36%</w:t>
            </w:r>
          </w:p>
        </w:tc>
        <w:tc>
          <w:tcPr>
            <w:tcW w:w="1170" w:type="dxa"/>
          </w:tcPr>
          <w:p w14:paraId="69831A05"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43%</w:t>
            </w:r>
          </w:p>
        </w:tc>
        <w:tc>
          <w:tcPr>
            <w:tcW w:w="1260" w:type="dxa"/>
          </w:tcPr>
          <w:p w14:paraId="658A255B"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14%</w:t>
            </w:r>
          </w:p>
        </w:tc>
        <w:tc>
          <w:tcPr>
            <w:tcW w:w="1098" w:type="dxa"/>
          </w:tcPr>
          <w:p w14:paraId="7FC7F157"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2.6</w:t>
            </w:r>
          </w:p>
        </w:tc>
      </w:tr>
      <w:tr w:rsidR="005C2D23" w:rsidRPr="0015419F" w14:paraId="1B7FA339" w14:textId="77777777" w:rsidTr="00463EE9">
        <w:trPr>
          <w:tblHeader/>
        </w:trPr>
        <w:tc>
          <w:tcPr>
            <w:tcW w:w="2970" w:type="dxa"/>
            <w:vMerge/>
          </w:tcPr>
          <w:p w14:paraId="11B22B6F" w14:textId="77777777" w:rsidR="005C2D23" w:rsidRPr="003F0BCE" w:rsidRDefault="005C2D23" w:rsidP="00C126E2">
            <w:pPr>
              <w:spacing w:after="0" w:line="240" w:lineRule="auto"/>
            </w:pPr>
          </w:p>
        </w:tc>
        <w:tc>
          <w:tcPr>
            <w:tcW w:w="900" w:type="dxa"/>
          </w:tcPr>
          <w:p w14:paraId="7B38FA6B"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53EBC472"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4</w:t>
            </w:r>
          </w:p>
        </w:tc>
        <w:tc>
          <w:tcPr>
            <w:tcW w:w="1080" w:type="dxa"/>
          </w:tcPr>
          <w:p w14:paraId="16DC20B5"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14</w:t>
            </w:r>
          </w:p>
        </w:tc>
        <w:tc>
          <w:tcPr>
            <w:tcW w:w="1170" w:type="dxa"/>
          </w:tcPr>
          <w:p w14:paraId="15DF8AAF"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41</w:t>
            </w:r>
          </w:p>
        </w:tc>
        <w:tc>
          <w:tcPr>
            <w:tcW w:w="1260" w:type="dxa"/>
          </w:tcPr>
          <w:p w14:paraId="3BD827A1"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3</w:t>
            </w:r>
          </w:p>
        </w:tc>
        <w:tc>
          <w:tcPr>
            <w:tcW w:w="1098" w:type="dxa"/>
          </w:tcPr>
          <w:p w14:paraId="6E750CF9"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2.7</w:t>
            </w:r>
          </w:p>
        </w:tc>
      </w:tr>
      <w:tr w:rsidR="005C2D23" w:rsidRPr="0015419F" w14:paraId="2C62EF00" w14:textId="77777777" w:rsidTr="00463EE9">
        <w:trPr>
          <w:tblHeader/>
        </w:trPr>
        <w:tc>
          <w:tcPr>
            <w:tcW w:w="2970" w:type="dxa"/>
            <w:vMerge/>
          </w:tcPr>
          <w:p w14:paraId="0AA57171" w14:textId="77777777" w:rsidR="005C2D23" w:rsidRPr="003F0BCE" w:rsidRDefault="005C2D23" w:rsidP="00C126E2">
            <w:pPr>
              <w:spacing w:after="0" w:line="240" w:lineRule="auto"/>
            </w:pPr>
          </w:p>
        </w:tc>
        <w:tc>
          <w:tcPr>
            <w:tcW w:w="900" w:type="dxa"/>
          </w:tcPr>
          <w:p w14:paraId="07FDA437"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2891933F"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6%</w:t>
            </w:r>
          </w:p>
        </w:tc>
        <w:tc>
          <w:tcPr>
            <w:tcW w:w="1080" w:type="dxa"/>
          </w:tcPr>
          <w:p w14:paraId="73CA9360"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23%</w:t>
            </w:r>
          </w:p>
        </w:tc>
        <w:tc>
          <w:tcPr>
            <w:tcW w:w="1170" w:type="dxa"/>
          </w:tcPr>
          <w:p w14:paraId="3D84D29F"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66%</w:t>
            </w:r>
          </w:p>
        </w:tc>
        <w:tc>
          <w:tcPr>
            <w:tcW w:w="1260" w:type="dxa"/>
          </w:tcPr>
          <w:p w14:paraId="2B90E445"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5%</w:t>
            </w:r>
          </w:p>
        </w:tc>
        <w:tc>
          <w:tcPr>
            <w:tcW w:w="1098" w:type="dxa"/>
          </w:tcPr>
          <w:p w14:paraId="709201FB" w14:textId="77777777" w:rsidR="005C2D23" w:rsidRPr="00711FFA" w:rsidRDefault="005C2D23" w:rsidP="00C126E2">
            <w:pPr>
              <w:spacing w:after="0" w:line="240" w:lineRule="auto"/>
              <w:jc w:val="center"/>
              <w:rPr>
                <w:rFonts w:cstheme="minorHAnsi"/>
                <w:sz w:val="20"/>
                <w:szCs w:val="20"/>
              </w:rPr>
            </w:pPr>
          </w:p>
        </w:tc>
      </w:tr>
      <w:tr w:rsidR="005C2D23" w:rsidRPr="0015419F" w14:paraId="38E00BD7" w14:textId="77777777" w:rsidTr="00463EE9">
        <w:trPr>
          <w:tblHeader/>
        </w:trPr>
        <w:tc>
          <w:tcPr>
            <w:tcW w:w="2970" w:type="dxa"/>
            <w:vMerge w:val="restart"/>
            <w:shd w:val="clear" w:color="auto" w:fill="BFBFBF" w:themeFill="background1" w:themeFillShade="BF"/>
          </w:tcPr>
          <w:p w14:paraId="6A778D5E" w14:textId="77777777" w:rsidR="005C2D23" w:rsidRPr="003F0BCE" w:rsidRDefault="005C2D23" w:rsidP="00C126E2">
            <w:pPr>
              <w:spacing w:after="0" w:line="240" w:lineRule="auto"/>
              <w:rPr>
                <w:rFonts w:ascii="Calibri" w:hAnsi="Calibri"/>
                <w:color w:val="000000"/>
              </w:rPr>
            </w:pPr>
            <w:r>
              <w:rPr>
                <w:rFonts w:ascii="Calibri" w:hAnsi="Calibri"/>
                <w:color w:val="000000"/>
              </w:rPr>
              <w:t>3.  The teacher uses appropriate classroom activities well matched to the learning objective(s).</w:t>
            </w:r>
          </w:p>
        </w:tc>
        <w:tc>
          <w:tcPr>
            <w:tcW w:w="900" w:type="dxa"/>
            <w:shd w:val="clear" w:color="auto" w:fill="BFBFBF" w:themeFill="background1" w:themeFillShade="BF"/>
          </w:tcPr>
          <w:p w14:paraId="07773C19"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0449429C"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0%</w:t>
            </w:r>
          </w:p>
        </w:tc>
        <w:tc>
          <w:tcPr>
            <w:tcW w:w="1080" w:type="dxa"/>
            <w:shd w:val="clear" w:color="auto" w:fill="BFBFBF" w:themeFill="background1" w:themeFillShade="BF"/>
          </w:tcPr>
          <w:p w14:paraId="098CFEA4"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25%</w:t>
            </w:r>
          </w:p>
        </w:tc>
        <w:tc>
          <w:tcPr>
            <w:tcW w:w="1170" w:type="dxa"/>
            <w:shd w:val="clear" w:color="auto" w:fill="BFBFBF" w:themeFill="background1" w:themeFillShade="BF"/>
          </w:tcPr>
          <w:p w14:paraId="01119440"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57%</w:t>
            </w:r>
          </w:p>
        </w:tc>
        <w:tc>
          <w:tcPr>
            <w:tcW w:w="1260" w:type="dxa"/>
            <w:shd w:val="clear" w:color="auto" w:fill="BFBFBF" w:themeFill="background1" w:themeFillShade="BF"/>
          </w:tcPr>
          <w:p w14:paraId="1A711758"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18%</w:t>
            </w:r>
          </w:p>
        </w:tc>
        <w:tc>
          <w:tcPr>
            <w:tcW w:w="1098" w:type="dxa"/>
            <w:shd w:val="clear" w:color="auto" w:fill="BFBFBF" w:themeFill="background1" w:themeFillShade="BF"/>
          </w:tcPr>
          <w:p w14:paraId="7F99585E"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2.9</w:t>
            </w:r>
          </w:p>
        </w:tc>
      </w:tr>
      <w:tr w:rsidR="005C2D23" w:rsidRPr="0015419F" w14:paraId="601392BD" w14:textId="77777777" w:rsidTr="00463EE9">
        <w:trPr>
          <w:tblHeader/>
        </w:trPr>
        <w:tc>
          <w:tcPr>
            <w:tcW w:w="2970" w:type="dxa"/>
            <w:vMerge/>
            <w:shd w:val="clear" w:color="auto" w:fill="BFBFBF" w:themeFill="background1" w:themeFillShade="BF"/>
          </w:tcPr>
          <w:p w14:paraId="063318BE" w14:textId="77777777" w:rsidR="005C2D23" w:rsidRPr="003F0BCE" w:rsidRDefault="005C2D23" w:rsidP="00C126E2">
            <w:pPr>
              <w:spacing w:after="0" w:line="240" w:lineRule="auto"/>
            </w:pPr>
          </w:p>
        </w:tc>
        <w:tc>
          <w:tcPr>
            <w:tcW w:w="900" w:type="dxa"/>
            <w:shd w:val="clear" w:color="auto" w:fill="BFBFBF" w:themeFill="background1" w:themeFillShade="BF"/>
          </w:tcPr>
          <w:p w14:paraId="7148D822"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12988984"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10%</w:t>
            </w:r>
          </w:p>
        </w:tc>
        <w:tc>
          <w:tcPr>
            <w:tcW w:w="1080" w:type="dxa"/>
            <w:shd w:val="clear" w:color="auto" w:fill="BFBFBF" w:themeFill="background1" w:themeFillShade="BF"/>
          </w:tcPr>
          <w:p w14:paraId="00E0357E"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15%</w:t>
            </w:r>
          </w:p>
        </w:tc>
        <w:tc>
          <w:tcPr>
            <w:tcW w:w="1170" w:type="dxa"/>
            <w:shd w:val="clear" w:color="auto" w:fill="BFBFBF" w:themeFill="background1" w:themeFillShade="BF"/>
          </w:tcPr>
          <w:p w14:paraId="3470E084" w14:textId="77777777" w:rsidR="005C2D23" w:rsidRPr="00711FFA" w:rsidRDefault="005C2D23" w:rsidP="00C126E2">
            <w:pPr>
              <w:spacing w:after="0" w:line="240" w:lineRule="auto"/>
              <w:jc w:val="center"/>
              <w:rPr>
                <w:rFonts w:cstheme="minorHAnsi"/>
                <w:sz w:val="20"/>
                <w:szCs w:val="20"/>
              </w:rPr>
            </w:pPr>
            <w:r w:rsidRPr="00711FFA">
              <w:rPr>
                <w:rFonts w:cstheme="minorHAnsi"/>
                <w:sz w:val="20"/>
                <w:szCs w:val="20"/>
              </w:rPr>
              <w:t>60%</w:t>
            </w:r>
          </w:p>
        </w:tc>
        <w:tc>
          <w:tcPr>
            <w:tcW w:w="1260" w:type="dxa"/>
            <w:shd w:val="clear" w:color="auto" w:fill="BFBFBF" w:themeFill="background1" w:themeFillShade="BF"/>
          </w:tcPr>
          <w:p w14:paraId="6961F534"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15%</w:t>
            </w:r>
          </w:p>
        </w:tc>
        <w:tc>
          <w:tcPr>
            <w:tcW w:w="1098" w:type="dxa"/>
            <w:shd w:val="clear" w:color="auto" w:fill="BFBFBF" w:themeFill="background1" w:themeFillShade="BF"/>
          </w:tcPr>
          <w:p w14:paraId="6E08BBA5"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2.8</w:t>
            </w:r>
          </w:p>
        </w:tc>
      </w:tr>
      <w:tr w:rsidR="005C2D23" w:rsidRPr="0015419F" w14:paraId="457BF725" w14:textId="77777777" w:rsidTr="00463EE9">
        <w:trPr>
          <w:tblHeader/>
        </w:trPr>
        <w:tc>
          <w:tcPr>
            <w:tcW w:w="2970" w:type="dxa"/>
            <w:vMerge/>
            <w:shd w:val="clear" w:color="auto" w:fill="BFBFBF" w:themeFill="background1" w:themeFillShade="BF"/>
          </w:tcPr>
          <w:p w14:paraId="69F148C8" w14:textId="77777777" w:rsidR="005C2D23" w:rsidRPr="003F0BCE" w:rsidRDefault="005C2D23" w:rsidP="00C126E2">
            <w:pPr>
              <w:spacing w:after="0" w:line="240" w:lineRule="auto"/>
            </w:pPr>
          </w:p>
        </w:tc>
        <w:tc>
          <w:tcPr>
            <w:tcW w:w="900" w:type="dxa"/>
            <w:shd w:val="clear" w:color="auto" w:fill="BFBFBF" w:themeFill="background1" w:themeFillShade="BF"/>
          </w:tcPr>
          <w:p w14:paraId="6881FE9D"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5E11C4B2"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0%</w:t>
            </w:r>
          </w:p>
        </w:tc>
        <w:tc>
          <w:tcPr>
            <w:tcW w:w="1080" w:type="dxa"/>
            <w:shd w:val="clear" w:color="auto" w:fill="BFBFBF" w:themeFill="background1" w:themeFillShade="BF"/>
          </w:tcPr>
          <w:p w14:paraId="6AB3BD93"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57%</w:t>
            </w:r>
          </w:p>
        </w:tc>
        <w:tc>
          <w:tcPr>
            <w:tcW w:w="1170" w:type="dxa"/>
            <w:shd w:val="clear" w:color="auto" w:fill="BFBFBF" w:themeFill="background1" w:themeFillShade="BF"/>
          </w:tcPr>
          <w:p w14:paraId="0C7C933C"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43%</w:t>
            </w:r>
          </w:p>
        </w:tc>
        <w:tc>
          <w:tcPr>
            <w:tcW w:w="1260" w:type="dxa"/>
            <w:shd w:val="clear" w:color="auto" w:fill="BFBFBF" w:themeFill="background1" w:themeFillShade="BF"/>
          </w:tcPr>
          <w:p w14:paraId="22292EAE"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0%</w:t>
            </w:r>
          </w:p>
        </w:tc>
        <w:tc>
          <w:tcPr>
            <w:tcW w:w="1098" w:type="dxa"/>
            <w:shd w:val="clear" w:color="auto" w:fill="BFBFBF" w:themeFill="background1" w:themeFillShade="BF"/>
          </w:tcPr>
          <w:p w14:paraId="20F0806F"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2.4</w:t>
            </w:r>
          </w:p>
        </w:tc>
      </w:tr>
      <w:tr w:rsidR="005C2D23" w:rsidRPr="0015419F" w14:paraId="45173047" w14:textId="77777777" w:rsidTr="00463EE9">
        <w:trPr>
          <w:tblHeader/>
        </w:trPr>
        <w:tc>
          <w:tcPr>
            <w:tcW w:w="2970" w:type="dxa"/>
            <w:vMerge/>
            <w:shd w:val="clear" w:color="auto" w:fill="BFBFBF" w:themeFill="background1" w:themeFillShade="BF"/>
          </w:tcPr>
          <w:p w14:paraId="3FC51198" w14:textId="77777777" w:rsidR="005C2D23" w:rsidRPr="003F0BCE" w:rsidRDefault="005C2D23" w:rsidP="00C126E2">
            <w:pPr>
              <w:spacing w:after="0" w:line="240" w:lineRule="auto"/>
            </w:pPr>
          </w:p>
        </w:tc>
        <w:tc>
          <w:tcPr>
            <w:tcW w:w="900" w:type="dxa"/>
            <w:shd w:val="clear" w:color="auto" w:fill="BFBFBF" w:themeFill="background1" w:themeFillShade="BF"/>
          </w:tcPr>
          <w:p w14:paraId="0640D52E"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003EFAD7"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w:t>
            </w:r>
          </w:p>
        </w:tc>
        <w:tc>
          <w:tcPr>
            <w:tcW w:w="1080" w:type="dxa"/>
            <w:shd w:val="clear" w:color="auto" w:fill="BFBFBF" w:themeFill="background1" w:themeFillShade="BF"/>
          </w:tcPr>
          <w:p w14:paraId="0B29B545"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18</w:t>
            </w:r>
          </w:p>
        </w:tc>
        <w:tc>
          <w:tcPr>
            <w:tcW w:w="1170" w:type="dxa"/>
            <w:shd w:val="clear" w:color="auto" w:fill="BFBFBF" w:themeFill="background1" w:themeFillShade="BF"/>
          </w:tcPr>
          <w:p w14:paraId="5A1BBD28"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34</w:t>
            </w:r>
          </w:p>
        </w:tc>
        <w:tc>
          <w:tcPr>
            <w:tcW w:w="1260" w:type="dxa"/>
            <w:shd w:val="clear" w:color="auto" w:fill="BFBFBF" w:themeFill="background1" w:themeFillShade="BF"/>
          </w:tcPr>
          <w:p w14:paraId="75348C5F"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8</w:t>
            </w:r>
          </w:p>
        </w:tc>
        <w:tc>
          <w:tcPr>
            <w:tcW w:w="1098" w:type="dxa"/>
            <w:shd w:val="clear" w:color="auto" w:fill="BFBFBF" w:themeFill="background1" w:themeFillShade="BF"/>
          </w:tcPr>
          <w:p w14:paraId="7BFA1C28"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2.8</w:t>
            </w:r>
          </w:p>
        </w:tc>
      </w:tr>
      <w:tr w:rsidR="005C2D23" w:rsidRPr="0015419F" w14:paraId="62F15E9F" w14:textId="77777777" w:rsidTr="00463EE9">
        <w:trPr>
          <w:tblHeader/>
        </w:trPr>
        <w:tc>
          <w:tcPr>
            <w:tcW w:w="2970" w:type="dxa"/>
            <w:vMerge/>
            <w:shd w:val="clear" w:color="auto" w:fill="BFBFBF" w:themeFill="background1" w:themeFillShade="BF"/>
          </w:tcPr>
          <w:p w14:paraId="25A3F67A" w14:textId="77777777" w:rsidR="005C2D23" w:rsidRPr="003F0BCE" w:rsidRDefault="005C2D23" w:rsidP="00C126E2">
            <w:pPr>
              <w:spacing w:after="0" w:line="240" w:lineRule="auto"/>
            </w:pPr>
          </w:p>
        </w:tc>
        <w:tc>
          <w:tcPr>
            <w:tcW w:w="900" w:type="dxa"/>
            <w:shd w:val="clear" w:color="auto" w:fill="BFBFBF" w:themeFill="background1" w:themeFillShade="BF"/>
          </w:tcPr>
          <w:p w14:paraId="1E336244"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344D8A2B"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3%</w:t>
            </w:r>
          </w:p>
        </w:tc>
        <w:tc>
          <w:tcPr>
            <w:tcW w:w="1080" w:type="dxa"/>
            <w:shd w:val="clear" w:color="auto" w:fill="BFBFBF" w:themeFill="background1" w:themeFillShade="BF"/>
          </w:tcPr>
          <w:p w14:paraId="1DBA67B1"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29%</w:t>
            </w:r>
          </w:p>
        </w:tc>
        <w:tc>
          <w:tcPr>
            <w:tcW w:w="1170" w:type="dxa"/>
            <w:shd w:val="clear" w:color="auto" w:fill="BFBFBF" w:themeFill="background1" w:themeFillShade="BF"/>
          </w:tcPr>
          <w:p w14:paraId="1328C380"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55%</w:t>
            </w:r>
          </w:p>
        </w:tc>
        <w:tc>
          <w:tcPr>
            <w:tcW w:w="1260" w:type="dxa"/>
            <w:shd w:val="clear" w:color="auto" w:fill="BFBFBF" w:themeFill="background1" w:themeFillShade="BF"/>
          </w:tcPr>
          <w:p w14:paraId="1DE0C2F2"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13%</w:t>
            </w:r>
          </w:p>
        </w:tc>
        <w:tc>
          <w:tcPr>
            <w:tcW w:w="1098" w:type="dxa"/>
            <w:shd w:val="clear" w:color="auto" w:fill="BFBFBF" w:themeFill="background1" w:themeFillShade="BF"/>
          </w:tcPr>
          <w:p w14:paraId="52A36F4A" w14:textId="77777777" w:rsidR="005C2D23" w:rsidRPr="00711FFA" w:rsidRDefault="005C2D23" w:rsidP="00C126E2">
            <w:pPr>
              <w:spacing w:after="0" w:line="240" w:lineRule="auto"/>
              <w:jc w:val="center"/>
              <w:rPr>
                <w:rFonts w:cstheme="minorHAnsi"/>
                <w:sz w:val="20"/>
                <w:szCs w:val="20"/>
              </w:rPr>
            </w:pPr>
          </w:p>
        </w:tc>
      </w:tr>
      <w:tr w:rsidR="005C2D23" w:rsidRPr="0015419F" w14:paraId="38AF607E" w14:textId="77777777" w:rsidTr="00463EE9">
        <w:trPr>
          <w:tblHeader/>
        </w:trPr>
        <w:tc>
          <w:tcPr>
            <w:tcW w:w="2970" w:type="dxa"/>
            <w:vMerge w:val="restart"/>
          </w:tcPr>
          <w:p w14:paraId="60C7D373" w14:textId="77777777" w:rsidR="005C2D23" w:rsidRPr="003F0BCE" w:rsidRDefault="005C2D23" w:rsidP="00C126E2">
            <w:pPr>
              <w:spacing w:after="0" w:line="240" w:lineRule="auto"/>
              <w:rPr>
                <w:rFonts w:ascii="Calibri" w:hAnsi="Calibri"/>
                <w:color w:val="000000"/>
              </w:rPr>
            </w:pPr>
            <w:r>
              <w:rPr>
                <w:rFonts w:ascii="Calibri" w:hAnsi="Calibri"/>
                <w:color w:val="000000"/>
              </w:rPr>
              <w:t>4.  The teacher conducts frequent checks for student understanding, provides feedback, and adjusts instruction.</w:t>
            </w:r>
          </w:p>
        </w:tc>
        <w:tc>
          <w:tcPr>
            <w:tcW w:w="900" w:type="dxa"/>
          </w:tcPr>
          <w:p w14:paraId="6D07CCE0"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14:paraId="5F4B8F01"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0%</w:t>
            </w:r>
          </w:p>
        </w:tc>
        <w:tc>
          <w:tcPr>
            <w:tcW w:w="1080" w:type="dxa"/>
          </w:tcPr>
          <w:p w14:paraId="70BA0D46"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18%</w:t>
            </w:r>
          </w:p>
        </w:tc>
        <w:tc>
          <w:tcPr>
            <w:tcW w:w="1170" w:type="dxa"/>
          </w:tcPr>
          <w:p w14:paraId="2C9C368F"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64%</w:t>
            </w:r>
          </w:p>
        </w:tc>
        <w:tc>
          <w:tcPr>
            <w:tcW w:w="1260" w:type="dxa"/>
          </w:tcPr>
          <w:p w14:paraId="7FE5D6CD"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18%</w:t>
            </w:r>
          </w:p>
        </w:tc>
        <w:tc>
          <w:tcPr>
            <w:tcW w:w="1098" w:type="dxa"/>
          </w:tcPr>
          <w:p w14:paraId="2F6E61EC"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3.0</w:t>
            </w:r>
          </w:p>
        </w:tc>
      </w:tr>
      <w:tr w:rsidR="005C2D23" w:rsidRPr="0015419F" w14:paraId="719C6AEC" w14:textId="77777777" w:rsidTr="00463EE9">
        <w:trPr>
          <w:tblHeader/>
        </w:trPr>
        <w:tc>
          <w:tcPr>
            <w:tcW w:w="2970" w:type="dxa"/>
            <w:vMerge/>
          </w:tcPr>
          <w:p w14:paraId="3B159FBC" w14:textId="77777777" w:rsidR="005C2D23" w:rsidRPr="003F0BCE" w:rsidRDefault="005C2D23" w:rsidP="00C126E2">
            <w:pPr>
              <w:spacing w:after="0" w:line="240" w:lineRule="auto"/>
            </w:pPr>
          </w:p>
        </w:tc>
        <w:tc>
          <w:tcPr>
            <w:tcW w:w="900" w:type="dxa"/>
          </w:tcPr>
          <w:p w14:paraId="479DC098"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14:paraId="09F26422"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5%</w:t>
            </w:r>
          </w:p>
        </w:tc>
        <w:tc>
          <w:tcPr>
            <w:tcW w:w="1080" w:type="dxa"/>
          </w:tcPr>
          <w:p w14:paraId="32F828D2"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25%</w:t>
            </w:r>
          </w:p>
        </w:tc>
        <w:tc>
          <w:tcPr>
            <w:tcW w:w="1170" w:type="dxa"/>
          </w:tcPr>
          <w:p w14:paraId="7542CA2A"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50%</w:t>
            </w:r>
          </w:p>
        </w:tc>
        <w:tc>
          <w:tcPr>
            <w:tcW w:w="1260" w:type="dxa"/>
          </w:tcPr>
          <w:p w14:paraId="1E52B135"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20%</w:t>
            </w:r>
          </w:p>
        </w:tc>
        <w:tc>
          <w:tcPr>
            <w:tcW w:w="1098" w:type="dxa"/>
          </w:tcPr>
          <w:p w14:paraId="65651325"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2.9</w:t>
            </w:r>
          </w:p>
        </w:tc>
      </w:tr>
      <w:tr w:rsidR="005C2D23" w:rsidRPr="0015419F" w14:paraId="737D0FE8" w14:textId="77777777" w:rsidTr="00463EE9">
        <w:trPr>
          <w:tblHeader/>
        </w:trPr>
        <w:tc>
          <w:tcPr>
            <w:tcW w:w="2970" w:type="dxa"/>
            <w:vMerge/>
          </w:tcPr>
          <w:p w14:paraId="18BEE2F0" w14:textId="77777777" w:rsidR="005C2D23" w:rsidRPr="003F0BCE" w:rsidRDefault="005C2D23" w:rsidP="00C126E2">
            <w:pPr>
              <w:spacing w:after="0" w:line="240" w:lineRule="auto"/>
            </w:pPr>
          </w:p>
        </w:tc>
        <w:tc>
          <w:tcPr>
            <w:tcW w:w="900" w:type="dxa"/>
          </w:tcPr>
          <w:p w14:paraId="6E14C6C2"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14:paraId="2E19FBCF"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14%</w:t>
            </w:r>
          </w:p>
        </w:tc>
        <w:tc>
          <w:tcPr>
            <w:tcW w:w="1080" w:type="dxa"/>
          </w:tcPr>
          <w:p w14:paraId="35DE0D71"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43%</w:t>
            </w:r>
          </w:p>
        </w:tc>
        <w:tc>
          <w:tcPr>
            <w:tcW w:w="1170" w:type="dxa"/>
          </w:tcPr>
          <w:p w14:paraId="22B66857"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36%</w:t>
            </w:r>
          </w:p>
        </w:tc>
        <w:tc>
          <w:tcPr>
            <w:tcW w:w="1260" w:type="dxa"/>
          </w:tcPr>
          <w:p w14:paraId="4ACDA59A"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7%</w:t>
            </w:r>
          </w:p>
        </w:tc>
        <w:tc>
          <w:tcPr>
            <w:tcW w:w="1098" w:type="dxa"/>
          </w:tcPr>
          <w:p w14:paraId="4E56D02C"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2.4</w:t>
            </w:r>
          </w:p>
        </w:tc>
      </w:tr>
      <w:tr w:rsidR="005C2D23" w:rsidRPr="0015419F" w14:paraId="12F0346D" w14:textId="77777777" w:rsidTr="00463EE9">
        <w:trPr>
          <w:tblHeader/>
        </w:trPr>
        <w:tc>
          <w:tcPr>
            <w:tcW w:w="2970" w:type="dxa"/>
            <w:vMerge/>
          </w:tcPr>
          <w:p w14:paraId="1FD83503" w14:textId="77777777" w:rsidR="005C2D23" w:rsidRPr="003F0BCE" w:rsidRDefault="005C2D23" w:rsidP="00C126E2">
            <w:pPr>
              <w:spacing w:after="0" w:line="240" w:lineRule="auto"/>
            </w:pPr>
          </w:p>
        </w:tc>
        <w:tc>
          <w:tcPr>
            <w:tcW w:w="900" w:type="dxa"/>
          </w:tcPr>
          <w:p w14:paraId="44768623"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1204C296"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3</w:t>
            </w:r>
          </w:p>
        </w:tc>
        <w:tc>
          <w:tcPr>
            <w:tcW w:w="1080" w:type="dxa"/>
          </w:tcPr>
          <w:p w14:paraId="5BA9AE1C" w14:textId="77777777" w:rsidR="005C2D23" w:rsidRPr="00711FFA" w:rsidRDefault="005C2D23" w:rsidP="00C126E2">
            <w:pPr>
              <w:spacing w:after="0" w:line="240" w:lineRule="auto"/>
              <w:jc w:val="center"/>
              <w:rPr>
                <w:rFonts w:cstheme="minorHAnsi"/>
                <w:sz w:val="20"/>
                <w:szCs w:val="20"/>
              </w:rPr>
            </w:pPr>
            <w:r w:rsidRPr="00711FFA">
              <w:rPr>
                <w:rFonts w:cstheme="minorHAnsi"/>
                <w:sz w:val="20"/>
                <w:szCs w:val="20"/>
              </w:rPr>
              <w:t>16</w:t>
            </w:r>
          </w:p>
        </w:tc>
        <w:tc>
          <w:tcPr>
            <w:tcW w:w="1170" w:type="dxa"/>
          </w:tcPr>
          <w:p w14:paraId="17895C2A"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33</w:t>
            </w:r>
          </w:p>
        </w:tc>
        <w:tc>
          <w:tcPr>
            <w:tcW w:w="1260" w:type="dxa"/>
          </w:tcPr>
          <w:p w14:paraId="0BA171A1"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10</w:t>
            </w:r>
          </w:p>
        </w:tc>
        <w:tc>
          <w:tcPr>
            <w:tcW w:w="1098" w:type="dxa"/>
          </w:tcPr>
          <w:p w14:paraId="4B90F412"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2.8</w:t>
            </w:r>
          </w:p>
        </w:tc>
      </w:tr>
      <w:tr w:rsidR="005C2D23" w:rsidRPr="0015419F" w14:paraId="25CF3C9B" w14:textId="77777777" w:rsidTr="00463EE9">
        <w:trPr>
          <w:tblHeader/>
        </w:trPr>
        <w:tc>
          <w:tcPr>
            <w:tcW w:w="2970" w:type="dxa"/>
            <w:vMerge/>
          </w:tcPr>
          <w:p w14:paraId="241803EE" w14:textId="77777777" w:rsidR="005C2D23" w:rsidRPr="003F0BCE" w:rsidRDefault="005C2D23" w:rsidP="00C126E2">
            <w:pPr>
              <w:spacing w:after="0" w:line="240" w:lineRule="auto"/>
            </w:pPr>
          </w:p>
        </w:tc>
        <w:tc>
          <w:tcPr>
            <w:tcW w:w="900" w:type="dxa"/>
          </w:tcPr>
          <w:p w14:paraId="485B7C21"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78B5E071"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5%</w:t>
            </w:r>
          </w:p>
        </w:tc>
        <w:tc>
          <w:tcPr>
            <w:tcW w:w="1080" w:type="dxa"/>
          </w:tcPr>
          <w:p w14:paraId="747042D0"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26%</w:t>
            </w:r>
          </w:p>
        </w:tc>
        <w:tc>
          <w:tcPr>
            <w:tcW w:w="1170" w:type="dxa"/>
          </w:tcPr>
          <w:p w14:paraId="11C017D5"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53%</w:t>
            </w:r>
          </w:p>
        </w:tc>
        <w:tc>
          <w:tcPr>
            <w:tcW w:w="1260" w:type="dxa"/>
          </w:tcPr>
          <w:p w14:paraId="115EFA02"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16%</w:t>
            </w:r>
          </w:p>
        </w:tc>
        <w:tc>
          <w:tcPr>
            <w:tcW w:w="1098" w:type="dxa"/>
          </w:tcPr>
          <w:p w14:paraId="03A9D7FA" w14:textId="77777777" w:rsidR="005C2D23" w:rsidRPr="00711FFA" w:rsidRDefault="005C2D23" w:rsidP="00C126E2">
            <w:pPr>
              <w:spacing w:after="0" w:line="240" w:lineRule="auto"/>
              <w:jc w:val="center"/>
              <w:rPr>
                <w:rFonts w:cstheme="minorHAnsi"/>
                <w:sz w:val="20"/>
                <w:szCs w:val="20"/>
              </w:rPr>
            </w:pPr>
          </w:p>
        </w:tc>
      </w:tr>
      <w:tr w:rsidR="005C2D23" w:rsidRPr="0015419F" w14:paraId="593158AC" w14:textId="77777777" w:rsidTr="00463EE9">
        <w:trPr>
          <w:trHeight w:val="274"/>
          <w:tblHeader/>
        </w:trPr>
        <w:tc>
          <w:tcPr>
            <w:tcW w:w="2970" w:type="dxa"/>
            <w:vMerge w:val="restart"/>
            <w:shd w:val="clear" w:color="auto" w:fill="BFBFBF" w:themeFill="background1" w:themeFillShade="BF"/>
          </w:tcPr>
          <w:p w14:paraId="1A54D549" w14:textId="77777777" w:rsidR="005C2D23" w:rsidRPr="003F0BCE" w:rsidRDefault="005C2D23" w:rsidP="00C126E2">
            <w:pPr>
              <w:spacing w:after="0" w:line="240" w:lineRule="auto"/>
              <w:jc w:val="center"/>
              <w:rPr>
                <w:rFonts w:ascii="Calibri" w:hAnsi="Calibri"/>
                <w:b/>
                <w:color w:val="000000"/>
              </w:rPr>
            </w:pPr>
            <w:r w:rsidRPr="003F0BCE">
              <w:rPr>
                <w:rFonts w:ascii="Calibri" w:hAnsi="Calibri"/>
                <w:b/>
                <w:color w:val="000000"/>
              </w:rPr>
              <w:t>Total Score For Focus Area #</w:t>
            </w:r>
            <w:r>
              <w:rPr>
                <w:rFonts w:ascii="Calibri" w:hAnsi="Calibri"/>
                <w:b/>
                <w:color w:val="000000"/>
              </w:rPr>
              <w:t>1</w:t>
            </w:r>
          </w:p>
        </w:tc>
        <w:tc>
          <w:tcPr>
            <w:tcW w:w="900" w:type="dxa"/>
            <w:shd w:val="clear" w:color="auto" w:fill="BFBFBF" w:themeFill="background1" w:themeFillShade="BF"/>
          </w:tcPr>
          <w:p w14:paraId="4387163B"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306C9E91" w14:textId="77777777" w:rsidR="005C2D23" w:rsidRPr="00711FFA" w:rsidRDefault="005C2D23" w:rsidP="00C126E2">
            <w:pPr>
              <w:spacing w:after="0" w:line="240" w:lineRule="auto"/>
              <w:jc w:val="center"/>
              <w:rPr>
                <w:rFonts w:cstheme="minorHAnsi"/>
                <w:sz w:val="20"/>
                <w:szCs w:val="20"/>
              </w:rPr>
            </w:pPr>
          </w:p>
        </w:tc>
        <w:tc>
          <w:tcPr>
            <w:tcW w:w="1080" w:type="dxa"/>
            <w:shd w:val="clear" w:color="auto" w:fill="BFBFBF" w:themeFill="background1" w:themeFillShade="BF"/>
          </w:tcPr>
          <w:p w14:paraId="520BDEF1" w14:textId="77777777" w:rsidR="005C2D23" w:rsidRPr="00711FFA" w:rsidRDefault="005C2D23" w:rsidP="00C126E2">
            <w:pPr>
              <w:spacing w:after="0" w:line="240" w:lineRule="auto"/>
              <w:jc w:val="center"/>
              <w:rPr>
                <w:rFonts w:cstheme="minorHAnsi"/>
                <w:sz w:val="20"/>
                <w:szCs w:val="20"/>
              </w:rPr>
            </w:pPr>
          </w:p>
        </w:tc>
        <w:tc>
          <w:tcPr>
            <w:tcW w:w="1170" w:type="dxa"/>
            <w:shd w:val="clear" w:color="auto" w:fill="BFBFBF" w:themeFill="background1" w:themeFillShade="BF"/>
          </w:tcPr>
          <w:p w14:paraId="2C749B38" w14:textId="77777777" w:rsidR="005C2D23" w:rsidRPr="00711FFA" w:rsidRDefault="005C2D23" w:rsidP="00C126E2">
            <w:pPr>
              <w:spacing w:after="0" w:line="240" w:lineRule="auto"/>
              <w:jc w:val="center"/>
              <w:rPr>
                <w:rFonts w:cstheme="minorHAnsi"/>
                <w:sz w:val="20"/>
                <w:szCs w:val="20"/>
              </w:rPr>
            </w:pPr>
          </w:p>
        </w:tc>
        <w:tc>
          <w:tcPr>
            <w:tcW w:w="1260" w:type="dxa"/>
            <w:shd w:val="clear" w:color="auto" w:fill="BFBFBF" w:themeFill="background1" w:themeFillShade="BF"/>
          </w:tcPr>
          <w:p w14:paraId="10737AC1" w14:textId="77777777" w:rsidR="005C2D23" w:rsidRPr="00711FFA" w:rsidRDefault="005C2D23" w:rsidP="00C126E2">
            <w:pPr>
              <w:spacing w:after="0" w:line="240" w:lineRule="auto"/>
              <w:jc w:val="center"/>
              <w:rPr>
                <w:rFonts w:cstheme="minorHAnsi"/>
                <w:sz w:val="20"/>
                <w:szCs w:val="20"/>
              </w:rPr>
            </w:pPr>
          </w:p>
        </w:tc>
        <w:tc>
          <w:tcPr>
            <w:tcW w:w="1098" w:type="dxa"/>
            <w:shd w:val="clear" w:color="auto" w:fill="BFBFBF" w:themeFill="background1" w:themeFillShade="BF"/>
          </w:tcPr>
          <w:p w14:paraId="3938F590" w14:textId="77777777" w:rsidR="005C2D23" w:rsidRPr="00711FFA" w:rsidRDefault="005C2D23" w:rsidP="00C126E2">
            <w:pPr>
              <w:spacing w:after="0" w:line="240" w:lineRule="auto"/>
              <w:jc w:val="center"/>
              <w:rPr>
                <w:rFonts w:cstheme="minorHAnsi"/>
                <w:b/>
                <w:sz w:val="20"/>
                <w:szCs w:val="20"/>
              </w:rPr>
            </w:pPr>
            <w:r w:rsidRPr="00711FFA">
              <w:rPr>
                <w:rFonts w:cstheme="minorHAnsi"/>
                <w:b/>
                <w:sz w:val="20"/>
                <w:szCs w:val="20"/>
              </w:rPr>
              <w:t>11.5</w:t>
            </w:r>
          </w:p>
        </w:tc>
      </w:tr>
      <w:tr w:rsidR="005C2D23" w:rsidRPr="0015419F" w14:paraId="0C9C489B" w14:textId="77777777" w:rsidTr="00463EE9">
        <w:trPr>
          <w:trHeight w:val="274"/>
          <w:tblHeader/>
        </w:trPr>
        <w:tc>
          <w:tcPr>
            <w:tcW w:w="2970" w:type="dxa"/>
            <w:vMerge/>
            <w:shd w:val="clear" w:color="auto" w:fill="BFBFBF" w:themeFill="background1" w:themeFillShade="BF"/>
          </w:tcPr>
          <w:p w14:paraId="5523A3A3" w14:textId="77777777" w:rsidR="005C2D23" w:rsidRPr="003F0BCE" w:rsidRDefault="005C2D23" w:rsidP="00C126E2">
            <w:pPr>
              <w:spacing w:after="0" w:line="240" w:lineRule="auto"/>
              <w:jc w:val="center"/>
              <w:rPr>
                <w:rFonts w:ascii="Calibri" w:hAnsi="Calibri"/>
                <w:b/>
                <w:color w:val="000000"/>
              </w:rPr>
            </w:pPr>
          </w:p>
        </w:tc>
        <w:tc>
          <w:tcPr>
            <w:tcW w:w="900" w:type="dxa"/>
            <w:shd w:val="clear" w:color="auto" w:fill="BFBFBF" w:themeFill="background1" w:themeFillShade="BF"/>
          </w:tcPr>
          <w:p w14:paraId="5349864C"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46B1E288" w14:textId="77777777" w:rsidR="005C2D23" w:rsidRPr="00711FFA" w:rsidRDefault="005C2D23" w:rsidP="00C126E2">
            <w:pPr>
              <w:spacing w:after="0" w:line="240" w:lineRule="auto"/>
              <w:jc w:val="center"/>
              <w:rPr>
                <w:rFonts w:cstheme="minorHAnsi"/>
                <w:sz w:val="20"/>
                <w:szCs w:val="20"/>
              </w:rPr>
            </w:pPr>
          </w:p>
        </w:tc>
        <w:tc>
          <w:tcPr>
            <w:tcW w:w="1080" w:type="dxa"/>
            <w:shd w:val="clear" w:color="auto" w:fill="BFBFBF" w:themeFill="background1" w:themeFillShade="BF"/>
          </w:tcPr>
          <w:p w14:paraId="314C5BD7" w14:textId="77777777" w:rsidR="005C2D23" w:rsidRPr="00711FFA" w:rsidRDefault="005C2D23" w:rsidP="00C126E2">
            <w:pPr>
              <w:spacing w:after="0" w:line="240" w:lineRule="auto"/>
              <w:jc w:val="center"/>
              <w:rPr>
                <w:rFonts w:cstheme="minorHAnsi"/>
                <w:sz w:val="20"/>
                <w:szCs w:val="20"/>
              </w:rPr>
            </w:pPr>
          </w:p>
        </w:tc>
        <w:tc>
          <w:tcPr>
            <w:tcW w:w="1170" w:type="dxa"/>
            <w:shd w:val="clear" w:color="auto" w:fill="BFBFBF" w:themeFill="background1" w:themeFillShade="BF"/>
          </w:tcPr>
          <w:p w14:paraId="596C182D" w14:textId="77777777" w:rsidR="005C2D23" w:rsidRPr="00711FFA" w:rsidRDefault="005C2D23" w:rsidP="00C126E2">
            <w:pPr>
              <w:spacing w:after="0" w:line="240" w:lineRule="auto"/>
              <w:jc w:val="center"/>
              <w:rPr>
                <w:rFonts w:cstheme="minorHAnsi"/>
                <w:sz w:val="20"/>
                <w:szCs w:val="20"/>
              </w:rPr>
            </w:pPr>
          </w:p>
        </w:tc>
        <w:tc>
          <w:tcPr>
            <w:tcW w:w="1260" w:type="dxa"/>
            <w:shd w:val="clear" w:color="auto" w:fill="BFBFBF" w:themeFill="background1" w:themeFillShade="BF"/>
          </w:tcPr>
          <w:p w14:paraId="22E864B8" w14:textId="77777777" w:rsidR="005C2D23" w:rsidRPr="00711FFA" w:rsidRDefault="005C2D23" w:rsidP="00C126E2">
            <w:pPr>
              <w:spacing w:after="0" w:line="240" w:lineRule="auto"/>
              <w:jc w:val="center"/>
              <w:rPr>
                <w:rFonts w:cstheme="minorHAnsi"/>
                <w:sz w:val="20"/>
                <w:szCs w:val="20"/>
              </w:rPr>
            </w:pPr>
          </w:p>
        </w:tc>
        <w:tc>
          <w:tcPr>
            <w:tcW w:w="1098" w:type="dxa"/>
            <w:shd w:val="clear" w:color="auto" w:fill="BFBFBF" w:themeFill="background1" w:themeFillShade="BF"/>
          </w:tcPr>
          <w:p w14:paraId="486CAFAD" w14:textId="77777777" w:rsidR="005C2D23" w:rsidRPr="00711FFA" w:rsidRDefault="005C2D23" w:rsidP="00C126E2">
            <w:pPr>
              <w:spacing w:after="0" w:line="240" w:lineRule="auto"/>
              <w:jc w:val="center"/>
              <w:rPr>
                <w:rFonts w:cstheme="minorHAnsi"/>
                <w:b/>
                <w:sz w:val="20"/>
                <w:szCs w:val="20"/>
              </w:rPr>
            </w:pPr>
            <w:r w:rsidRPr="00711FFA">
              <w:rPr>
                <w:rFonts w:cstheme="minorHAnsi"/>
                <w:b/>
                <w:sz w:val="20"/>
                <w:szCs w:val="20"/>
              </w:rPr>
              <w:t>11.2</w:t>
            </w:r>
          </w:p>
        </w:tc>
      </w:tr>
      <w:tr w:rsidR="005C2D23" w:rsidRPr="0015419F" w14:paraId="0511BC4E" w14:textId="77777777" w:rsidTr="00463EE9">
        <w:trPr>
          <w:trHeight w:val="274"/>
          <w:tblHeader/>
        </w:trPr>
        <w:tc>
          <w:tcPr>
            <w:tcW w:w="2970" w:type="dxa"/>
            <w:vMerge/>
            <w:shd w:val="clear" w:color="auto" w:fill="BFBFBF" w:themeFill="background1" w:themeFillShade="BF"/>
          </w:tcPr>
          <w:p w14:paraId="629A2418" w14:textId="77777777" w:rsidR="005C2D23" w:rsidRPr="003F0BCE" w:rsidRDefault="005C2D23" w:rsidP="00C126E2">
            <w:pPr>
              <w:spacing w:after="0" w:line="240" w:lineRule="auto"/>
              <w:jc w:val="center"/>
              <w:rPr>
                <w:rFonts w:ascii="Calibri" w:hAnsi="Calibri"/>
                <w:b/>
                <w:color w:val="000000"/>
              </w:rPr>
            </w:pPr>
          </w:p>
        </w:tc>
        <w:tc>
          <w:tcPr>
            <w:tcW w:w="900" w:type="dxa"/>
            <w:shd w:val="clear" w:color="auto" w:fill="BFBFBF" w:themeFill="background1" w:themeFillShade="BF"/>
          </w:tcPr>
          <w:p w14:paraId="4E6798FD"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77650DCE" w14:textId="77777777" w:rsidR="005C2D23" w:rsidRPr="00711FFA" w:rsidRDefault="005C2D23" w:rsidP="00C126E2">
            <w:pPr>
              <w:spacing w:after="0" w:line="240" w:lineRule="auto"/>
              <w:jc w:val="center"/>
              <w:rPr>
                <w:rFonts w:cstheme="minorHAnsi"/>
                <w:sz w:val="20"/>
                <w:szCs w:val="20"/>
              </w:rPr>
            </w:pPr>
          </w:p>
        </w:tc>
        <w:tc>
          <w:tcPr>
            <w:tcW w:w="1080" w:type="dxa"/>
            <w:shd w:val="clear" w:color="auto" w:fill="BFBFBF" w:themeFill="background1" w:themeFillShade="BF"/>
          </w:tcPr>
          <w:p w14:paraId="7ACF8740" w14:textId="77777777" w:rsidR="005C2D23" w:rsidRPr="00711FFA" w:rsidRDefault="005C2D23" w:rsidP="00C126E2">
            <w:pPr>
              <w:spacing w:after="0" w:line="240" w:lineRule="auto"/>
              <w:jc w:val="center"/>
              <w:rPr>
                <w:rFonts w:cstheme="minorHAnsi"/>
                <w:sz w:val="20"/>
                <w:szCs w:val="20"/>
              </w:rPr>
            </w:pPr>
          </w:p>
        </w:tc>
        <w:tc>
          <w:tcPr>
            <w:tcW w:w="1170" w:type="dxa"/>
            <w:shd w:val="clear" w:color="auto" w:fill="BFBFBF" w:themeFill="background1" w:themeFillShade="BF"/>
          </w:tcPr>
          <w:p w14:paraId="0684A65A" w14:textId="77777777" w:rsidR="005C2D23" w:rsidRPr="00711FFA" w:rsidRDefault="005C2D23" w:rsidP="00C126E2">
            <w:pPr>
              <w:spacing w:after="0" w:line="240" w:lineRule="auto"/>
              <w:jc w:val="center"/>
              <w:rPr>
                <w:rFonts w:cstheme="minorHAnsi"/>
                <w:sz w:val="20"/>
                <w:szCs w:val="20"/>
              </w:rPr>
            </w:pPr>
          </w:p>
        </w:tc>
        <w:tc>
          <w:tcPr>
            <w:tcW w:w="1260" w:type="dxa"/>
            <w:shd w:val="clear" w:color="auto" w:fill="BFBFBF" w:themeFill="background1" w:themeFillShade="BF"/>
          </w:tcPr>
          <w:p w14:paraId="29EE872A" w14:textId="77777777" w:rsidR="005C2D23" w:rsidRPr="00711FFA" w:rsidRDefault="005C2D23" w:rsidP="00C126E2">
            <w:pPr>
              <w:spacing w:after="0" w:line="240" w:lineRule="auto"/>
              <w:jc w:val="center"/>
              <w:rPr>
                <w:rFonts w:cstheme="minorHAnsi"/>
                <w:sz w:val="20"/>
                <w:szCs w:val="20"/>
              </w:rPr>
            </w:pPr>
          </w:p>
        </w:tc>
        <w:tc>
          <w:tcPr>
            <w:tcW w:w="1098" w:type="dxa"/>
            <w:shd w:val="clear" w:color="auto" w:fill="BFBFBF" w:themeFill="background1" w:themeFillShade="BF"/>
          </w:tcPr>
          <w:p w14:paraId="3EC42023" w14:textId="77777777" w:rsidR="005C2D23" w:rsidRPr="00711FFA" w:rsidRDefault="005C2D23" w:rsidP="00C126E2">
            <w:pPr>
              <w:spacing w:after="0" w:line="240" w:lineRule="auto"/>
              <w:jc w:val="center"/>
              <w:rPr>
                <w:rFonts w:cstheme="minorHAnsi"/>
                <w:b/>
                <w:sz w:val="20"/>
                <w:szCs w:val="20"/>
              </w:rPr>
            </w:pPr>
            <w:r w:rsidRPr="00711FFA">
              <w:rPr>
                <w:rFonts w:cstheme="minorHAnsi"/>
                <w:b/>
                <w:sz w:val="20"/>
                <w:szCs w:val="20"/>
              </w:rPr>
              <w:t>10.1</w:t>
            </w:r>
          </w:p>
        </w:tc>
      </w:tr>
      <w:tr w:rsidR="005C2D23" w:rsidRPr="0015419F" w14:paraId="2F6A879F" w14:textId="77777777" w:rsidTr="00463EE9">
        <w:trPr>
          <w:trHeight w:val="274"/>
          <w:tblHeader/>
        </w:trPr>
        <w:tc>
          <w:tcPr>
            <w:tcW w:w="2970" w:type="dxa"/>
            <w:vMerge/>
            <w:shd w:val="clear" w:color="auto" w:fill="BFBFBF" w:themeFill="background1" w:themeFillShade="BF"/>
          </w:tcPr>
          <w:p w14:paraId="1471AACB" w14:textId="77777777" w:rsidR="005C2D23" w:rsidRPr="003F0BCE" w:rsidRDefault="005C2D23" w:rsidP="00C126E2">
            <w:pPr>
              <w:spacing w:after="0" w:line="240" w:lineRule="auto"/>
              <w:jc w:val="center"/>
              <w:rPr>
                <w:rFonts w:ascii="Calibri" w:hAnsi="Calibri"/>
                <w:b/>
                <w:color w:val="000000"/>
              </w:rPr>
            </w:pPr>
          </w:p>
        </w:tc>
        <w:tc>
          <w:tcPr>
            <w:tcW w:w="900" w:type="dxa"/>
            <w:shd w:val="clear" w:color="auto" w:fill="BFBFBF" w:themeFill="background1" w:themeFillShade="BF"/>
          </w:tcPr>
          <w:p w14:paraId="67B1F8E6" w14:textId="77777777" w:rsidR="005C2D23" w:rsidRPr="003F0BCE" w:rsidRDefault="005C2D23" w:rsidP="00C126E2">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14:paraId="31A67083" w14:textId="77777777" w:rsidR="005C2D23" w:rsidRPr="00711FFA" w:rsidRDefault="005C2D23" w:rsidP="00C126E2">
            <w:pPr>
              <w:spacing w:after="0" w:line="240" w:lineRule="auto"/>
              <w:jc w:val="center"/>
              <w:rPr>
                <w:rFonts w:cstheme="minorHAnsi"/>
                <w:sz w:val="20"/>
                <w:szCs w:val="20"/>
              </w:rPr>
            </w:pPr>
          </w:p>
        </w:tc>
        <w:tc>
          <w:tcPr>
            <w:tcW w:w="1080" w:type="dxa"/>
            <w:shd w:val="clear" w:color="auto" w:fill="BFBFBF" w:themeFill="background1" w:themeFillShade="BF"/>
          </w:tcPr>
          <w:p w14:paraId="59372D13" w14:textId="77777777" w:rsidR="005C2D23" w:rsidRPr="00711FFA" w:rsidRDefault="005C2D23" w:rsidP="00C126E2">
            <w:pPr>
              <w:spacing w:after="0" w:line="240" w:lineRule="auto"/>
              <w:jc w:val="center"/>
              <w:rPr>
                <w:rFonts w:cstheme="minorHAnsi"/>
                <w:sz w:val="20"/>
                <w:szCs w:val="20"/>
              </w:rPr>
            </w:pPr>
          </w:p>
        </w:tc>
        <w:tc>
          <w:tcPr>
            <w:tcW w:w="1170" w:type="dxa"/>
            <w:shd w:val="clear" w:color="auto" w:fill="BFBFBF" w:themeFill="background1" w:themeFillShade="BF"/>
          </w:tcPr>
          <w:p w14:paraId="34C929CA" w14:textId="77777777" w:rsidR="005C2D23" w:rsidRPr="00711FFA" w:rsidRDefault="005C2D23" w:rsidP="00C126E2">
            <w:pPr>
              <w:spacing w:after="0" w:line="240" w:lineRule="auto"/>
              <w:jc w:val="center"/>
              <w:rPr>
                <w:rFonts w:cstheme="minorHAnsi"/>
                <w:sz w:val="20"/>
                <w:szCs w:val="20"/>
              </w:rPr>
            </w:pPr>
          </w:p>
        </w:tc>
        <w:tc>
          <w:tcPr>
            <w:tcW w:w="1260" w:type="dxa"/>
            <w:shd w:val="clear" w:color="auto" w:fill="BFBFBF" w:themeFill="background1" w:themeFillShade="BF"/>
          </w:tcPr>
          <w:p w14:paraId="2454F5D6" w14:textId="77777777" w:rsidR="005C2D23" w:rsidRPr="00711FFA" w:rsidRDefault="005C2D23" w:rsidP="00C126E2">
            <w:pPr>
              <w:spacing w:after="0" w:line="240" w:lineRule="auto"/>
              <w:jc w:val="center"/>
              <w:rPr>
                <w:rFonts w:cstheme="minorHAnsi"/>
                <w:sz w:val="20"/>
                <w:szCs w:val="20"/>
              </w:rPr>
            </w:pPr>
          </w:p>
        </w:tc>
        <w:tc>
          <w:tcPr>
            <w:tcW w:w="1098" w:type="dxa"/>
            <w:shd w:val="clear" w:color="auto" w:fill="BFBFBF" w:themeFill="background1" w:themeFillShade="BF"/>
          </w:tcPr>
          <w:p w14:paraId="6A67E935" w14:textId="77777777" w:rsidR="005C2D23" w:rsidRPr="00711FFA" w:rsidRDefault="005C2D23" w:rsidP="00C126E2">
            <w:pPr>
              <w:spacing w:after="0" w:line="240" w:lineRule="auto"/>
              <w:jc w:val="center"/>
              <w:rPr>
                <w:rFonts w:cstheme="minorHAnsi"/>
                <w:b/>
                <w:sz w:val="20"/>
                <w:szCs w:val="20"/>
              </w:rPr>
            </w:pPr>
            <w:r w:rsidRPr="00711FFA">
              <w:rPr>
                <w:rFonts w:cstheme="minorHAnsi"/>
                <w:b/>
                <w:sz w:val="20"/>
                <w:szCs w:val="20"/>
              </w:rPr>
              <w:t>11.1</w:t>
            </w:r>
          </w:p>
        </w:tc>
      </w:tr>
    </w:tbl>
    <w:p w14:paraId="6CE8224E" w14:textId="31E0739C" w:rsidR="005C2D23" w:rsidRDefault="005C2D23" w:rsidP="00745425"/>
    <w:p w14:paraId="0ABFEF02" w14:textId="77777777" w:rsidR="005C2D23" w:rsidRDefault="005C2D23">
      <w:pPr>
        <w:spacing w:after="0" w:line="240" w:lineRule="auto"/>
      </w:pPr>
      <w:r>
        <w:br w:type="page"/>
      </w:r>
    </w:p>
    <w:tbl>
      <w:tblPr>
        <w:tblStyle w:val="TableGrid3"/>
        <w:tblW w:w="0" w:type="auto"/>
        <w:tblInd w:w="-162" w:type="dxa"/>
        <w:tblLayout w:type="fixed"/>
        <w:tblLook w:val="04A0" w:firstRow="1" w:lastRow="0" w:firstColumn="1" w:lastColumn="0" w:noHBand="0" w:noVBand="1"/>
        <w:tblCaption w:val="Focus Area #2:  Student Engagement &amp; Higher-Order Thinking"/>
        <w:tblDescription w:val="Table regarding Focus Area #2:  Student Engagement &amp; Higher-Order Thinking"/>
      </w:tblPr>
      <w:tblGrid>
        <w:gridCol w:w="2970"/>
        <w:gridCol w:w="900"/>
        <w:gridCol w:w="1260"/>
        <w:gridCol w:w="1080"/>
        <w:gridCol w:w="1170"/>
        <w:gridCol w:w="1350"/>
        <w:gridCol w:w="1008"/>
      </w:tblGrid>
      <w:tr w:rsidR="005C2D23" w:rsidRPr="003F0BCE" w14:paraId="49AF2E47" w14:textId="77777777" w:rsidTr="00463EE9">
        <w:trPr>
          <w:trHeight w:val="816"/>
          <w:tblHeader/>
        </w:trPr>
        <w:tc>
          <w:tcPr>
            <w:tcW w:w="2970" w:type="dxa"/>
            <w:vMerge w:val="restart"/>
            <w:tcBorders>
              <w:bottom w:val="single" w:sz="4" w:space="0" w:color="auto"/>
            </w:tcBorders>
            <w:vAlign w:val="center"/>
          </w:tcPr>
          <w:p w14:paraId="54D6BB09" w14:textId="77777777" w:rsidR="005C2D23" w:rsidRPr="003F0BCE" w:rsidRDefault="005C2D23" w:rsidP="00C126E2">
            <w:pPr>
              <w:spacing w:after="0" w:line="240" w:lineRule="auto"/>
              <w:jc w:val="center"/>
            </w:pPr>
            <w:r w:rsidRPr="003F0BCE">
              <w:rPr>
                <w:rFonts w:ascii="Calibri" w:hAnsi="Calibri"/>
                <w:b/>
                <w:bCs/>
                <w:color w:val="000000"/>
              </w:rPr>
              <w:lastRenderedPageBreak/>
              <w:t xml:space="preserve">Focus Area #2: Student Engagement &amp; </w:t>
            </w:r>
            <w:r>
              <w:rPr>
                <w:rFonts w:ascii="Calibri" w:hAnsi="Calibri"/>
                <w:b/>
                <w:bCs/>
                <w:color w:val="000000"/>
              </w:rPr>
              <w:t>Higher-Order Thinking</w:t>
            </w:r>
          </w:p>
        </w:tc>
        <w:tc>
          <w:tcPr>
            <w:tcW w:w="900" w:type="dxa"/>
            <w:tcBorders>
              <w:bottom w:val="single" w:sz="4" w:space="0" w:color="auto"/>
            </w:tcBorders>
          </w:tcPr>
          <w:p w14:paraId="4CD22A80" w14:textId="77777777" w:rsidR="005C2D23" w:rsidRPr="003F0BCE" w:rsidRDefault="005C2D23" w:rsidP="00C126E2">
            <w:pPr>
              <w:spacing w:after="0" w:line="240" w:lineRule="auto"/>
            </w:pPr>
          </w:p>
        </w:tc>
        <w:tc>
          <w:tcPr>
            <w:tcW w:w="1260" w:type="dxa"/>
            <w:tcBorders>
              <w:bottom w:val="single" w:sz="4" w:space="0" w:color="auto"/>
            </w:tcBorders>
            <w:vAlign w:val="center"/>
          </w:tcPr>
          <w:p w14:paraId="35B54F5C" w14:textId="77777777" w:rsidR="005C2D23" w:rsidRPr="0071153E" w:rsidRDefault="005C2D23" w:rsidP="00C126E2">
            <w:pPr>
              <w:spacing w:after="0" w:line="240" w:lineRule="auto"/>
              <w:jc w:val="center"/>
              <w:rPr>
                <w:sz w:val="20"/>
                <w:szCs w:val="20"/>
              </w:rPr>
            </w:pPr>
            <w:r w:rsidRPr="0071153E">
              <w:rPr>
                <w:sz w:val="20"/>
                <w:szCs w:val="20"/>
              </w:rPr>
              <w:t>Insufficient Evidence</w:t>
            </w:r>
          </w:p>
        </w:tc>
        <w:tc>
          <w:tcPr>
            <w:tcW w:w="1080" w:type="dxa"/>
            <w:tcBorders>
              <w:bottom w:val="single" w:sz="4" w:space="0" w:color="auto"/>
            </w:tcBorders>
            <w:vAlign w:val="center"/>
          </w:tcPr>
          <w:p w14:paraId="07B2549E" w14:textId="77777777" w:rsidR="005C2D23" w:rsidRPr="0071153E" w:rsidRDefault="005C2D23" w:rsidP="00C126E2">
            <w:pPr>
              <w:spacing w:after="0" w:line="240" w:lineRule="auto"/>
              <w:jc w:val="center"/>
              <w:rPr>
                <w:sz w:val="20"/>
                <w:szCs w:val="20"/>
              </w:rPr>
            </w:pPr>
            <w:r w:rsidRPr="0071153E">
              <w:rPr>
                <w:sz w:val="20"/>
                <w:szCs w:val="20"/>
              </w:rPr>
              <w:t>Limited Evidence</w:t>
            </w:r>
          </w:p>
        </w:tc>
        <w:tc>
          <w:tcPr>
            <w:tcW w:w="1170" w:type="dxa"/>
            <w:tcBorders>
              <w:bottom w:val="single" w:sz="4" w:space="0" w:color="auto"/>
            </w:tcBorders>
            <w:vAlign w:val="center"/>
          </w:tcPr>
          <w:p w14:paraId="5F64DCDB" w14:textId="77777777" w:rsidR="005C2D23" w:rsidRPr="0071153E" w:rsidRDefault="005C2D23" w:rsidP="00C126E2">
            <w:pPr>
              <w:spacing w:after="0" w:line="240" w:lineRule="auto"/>
              <w:jc w:val="center"/>
              <w:rPr>
                <w:sz w:val="20"/>
                <w:szCs w:val="20"/>
              </w:rPr>
            </w:pPr>
            <w:r w:rsidRPr="0071153E">
              <w:rPr>
                <w:sz w:val="20"/>
                <w:szCs w:val="20"/>
              </w:rPr>
              <w:t>Sufficient Evidence</w:t>
            </w:r>
          </w:p>
        </w:tc>
        <w:tc>
          <w:tcPr>
            <w:tcW w:w="1350" w:type="dxa"/>
            <w:tcBorders>
              <w:bottom w:val="single" w:sz="4" w:space="0" w:color="auto"/>
            </w:tcBorders>
            <w:vAlign w:val="center"/>
          </w:tcPr>
          <w:p w14:paraId="3B79A4E3" w14:textId="77777777" w:rsidR="005C2D23" w:rsidRPr="0071153E" w:rsidRDefault="005C2D23" w:rsidP="00C126E2">
            <w:pPr>
              <w:spacing w:after="0" w:line="240" w:lineRule="auto"/>
              <w:jc w:val="center"/>
              <w:rPr>
                <w:sz w:val="20"/>
                <w:szCs w:val="20"/>
              </w:rPr>
            </w:pPr>
            <w:r w:rsidRPr="0071153E">
              <w:rPr>
                <w:sz w:val="20"/>
                <w:szCs w:val="20"/>
              </w:rPr>
              <w:t>Compelling Evidence</w:t>
            </w:r>
          </w:p>
        </w:tc>
        <w:tc>
          <w:tcPr>
            <w:tcW w:w="1008" w:type="dxa"/>
            <w:tcBorders>
              <w:bottom w:val="single" w:sz="4" w:space="0" w:color="auto"/>
            </w:tcBorders>
            <w:vAlign w:val="center"/>
          </w:tcPr>
          <w:p w14:paraId="44B75E73" w14:textId="77777777" w:rsidR="005C2D23" w:rsidRPr="0071153E" w:rsidRDefault="005C2D23" w:rsidP="00C126E2">
            <w:pPr>
              <w:spacing w:after="0" w:line="240" w:lineRule="auto"/>
              <w:jc w:val="center"/>
              <w:rPr>
                <w:sz w:val="20"/>
                <w:szCs w:val="20"/>
              </w:rPr>
            </w:pPr>
            <w:r>
              <w:rPr>
                <w:sz w:val="20"/>
                <w:szCs w:val="20"/>
              </w:rPr>
              <w:t>Average</w:t>
            </w:r>
            <w:r w:rsidRPr="0071153E">
              <w:rPr>
                <w:sz w:val="20"/>
                <w:szCs w:val="20"/>
              </w:rPr>
              <w:t xml:space="preserve"> Number of points</w:t>
            </w:r>
          </w:p>
        </w:tc>
      </w:tr>
      <w:tr w:rsidR="005C2D23" w:rsidRPr="003F0BCE" w14:paraId="1B70C9B9" w14:textId="77777777" w:rsidTr="00463EE9">
        <w:trPr>
          <w:tblHeader/>
        </w:trPr>
        <w:tc>
          <w:tcPr>
            <w:tcW w:w="2970" w:type="dxa"/>
            <w:vMerge/>
          </w:tcPr>
          <w:p w14:paraId="608F4517" w14:textId="77777777" w:rsidR="005C2D23" w:rsidRPr="003F0BCE" w:rsidRDefault="005C2D23" w:rsidP="00C126E2">
            <w:pPr>
              <w:spacing w:after="0" w:line="240" w:lineRule="auto"/>
            </w:pPr>
          </w:p>
        </w:tc>
        <w:tc>
          <w:tcPr>
            <w:tcW w:w="900" w:type="dxa"/>
          </w:tcPr>
          <w:p w14:paraId="735A6163" w14:textId="77777777" w:rsidR="005C2D23" w:rsidRPr="003F0BCE" w:rsidRDefault="005C2D23" w:rsidP="00C126E2">
            <w:pPr>
              <w:spacing w:after="0" w:line="240" w:lineRule="auto"/>
            </w:pPr>
          </w:p>
        </w:tc>
        <w:tc>
          <w:tcPr>
            <w:tcW w:w="1260" w:type="dxa"/>
          </w:tcPr>
          <w:p w14:paraId="6D571197" w14:textId="77777777" w:rsidR="005C2D23" w:rsidRPr="003F0BCE" w:rsidRDefault="005C2D23" w:rsidP="00C126E2">
            <w:pPr>
              <w:spacing w:after="0" w:line="240" w:lineRule="auto"/>
              <w:jc w:val="center"/>
            </w:pPr>
            <w:r w:rsidRPr="003F0BCE">
              <w:t>(</w:t>
            </w:r>
            <w:r>
              <w:t>1</w:t>
            </w:r>
            <w:r w:rsidRPr="003F0BCE">
              <w:t>)</w:t>
            </w:r>
          </w:p>
        </w:tc>
        <w:tc>
          <w:tcPr>
            <w:tcW w:w="1080" w:type="dxa"/>
          </w:tcPr>
          <w:p w14:paraId="404ACD29" w14:textId="77777777" w:rsidR="005C2D23" w:rsidRPr="003F0BCE" w:rsidRDefault="005C2D23" w:rsidP="00C126E2">
            <w:pPr>
              <w:spacing w:after="0" w:line="240" w:lineRule="auto"/>
              <w:jc w:val="center"/>
            </w:pPr>
            <w:r w:rsidRPr="003F0BCE">
              <w:t>(</w:t>
            </w:r>
            <w:r>
              <w:t>2</w:t>
            </w:r>
            <w:r w:rsidRPr="003F0BCE">
              <w:t>)</w:t>
            </w:r>
          </w:p>
        </w:tc>
        <w:tc>
          <w:tcPr>
            <w:tcW w:w="1170" w:type="dxa"/>
          </w:tcPr>
          <w:p w14:paraId="10AD68C0" w14:textId="77777777" w:rsidR="005C2D23" w:rsidRPr="003F0BCE" w:rsidRDefault="005C2D23" w:rsidP="00C126E2">
            <w:pPr>
              <w:spacing w:after="0" w:line="240" w:lineRule="auto"/>
              <w:jc w:val="center"/>
            </w:pPr>
            <w:r w:rsidRPr="003F0BCE">
              <w:t>(</w:t>
            </w:r>
            <w:r>
              <w:t>3</w:t>
            </w:r>
            <w:r w:rsidRPr="003F0BCE">
              <w:t>)</w:t>
            </w:r>
          </w:p>
        </w:tc>
        <w:tc>
          <w:tcPr>
            <w:tcW w:w="1350" w:type="dxa"/>
          </w:tcPr>
          <w:p w14:paraId="679852D5" w14:textId="77777777" w:rsidR="005C2D23" w:rsidRPr="003F0BCE" w:rsidRDefault="005C2D23" w:rsidP="00C126E2">
            <w:pPr>
              <w:spacing w:after="0" w:line="240" w:lineRule="auto"/>
              <w:jc w:val="center"/>
            </w:pPr>
            <w:r w:rsidRPr="003F0BCE">
              <w:t>(</w:t>
            </w:r>
            <w:r>
              <w:t>4</w:t>
            </w:r>
            <w:r w:rsidRPr="003F0BCE">
              <w:t>)</w:t>
            </w:r>
          </w:p>
        </w:tc>
        <w:tc>
          <w:tcPr>
            <w:tcW w:w="1008" w:type="dxa"/>
          </w:tcPr>
          <w:p w14:paraId="59AEA159" w14:textId="77777777" w:rsidR="005C2D23" w:rsidRPr="003F0BCE" w:rsidRDefault="005C2D23" w:rsidP="00C126E2">
            <w:pPr>
              <w:spacing w:after="0" w:line="240" w:lineRule="auto"/>
              <w:jc w:val="center"/>
            </w:pPr>
            <w:r>
              <w:t>(1</w:t>
            </w:r>
            <w:r w:rsidRPr="003F0BCE">
              <w:t xml:space="preserve"> to </w:t>
            </w:r>
            <w:r>
              <w:t>4</w:t>
            </w:r>
            <w:r w:rsidRPr="003F0BCE">
              <w:t>)</w:t>
            </w:r>
          </w:p>
        </w:tc>
      </w:tr>
      <w:tr w:rsidR="005C2D23" w:rsidRPr="003F0BCE" w14:paraId="0C92CE13" w14:textId="77777777" w:rsidTr="00463EE9">
        <w:trPr>
          <w:tblHeader/>
        </w:trPr>
        <w:tc>
          <w:tcPr>
            <w:tcW w:w="2970" w:type="dxa"/>
            <w:vMerge w:val="restart"/>
            <w:shd w:val="clear" w:color="auto" w:fill="BFBFBF" w:themeFill="background1" w:themeFillShade="BF"/>
          </w:tcPr>
          <w:p w14:paraId="50F77162" w14:textId="77777777" w:rsidR="005C2D23" w:rsidRPr="003F0BCE" w:rsidRDefault="005C2D23" w:rsidP="00C126E2">
            <w:pPr>
              <w:spacing w:after="0" w:line="240" w:lineRule="auto"/>
              <w:rPr>
                <w:rFonts w:ascii="Calibri" w:hAnsi="Calibri"/>
                <w:color w:val="000000"/>
              </w:rPr>
            </w:pPr>
            <w:r>
              <w:rPr>
                <w:rFonts w:ascii="Calibri" w:hAnsi="Calibri"/>
                <w:color w:val="000000"/>
              </w:rPr>
              <w:t>5.  Students assume responsibility to learn and are engaged in the lesson.</w:t>
            </w:r>
          </w:p>
        </w:tc>
        <w:tc>
          <w:tcPr>
            <w:tcW w:w="900" w:type="dxa"/>
            <w:shd w:val="clear" w:color="auto" w:fill="BFBFBF" w:themeFill="background1" w:themeFillShade="BF"/>
          </w:tcPr>
          <w:p w14:paraId="3FC598C4"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14:paraId="1A825AB7"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0%</w:t>
            </w:r>
          </w:p>
        </w:tc>
        <w:tc>
          <w:tcPr>
            <w:tcW w:w="1080" w:type="dxa"/>
            <w:shd w:val="clear" w:color="auto" w:fill="BFBFBF" w:themeFill="background1" w:themeFillShade="BF"/>
            <w:vAlign w:val="bottom"/>
          </w:tcPr>
          <w:p w14:paraId="15DEEB36"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14%</w:t>
            </w:r>
          </w:p>
        </w:tc>
        <w:tc>
          <w:tcPr>
            <w:tcW w:w="1170" w:type="dxa"/>
            <w:shd w:val="clear" w:color="auto" w:fill="BFBFBF" w:themeFill="background1" w:themeFillShade="BF"/>
            <w:vAlign w:val="bottom"/>
          </w:tcPr>
          <w:p w14:paraId="23F22A18"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71%</w:t>
            </w:r>
          </w:p>
        </w:tc>
        <w:tc>
          <w:tcPr>
            <w:tcW w:w="1350" w:type="dxa"/>
            <w:shd w:val="clear" w:color="auto" w:fill="BFBFBF" w:themeFill="background1" w:themeFillShade="BF"/>
            <w:vAlign w:val="bottom"/>
          </w:tcPr>
          <w:p w14:paraId="1C45AC65"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14%</w:t>
            </w:r>
          </w:p>
        </w:tc>
        <w:tc>
          <w:tcPr>
            <w:tcW w:w="1008" w:type="dxa"/>
            <w:shd w:val="clear" w:color="auto" w:fill="BFBFBF" w:themeFill="background1" w:themeFillShade="BF"/>
            <w:vAlign w:val="bottom"/>
          </w:tcPr>
          <w:p w14:paraId="37F351B8"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3.0</w:t>
            </w:r>
          </w:p>
        </w:tc>
      </w:tr>
      <w:tr w:rsidR="005C2D23" w:rsidRPr="003F0BCE" w14:paraId="6254C0ED" w14:textId="77777777" w:rsidTr="00463EE9">
        <w:trPr>
          <w:tblHeader/>
        </w:trPr>
        <w:tc>
          <w:tcPr>
            <w:tcW w:w="2970" w:type="dxa"/>
            <w:vMerge/>
            <w:shd w:val="clear" w:color="auto" w:fill="BFBFBF" w:themeFill="background1" w:themeFillShade="BF"/>
            <w:vAlign w:val="center"/>
          </w:tcPr>
          <w:p w14:paraId="76F8544A" w14:textId="77777777" w:rsidR="005C2D23" w:rsidRPr="003F0BCE" w:rsidRDefault="005C2D23" w:rsidP="00C126E2">
            <w:pPr>
              <w:spacing w:after="0" w:line="240" w:lineRule="auto"/>
            </w:pPr>
          </w:p>
        </w:tc>
        <w:tc>
          <w:tcPr>
            <w:tcW w:w="900" w:type="dxa"/>
            <w:shd w:val="clear" w:color="auto" w:fill="BFBFBF" w:themeFill="background1" w:themeFillShade="BF"/>
          </w:tcPr>
          <w:p w14:paraId="2FC68D3A"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14:paraId="6F24A4BD"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5%</w:t>
            </w:r>
          </w:p>
        </w:tc>
        <w:tc>
          <w:tcPr>
            <w:tcW w:w="1080" w:type="dxa"/>
            <w:shd w:val="clear" w:color="auto" w:fill="BFBFBF" w:themeFill="background1" w:themeFillShade="BF"/>
            <w:vAlign w:val="bottom"/>
          </w:tcPr>
          <w:p w14:paraId="6BD0C91D"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35%</w:t>
            </w:r>
          </w:p>
        </w:tc>
        <w:tc>
          <w:tcPr>
            <w:tcW w:w="1170" w:type="dxa"/>
            <w:shd w:val="clear" w:color="auto" w:fill="BFBFBF" w:themeFill="background1" w:themeFillShade="BF"/>
            <w:vAlign w:val="bottom"/>
          </w:tcPr>
          <w:p w14:paraId="43C05173" w14:textId="77777777" w:rsidR="005C2D23" w:rsidRPr="00711FFA" w:rsidRDefault="005C2D23" w:rsidP="00C126E2">
            <w:pPr>
              <w:spacing w:after="0" w:line="240" w:lineRule="auto"/>
              <w:jc w:val="center"/>
              <w:rPr>
                <w:rFonts w:cstheme="minorHAnsi"/>
                <w:sz w:val="20"/>
                <w:szCs w:val="20"/>
              </w:rPr>
            </w:pPr>
            <w:r w:rsidRPr="00711FFA">
              <w:rPr>
                <w:rFonts w:cstheme="minorHAnsi"/>
                <w:sz w:val="20"/>
                <w:szCs w:val="20"/>
              </w:rPr>
              <w:t>55%</w:t>
            </w:r>
          </w:p>
        </w:tc>
        <w:tc>
          <w:tcPr>
            <w:tcW w:w="1350" w:type="dxa"/>
            <w:shd w:val="clear" w:color="auto" w:fill="BFBFBF" w:themeFill="background1" w:themeFillShade="BF"/>
            <w:vAlign w:val="bottom"/>
          </w:tcPr>
          <w:p w14:paraId="4401829E"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5%</w:t>
            </w:r>
          </w:p>
        </w:tc>
        <w:tc>
          <w:tcPr>
            <w:tcW w:w="1008" w:type="dxa"/>
            <w:shd w:val="clear" w:color="auto" w:fill="BFBFBF" w:themeFill="background1" w:themeFillShade="BF"/>
            <w:vAlign w:val="bottom"/>
          </w:tcPr>
          <w:p w14:paraId="08FCB913"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2.6</w:t>
            </w:r>
          </w:p>
        </w:tc>
      </w:tr>
      <w:tr w:rsidR="005C2D23" w:rsidRPr="003F0BCE" w14:paraId="300DEEA3" w14:textId="77777777" w:rsidTr="00463EE9">
        <w:trPr>
          <w:tblHeader/>
        </w:trPr>
        <w:tc>
          <w:tcPr>
            <w:tcW w:w="2970" w:type="dxa"/>
            <w:vMerge/>
            <w:shd w:val="clear" w:color="auto" w:fill="BFBFBF" w:themeFill="background1" w:themeFillShade="BF"/>
            <w:vAlign w:val="center"/>
          </w:tcPr>
          <w:p w14:paraId="687A38AF" w14:textId="77777777" w:rsidR="005C2D23" w:rsidRPr="003F0BCE" w:rsidRDefault="005C2D23" w:rsidP="00C126E2">
            <w:pPr>
              <w:spacing w:after="0" w:line="240" w:lineRule="auto"/>
            </w:pPr>
          </w:p>
        </w:tc>
        <w:tc>
          <w:tcPr>
            <w:tcW w:w="900" w:type="dxa"/>
            <w:shd w:val="clear" w:color="auto" w:fill="BFBFBF" w:themeFill="background1" w:themeFillShade="BF"/>
          </w:tcPr>
          <w:p w14:paraId="33DD83B1"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14:paraId="5411E947"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21%</w:t>
            </w:r>
          </w:p>
        </w:tc>
        <w:tc>
          <w:tcPr>
            <w:tcW w:w="1080" w:type="dxa"/>
            <w:shd w:val="clear" w:color="auto" w:fill="BFBFBF" w:themeFill="background1" w:themeFillShade="BF"/>
            <w:vAlign w:val="bottom"/>
          </w:tcPr>
          <w:p w14:paraId="4E2F29AD"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29%</w:t>
            </w:r>
          </w:p>
        </w:tc>
        <w:tc>
          <w:tcPr>
            <w:tcW w:w="1170" w:type="dxa"/>
            <w:shd w:val="clear" w:color="auto" w:fill="BFBFBF" w:themeFill="background1" w:themeFillShade="BF"/>
            <w:vAlign w:val="bottom"/>
          </w:tcPr>
          <w:p w14:paraId="025EA65F"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43%</w:t>
            </w:r>
          </w:p>
        </w:tc>
        <w:tc>
          <w:tcPr>
            <w:tcW w:w="1350" w:type="dxa"/>
            <w:shd w:val="clear" w:color="auto" w:fill="BFBFBF" w:themeFill="background1" w:themeFillShade="BF"/>
            <w:vAlign w:val="bottom"/>
          </w:tcPr>
          <w:p w14:paraId="042139CC"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7%</w:t>
            </w:r>
          </w:p>
        </w:tc>
        <w:tc>
          <w:tcPr>
            <w:tcW w:w="1008" w:type="dxa"/>
            <w:shd w:val="clear" w:color="auto" w:fill="BFBFBF" w:themeFill="background1" w:themeFillShade="BF"/>
            <w:vAlign w:val="bottom"/>
          </w:tcPr>
          <w:p w14:paraId="09B2EBD5"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2.4</w:t>
            </w:r>
          </w:p>
        </w:tc>
      </w:tr>
      <w:tr w:rsidR="005C2D23" w:rsidRPr="003F0BCE" w14:paraId="15D7F57E" w14:textId="77777777" w:rsidTr="00463EE9">
        <w:trPr>
          <w:tblHeader/>
        </w:trPr>
        <w:tc>
          <w:tcPr>
            <w:tcW w:w="2970" w:type="dxa"/>
            <w:vMerge/>
            <w:shd w:val="clear" w:color="auto" w:fill="BFBFBF" w:themeFill="background1" w:themeFillShade="BF"/>
            <w:vAlign w:val="center"/>
          </w:tcPr>
          <w:p w14:paraId="2188AA80" w14:textId="77777777" w:rsidR="005C2D23" w:rsidRPr="003F0BCE" w:rsidRDefault="005C2D23" w:rsidP="00C126E2">
            <w:pPr>
              <w:spacing w:after="0" w:line="240" w:lineRule="auto"/>
            </w:pPr>
          </w:p>
        </w:tc>
        <w:tc>
          <w:tcPr>
            <w:tcW w:w="900" w:type="dxa"/>
            <w:shd w:val="clear" w:color="auto" w:fill="BFBFBF" w:themeFill="background1" w:themeFillShade="BF"/>
          </w:tcPr>
          <w:p w14:paraId="1301C7CB"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465A81AD"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4</w:t>
            </w:r>
          </w:p>
        </w:tc>
        <w:tc>
          <w:tcPr>
            <w:tcW w:w="1080" w:type="dxa"/>
            <w:shd w:val="clear" w:color="auto" w:fill="BFBFBF" w:themeFill="background1" w:themeFillShade="BF"/>
            <w:vAlign w:val="bottom"/>
          </w:tcPr>
          <w:p w14:paraId="192D95E7"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15</w:t>
            </w:r>
          </w:p>
        </w:tc>
        <w:tc>
          <w:tcPr>
            <w:tcW w:w="1170" w:type="dxa"/>
            <w:shd w:val="clear" w:color="auto" w:fill="BFBFBF" w:themeFill="background1" w:themeFillShade="BF"/>
            <w:vAlign w:val="bottom"/>
          </w:tcPr>
          <w:p w14:paraId="04DC8069"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37</w:t>
            </w:r>
          </w:p>
        </w:tc>
        <w:tc>
          <w:tcPr>
            <w:tcW w:w="1350" w:type="dxa"/>
            <w:shd w:val="clear" w:color="auto" w:fill="BFBFBF" w:themeFill="background1" w:themeFillShade="BF"/>
            <w:vAlign w:val="bottom"/>
          </w:tcPr>
          <w:p w14:paraId="1A36E62F"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6</w:t>
            </w:r>
          </w:p>
        </w:tc>
        <w:tc>
          <w:tcPr>
            <w:tcW w:w="1008" w:type="dxa"/>
            <w:shd w:val="clear" w:color="auto" w:fill="BFBFBF" w:themeFill="background1" w:themeFillShade="BF"/>
            <w:vAlign w:val="bottom"/>
          </w:tcPr>
          <w:p w14:paraId="472948BA"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2.7</w:t>
            </w:r>
          </w:p>
        </w:tc>
      </w:tr>
      <w:tr w:rsidR="005C2D23" w:rsidRPr="003F0BCE" w14:paraId="434E850F" w14:textId="77777777" w:rsidTr="00463EE9">
        <w:trPr>
          <w:tblHeader/>
        </w:trPr>
        <w:tc>
          <w:tcPr>
            <w:tcW w:w="2970" w:type="dxa"/>
            <w:vMerge/>
            <w:shd w:val="clear" w:color="auto" w:fill="BFBFBF" w:themeFill="background1" w:themeFillShade="BF"/>
            <w:vAlign w:val="center"/>
          </w:tcPr>
          <w:p w14:paraId="18F1A829" w14:textId="77777777" w:rsidR="005C2D23" w:rsidRPr="003F0BCE" w:rsidRDefault="005C2D23" w:rsidP="00C126E2">
            <w:pPr>
              <w:spacing w:after="0" w:line="240" w:lineRule="auto"/>
            </w:pPr>
          </w:p>
        </w:tc>
        <w:tc>
          <w:tcPr>
            <w:tcW w:w="900" w:type="dxa"/>
            <w:shd w:val="clear" w:color="auto" w:fill="BFBFBF" w:themeFill="background1" w:themeFillShade="BF"/>
          </w:tcPr>
          <w:p w14:paraId="09CCE804"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14EDA0FF"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6%</w:t>
            </w:r>
          </w:p>
        </w:tc>
        <w:tc>
          <w:tcPr>
            <w:tcW w:w="1080" w:type="dxa"/>
            <w:shd w:val="clear" w:color="auto" w:fill="BFBFBF" w:themeFill="background1" w:themeFillShade="BF"/>
            <w:vAlign w:val="bottom"/>
          </w:tcPr>
          <w:p w14:paraId="7B460B4F"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24%</w:t>
            </w:r>
          </w:p>
        </w:tc>
        <w:tc>
          <w:tcPr>
            <w:tcW w:w="1170" w:type="dxa"/>
            <w:shd w:val="clear" w:color="auto" w:fill="BFBFBF" w:themeFill="background1" w:themeFillShade="BF"/>
            <w:vAlign w:val="bottom"/>
          </w:tcPr>
          <w:p w14:paraId="492CCA23"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60%</w:t>
            </w:r>
          </w:p>
        </w:tc>
        <w:tc>
          <w:tcPr>
            <w:tcW w:w="1350" w:type="dxa"/>
            <w:shd w:val="clear" w:color="auto" w:fill="BFBFBF" w:themeFill="background1" w:themeFillShade="BF"/>
            <w:vAlign w:val="bottom"/>
          </w:tcPr>
          <w:p w14:paraId="5653850B"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10%</w:t>
            </w:r>
          </w:p>
        </w:tc>
        <w:tc>
          <w:tcPr>
            <w:tcW w:w="1008" w:type="dxa"/>
            <w:shd w:val="clear" w:color="auto" w:fill="BFBFBF" w:themeFill="background1" w:themeFillShade="BF"/>
            <w:vAlign w:val="bottom"/>
          </w:tcPr>
          <w:p w14:paraId="5D23D927" w14:textId="77777777" w:rsidR="005C2D23" w:rsidRPr="00711FFA" w:rsidRDefault="005C2D23" w:rsidP="00C126E2">
            <w:pPr>
              <w:spacing w:after="0" w:line="240" w:lineRule="auto"/>
              <w:jc w:val="center"/>
              <w:rPr>
                <w:rFonts w:cstheme="minorHAnsi"/>
                <w:sz w:val="20"/>
                <w:szCs w:val="20"/>
              </w:rPr>
            </w:pPr>
          </w:p>
        </w:tc>
      </w:tr>
      <w:tr w:rsidR="005C2D23" w:rsidRPr="003F0BCE" w14:paraId="389A05F0" w14:textId="77777777" w:rsidTr="00463EE9">
        <w:trPr>
          <w:tblHeader/>
        </w:trPr>
        <w:tc>
          <w:tcPr>
            <w:tcW w:w="2970" w:type="dxa"/>
            <w:vMerge w:val="restart"/>
          </w:tcPr>
          <w:p w14:paraId="36536CC3" w14:textId="77777777" w:rsidR="005C2D23" w:rsidRPr="003F0BCE" w:rsidRDefault="005C2D23" w:rsidP="00C126E2">
            <w:pPr>
              <w:spacing w:after="0" w:line="240" w:lineRule="auto"/>
              <w:rPr>
                <w:rFonts w:ascii="Calibri" w:hAnsi="Calibri"/>
                <w:color w:val="000000"/>
              </w:rPr>
            </w:pPr>
            <w:r>
              <w:rPr>
                <w:rFonts w:ascii="Calibri" w:hAnsi="Calibri"/>
                <w:color w:val="000000"/>
              </w:rPr>
              <w:t>6.  Students engage in higher-order thinking.</w:t>
            </w:r>
          </w:p>
        </w:tc>
        <w:tc>
          <w:tcPr>
            <w:tcW w:w="900" w:type="dxa"/>
          </w:tcPr>
          <w:p w14:paraId="3980464A"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vAlign w:val="bottom"/>
          </w:tcPr>
          <w:p w14:paraId="0915495F"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4%</w:t>
            </w:r>
          </w:p>
        </w:tc>
        <w:tc>
          <w:tcPr>
            <w:tcW w:w="1080" w:type="dxa"/>
            <w:vAlign w:val="bottom"/>
          </w:tcPr>
          <w:p w14:paraId="10AC75BD"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46%</w:t>
            </w:r>
          </w:p>
        </w:tc>
        <w:tc>
          <w:tcPr>
            <w:tcW w:w="1170" w:type="dxa"/>
            <w:vAlign w:val="bottom"/>
          </w:tcPr>
          <w:p w14:paraId="432D9E4A"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32%</w:t>
            </w:r>
          </w:p>
        </w:tc>
        <w:tc>
          <w:tcPr>
            <w:tcW w:w="1350" w:type="dxa"/>
            <w:vAlign w:val="bottom"/>
          </w:tcPr>
          <w:p w14:paraId="481E536D"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18%</w:t>
            </w:r>
          </w:p>
        </w:tc>
        <w:tc>
          <w:tcPr>
            <w:tcW w:w="1008" w:type="dxa"/>
            <w:vAlign w:val="bottom"/>
          </w:tcPr>
          <w:p w14:paraId="4E734E92"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2.6</w:t>
            </w:r>
          </w:p>
        </w:tc>
      </w:tr>
      <w:tr w:rsidR="005C2D23" w:rsidRPr="003F0BCE" w14:paraId="3D6B2B72" w14:textId="77777777" w:rsidTr="00463EE9">
        <w:trPr>
          <w:tblHeader/>
        </w:trPr>
        <w:tc>
          <w:tcPr>
            <w:tcW w:w="2970" w:type="dxa"/>
            <w:vMerge/>
            <w:vAlign w:val="center"/>
          </w:tcPr>
          <w:p w14:paraId="07E2AC4C" w14:textId="77777777" w:rsidR="005C2D23" w:rsidRPr="003F0BCE" w:rsidRDefault="005C2D23" w:rsidP="00C126E2">
            <w:pPr>
              <w:spacing w:after="0" w:line="240" w:lineRule="auto"/>
            </w:pPr>
          </w:p>
        </w:tc>
        <w:tc>
          <w:tcPr>
            <w:tcW w:w="900" w:type="dxa"/>
          </w:tcPr>
          <w:p w14:paraId="1DF88680"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vAlign w:val="bottom"/>
          </w:tcPr>
          <w:p w14:paraId="624C9A64" w14:textId="77777777" w:rsidR="005C2D23" w:rsidRPr="00711FFA" w:rsidRDefault="005C2D23" w:rsidP="00C126E2">
            <w:pPr>
              <w:spacing w:after="0" w:line="240" w:lineRule="auto"/>
              <w:jc w:val="center"/>
              <w:rPr>
                <w:rFonts w:cstheme="minorHAnsi"/>
                <w:sz w:val="20"/>
                <w:szCs w:val="20"/>
              </w:rPr>
            </w:pPr>
            <w:r w:rsidRPr="00711FFA">
              <w:rPr>
                <w:rFonts w:cstheme="minorHAnsi"/>
                <w:sz w:val="20"/>
                <w:szCs w:val="20"/>
              </w:rPr>
              <w:t>25%</w:t>
            </w:r>
          </w:p>
        </w:tc>
        <w:tc>
          <w:tcPr>
            <w:tcW w:w="1080" w:type="dxa"/>
            <w:vAlign w:val="bottom"/>
          </w:tcPr>
          <w:p w14:paraId="2FCBC984"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30%</w:t>
            </w:r>
          </w:p>
        </w:tc>
        <w:tc>
          <w:tcPr>
            <w:tcW w:w="1170" w:type="dxa"/>
            <w:vAlign w:val="bottom"/>
          </w:tcPr>
          <w:p w14:paraId="37FEA8F7"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45%</w:t>
            </w:r>
          </w:p>
        </w:tc>
        <w:tc>
          <w:tcPr>
            <w:tcW w:w="1350" w:type="dxa"/>
            <w:vAlign w:val="bottom"/>
          </w:tcPr>
          <w:p w14:paraId="3FA4E7AB"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0%</w:t>
            </w:r>
          </w:p>
        </w:tc>
        <w:tc>
          <w:tcPr>
            <w:tcW w:w="1008" w:type="dxa"/>
            <w:vAlign w:val="bottom"/>
          </w:tcPr>
          <w:p w14:paraId="34586017"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2.2</w:t>
            </w:r>
          </w:p>
        </w:tc>
      </w:tr>
      <w:tr w:rsidR="005C2D23" w:rsidRPr="003F0BCE" w14:paraId="737CC5E3" w14:textId="77777777" w:rsidTr="00463EE9">
        <w:trPr>
          <w:tblHeader/>
        </w:trPr>
        <w:tc>
          <w:tcPr>
            <w:tcW w:w="2970" w:type="dxa"/>
            <w:vMerge/>
            <w:vAlign w:val="center"/>
          </w:tcPr>
          <w:p w14:paraId="536E8D21" w14:textId="77777777" w:rsidR="005C2D23" w:rsidRPr="003F0BCE" w:rsidRDefault="005C2D23" w:rsidP="00C126E2">
            <w:pPr>
              <w:spacing w:after="0" w:line="240" w:lineRule="auto"/>
            </w:pPr>
          </w:p>
        </w:tc>
        <w:tc>
          <w:tcPr>
            <w:tcW w:w="900" w:type="dxa"/>
          </w:tcPr>
          <w:p w14:paraId="53290739"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vAlign w:val="bottom"/>
          </w:tcPr>
          <w:p w14:paraId="6807068C"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21%</w:t>
            </w:r>
          </w:p>
        </w:tc>
        <w:tc>
          <w:tcPr>
            <w:tcW w:w="1080" w:type="dxa"/>
            <w:vAlign w:val="bottom"/>
          </w:tcPr>
          <w:p w14:paraId="709317D3"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21%</w:t>
            </w:r>
          </w:p>
        </w:tc>
        <w:tc>
          <w:tcPr>
            <w:tcW w:w="1170" w:type="dxa"/>
            <w:vAlign w:val="bottom"/>
          </w:tcPr>
          <w:p w14:paraId="5605FA3A"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43%</w:t>
            </w:r>
          </w:p>
        </w:tc>
        <w:tc>
          <w:tcPr>
            <w:tcW w:w="1350" w:type="dxa"/>
            <w:vAlign w:val="bottom"/>
          </w:tcPr>
          <w:p w14:paraId="3E5D7796"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14%</w:t>
            </w:r>
          </w:p>
        </w:tc>
        <w:tc>
          <w:tcPr>
            <w:tcW w:w="1008" w:type="dxa"/>
            <w:vAlign w:val="bottom"/>
          </w:tcPr>
          <w:p w14:paraId="22C17A47"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2.5</w:t>
            </w:r>
          </w:p>
        </w:tc>
      </w:tr>
      <w:tr w:rsidR="005C2D23" w:rsidRPr="003F0BCE" w14:paraId="4CE23776" w14:textId="77777777" w:rsidTr="00463EE9">
        <w:trPr>
          <w:tblHeader/>
        </w:trPr>
        <w:tc>
          <w:tcPr>
            <w:tcW w:w="2970" w:type="dxa"/>
            <w:vMerge/>
            <w:vAlign w:val="center"/>
          </w:tcPr>
          <w:p w14:paraId="14C09C57" w14:textId="77777777" w:rsidR="005C2D23" w:rsidRPr="003F0BCE" w:rsidRDefault="005C2D23" w:rsidP="00C126E2">
            <w:pPr>
              <w:spacing w:after="0" w:line="240" w:lineRule="auto"/>
            </w:pPr>
          </w:p>
        </w:tc>
        <w:tc>
          <w:tcPr>
            <w:tcW w:w="900" w:type="dxa"/>
          </w:tcPr>
          <w:p w14:paraId="3C3A6749"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14:paraId="27991F68"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9</w:t>
            </w:r>
          </w:p>
        </w:tc>
        <w:tc>
          <w:tcPr>
            <w:tcW w:w="1080" w:type="dxa"/>
            <w:vAlign w:val="bottom"/>
          </w:tcPr>
          <w:p w14:paraId="3856A1FD" w14:textId="77777777" w:rsidR="005C2D23" w:rsidRPr="00711FFA" w:rsidRDefault="005C2D23" w:rsidP="00C126E2">
            <w:pPr>
              <w:spacing w:after="0" w:line="240" w:lineRule="auto"/>
              <w:jc w:val="center"/>
              <w:rPr>
                <w:rFonts w:cstheme="minorHAnsi"/>
                <w:sz w:val="20"/>
                <w:szCs w:val="20"/>
              </w:rPr>
            </w:pPr>
            <w:r w:rsidRPr="00711FFA">
              <w:rPr>
                <w:rFonts w:cstheme="minorHAnsi"/>
                <w:sz w:val="20"/>
                <w:szCs w:val="20"/>
              </w:rPr>
              <w:t>22</w:t>
            </w:r>
          </w:p>
        </w:tc>
        <w:tc>
          <w:tcPr>
            <w:tcW w:w="1170" w:type="dxa"/>
            <w:vAlign w:val="bottom"/>
          </w:tcPr>
          <w:p w14:paraId="6E912C24"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24</w:t>
            </w:r>
          </w:p>
        </w:tc>
        <w:tc>
          <w:tcPr>
            <w:tcW w:w="1350" w:type="dxa"/>
            <w:vAlign w:val="bottom"/>
          </w:tcPr>
          <w:p w14:paraId="52575AFC"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7</w:t>
            </w:r>
          </w:p>
        </w:tc>
        <w:tc>
          <w:tcPr>
            <w:tcW w:w="1008" w:type="dxa"/>
            <w:vAlign w:val="bottom"/>
          </w:tcPr>
          <w:p w14:paraId="7C4A63C3"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2.5</w:t>
            </w:r>
          </w:p>
        </w:tc>
      </w:tr>
      <w:tr w:rsidR="005C2D23" w:rsidRPr="003F0BCE" w14:paraId="2BB37B2D" w14:textId="77777777" w:rsidTr="00463EE9">
        <w:trPr>
          <w:tblHeader/>
        </w:trPr>
        <w:tc>
          <w:tcPr>
            <w:tcW w:w="2970" w:type="dxa"/>
            <w:vMerge/>
            <w:vAlign w:val="center"/>
          </w:tcPr>
          <w:p w14:paraId="1D767B04" w14:textId="77777777" w:rsidR="005C2D23" w:rsidRPr="003F0BCE" w:rsidRDefault="005C2D23" w:rsidP="00C126E2">
            <w:pPr>
              <w:spacing w:after="0" w:line="240" w:lineRule="auto"/>
            </w:pPr>
          </w:p>
        </w:tc>
        <w:tc>
          <w:tcPr>
            <w:tcW w:w="900" w:type="dxa"/>
          </w:tcPr>
          <w:p w14:paraId="655A176D"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14:paraId="4C419BAB"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15%</w:t>
            </w:r>
          </w:p>
        </w:tc>
        <w:tc>
          <w:tcPr>
            <w:tcW w:w="1080" w:type="dxa"/>
            <w:vAlign w:val="bottom"/>
          </w:tcPr>
          <w:p w14:paraId="0BFDDE9E"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35%</w:t>
            </w:r>
          </w:p>
        </w:tc>
        <w:tc>
          <w:tcPr>
            <w:tcW w:w="1170" w:type="dxa"/>
            <w:vAlign w:val="bottom"/>
          </w:tcPr>
          <w:p w14:paraId="255211AA"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39%</w:t>
            </w:r>
          </w:p>
        </w:tc>
        <w:tc>
          <w:tcPr>
            <w:tcW w:w="1350" w:type="dxa"/>
            <w:vAlign w:val="bottom"/>
          </w:tcPr>
          <w:p w14:paraId="587C7E6C"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11%</w:t>
            </w:r>
          </w:p>
        </w:tc>
        <w:tc>
          <w:tcPr>
            <w:tcW w:w="1008" w:type="dxa"/>
            <w:vAlign w:val="bottom"/>
          </w:tcPr>
          <w:p w14:paraId="3B0AE301" w14:textId="77777777" w:rsidR="005C2D23" w:rsidRPr="00711FFA" w:rsidRDefault="005C2D23" w:rsidP="00C126E2">
            <w:pPr>
              <w:spacing w:after="0" w:line="240" w:lineRule="auto"/>
              <w:jc w:val="center"/>
              <w:rPr>
                <w:rFonts w:cstheme="minorHAnsi"/>
                <w:sz w:val="20"/>
                <w:szCs w:val="20"/>
              </w:rPr>
            </w:pPr>
          </w:p>
        </w:tc>
      </w:tr>
      <w:tr w:rsidR="005C2D23" w:rsidRPr="003F0BCE" w14:paraId="256D06C9" w14:textId="77777777" w:rsidTr="00463EE9">
        <w:trPr>
          <w:tblHeader/>
        </w:trPr>
        <w:tc>
          <w:tcPr>
            <w:tcW w:w="2970" w:type="dxa"/>
            <w:vMerge w:val="restart"/>
            <w:shd w:val="clear" w:color="auto" w:fill="BFBFBF" w:themeFill="background1" w:themeFillShade="BF"/>
          </w:tcPr>
          <w:p w14:paraId="1F8930B6" w14:textId="77777777" w:rsidR="005C2D23" w:rsidRPr="003F0BCE" w:rsidRDefault="005C2D23" w:rsidP="00C126E2">
            <w:pPr>
              <w:spacing w:after="0" w:line="240" w:lineRule="auto"/>
              <w:rPr>
                <w:rFonts w:ascii="Calibri" w:hAnsi="Calibri"/>
                <w:color w:val="000000"/>
              </w:rPr>
            </w:pPr>
            <w:r>
              <w:rPr>
                <w:rFonts w:ascii="Calibri" w:hAnsi="Calibri"/>
                <w:color w:val="000000"/>
              </w:rPr>
              <w:t>7.  Students communicate their ideas and thinking with each other.</w:t>
            </w:r>
          </w:p>
        </w:tc>
        <w:tc>
          <w:tcPr>
            <w:tcW w:w="900" w:type="dxa"/>
            <w:shd w:val="clear" w:color="auto" w:fill="BFBFBF" w:themeFill="background1" w:themeFillShade="BF"/>
          </w:tcPr>
          <w:p w14:paraId="6D1E74E8"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14:paraId="4477CA5D"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7%</w:t>
            </w:r>
          </w:p>
        </w:tc>
        <w:tc>
          <w:tcPr>
            <w:tcW w:w="1080" w:type="dxa"/>
            <w:shd w:val="clear" w:color="auto" w:fill="BFBFBF" w:themeFill="background1" w:themeFillShade="BF"/>
            <w:vAlign w:val="bottom"/>
          </w:tcPr>
          <w:p w14:paraId="429B22C8"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29%</w:t>
            </w:r>
          </w:p>
        </w:tc>
        <w:tc>
          <w:tcPr>
            <w:tcW w:w="1170" w:type="dxa"/>
            <w:shd w:val="clear" w:color="auto" w:fill="BFBFBF" w:themeFill="background1" w:themeFillShade="BF"/>
            <w:vAlign w:val="bottom"/>
          </w:tcPr>
          <w:p w14:paraId="54923A0E"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57%</w:t>
            </w:r>
          </w:p>
        </w:tc>
        <w:tc>
          <w:tcPr>
            <w:tcW w:w="1350" w:type="dxa"/>
            <w:shd w:val="clear" w:color="auto" w:fill="BFBFBF" w:themeFill="background1" w:themeFillShade="BF"/>
            <w:vAlign w:val="bottom"/>
          </w:tcPr>
          <w:p w14:paraId="08CA1E67"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7%</w:t>
            </w:r>
          </w:p>
        </w:tc>
        <w:tc>
          <w:tcPr>
            <w:tcW w:w="1008" w:type="dxa"/>
            <w:shd w:val="clear" w:color="auto" w:fill="BFBFBF" w:themeFill="background1" w:themeFillShade="BF"/>
            <w:vAlign w:val="bottom"/>
          </w:tcPr>
          <w:p w14:paraId="4CFD1DCC"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2.6</w:t>
            </w:r>
          </w:p>
        </w:tc>
      </w:tr>
      <w:tr w:rsidR="005C2D23" w:rsidRPr="003F0BCE" w14:paraId="22167D22" w14:textId="77777777" w:rsidTr="00463EE9">
        <w:trPr>
          <w:tblHeader/>
        </w:trPr>
        <w:tc>
          <w:tcPr>
            <w:tcW w:w="2970" w:type="dxa"/>
            <w:vMerge/>
            <w:shd w:val="clear" w:color="auto" w:fill="BFBFBF" w:themeFill="background1" w:themeFillShade="BF"/>
            <w:vAlign w:val="center"/>
          </w:tcPr>
          <w:p w14:paraId="62AA012B" w14:textId="77777777" w:rsidR="005C2D23" w:rsidRPr="003F0BCE" w:rsidRDefault="005C2D23" w:rsidP="00C126E2">
            <w:pPr>
              <w:spacing w:after="0" w:line="240" w:lineRule="auto"/>
            </w:pPr>
          </w:p>
        </w:tc>
        <w:tc>
          <w:tcPr>
            <w:tcW w:w="900" w:type="dxa"/>
            <w:shd w:val="clear" w:color="auto" w:fill="BFBFBF" w:themeFill="background1" w:themeFillShade="BF"/>
          </w:tcPr>
          <w:p w14:paraId="2EFBB8A5"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14:paraId="09E76C9C"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20%</w:t>
            </w:r>
          </w:p>
        </w:tc>
        <w:tc>
          <w:tcPr>
            <w:tcW w:w="1080" w:type="dxa"/>
            <w:shd w:val="clear" w:color="auto" w:fill="BFBFBF" w:themeFill="background1" w:themeFillShade="BF"/>
            <w:vAlign w:val="bottom"/>
          </w:tcPr>
          <w:p w14:paraId="0E3E47E9"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35%</w:t>
            </w:r>
          </w:p>
        </w:tc>
        <w:tc>
          <w:tcPr>
            <w:tcW w:w="1170" w:type="dxa"/>
            <w:shd w:val="clear" w:color="auto" w:fill="BFBFBF" w:themeFill="background1" w:themeFillShade="BF"/>
            <w:vAlign w:val="bottom"/>
          </w:tcPr>
          <w:p w14:paraId="065961B5"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45%</w:t>
            </w:r>
          </w:p>
        </w:tc>
        <w:tc>
          <w:tcPr>
            <w:tcW w:w="1350" w:type="dxa"/>
            <w:shd w:val="clear" w:color="auto" w:fill="BFBFBF" w:themeFill="background1" w:themeFillShade="BF"/>
            <w:vAlign w:val="bottom"/>
          </w:tcPr>
          <w:p w14:paraId="2E0608BD"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0%</w:t>
            </w:r>
          </w:p>
        </w:tc>
        <w:tc>
          <w:tcPr>
            <w:tcW w:w="1008" w:type="dxa"/>
            <w:shd w:val="clear" w:color="auto" w:fill="BFBFBF" w:themeFill="background1" w:themeFillShade="BF"/>
            <w:vAlign w:val="bottom"/>
          </w:tcPr>
          <w:p w14:paraId="388A060A"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2.3</w:t>
            </w:r>
          </w:p>
        </w:tc>
      </w:tr>
      <w:tr w:rsidR="005C2D23" w:rsidRPr="003F0BCE" w14:paraId="7E812F6B" w14:textId="77777777" w:rsidTr="00463EE9">
        <w:trPr>
          <w:tblHeader/>
        </w:trPr>
        <w:tc>
          <w:tcPr>
            <w:tcW w:w="2970" w:type="dxa"/>
            <w:vMerge/>
            <w:shd w:val="clear" w:color="auto" w:fill="BFBFBF" w:themeFill="background1" w:themeFillShade="BF"/>
            <w:vAlign w:val="center"/>
          </w:tcPr>
          <w:p w14:paraId="53CB507A" w14:textId="77777777" w:rsidR="005C2D23" w:rsidRPr="003F0BCE" w:rsidRDefault="005C2D23" w:rsidP="00C126E2">
            <w:pPr>
              <w:spacing w:after="0" w:line="240" w:lineRule="auto"/>
            </w:pPr>
          </w:p>
        </w:tc>
        <w:tc>
          <w:tcPr>
            <w:tcW w:w="900" w:type="dxa"/>
            <w:shd w:val="clear" w:color="auto" w:fill="BFBFBF" w:themeFill="background1" w:themeFillShade="BF"/>
          </w:tcPr>
          <w:p w14:paraId="39DB2AF8"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14:paraId="280C2CFC"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29%</w:t>
            </w:r>
          </w:p>
        </w:tc>
        <w:tc>
          <w:tcPr>
            <w:tcW w:w="1080" w:type="dxa"/>
            <w:shd w:val="clear" w:color="auto" w:fill="BFBFBF" w:themeFill="background1" w:themeFillShade="BF"/>
            <w:vAlign w:val="bottom"/>
          </w:tcPr>
          <w:p w14:paraId="76267E8F"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29%</w:t>
            </w:r>
          </w:p>
        </w:tc>
        <w:tc>
          <w:tcPr>
            <w:tcW w:w="1170" w:type="dxa"/>
            <w:shd w:val="clear" w:color="auto" w:fill="BFBFBF" w:themeFill="background1" w:themeFillShade="BF"/>
            <w:vAlign w:val="bottom"/>
          </w:tcPr>
          <w:p w14:paraId="3DD22AF0"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43%</w:t>
            </w:r>
          </w:p>
        </w:tc>
        <w:tc>
          <w:tcPr>
            <w:tcW w:w="1350" w:type="dxa"/>
            <w:shd w:val="clear" w:color="auto" w:fill="BFBFBF" w:themeFill="background1" w:themeFillShade="BF"/>
            <w:vAlign w:val="bottom"/>
          </w:tcPr>
          <w:p w14:paraId="42C5FDBF" w14:textId="77777777" w:rsidR="005C2D23" w:rsidRPr="00711FFA" w:rsidRDefault="005C2D23" w:rsidP="00C126E2">
            <w:pPr>
              <w:spacing w:after="0" w:line="240" w:lineRule="auto"/>
              <w:jc w:val="center"/>
              <w:rPr>
                <w:rFonts w:cstheme="minorHAnsi"/>
                <w:sz w:val="20"/>
                <w:szCs w:val="20"/>
              </w:rPr>
            </w:pPr>
            <w:r w:rsidRPr="00711FFA">
              <w:rPr>
                <w:rFonts w:cstheme="minorHAnsi"/>
                <w:sz w:val="20"/>
                <w:szCs w:val="20"/>
              </w:rPr>
              <w:t>0%</w:t>
            </w:r>
          </w:p>
        </w:tc>
        <w:tc>
          <w:tcPr>
            <w:tcW w:w="1008" w:type="dxa"/>
            <w:shd w:val="clear" w:color="auto" w:fill="BFBFBF" w:themeFill="background1" w:themeFillShade="BF"/>
            <w:vAlign w:val="bottom"/>
          </w:tcPr>
          <w:p w14:paraId="40A469F2"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2.1</w:t>
            </w:r>
          </w:p>
        </w:tc>
      </w:tr>
      <w:tr w:rsidR="005C2D23" w:rsidRPr="003F0BCE" w14:paraId="1422001E" w14:textId="77777777" w:rsidTr="00463EE9">
        <w:trPr>
          <w:tblHeader/>
        </w:trPr>
        <w:tc>
          <w:tcPr>
            <w:tcW w:w="2970" w:type="dxa"/>
            <w:vMerge/>
            <w:shd w:val="clear" w:color="auto" w:fill="BFBFBF" w:themeFill="background1" w:themeFillShade="BF"/>
            <w:vAlign w:val="center"/>
          </w:tcPr>
          <w:p w14:paraId="3D051927" w14:textId="77777777" w:rsidR="005C2D23" w:rsidRPr="003F0BCE" w:rsidRDefault="005C2D23" w:rsidP="00C126E2">
            <w:pPr>
              <w:spacing w:after="0" w:line="240" w:lineRule="auto"/>
            </w:pPr>
          </w:p>
        </w:tc>
        <w:tc>
          <w:tcPr>
            <w:tcW w:w="900" w:type="dxa"/>
            <w:shd w:val="clear" w:color="auto" w:fill="BFBFBF" w:themeFill="background1" w:themeFillShade="BF"/>
          </w:tcPr>
          <w:p w14:paraId="07A2BB9F"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09047D0F"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10</w:t>
            </w:r>
          </w:p>
        </w:tc>
        <w:tc>
          <w:tcPr>
            <w:tcW w:w="1080" w:type="dxa"/>
            <w:shd w:val="clear" w:color="auto" w:fill="BFBFBF" w:themeFill="background1" w:themeFillShade="BF"/>
            <w:vAlign w:val="bottom"/>
          </w:tcPr>
          <w:p w14:paraId="0C3E6811"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19</w:t>
            </w:r>
          </w:p>
        </w:tc>
        <w:tc>
          <w:tcPr>
            <w:tcW w:w="1170" w:type="dxa"/>
            <w:shd w:val="clear" w:color="auto" w:fill="BFBFBF" w:themeFill="background1" w:themeFillShade="BF"/>
            <w:vAlign w:val="bottom"/>
          </w:tcPr>
          <w:p w14:paraId="512B0FD1"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31</w:t>
            </w:r>
          </w:p>
        </w:tc>
        <w:tc>
          <w:tcPr>
            <w:tcW w:w="1350" w:type="dxa"/>
            <w:shd w:val="clear" w:color="auto" w:fill="BFBFBF" w:themeFill="background1" w:themeFillShade="BF"/>
            <w:vAlign w:val="bottom"/>
          </w:tcPr>
          <w:p w14:paraId="7C0AB53D"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w:t>
            </w:r>
          </w:p>
        </w:tc>
        <w:tc>
          <w:tcPr>
            <w:tcW w:w="1008" w:type="dxa"/>
            <w:shd w:val="clear" w:color="auto" w:fill="BFBFBF" w:themeFill="background1" w:themeFillShade="BF"/>
            <w:vAlign w:val="bottom"/>
          </w:tcPr>
          <w:p w14:paraId="41D7F014"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2.4</w:t>
            </w:r>
          </w:p>
        </w:tc>
      </w:tr>
      <w:tr w:rsidR="005C2D23" w:rsidRPr="003F0BCE" w14:paraId="1B5ED193" w14:textId="77777777" w:rsidTr="00463EE9">
        <w:trPr>
          <w:tblHeader/>
        </w:trPr>
        <w:tc>
          <w:tcPr>
            <w:tcW w:w="2970" w:type="dxa"/>
            <w:vMerge/>
            <w:shd w:val="clear" w:color="auto" w:fill="BFBFBF" w:themeFill="background1" w:themeFillShade="BF"/>
            <w:vAlign w:val="center"/>
          </w:tcPr>
          <w:p w14:paraId="776B31FF" w14:textId="77777777" w:rsidR="005C2D23" w:rsidRPr="003F0BCE" w:rsidRDefault="005C2D23" w:rsidP="00C126E2">
            <w:pPr>
              <w:spacing w:after="0" w:line="240" w:lineRule="auto"/>
            </w:pPr>
          </w:p>
        </w:tc>
        <w:tc>
          <w:tcPr>
            <w:tcW w:w="900" w:type="dxa"/>
            <w:shd w:val="clear" w:color="auto" w:fill="BFBFBF" w:themeFill="background1" w:themeFillShade="BF"/>
          </w:tcPr>
          <w:p w14:paraId="6669FF31"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0B6FE8E0"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16%</w:t>
            </w:r>
          </w:p>
        </w:tc>
        <w:tc>
          <w:tcPr>
            <w:tcW w:w="1080" w:type="dxa"/>
            <w:shd w:val="clear" w:color="auto" w:fill="BFBFBF" w:themeFill="background1" w:themeFillShade="BF"/>
            <w:vAlign w:val="bottom"/>
          </w:tcPr>
          <w:p w14:paraId="5F458655"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31%</w:t>
            </w:r>
          </w:p>
        </w:tc>
        <w:tc>
          <w:tcPr>
            <w:tcW w:w="1170" w:type="dxa"/>
            <w:shd w:val="clear" w:color="auto" w:fill="BFBFBF" w:themeFill="background1" w:themeFillShade="BF"/>
            <w:vAlign w:val="bottom"/>
          </w:tcPr>
          <w:p w14:paraId="093F441F"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50%</w:t>
            </w:r>
          </w:p>
        </w:tc>
        <w:tc>
          <w:tcPr>
            <w:tcW w:w="1350" w:type="dxa"/>
            <w:shd w:val="clear" w:color="auto" w:fill="BFBFBF" w:themeFill="background1" w:themeFillShade="BF"/>
            <w:vAlign w:val="bottom"/>
          </w:tcPr>
          <w:p w14:paraId="5B25198D"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3%</w:t>
            </w:r>
          </w:p>
        </w:tc>
        <w:tc>
          <w:tcPr>
            <w:tcW w:w="1008" w:type="dxa"/>
            <w:shd w:val="clear" w:color="auto" w:fill="BFBFBF" w:themeFill="background1" w:themeFillShade="BF"/>
            <w:vAlign w:val="bottom"/>
          </w:tcPr>
          <w:p w14:paraId="39520A38" w14:textId="77777777" w:rsidR="005C2D23" w:rsidRPr="00711FFA" w:rsidRDefault="005C2D23" w:rsidP="00C126E2">
            <w:pPr>
              <w:spacing w:after="0" w:line="240" w:lineRule="auto"/>
              <w:jc w:val="center"/>
              <w:rPr>
                <w:rFonts w:cstheme="minorHAnsi"/>
                <w:sz w:val="20"/>
                <w:szCs w:val="20"/>
              </w:rPr>
            </w:pPr>
          </w:p>
        </w:tc>
      </w:tr>
      <w:tr w:rsidR="005C2D23" w:rsidRPr="003F0BCE" w14:paraId="44715F68" w14:textId="77777777" w:rsidTr="00463EE9">
        <w:trPr>
          <w:tblHeader/>
        </w:trPr>
        <w:tc>
          <w:tcPr>
            <w:tcW w:w="2970" w:type="dxa"/>
            <w:vMerge w:val="restart"/>
            <w:shd w:val="clear" w:color="auto" w:fill="auto"/>
          </w:tcPr>
          <w:p w14:paraId="1F9AB5F8" w14:textId="77777777" w:rsidR="005C2D23" w:rsidRPr="00711FFA" w:rsidRDefault="005C2D23" w:rsidP="00C126E2">
            <w:pPr>
              <w:spacing w:after="0" w:line="240" w:lineRule="auto"/>
              <w:rPr>
                <w:rFonts w:cstheme="minorHAnsi"/>
              </w:rPr>
            </w:pPr>
            <w:r w:rsidRPr="00711FFA">
              <w:rPr>
                <w:rFonts w:cstheme="minorHAnsi"/>
              </w:rPr>
              <w:t>8.  Students engage with meaningful, real-world tasks.</w:t>
            </w:r>
          </w:p>
        </w:tc>
        <w:tc>
          <w:tcPr>
            <w:tcW w:w="900" w:type="dxa"/>
            <w:shd w:val="clear" w:color="auto" w:fill="auto"/>
          </w:tcPr>
          <w:p w14:paraId="0D439C1A"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vAlign w:val="bottom"/>
          </w:tcPr>
          <w:p w14:paraId="75C83CFA"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0%</w:t>
            </w:r>
          </w:p>
        </w:tc>
        <w:tc>
          <w:tcPr>
            <w:tcW w:w="1080" w:type="dxa"/>
            <w:shd w:val="clear" w:color="auto" w:fill="auto"/>
            <w:vAlign w:val="bottom"/>
          </w:tcPr>
          <w:p w14:paraId="1DD8311E"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36%</w:t>
            </w:r>
          </w:p>
        </w:tc>
        <w:tc>
          <w:tcPr>
            <w:tcW w:w="1170" w:type="dxa"/>
            <w:shd w:val="clear" w:color="auto" w:fill="auto"/>
            <w:vAlign w:val="bottom"/>
          </w:tcPr>
          <w:p w14:paraId="09E10DC4"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46%</w:t>
            </w:r>
          </w:p>
        </w:tc>
        <w:tc>
          <w:tcPr>
            <w:tcW w:w="1350" w:type="dxa"/>
            <w:shd w:val="clear" w:color="auto" w:fill="auto"/>
            <w:vAlign w:val="bottom"/>
          </w:tcPr>
          <w:p w14:paraId="19D9BEB8"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18%</w:t>
            </w:r>
          </w:p>
        </w:tc>
        <w:tc>
          <w:tcPr>
            <w:tcW w:w="1008" w:type="dxa"/>
            <w:shd w:val="clear" w:color="auto" w:fill="auto"/>
            <w:vAlign w:val="bottom"/>
          </w:tcPr>
          <w:p w14:paraId="51765A41"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2.8</w:t>
            </w:r>
          </w:p>
        </w:tc>
      </w:tr>
      <w:tr w:rsidR="005C2D23" w:rsidRPr="003F0BCE" w14:paraId="7F1E6A9A" w14:textId="77777777" w:rsidTr="00463EE9">
        <w:trPr>
          <w:tblHeader/>
        </w:trPr>
        <w:tc>
          <w:tcPr>
            <w:tcW w:w="2970" w:type="dxa"/>
            <w:vMerge/>
            <w:shd w:val="clear" w:color="auto" w:fill="auto"/>
            <w:vAlign w:val="center"/>
          </w:tcPr>
          <w:p w14:paraId="4C65F2EB" w14:textId="77777777" w:rsidR="005C2D23" w:rsidRPr="003F0BCE" w:rsidRDefault="005C2D23" w:rsidP="00C126E2">
            <w:pPr>
              <w:spacing w:after="0" w:line="240" w:lineRule="auto"/>
            </w:pPr>
          </w:p>
        </w:tc>
        <w:tc>
          <w:tcPr>
            <w:tcW w:w="900" w:type="dxa"/>
            <w:shd w:val="clear" w:color="auto" w:fill="auto"/>
          </w:tcPr>
          <w:p w14:paraId="7E250EEA"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vAlign w:val="bottom"/>
          </w:tcPr>
          <w:p w14:paraId="6EBA1646"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20%</w:t>
            </w:r>
          </w:p>
        </w:tc>
        <w:tc>
          <w:tcPr>
            <w:tcW w:w="1080" w:type="dxa"/>
            <w:shd w:val="clear" w:color="auto" w:fill="auto"/>
            <w:vAlign w:val="bottom"/>
          </w:tcPr>
          <w:p w14:paraId="73F57197"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45%</w:t>
            </w:r>
          </w:p>
        </w:tc>
        <w:tc>
          <w:tcPr>
            <w:tcW w:w="1170" w:type="dxa"/>
            <w:shd w:val="clear" w:color="auto" w:fill="auto"/>
            <w:vAlign w:val="bottom"/>
          </w:tcPr>
          <w:p w14:paraId="2A1398EE"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25%</w:t>
            </w:r>
          </w:p>
        </w:tc>
        <w:tc>
          <w:tcPr>
            <w:tcW w:w="1350" w:type="dxa"/>
            <w:shd w:val="clear" w:color="auto" w:fill="auto"/>
            <w:vAlign w:val="bottom"/>
          </w:tcPr>
          <w:p w14:paraId="4CDEABAA"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10%</w:t>
            </w:r>
          </w:p>
        </w:tc>
        <w:tc>
          <w:tcPr>
            <w:tcW w:w="1008" w:type="dxa"/>
            <w:shd w:val="clear" w:color="auto" w:fill="auto"/>
            <w:vAlign w:val="bottom"/>
          </w:tcPr>
          <w:p w14:paraId="156C845C"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2.3</w:t>
            </w:r>
          </w:p>
        </w:tc>
      </w:tr>
      <w:tr w:rsidR="005C2D23" w:rsidRPr="003F0BCE" w14:paraId="2115EE84" w14:textId="77777777" w:rsidTr="00463EE9">
        <w:trPr>
          <w:tblHeader/>
        </w:trPr>
        <w:tc>
          <w:tcPr>
            <w:tcW w:w="2970" w:type="dxa"/>
            <w:vMerge/>
            <w:shd w:val="clear" w:color="auto" w:fill="auto"/>
            <w:vAlign w:val="center"/>
          </w:tcPr>
          <w:p w14:paraId="4CEC8417" w14:textId="77777777" w:rsidR="005C2D23" w:rsidRPr="003F0BCE" w:rsidRDefault="005C2D23" w:rsidP="00C126E2">
            <w:pPr>
              <w:spacing w:after="0" w:line="240" w:lineRule="auto"/>
            </w:pPr>
          </w:p>
        </w:tc>
        <w:tc>
          <w:tcPr>
            <w:tcW w:w="900" w:type="dxa"/>
            <w:shd w:val="clear" w:color="auto" w:fill="auto"/>
          </w:tcPr>
          <w:p w14:paraId="289440CC"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vAlign w:val="bottom"/>
          </w:tcPr>
          <w:p w14:paraId="5A868ECD"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29%</w:t>
            </w:r>
          </w:p>
        </w:tc>
        <w:tc>
          <w:tcPr>
            <w:tcW w:w="1080" w:type="dxa"/>
            <w:shd w:val="clear" w:color="auto" w:fill="auto"/>
            <w:vAlign w:val="bottom"/>
          </w:tcPr>
          <w:p w14:paraId="77212D41"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14%</w:t>
            </w:r>
          </w:p>
        </w:tc>
        <w:tc>
          <w:tcPr>
            <w:tcW w:w="1170" w:type="dxa"/>
            <w:shd w:val="clear" w:color="auto" w:fill="auto"/>
            <w:vAlign w:val="bottom"/>
          </w:tcPr>
          <w:p w14:paraId="4ED20E33"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57%</w:t>
            </w:r>
          </w:p>
        </w:tc>
        <w:tc>
          <w:tcPr>
            <w:tcW w:w="1350" w:type="dxa"/>
            <w:shd w:val="clear" w:color="auto" w:fill="auto"/>
            <w:vAlign w:val="bottom"/>
          </w:tcPr>
          <w:p w14:paraId="6B779078"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0%</w:t>
            </w:r>
          </w:p>
        </w:tc>
        <w:tc>
          <w:tcPr>
            <w:tcW w:w="1008" w:type="dxa"/>
            <w:shd w:val="clear" w:color="auto" w:fill="auto"/>
            <w:vAlign w:val="bottom"/>
          </w:tcPr>
          <w:p w14:paraId="64EE328B"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2.3</w:t>
            </w:r>
          </w:p>
        </w:tc>
      </w:tr>
      <w:tr w:rsidR="005C2D23" w:rsidRPr="003F0BCE" w14:paraId="76A016AA" w14:textId="77777777" w:rsidTr="00463EE9">
        <w:trPr>
          <w:tblHeader/>
        </w:trPr>
        <w:tc>
          <w:tcPr>
            <w:tcW w:w="2970" w:type="dxa"/>
            <w:vMerge/>
            <w:shd w:val="clear" w:color="auto" w:fill="auto"/>
            <w:vAlign w:val="center"/>
          </w:tcPr>
          <w:p w14:paraId="616C06A2" w14:textId="77777777" w:rsidR="005C2D23" w:rsidRPr="003F0BCE" w:rsidRDefault="005C2D23" w:rsidP="00C126E2">
            <w:pPr>
              <w:spacing w:after="0" w:line="240" w:lineRule="auto"/>
            </w:pPr>
          </w:p>
        </w:tc>
        <w:tc>
          <w:tcPr>
            <w:tcW w:w="900" w:type="dxa"/>
            <w:shd w:val="clear" w:color="auto" w:fill="auto"/>
          </w:tcPr>
          <w:p w14:paraId="0847560A"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vAlign w:val="bottom"/>
          </w:tcPr>
          <w:p w14:paraId="33BC614D"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8</w:t>
            </w:r>
          </w:p>
        </w:tc>
        <w:tc>
          <w:tcPr>
            <w:tcW w:w="1080" w:type="dxa"/>
            <w:shd w:val="clear" w:color="auto" w:fill="auto"/>
            <w:vAlign w:val="bottom"/>
          </w:tcPr>
          <w:p w14:paraId="5CED8C21"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21</w:t>
            </w:r>
          </w:p>
        </w:tc>
        <w:tc>
          <w:tcPr>
            <w:tcW w:w="1170" w:type="dxa"/>
            <w:shd w:val="clear" w:color="auto" w:fill="auto"/>
            <w:vAlign w:val="bottom"/>
          </w:tcPr>
          <w:p w14:paraId="2025C0EE"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26</w:t>
            </w:r>
          </w:p>
        </w:tc>
        <w:tc>
          <w:tcPr>
            <w:tcW w:w="1350" w:type="dxa"/>
            <w:shd w:val="clear" w:color="auto" w:fill="auto"/>
            <w:vAlign w:val="bottom"/>
          </w:tcPr>
          <w:p w14:paraId="6367365D"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7</w:t>
            </w:r>
          </w:p>
        </w:tc>
        <w:tc>
          <w:tcPr>
            <w:tcW w:w="1008" w:type="dxa"/>
            <w:shd w:val="clear" w:color="auto" w:fill="auto"/>
            <w:vAlign w:val="bottom"/>
          </w:tcPr>
          <w:p w14:paraId="099D67B4"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2.5</w:t>
            </w:r>
          </w:p>
        </w:tc>
      </w:tr>
      <w:tr w:rsidR="005C2D23" w:rsidRPr="003F0BCE" w14:paraId="0A6D54DD" w14:textId="77777777" w:rsidTr="00463EE9">
        <w:trPr>
          <w:tblHeader/>
        </w:trPr>
        <w:tc>
          <w:tcPr>
            <w:tcW w:w="2970" w:type="dxa"/>
            <w:vMerge/>
            <w:shd w:val="clear" w:color="auto" w:fill="auto"/>
            <w:vAlign w:val="center"/>
          </w:tcPr>
          <w:p w14:paraId="76927363" w14:textId="77777777" w:rsidR="005C2D23" w:rsidRPr="003F0BCE" w:rsidRDefault="005C2D23" w:rsidP="00C126E2">
            <w:pPr>
              <w:spacing w:after="0" w:line="240" w:lineRule="auto"/>
            </w:pPr>
          </w:p>
        </w:tc>
        <w:tc>
          <w:tcPr>
            <w:tcW w:w="900" w:type="dxa"/>
            <w:shd w:val="clear" w:color="auto" w:fill="auto"/>
          </w:tcPr>
          <w:p w14:paraId="6B619213"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vAlign w:val="bottom"/>
          </w:tcPr>
          <w:p w14:paraId="192DDF83"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13%</w:t>
            </w:r>
          </w:p>
        </w:tc>
        <w:tc>
          <w:tcPr>
            <w:tcW w:w="1080" w:type="dxa"/>
            <w:shd w:val="clear" w:color="auto" w:fill="auto"/>
            <w:vAlign w:val="bottom"/>
          </w:tcPr>
          <w:p w14:paraId="0FE45AC4"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34%</w:t>
            </w:r>
          </w:p>
        </w:tc>
        <w:tc>
          <w:tcPr>
            <w:tcW w:w="1170" w:type="dxa"/>
            <w:shd w:val="clear" w:color="auto" w:fill="auto"/>
            <w:vAlign w:val="bottom"/>
          </w:tcPr>
          <w:p w14:paraId="467AD131"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42%</w:t>
            </w:r>
          </w:p>
        </w:tc>
        <w:tc>
          <w:tcPr>
            <w:tcW w:w="1350" w:type="dxa"/>
            <w:shd w:val="clear" w:color="auto" w:fill="auto"/>
            <w:vAlign w:val="bottom"/>
          </w:tcPr>
          <w:p w14:paraId="70B82348" w14:textId="77777777" w:rsidR="005C2D23" w:rsidRPr="00711FFA" w:rsidRDefault="005C2D23" w:rsidP="00C126E2">
            <w:pPr>
              <w:keepNext/>
              <w:pageBreakBefore/>
              <w:pBdr>
                <w:bottom w:val="single" w:sz="4" w:space="1" w:color="auto"/>
              </w:pBdr>
              <w:spacing w:after="0" w:line="240" w:lineRule="auto"/>
              <w:jc w:val="center"/>
              <w:rPr>
                <w:rFonts w:cstheme="minorHAnsi"/>
                <w:sz w:val="20"/>
                <w:szCs w:val="20"/>
              </w:rPr>
            </w:pPr>
            <w:r w:rsidRPr="00711FFA">
              <w:rPr>
                <w:rFonts w:cstheme="minorHAnsi"/>
                <w:sz w:val="20"/>
                <w:szCs w:val="20"/>
              </w:rPr>
              <w:t>11%</w:t>
            </w:r>
          </w:p>
        </w:tc>
        <w:tc>
          <w:tcPr>
            <w:tcW w:w="1008" w:type="dxa"/>
            <w:shd w:val="clear" w:color="auto" w:fill="auto"/>
            <w:vAlign w:val="bottom"/>
          </w:tcPr>
          <w:p w14:paraId="632E833B" w14:textId="77777777" w:rsidR="005C2D23" w:rsidRPr="00711FFA" w:rsidRDefault="005C2D23" w:rsidP="00C126E2">
            <w:pPr>
              <w:spacing w:after="0" w:line="240" w:lineRule="auto"/>
              <w:jc w:val="center"/>
              <w:rPr>
                <w:rFonts w:cstheme="minorHAnsi"/>
                <w:sz w:val="20"/>
                <w:szCs w:val="20"/>
              </w:rPr>
            </w:pPr>
          </w:p>
        </w:tc>
      </w:tr>
      <w:tr w:rsidR="005C2D23" w:rsidRPr="003F0BCE" w14:paraId="4C5966AF" w14:textId="77777777" w:rsidTr="00463EE9">
        <w:trPr>
          <w:trHeight w:val="274"/>
          <w:tblHeader/>
        </w:trPr>
        <w:tc>
          <w:tcPr>
            <w:tcW w:w="2970" w:type="dxa"/>
            <w:vMerge w:val="restart"/>
            <w:shd w:val="clear" w:color="auto" w:fill="BFBFBF" w:themeFill="background1" w:themeFillShade="BF"/>
            <w:vAlign w:val="center"/>
          </w:tcPr>
          <w:p w14:paraId="1F5D6161" w14:textId="77777777" w:rsidR="005C2D23" w:rsidRPr="003F0BCE" w:rsidRDefault="005C2D23" w:rsidP="00C126E2">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BFBFBF" w:themeFill="background1" w:themeFillShade="BF"/>
          </w:tcPr>
          <w:p w14:paraId="5C6D7777"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14:paraId="6E8CF708" w14:textId="77777777" w:rsidR="005C2D23" w:rsidRPr="00711FFA" w:rsidRDefault="005C2D23" w:rsidP="00C126E2">
            <w:pPr>
              <w:spacing w:after="0" w:line="240" w:lineRule="auto"/>
              <w:jc w:val="center"/>
              <w:rPr>
                <w:rFonts w:cstheme="minorHAnsi"/>
                <w:sz w:val="20"/>
                <w:szCs w:val="20"/>
              </w:rPr>
            </w:pPr>
          </w:p>
        </w:tc>
        <w:tc>
          <w:tcPr>
            <w:tcW w:w="1080" w:type="dxa"/>
            <w:shd w:val="clear" w:color="auto" w:fill="BFBFBF" w:themeFill="background1" w:themeFillShade="BF"/>
            <w:vAlign w:val="bottom"/>
          </w:tcPr>
          <w:p w14:paraId="30EDCFD7" w14:textId="77777777" w:rsidR="005C2D23" w:rsidRPr="00711FFA" w:rsidRDefault="005C2D23" w:rsidP="00C126E2">
            <w:pPr>
              <w:spacing w:after="0" w:line="240" w:lineRule="auto"/>
              <w:jc w:val="center"/>
              <w:rPr>
                <w:rFonts w:cstheme="minorHAnsi"/>
                <w:sz w:val="20"/>
                <w:szCs w:val="20"/>
              </w:rPr>
            </w:pPr>
          </w:p>
        </w:tc>
        <w:tc>
          <w:tcPr>
            <w:tcW w:w="1170" w:type="dxa"/>
            <w:shd w:val="clear" w:color="auto" w:fill="BFBFBF" w:themeFill="background1" w:themeFillShade="BF"/>
            <w:vAlign w:val="bottom"/>
          </w:tcPr>
          <w:p w14:paraId="2E4B2E2B" w14:textId="77777777" w:rsidR="005C2D23" w:rsidRPr="00711FFA" w:rsidRDefault="005C2D23" w:rsidP="00C126E2">
            <w:pPr>
              <w:spacing w:after="0" w:line="240" w:lineRule="auto"/>
              <w:jc w:val="center"/>
              <w:rPr>
                <w:rFonts w:cstheme="minorHAnsi"/>
                <w:sz w:val="20"/>
                <w:szCs w:val="20"/>
              </w:rPr>
            </w:pPr>
          </w:p>
        </w:tc>
        <w:tc>
          <w:tcPr>
            <w:tcW w:w="1350" w:type="dxa"/>
            <w:shd w:val="clear" w:color="auto" w:fill="BFBFBF" w:themeFill="background1" w:themeFillShade="BF"/>
            <w:vAlign w:val="bottom"/>
          </w:tcPr>
          <w:p w14:paraId="1536F0E7" w14:textId="77777777" w:rsidR="005C2D23" w:rsidRPr="00711FFA" w:rsidRDefault="005C2D23" w:rsidP="00C126E2">
            <w:pPr>
              <w:spacing w:after="0" w:line="240" w:lineRule="auto"/>
              <w:jc w:val="center"/>
              <w:rPr>
                <w:rFonts w:cstheme="minorHAnsi"/>
                <w:sz w:val="20"/>
                <w:szCs w:val="20"/>
              </w:rPr>
            </w:pPr>
          </w:p>
        </w:tc>
        <w:tc>
          <w:tcPr>
            <w:tcW w:w="1008" w:type="dxa"/>
            <w:shd w:val="clear" w:color="auto" w:fill="BFBFBF" w:themeFill="background1" w:themeFillShade="BF"/>
            <w:vAlign w:val="center"/>
          </w:tcPr>
          <w:p w14:paraId="77C49A1E" w14:textId="77777777" w:rsidR="005C2D23" w:rsidRPr="00711FFA" w:rsidRDefault="005C2D23" w:rsidP="00C126E2">
            <w:pPr>
              <w:spacing w:after="0" w:line="240" w:lineRule="auto"/>
              <w:jc w:val="center"/>
              <w:rPr>
                <w:rFonts w:cstheme="minorHAnsi"/>
                <w:b/>
                <w:sz w:val="20"/>
                <w:szCs w:val="20"/>
              </w:rPr>
            </w:pPr>
            <w:r w:rsidRPr="00711FFA">
              <w:rPr>
                <w:rFonts w:cstheme="minorHAnsi"/>
                <w:b/>
                <w:sz w:val="20"/>
                <w:szCs w:val="20"/>
              </w:rPr>
              <w:t>11.1</w:t>
            </w:r>
          </w:p>
        </w:tc>
      </w:tr>
      <w:tr w:rsidR="005C2D23" w:rsidRPr="003F0BCE" w14:paraId="159879EC" w14:textId="77777777" w:rsidTr="00463EE9">
        <w:trPr>
          <w:trHeight w:val="274"/>
          <w:tblHeader/>
        </w:trPr>
        <w:tc>
          <w:tcPr>
            <w:tcW w:w="2970" w:type="dxa"/>
            <w:vMerge/>
            <w:shd w:val="clear" w:color="auto" w:fill="BFBFBF" w:themeFill="background1" w:themeFillShade="BF"/>
          </w:tcPr>
          <w:p w14:paraId="1CC53619" w14:textId="77777777" w:rsidR="005C2D23" w:rsidRPr="003F0BCE" w:rsidRDefault="005C2D23" w:rsidP="00C126E2">
            <w:pPr>
              <w:spacing w:after="0" w:line="240" w:lineRule="auto"/>
              <w:rPr>
                <w:rFonts w:ascii="Calibri" w:hAnsi="Calibri"/>
                <w:b/>
                <w:color w:val="000000"/>
              </w:rPr>
            </w:pPr>
          </w:p>
        </w:tc>
        <w:tc>
          <w:tcPr>
            <w:tcW w:w="900" w:type="dxa"/>
            <w:shd w:val="clear" w:color="auto" w:fill="BFBFBF" w:themeFill="background1" w:themeFillShade="BF"/>
          </w:tcPr>
          <w:p w14:paraId="54B90D7C"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14:paraId="5A4734EC" w14:textId="77777777" w:rsidR="005C2D23" w:rsidRPr="00711FFA" w:rsidRDefault="005C2D23" w:rsidP="00C126E2">
            <w:pPr>
              <w:spacing w:after="0" w:line="240" w:lineRule="auto"/>
              <w:jc w:val="center"/>
              <w:rPr>
                <w:rFonts w:cstheme="minorHAnsi"/>
                <w:sz w:val="20"/>
                <w:szCs w:val="20"/>
              </w:rPr>
            </w:pPr>
          </w:p>
        </w:tc>
        <w:tc>
          <w:tcPr>
            <w:tcW w:w="1080" w:type="dxa"/>
            <w:shd w:val="clear" w:color="auto" w:fill="BFBFBF" w:themeFill="background1" w:themeFillShade="BF"/>
            <w:vAlign w:val="bottom"/>
          </w:tcPr>
          <w:p w14:paraId="78C62AA1" w14:textId="77777777" w:rsidR="005C2D23" w:rsidRPr="00711FFA" w:rsidRDefault="005C2D23" w:rsidP="00C126E2">
            <w:pPr>
              <w:spacing w:after="0" w:line="240" w:lineRule="auto"/>
              <w:jc w:val="center"/>
              <w:rPr>
                <w:rFonts w:cstheme="minorHAnsi"/>
                <w:sz w:val="20"/>
                <w:szCs w:val="20"/>
              </w:rPr>
            </w:pPr>
          </w:p>
        </w:tc>
        <w:tc>
          <w:tcPr>
            <w:tcW w:w="1170" w:type="dxa"/>
            <w:shd w:val="clear" w:color="auto" w:fill="BFBFBF" w:themeFill="background1" w:themeFillShade="BF"/>
            <w:vAlign w:val="bottom"/>
          </w:tcPr>
          <w:p w14:paraId="655E6E14" w14:textId="77777777" w:rsidR="005C2D23" w:rsidRPr="00711FFA" w:rsidRDefault="005C2D23" w:rsidP="00C126E2">
            <w:pPr>
              <w:spacing w:after="0" w:line="240" w:lineRule="auto"/>
              <w:jc w:val="center"/>
              <w:rPr>
                <w:rFonts w:cstheme="minorHAnsi"/>
                <w:sz w:val="20"/>
                <w:szCs w:val="20"/>
              </w:rPr>
            </w:pPr>
          </w:p>
        </w:tc>
        <w:tc>
          <w:tcPr>
            <w:tcW w:w="1350" w:type="dxa"/>
            <w:shd w:val="clear" w:color="auto" w:fill="BFBFBF" w:themeFill="background1" w:themeFillShade="BF"/>
            <w:vAlign w:val="bottom"/>
          </w:tcPr>
          <w:p w14:paraId="72B1DE63" w14:textId="77777777" w:rsidR="005C2D23" w:rsidRPr="00711FFA" w:rsidRDefault="005C2D23" w:rsidP="00C126E2">
            <w:pPr>
              <w:spacing w:after="0" w:line="240" w:lineRule="auto"/>
              <w:jc w:val="center"/>
              <w:rPr>
                <w:rFonts w:cstheme="minorHAnsi"/>
                <w:sz w:val="20"/>
                <w:szCs w:val="20"/>
              </w:rPr>
            </w:pPr>
          </w:p>
        </w:tc>
        <w:tc>
          <w:tcPr>
            <w:tcW w:w="1008" w:type="dxa"/>
            <w:shd w:val="clear" w:color="auto" w:fill="BFBFBF" w:themeFill="background1" w:themeFillShade="BF"/>
            <w:vAlign w:val="center"/>
          </w:tcPr>
          <w:p w14:paraId="2CAD7619" w14:textId="77777777" w:rsidR="005C2D23" w:rsidRPr="00711FFA" w:rsidRDefault="005C2D23" w:rsidP="00C126E2">
            <w:pPr>
              <w:spacing w:after="0" w:line="240" w:lineRule="auto"/>
              <w:jc w:val="center"/>
              <w:rPr>
                <w:rFonts w:cstheme="minorHAnsi"/>
                <w:b/>
                <w:sz w:val="20"/>
                <w:szCs w:val="20"/>
              </w:rPr>
            </w:pPr>
            <w:r w:rsidRPr="00711FFA">
              <w:rPr>
                <w:rFonts w:cstheme="minorHAnsi"/>
                <w:b/>
                <w:sz w:val="20"/>
                <w:szCs w:val="20"/>
              </w:rPr>
              <w:t>9.3</w:t>
            </w:r>
          </w:p>
        </w:tc>
      </w:tr>
      <w:tr w:rsidR="005C2D23" w:rsidRPr="003F0BCE" w14:paraId="6520E6F6" w14:textId="77777777" w:rsidTr="00463EE9">
        <w:trPr>
          <w:trHeight w:val="274"/>
          <w:tblHeader/>
        </w:trPr>
        <w:tc>
          <w:tcPr>
            <w:tcW w:w="2970" w:type="dxa"/>
            <w:vMerge/>
            <w:shd w:val="clear" w:color="auto" w:fill="BFBFBF" w:themeFill="background1" w:themeFillShade="BF"/>
          </w:tcPr>
          <w:p w14:paraId="158A083C" w14:textId="77777777" w:rsidR="005C2D23" w:rsidRPr="003F0BCE" w:rsidRDefault="005C2D23" w:rsidP="00C126E2">
            <w:pPr>
              <w:spacing w:after="0" w:line="240" w:lineRule="auto"/>
              <w:rPr>
                <w:rFonts w:ascii="Calibri" w:hAnsi="Calibri"/>
                <w:b/>
                <w:color w:val="000000"/>
              </w:rPr>
            </w:pPr>
          </w:p>
        </w:tc>
        <w:tc>
          <w:tcPr>
            <w:tcW w:w="900" w:type="dxa"/>
            <w:shd w:val="clear" w:color="auto" w:fill="BFBFBF" w:themeFill="background1" w:themeFillShade="BF"/>
          </w:tcPr>
          <w:p w14:paraId="6B6AB3CB" w14:textId="77777777" w:rsidR="005C2D23" w:rsidRPr="003F0BCE" w:rsidRDefault="005C2D23" w:rsidP="00C126E2">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14:paraId="77807651" w14:textId="77777777" w:rsidR="005C2D23" w:rsidRPr="00711FFA" w:rsidRDefault="005C2D23" w:rsidP="00C126E2">
            <w:pPr>
              <w:spacing w:after="0" w:line="240" w:lineRule="auto"/>
              <w:jc w:val="center"/>
              <w:rPr>
                <w:rFonts w:cstheme="minorHAnsi"/>
                <w:sz w:val="20"/>
                <w:szCs w:val="20"/>
              </w:rPr>
            </w:pPr>
          </w:p>
        </w:tc>
        <w:tc>
          <w:tcPr>
            <w:tcW w:w="1080" w:type="dxa"/>
            <w:shd w:val="clear" w:color="auto" w:fill="BFBFBF" w:themeFill="background1" w:themeFillShade="BF"/>
            <w:vAlign w:val="bottom"/>
          </w:tcPr>
          <w:p w14:paraId="16480022" w14:textId="77777777" w:rsidR="005C2D23" w:rsidRPr="00711FFA" w:rsidRDefault="005C2D23" w:rsidP="00C126E2">
            <w:pPr>
              <w:spacing w:after="0" w:line="240" w:lineRule="auto"/>
              <w:jc w:val="center"/>
              <w:rPr>
                <w:rFonts w:cstheme="minorHAnsi"/>
                <w:sz w:val="20"/>
                <w:szCs w:val="20"/>
              </w:rPr>
            </w:pPr>
          </w:p>
        </w:tc>
        <w:tc>
          <w:tcPr>
            <w:tcW w:w="1170" w:type="dxa"/>
            <w:shd w:val="clear" w:color="auto" w:fill="BFBFBF" w:themeFill="background1" w:themeFillShade="BF"/>
            <w:vAlign w:val="bottom"/>
          </w:tcPr>
          <w:p w14:paraId="6339D1D2" w14:textId="77777777" w:rsidR="005C2D23" w:rsidRPr="00711FFA" w:rsidRDefault="005C2D23" w:rsidP="00C126E2">
            <w:pPr>
              <w:spacing w:after="0" w:line="240" w:lineRule="auto"/>
              <w:jc w:val="center"/>
              <w:rPr>
                <w:rFonts w:cstheme="minorHAnsi"/>
                <w:sz w:val="20"/>
                <w:szCs w:val="20"/>
              </w:rPr>
            </w:pPr>
          </w:p>
        </w:tc>
        <w:tc>
          <w:tcPr>
            <w:tcW w:w="1350" w:type="dxa"/>
            <w:shd w:val="clear" w:color="auto" w:fill="BFBFBF" w:themeFill="background1" w:themeFillShade="BF"/>
            <w:vAlign w:val="bottom"/>
          </w:tcPr>
          <w:p w14:paraId="3C334B58" w14:textId="77777777" w:rsidR="005C2D23" w:rsidRPr="00711FFA" w:rsidRDefault="005C2D23" w:rsidP="00C126E2">
            <w:pPr>
              <w:spacing w:after="0" w:line="240" w:lineRule="auto"/>
              <w:jc w:val="center"/>
              <w:rPr>
                <w:rFonts w:cstheme="minorHAnsi"/>
                <w:sz w:val="20"/>
                <w:szCs w:val="20"/>
              </w:rPr>
            </w:pPr>
          </w:p>
        </w:tc>
        <w:tc>
          <w:tcPr>
            <w:tcW w:w="1008" w:type="dxa"/>
            <w:shd w:val="clear" w:color="auto" w:fill="BFBFBF" w:themeFill="background1" w:themeFillShade="BF"/>
            <w:vAlign w:val="center"/>
          </w:tcPr>
          <w:p w14:paraId="16DE3195" w14:textId="77777777" w:rsidR="005C2D23" w:rsidRPr="00711FFA" w:rsidRDefault="005C2D23" w:rsidP="00C126E2">
            <w:pPr>
              <w:spacing w:after="0" w:line="240" w:lineRule="auto"/>
              <w:jc w:val="center"/>
              <w:rPr>
                <w:rFonts w:cstheme="minorHAnsi"/>
                <w:b/>
                <w:sz w:val="20"/>
                <w:szCs w:val="20"/>
              </w:rPr>
            </w:pPr>
            <w:r w:rsidRPr="00711FFA">
              <w:rPr>
                <w:rFonts w:cstheme="minorHAnsi"/>
                <w:b/>
                <w:sz w:val="20"/>
                <w:szCs w:val="20"/>
              </w:rPr>
              <w:t>9.3</w:t>
            </w:r>
          </w:p>
        </w:tc>
      </w:tr>
      <w:tr w:rsidR="005C2D23" w:rsidRPr="003F0BCE" w14:paraId="3ADE2E73" w14:textId="77777777" w:rsidTr="00463EE9">
        <w:trPr>
          <w:trHeight w:val="274"/>
          <w:tblHeader/>
        </w:trPr>
        <w:tc>
          <w:tcPr>
            <w:tcW w:w="2970" w:type="dxa"/>
            <w:vMerge/>
            <w:shd w:val="clear" w:color="auto" w:fill="BFBFBF" w:themeFill="background1" w:themeFillShade="BF"/>
          </w:tcPr>
          <w:p w14:paraId="3A49504C" w14:textId="77777777" w:rsidR="005C2D23" w:rsidRPr="003F0BCE" w:rsidRDefault="005C2D23" w:rsidP="00C126E2">
            <w:pPr>
              <w:spacing w:after="0" w:line="240" w:lineRule="auto"/>
              <w:rPr>
                <w:rFonts w:ascii="Calibri" w:hAnsi="Calibri"/>
                <w:b/>
                <w:color w:val="000000"/>
              </w:rPr>
            </w:pPr>
          </w:p>
        </w:tc>
        <w:tc>
          <w:tcPr>
            <w:tcW w:w="900" w:type="dxa"/>
            <w:shd w:val="clear" w:color="auto" w:fill="BFBFBF" w:themeFill="background1" w:themeFillShade="BF"/>
          </w:tcPr>
          <w:p w14:paraId="299A40CA" w14:textId="77777777" w:rsidR="005C2D23" w:rsidRPr="003F0BCE" w:rsidRDefault="005C2D23" w:rsidP="00C126E2">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vAlign w:val="bottom"/>
          </w:tcPr>
          <w:p w14:paraId="1DB43C4F" w14:textId="77777777" w:rsidR="005C2D23" w:rsidRPr="00711FFA" w:rsidRDefault="005C2D23" w:rsidP="00C126E2">
            <w:pPr>
              <w:spacing w:after="0" w:line="240" w:lineRule="auto"/>
              <w:jc w:val="center"/>
              <w:rPr>
                <w:rFonts w:cstheme="minorHAnsi"/>
                <w:sz w:val="20"/>
                <w:szCs w:val="20"/>
              </w:rPr>
            </w:pPr>
          </w:p>
        </w:tc>
        <w:tc>
          <w:tcPr>
            <w:tcW w:w="1080" w:type="dxa"/>
            <w:shd w:val="clear" w:color="auto" w:fill="BFBFBF" w:themeFill="background1" w:themeFillShade="BF"/>
            <w:vAlign w:val="bottom"/>
          </w:tcPr>
          <w:p w14:paraId="267A5BA6" w14:textId="77777777" w:rsidR="005C2D23" w:rsidRPr="00711FFA" w:rsidRDefault="005C2D23" w:rsidP="00C126E2">
            <w:pPr>
              <w:spacing w:after="0" w:line="240" w:lineRule="auto"/>
              <w:jc w:val="center"/>
              <w:rPr>
                <w:rFonts w:cstheme="minorHAnsi"/>
                <w:sz w:val="20"/>
                <w:szCs w:val="20"/>
              </w:rPr>
            </w:pPr>
          </w:p>
        </w:tc>
        <w:tc>
          <w:tcPr>
            <w:tcW w:w="1170" w:type="dxa"/>
            <w:shd w:val="clear" w:color="auto" w:fill="BFBFBF" w:themeFill="background1" w:themeFillShade="BF"/>
            <w:vAlign w:val="bottom"/>
          </w:tcPr>
          <w:p w14:paraId="3F1AA494" w14:textId="77777777" w:rsidR="005C2D23" w:rsidRPr="00711FFA" w:rsidRDefault="005C2D23" w:rsidP="00C126E2">
            <w:pPr>
              <w:spacing w:after="0" w:line="240" w:lineRule="auto"/>
              <w:jc w:val="center"/>
              <w:rPr>
                <w:rFonts w:cstheme="minorHAnsi"/>
                <w:sz w:val="20"/>
                <w:szCs w:val="20"/>
              </w:rPr>
            </w:pPr>
          </w:p>
        </w:tc>
        <w:tc>
          <w:tcPr>
            <w:tcW w:w="1350" w:type="dxa"/>
            <w:shd w:val="clear" w:color="auto" w:fill="BFBFBF" w:themeFill="background1" w:themeFillShade="BF"/>
            <w:vAlign w:val="bottom"/>
          </w:tcPr>
          <w:p w14:paraId="7C28A139" w14:textId="77777777" w:rsidR="005C2D23" w:rsidRPr="00711FFA" w:rsidRDefault="005C2D23" w:rsidP="00C126E2">
            <w:pPr>
              <w:spacing w:after="0" w:line="240" w:lineRule="auto"/>
              <w:jc w:val="center"/>
              <w:rPr>
                <w:rFonts w:cstheme="minorHAnsi"/>
                <w:sz w:val="20"/>
                <w:szCs w:val="20"/>
              </w:rPr>
            </w:pPr>
          </w:p>
        </w:tc>
        <w:tc>
          <w:tcPr>
            <w:tcW w:w="1008" w:type="dxa"/>
            <w:shd w:val="clear" w:color="auto" w:fill="BFBFBF" w:themeFill="background1" w:themeFillShade="BF"/>
            <w:vAlign w:val="center"/>
          </w:tcPr>
          <w:p w14:paraId="3DBDF148" w14:textId="77777777" w:rsidR="005C2D23" w:rsidRPr="00711FFA" w:rsidRDefault="005C2D23" w:rsidP="00C126E2">
            <w:pPr>
              <w:spacing w:after="0" w:line="240" w:lineRule="auto"/>
              <w:jc w:val="center"/>
              <w:rPr>
                <w:rFonts w:cstheme="minorHAnsi"/>
                <w:b/>
                <w:sz w:val="20"/>
                <w:szCs w:val="20"/>
              </w:rPr>
            </w:pPr>
            <w:r w:rsidRPr="00711FFA">
              <w:rPr>
                <w:rFonts w:cstheme="minorHAnsi"/>
                <w:b/>
                <w:sz w:val="20"/>
                <w:szCs w:val="20"/>
              </w:rPr>
              <w:t>10.1</w:t>
            </w:r>
          </w:p>
        </w:tc>
      </w:tr>
    </w:tbl>
    <w:p w14:paraId="78A8BCB4" w14:textId="77777777" w:rsidR="005C2D23" w:rsidRDefault="005C2D23" w:rsidP="005C2D23">
      <w:pPr>
        <w:spacing w:after="0" w:line="240" w:lineRule="auto"/>
      </w:pPr>
    </w:p>
    <w:p w14:paraId="14CA59B7" w14:textId="77777777" w:rsidR="00745425" w:rsidRPr="00745425" w:rsidRDefault="00745425" w:rsidP="00745425"/>
    <w:p w14:paraId="0967032A" w14:textId="77777777" w:rsidR="00745425" w:rsidRDefault="00745425" w:rsidP="00745425">
      <w:pPr>
        <w:spacing w:after="0" w:line="240" w:lineRule="auto"/>
      </w:pPr>
    </w:p>
    <w:p w14:paraId="4FF11595" w14:textId="77777777" w:rsidR="00745425" w:rsidRDefault="00745425" w:rsidP="00745425">
      <w:pPr>
        <w:spacing w:after="0" w:line="240" w:lineRule="auto"/>
      </w:pPr>
      <w:r>
        <w:br w:type="page"/>
      </w:r>
    </w:p>
    <w:tbl>
      <w:tblPr>
        <w:tblStyle w:val="TableGrid4"/>
        <w:tblW w:w="0" w:type="auto"/>
        <w:tblInd w:w="-162" w:type="dxa"/>
        <w:tblLayout w:type="fixed"/>
        <w:tblLook w:val="04A0" w:firstRow="1" w:lastRow="0" w:firstColumn="1" w:lastColumn="0" w:noHBand="0" w:noVBand="1"/>
        <w:tblCaption w:val="Focus Area #3:  Inclusive Practice &amp; Classroom Culture"/>
        <w:tblDescription w:val="Table regarding Focus Ares #3:  Inclusive Practice and Classroom Culture"/>
      </w:tblPr>
      <w:tblGrid>
        <w:gridCol w:w="2970"/>
        <w:gridCol w:w="900"/>
        <w:gridCol w:w="1350"/>
        <w:gridCol w:w="1080"/>
        <w:gridCol w:w="1080"/>
        <w:gridCol w:w="1350"/>
        <w:gridCol w:w="1008"/>
      </w:tblGrid>
      <w:tr w:rsidR="00745425" w:rsidRPr="00D21BCE" w14:paraId="0FA12761" w14:textId="77777777" w:rsidTr="00463EE9">
        <w:trPr>
          <w:trHeight w:val="806"/>
          <w:tblHeader/>
        </w:trPr>
        <w:tc>
          <w:tcPr>
            <w:tcW w:w="2970" w:type="dxa"/>
            <w:vMerge w:val="restart"/>
            <w:vAlign w:val="center"/>
          </w:tcPr>
          <w:p w14:paraId="6ED5DF3A" w14:textId="77777777" w:rsidR="00745425" w:rsidRPr="00D21BCE" w:rsidRDefault="00745425" w:rsidP="00745425">
            <w:pPr>
              <w:spacing w:after="0" w:line="240" w:lineRule="auto"/>
              <w:jc w:val="center"/>
            </w:pPr>
            <w:r w:rsidRPr="00D21BCE">
              <w:rPr>
                <w:rFonts w:ascii="Calibri" w:hAnsi="Calibri"/>
                <w:b/>
                <w:bCs/>
                <w:color w:val="000000"/>
              </w:rPr>
              <w:lastRenderedPageBreak/>
              <w:t xml:space="preserve">Focus Area #3: </w:t>
            </w:r>
            <w:r>
              <w:rPr>
                <w:rFonts w:ascii="Calibri" w:hAnsi="Calibri"/>
                <w:b/>
                <w:bCs/>
                <w:color w:val="000000"/>
              </w:rPr>
              <w:t>Inclusive Practice &amp; Classroom Culture</w:t>
            </w:r>
          </w:p>
        </w:tc>
        <w:tc>
          <w:tcPr>
            <w:tcW w:w="900" w:type="dxa"/>
          </w:tcPr>
          <w:p w14:paraId="1DE195B4" w14:textId="77777777" w:rsidR="00745425" w:rsidRPr="00D21BCE" w:rsidRDefault="00745425" w:rsidP="00745425">
            <w:pPr>
              <w:spacing w:after="0" w:line="240" w:lineRule="auto"/>
            </w:pPr>
          </w:p>
        </w:tc>
        <w:tc>
          <w:tcPr>
            <w:tcW w:w="1350" w:type="dxa"/>
            <w:vAlign w:val="center"/>
          </w:tcPr>
          <w:p w14:paraId="7238E7F0" w14:textId="77777777" w:rsidR="00745425" w:rsidRPr="0071153E" w:rsidRDefault="00745425" w:rsidP="00745425">
            <w:pPr>
              <w:spacing w:after="0" w:line="240" w:lineRule="auto"/>
              <w:jc w:val="center"/>
              <w:rPr>
                <w:sz w:val="20"/>
                <w:szCs w:val="20"/>
              </w:rPr>
            </w:pPr>
            <w:r w:rsidRPr="0071153E">
              <w:rPr>
                <w:sz w:val="20"/>
                <w:szCs w:val="20"/>
              </w:rPr>
              <w:t>Insufficient Evidence</w:t>
            </w:r>
          </w:p>
        </w:tc>
        <w:tc>
          <w:tcPr>
            <w:tcW w:w="1080" w:type="dxa"/>
            <w:vAlign w:val="center"/>
          </w:tcPr>
          <w:p w14:paraId="0C26E252" w14:textId="77777777" w:rsidR="00745425" w:rsidRPr="0071153E" w:rsidRDefault="00745425" w:rsidP="00745425">
            <w:pPr>
              <w:spacing w:after="0" w:line="240" w:lineRule="auto"/>
              <w:jc w:val="center"/>
              <w:rPr>
                <w:sz w:val="20"/>
                <w:szCs w:val="20"/>
              </w:rPr>
            </w:pPr>
            <w:r w:rsidRPr="0071153E">
              <w:rPr>
                <w:sz w:val="20"/>
                <w:szCs w:val="20"/>
              </w:rPr>
              <w:t>Limited Evidence</w:t>
            </w:r>
          </w:p>
        </w:tc>
        <w:tc>
          <w:tcPr>
            <w:tcW w:w="1080" w:type="dxa"/>
            <w:vAlign w:val="center"/>
          </w:tcPr>
          <w:p w14:paraId="4AC50847" w14:textId="77777777" w:rsidR="00745425" w:rsidRPr="0071153E" w:rsidRDefault="00745425" w:rsidP="00745425">
            <w:pPr>
              <w:spacing w:after="0" w:line="240" w:lineRule="auto"/>
              <w:jc w:val="center"/>
              <w:rPr>
                <w:sz w:val="20"/>
                <w:szCs w:val="20"/>
              </w:rPr>
            </w:pPr>
            <w:r w:rsidRPr="0071153E">
              <w:rPr>
                <w:sz w:val="20"/>
                <w:szCs w:val="20"/>
              </w:rPr>
              <w:t>Sufficient Evidence</w:t>
            </w:r>
          </w:p>
        </w:tc>
        <w:tc>
          <w:tcPr>
            <w:tcW w:w="1350" w:type="dxa"/>
            <w:vAlign w:val="center"/>
          </w:tcPr>
          <w:p w14:paraId="03DB773E" w14:textId="77777777" w:rsidR="00745425" w:rsidRPr="0071153E" w:rsidRDefault="00745425" w:rsidP="00745425">
            <w:pPr>
              <w:spacing w:after="0" w:line="240" w:lineRule="auto"/>
              <w:jc w:val="center"/>
              <w:rPr>
                <w:sz w:val="20"/>
                <w:szCs w:val="20"/>
              </w:rPr>
            </w:pPr>
            <w:r w:rsidRPr="0071153E">
              <w:rPr>
                <w:sz w:val="20"/>
                <w:szCs w:val="20"/>
              </w:rPr>
              <w:t>Compelling Evidence</w:t>
            </w:r>
          </w:p>
        </w:tc>
        <w:tc>
          <w:tcPr>
            <w:tcW w:w="1008" w:type="dxa"/>
            <w:vAlign w:val="center"/>
          </w:tcPr>
          <w:p w14:paraId="157A4B22" w14:textId="77777777" w:rsidR="00745425" w:rsidRPr="0071153E" w:rsidRDefault="00745425" w:rsidP="00745425">
            <w:pPr>
              <w:spacing w:after="0" w:line="240" w:lineRule="auto"/>
              <w:jc w:val="center"/>
              <w:rPr>
                <w:sz w:val="20"/>
                <w:szCs w:val="20"/>
              </w:rPr>
            </w:pPr>
            <w:r>
              <w:rPr>
                <w:sz w:val="20"/>
                <w:szCs w:val="20"/>
              </w:rPr>
              <w:t>Average Numb</w:t>
            </w:r>
            <w:r w:rsidRPr="0071153E">
              <w:rPr>
                <w:sz w:val="20"/>
                <w:szCs w:val="20"/>
              </w:rPr>
              <w:t>er of points</w:t>
            </w:r>
          </w:p>
        </w:tc>
      </w:tr>
      <w:tr w:rsidR="00745425" w:rsidRPr="00D21BCE" w14:paraId="556B74B9" w14:textId="77777777" w:rsidTr="00745425">
        <w:tc>
          <w:tcPr>
            <w:tcW w:w="2970" w:type="dxa"/>
            <w:vMerge/>
          </w:tcPr>
          <w:p w14:paraId="3470676A" w14:textId="77777777" w:rsidR="00745425" w:rsidRPr="00D21BCE" w:rsidRDefault="00745425" w:rsidP="00745425">
            <w:pPr>
              <w:spacing w:after="0" w:line="240" w:lineRule="auto"/>
            </w:pPr>
          </w:p>
        </w:tc>
        <w:tc>
          <w:tcPr>
            <w:tcW w:w="900" w:type="dxa"/>
          </w:tcPr>
          <w:p w14:paraId="573C29AB" w14:textId="77777777" w:rsidR="00745425" w:rsidRPr="00D21BCE" w:rsidRDefault="00745425" w:rsidP="00745425">
            <w:pPr>
              <w:spacing w:after="0" w:line="240" w:lineRule="auto"/>
            </w:pPr>
          </w:p>
        </w:tc>
        <w:tc>
          <w:tcPr>
            <w:tcW w:w="1350" w:type="dxa"/>
            <w:vAlign w:val="center"/>
          </w:tcPr>
          <w:p w14:paraId="3A176EFF" w14:textId="77777777" w:rsidR="00745425" w:rsidRPr="00D21BCE" w:rsidRDefault="00745425" w:rsidP="00745425">
            <w:pPr>
              <w:spacing w:after="0" w:line="240" w:lineRule="auto"/>
              <w:jc w:val="center"/>
            </w:pPr>
            <w:r w:rsidRPr="00D21BCE">
              <w:t>(</w:t>
            </w:r>
            <w:r>
              <w:t>1</w:t>
            </w:r>
            <w:r w:rsidRPr="00D21BCE">
              <w:t>)</w:t>
            </w:r>
          </w:p>
        </w:tc>
        <w:tc>
          <w:tcPr>
            <w:tcW w:w="1080" w:type="dxa"/>
            <w:vAlign w:val="center"/>
          </w:tcPr>
          <w:p w14:paraId="3009F95D" w14:textId="77777777" w:rsidR="00745425" w:rsidRPr="00D21BCE" w:rsidRDefault="00745425" w:rsidP="00745425">
            <w:pPr>
              <w:spacing w:after="0" w:line="240" w:lineRule="auto"/>
              <w:jc w:val="center"/>
            </w:pPr>
            <w:r w:rsidRPr="00D21BCE">
              <w:t>(</w:t>
            </w:r>
            <w:r>
              <w:t>2</w:t>
            </w:r>
            <w:r w:rsidRPr="00D21BCE">
              <w:t>)</w:t>
            </w:r>
          </w:p>
        </w:tc>
        <w:tc>
          <w:tcPr>
            <w:tcW w:w="1080" w:type="dxa"/>
            <w:vAlign w:val="center"/>
          </w:tcPr>
          <w:p w14:paraId="09B03EA1" w14:textId="77777777" w:rsidR="00745425" w:rsidRPr="00D21BCE" w:rsidRDefault="00745425" w:rsidP="00745425">
            <w:pPr>
              <w:spacing w:after="0" w:line="240" w:lineRule="auto"/>
              <w:jc w:val="center"/>
            </w:pPr>
            <w:r w:rsidRPr="00D21BCE">
              <w:t>(</w:t>
            </w:r>
            <w:r>
              <w:t>3</w:t>
            </w:r>
            <w:r w:rsidRPr="00D21BCE">
              <w:t>)</w:t>
            </w:r>
          </w:p>
        </w:tc>
        <w:tc>
          <w:tcPr>
            <w:tcW w:w="1350" w:type="dxa"/>
            <w:vAlign w:val="center"/>
          </w:tcPr>
          <w:p w14:paraId="495F51CC" w14:textId="77777777" w:rsidR="00745425" w:rsidRPr="00D21BCE" w:rsidRDefault="00745425" w:rsidP="00745425">
            <w:pPr>
              <w:spacing w:after="0" w:line="240" w:lineRule="auto"/>
              <w:jc w:val="center"/>
            </w:pPr>
            <w:r w:rsidRPr="00D21BCE">
              <w:t>(</w:t>
            </w:r>
            <w:r>
              <w:t>4</w:t>
            </w:r>
            <w:r w:rsidRPr="00D21BCE">
              <w:t>)</w:t>
            </w:r>
          </w:p>
        </w:tc>
        <w:tc>
          <w:tcPr>
            <w:tcW w:w="1008" w:type="dxa"/>
            <w:vAlign w:val="center"/>
          </w:tcPr>
          <w:p w14:paraId="68D1D87F" w14:textId="77777777" w:rsidR="00745425" w:rsidRPr="00D21BCE" w:rsidRDefault="00745425" w:rsidP="00745425">
            <w:pPr>
              <w:spacing w:after="0" w:line="240" w:lineRule="auto"/>
              <w:jc w:val="center"/>
            </w:pPr>
            <w:r w:rsidRPr="00D21BCE">
              <w:t>(</w:t>
            </w:r>
            <w:r>
              <w:t>1</w:t>
            </w:r>
            <w:r w:rsidRPr="00D21BCE">
              <w:t xml:space="preserve"> to </w:t>
            </w:r>
            <w:r>
              <w:t>4</w:t>
            </w:r>
            <w:r w:rsidRPr="00D21BCE">
              <w:t>)</w:t>
            </w:r>
          </w:p>
        </w:tc>
      </w:tr>
      <w:tr w:rsidR="00745425" w:rsidRPr="00D21BCE" w14:paraId="489097D8" w14:textId="77777777" w:rsidTr="00745425">
        <w:tc>
          <w:tcPr>
            <w:tcW w:w="2970" w:type="dxa"/>
            <w:vMerge w:val="restart"/>
            <w:shd w:val="clear" w:color="auto" w:fill="BFBFBF" w:themeFill="background1" w:themeFillShade="BF"/>
          </w:tcPr>
          <w:p w14:paraId="1669CF53" w14:textId="77777777" w:rsidR="00745425" w:rsidRPr="00D21BCE" w:rsidRDefault="00745425" w:rsidP="00745425">
            <w:pPr>
              <w:spacing w:after="0" w:line="240" w:lineRule="auto"/>
              <w:rPr>
                <w:rFonts w:ascii="Calibri" w:hAnsi="Calibri"/>
                <w:color w:val="000000"/>
              </w:rPr>
            </w:pPr>
            <w:bookmarkStart w:id="31" w:name="_GoBack"/>
            <w:r>
              <w:rPr>
                <w:rFonts w:ascii="Calibri" w:hAnsi="Calibri"/>
                <w:color w:val="000000"/>
              </w:rPr>
              <w:t>9.  The teacher ensures that students are engaging in challenging tasks regardless of learning needs.</w:t>
            </w:r>
          </w:p>
        </w:tc>
        <w:tc>
          <w:tcPr>
            <w:tcW w:w="900" w:type="dxa"/>
            <w:shd w:val="clear" w:color="auto" w:fill="BFBFBF" w:themeFill="background1" w:themeFillShade="BF"/>
          </w:tcPr>
          <w:p w14:paraId="74436F20" w14:textId="77777777" w:rsidR="00745425" w:rsidRPr="00D21BCE" w:rsidRDefault="00745425" w:rsidP="00745425">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350" w:type="dxa"/>
            <w:shd w:val="clear" w:color="auto" w:fill="BFBFBF" w:themeFill="background1" w:themeFillShade="BF"/>
            <w:vAlign w:val="bottom"/>
          </w:tcPr>
          <w:p w14:paraId="5A0B25DF"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0%</w:t>
            </w:r>
          </w:p>
        </w:tc>
        <w:tc>
          <w:tcPr>
            <w:tcW w:w="1080" w:type="dxa"/>
            <w:shd w:val="clear" w:color="auto" w:fill="BFBFBF" w:themeFill="background1" w:themeFillShade="BF"/>
            <w:vAlign w:val="bottom"/>
          </w:tcPr>
          <w:p w14:paraId="78B8B09A"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25%</w:t>
            </w:r>
          </w:p>
        </w:tc>
        <w:tc>
          <w:tcPr>
            <w:tcW w:w="1080" w:type="dxa"/>
            <w:shd w:val="clear" w:color="auto" w:fill="BFBFBF" w:themeFill="background1" w:themeFillShade="BF"/>
            <w:vAlign w:val="bottom"/>
          </w:tcPr>
          <w:p w14:paraId="605C06EB" w14:textId="77777777" w:rsidR="00745425" w:rsidRPr="002909A5" w:rsidRDefault="00745425" w:rsidP="00745425">
            <w:pPr>
              <w:spacing w:after="0" w:line="240" w:lineRule="auto"/>
              <w:jc w:val="center"/>
              <w:rPr>
                <w:rFonts w:cstheme="minorHAnsi"/>
                <w:sz w:val="20"/>
                <w:szCs w:val="20"/>
              </w:rPr>
            </w:pPr>
            <w:r w:rsidRPr="002909A5">
              <w:rPr>
                <w:rFonts w:cstheme="minorHAnsi"/>
                <w:sz w:val="20"/>
                <w:szCs w:val="20"/>
              </w:rPr>
              <w:t>64%</w:t>
            </w:r>
          </w:p>
        </w:tc>
        <w:tc>
          <w:tcPr>
            <w:tcW w:w="1350" w:type="dxa"/>
            <w:shd w:val="clear" w:color="auto" w:fill="BFBFBF" w:themeFill="background1" w:themeFillShade="BF"/>
            <w:vAlign w:val="bottom"/>
          </w:tcPr>
          <w:p w14:paraId="458252B1"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11%</w:t>
            </w:r>
          </w:p>
        </w:tc>
        <w:tc>
          <w:tcPr>
            <w:tcW w:w="1008" w:type="dxa"/>
            <w:shd w:val="clear" w:color="auto" w:fill="BFBFBF" w:themeFill="background1" w:themeFillShade="BF"/>
            <w:vAlign w:val="bottom"/>
          </w:tcPr>
          <w:p w14:paraId="33AB2AAA"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2.9</w:t>
            </w:r>
          </w:p>
        </w:tc>
      </w:tr>
      <w:bookmarkEnd w:id="31"/>
      <w:tr w:rsidR="00745425" w:rsidRPr="00D21BCE" w14:paraId="3BAC227D" w14:textId="77777777" w:rsidTr="00745425">
        <w:tc>
          <w:tcPr>
            <w:tcW w:w="2970" w:type="dxa"/>
            <w:vMerge/>
            <w:shd w:val="clear" w:color="auto" w:fill="BFBFBF" w:themeFill="background1" w:themeFillShade="BF"/>
            <w:vAlign w:val="center"/>
          </w:tcPr>
          <w:p w14:paraId="6E1E1C5F" w14:textId="77777777" w:rsidR="00745425" w:rsidRPr="00D21BCE" w:rsidRDefault="00745425" w:rsidP="00745425">
            <w:pPr>
              <w:spacing w:after="0" w:line="240" w:lineRule="auto"/>
            </w:pPr>
          </w:p>
        </w:tc>
        <w:tc>
          <w:tcPr>
            <w:tcW w:w="900" w:type="dxa"/>
            <w:shd w:val="clear" w:color="auto" w:fill="BFBFBF" w:themeFill="background1" w:themeFillShade="BF"/>
          </w:tcPr>
          <w:p w14:paraId="14335FBA" w14:textId="77777777" w:rsidR="00745425" w:rsidRPr="00D21BCE" w:rsidRDefault="00745425" w:rsidP="00745425">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350" w:type="dxa"/>
            <w:shd w:val="clear" w:color="auto" w:fill="BFBFBF" w:themeFill="background1" w:themeFillShade="BF"/>
            <w:vAlign w:val="bottom"/>
          </w:tcPr>
          <w:p w14:paraId="11EC15C0"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25%</w:t>
            </w:r>
          </w:p>
        </w:tc>
        <w:tc>
          <w:tcPr>
            <w:tcW w:w="1080" w:type="dxa"/>
            <w:shd w:val="clear" w:color="auto" w:fill="BFBFBF" w:themeFill="background1" w:themeFillShade="BF"/>
            <w:vAlign w:val="bottom"/>
          </w:tcPr>
          <w:p w14:paraId="290B1C8D"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25%</w:t>
            </w:r>
          </w:p>
        </w:tc>
        <w:tc>
          <w:tcPr>
            <w:tcW w:w="1080" w:type="dxa"/>
            <w:shd w:val="clear" w:color="auto" w:fill="BFBFBF" w:themeFill="background1" w:themeFillShade="BF"/>
            <w:vAlign w:val="bottom"/>
          </w:tcPr>
          <w:p w14:paraId="2A5310BC"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35%</w:t>
            </w:r>
          </w:p>
        </w:tc>
        <w:tc>
          <w:tcPr>
            <w:tcW w:w="1350" w:type="dxa"/>
            <w:shd w:val="clear" w:color="auto" w:fill="BFBFBF" w:themeFill="background1" w:themeFillShade="BF"/>
            <w:vAlign w:val="bottom"/>
          </w:tcPr>
          <w:p w14:paraId="4FB5C906"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15%</w:t>
            </w:r>
          </w:p>
        </w:tc>
        <w:tc>
          <w:tcPr>
            <w:tcW w:w="1008" w:type="dxa"/>
            <w:shd w:val="clear" w:color="auto" w:fill="BFBFBF" w:themeFill="background1" w:themeFillShade="BF"/>
            <w:vAlign w:val="bottom"/>
          </w:tcPr>
          <w:p w14:paraId="0BEDC506"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2.4</w:t>
            </w:r>
          </w:p>
        </w:tc>
      </w:tr>
      <w:tr w:rsidR="00745425" w:rsidRPr="00D21BCE" w14:paraId="0CCA577D" w14:textId="77777777" w:rsidTr="00745425">
        <w:tc>
          <w:tcPr>
            <w:tcW w:w="2970" w:type="dxa"/>
            <w:vMerge/>
            <w:shd w:val="clear" w:color="auto" w:fill="BFBFBF" w:themeFill="background1" w:themeFillShade="BF"/>
            <w:vAlign w:val="center"/>
          </w:tcPr>
          <w:p w14:paraId="55B3EECC" w14:textId="77777777" w:rsidR="00745425" w:rsidRPr="00D21BCE" w:rsidRDefault="00745425" w:rsidP="00745425">
            <w:pPr>
              <w:spacing w:after="0" w:line="240" w:lineRule="auto"/>
            </w:pPr>
          </w:p>
        </w:tc>
        <w:tc>
          <w:tcPr>
            <w:tcW w:w="900" w:type="dxa"/>
            <w:shd w:val="clear" w:color="auto" w:fill="BFBFBF" w:themeFill="background1" w:themeFillShade="BF"/>
          </w:tcPr>
          <w:p w14:paraId="72DCFCB2" w14:textId="77777777" w:rsidR="00745425" w:rsidRPr="00D21BCE" w:rsidRDefault="00745425" w:rsidP="00745425">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350" w:type="dxa"/>
            <w:shd w:val="clear" w:color="auto" w:fill="BFBFBF" w:themeFill="background1" w:themeFillShade="BF"/>
            <w:vAlign w:val="bottom"/>
          </w:tcPr>
          <w:p w14:paraId="22D72AC8"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36%</w:t>
            </w:r>
          </w:p>
        </w:tc>
        <w:tc>
          <w:tcPr>
            <w:tcW w:w="1080" w:type="dxa"/>
            <w:shd w:val="clear" w:color="auto" w:fill="BFBFBF" w:themeFill="background1" w:themeFillShade="BF"/>
            <w:vAlign w:val="bottom"/>
          </w:tcPr>
          <w:p w14:paraId="339106B6"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43%</w:t>
            </w:r>
          </w:p>
        </w:tc>
        <w:tc>
          <w:tcPr>
            <w:tcW w:w="1080" w:type="dxa"/>
            <w:shd w:val="clear" w:color="auto" w:fill="BFBFBF" w:themeFill="background1" w:themeFillShade="BF"/>
            <w:vAlign w:val="bottom"/>
          </w:tcPr>
          <w:p w14:paraId="5DBB359A"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7%</w:t>
            </w:r>
          </w:p>
        </w:tc>
        <w:tc>
          <w:tcPr>
            <w:tcW w:w="1350" w:type="dxa"/>
            <w:shd w:val="clear" w:color="auto" w:fill="BFBFBF" w:themeFill="background1" w:themeFillShade="BF"/>
            <w:vAlign w:val="bottom"/>
          </w:tcPr>
          <w:p w14:paraId="72044BB4"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14%</w:t>
            </w:r>
          </w:p>
        </w:tc>
        <w:tc>
          <w:tcPr>
            <w:tcW w:w="1008" w:type="dxa"/>
            <w:shd w:val="clear" w:color="auto" w:fill="BFBFBF" w:themeFill="background1" w:themeFillShade="BF"/>
            <w:vAlign w:val="bottom"/>
          </w:tcPr>
          <w:p w14:paraId="29D934C6"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2.0</w:t>
            </w:r>
          </w:p>
        </w:tc>
      </w:tr>
      <w:tr w:rsidR="00745425" w:rsidRPr="00D21BCE" w14:paraId="2DD3CADB" w14:textId="77777777" w:rsidTr="00745425">
        <w:tc>
          <w:tcPr>
            <w:tcW w:w="2970" w:type="dxa"/>
            <w:vMerge/>
            <w:shd w:val="clear" w:color="auto" w:fill="BFBFBF" w:themeFill="background1" w:themeFillShade="BF"/>
            <w:vAlign w:val="center"/>
          </w:tcPr>
          <w:p w14:paraId="498B1BCB" w14:textId="77777777" w:rsidR="00745425" w:rsidRPr="00D21BCE" w:rsidRDefault="00745425" w:rsidP="00745425">
            <w:pPr>
              <w:spacing w:after="0" w:line="240" w:lineRule="auto"/>
            </w:pPr>
          </w:p>
        </w:tc>
        <w:tc>
          <w:tcPr>
            <w:tcW w:w="900" w:type="dxa"/>
            <w:shd w:val="clear" w:color="auto" w:fill="BFBFBF" w:themeFill="background1" w:themeFillShade="BF"/>
          </w:tcPr>
          <w:p w14:paraId="78B61C3A" w14:textId="77777777" w:rsidR="00745425" w:rsidRPr="00D21BCE" w:rsidRDefault="00745425" w:rsidP="00745425">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shd w:val="clear" w:color="auto" w:fill="BFBFBF" w:themeFill="background1" w:themeFillShade="BF"/>
            <w:vAlign w:val="bottom"/>
          </w:tcPr>
          <w:p w14:paraId="7D65C2F8"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10</w:t>
            </w:r>
          </w:p>
        </w:tc>
        <w:tc>
          <w:tcPr>
            <w:tcW w:w="1080" w:type="dxa"/>
            <w:shd w:val="clear" w:color="auto" w:fill="BFBFBF" w:themeFill="background1" w:themeFillShade="BF"/>
            <w:vAlign w:val="bottom"/>
          </w:tcPr>
          <w:p w14:paraId="43F5A57F"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18</w:t>
            </w:r>
          </w:p>
        </w:tc>
        <w:tc>
          <w:tcPr>
            <w:tcW w:w="1080" w:type="dxa"/>
            <w:shd w:val="clear" w:color="auto" w:fill="BFBFBF" w:themeFill="background1" w:themeFillShade="BF"/>
            <w:vAlign w:val="bottom"/>
          </w:tcPr>
          <w:p w14:paraId="41DAC74A" w14:textId="77777777" w:rsidR="00745425" w:rsidRPr="002909A5" w:rsidRDefault="00745425" w:rsidP="00745425">
            <w:pPr>
              <w:spacing w:after="0" w:line="240" w:lineRule="auto"/>
              <w:jc w:val="center"/>
              <w:rPr>
                <w:rFonts w:cstheme="minorHAnsi"/>
                <w:sz w:val="20"/>
                <w:szCs w:val="20"/>
              </w:rPr>
            </w:pPr>
            <w:r w:rsidRPr="002909A5">
              <w:rPr>
                <w:rFonts w:cstheme="minorHAnsi"/>
                <w:sz w:val="20"/>
                <w:szCs w:val="20"/>
              </w:rPr>
              <w:t>26</w:t>
            </w:r>
          </w:p>
        </w:tc>
        <w:tc>
          <w:tcPr>
            <w:tcW w:w="1350" w:type="dxa"/>
            <w:shd w:val="clear" w:color="auto" w:fill="BFBFBF" w:themeFill="background1" w:themeFillShade="BF"/>
            <w:vAlign w:val="bottom"/>
          </w:tcPr>
          <w:p w14:paraId="011C26AC"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8</w:t>
            </w:r>
          </w:p>
        </w:tc>
        <w:tc>
          <w:tcPr>
            <w:tcW w:w="1008" w:type="dxa"/>
            <w:shd w:val="clear" w:color="auto" w:fill="BFBFBF" w:themeFill="background1" w:themeFillShade="BF"/>
            <w:vAlign w:val="bottom"/>
          </w:tcPr>
          <w:p w14:paraId="30043E39"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2.5</w:t>
            </w:r>
          </w:p>
        </w:tc>
      </w:tr>
      <w:tr w:rsidR="00745425" w:rsidRPr="00D21BCE" w14:paraId="109A4D73" w14:textId="77777777" w:rsidTr="00745425">
        <w:tc>
          <w:tcPr>
            <w:tcW w:w="2970" w:type="dxa"/>
            <w:vMerge/>
            <w:shd w:val="clear" w:color="auto" w:fill="BFBFBF" w:themeFill="background1" w:themeFillShade="BF"/>
            <w:vAlign w:val="center"/>
          </w:tcPr>
          <w:p w14:paraId="3119F0BD" w14:textId="77777777" w:rsidR="00745425" w:rsidRPr="00D21BCE" w:rsidRDefault="00745425" w:rsidP="00745425">
            <w:pPr>
              <w:spacing w:after="0" w:line="240" w:lineRule="auto"/>
            </w:pPr>
          </w:p>
        </w:tc>
        <w:tc>
          <w:tcPr>
            <w:tcW w:w="900" w:type="dxa"/>
            <w:shd w:val="clear" w:color="auto" w:fill="BFBFBF" w:themeFill="background1" w:themeFillShade="BF"/>
          </w:tcPr>
          <w:p w14:paraId="4B355531" w14:textId="77777777" w:rsidR="00745425" w:rsidRPr="00D21BCE" w:rsidRDefault="00745425" w:rsidP="00745425">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shd w:val="clear" w:color="auto" w:fill="BFBFBF" w:themeFill="background1" w:themeFillShade="BF"/>
            <w:vAlign w:val="bottom"/>
          </w:tcPr>
          <w:p w14:paraId="581228C8"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16%</w:t>
            </w:r>
          </w:p>
        </w:tc>
        <w:tc>
          <w:tcPr>
            <w:tcW w:w="1080" w:type="dxa"/>
            <w:shd w:val="clear" w:color="auto" w:fill="BFBFBF" w:themeFill="background1" w:themeFillShade="BF"/>
            <w:vAlign w:val="bottom"/>
          </w:tcPr>
          <w:p w14:paraId="4BB35912"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29%</w:t>
            </w:r>
          </w:p>
        </w:tc>
        <w:tc>
          <w:tcPr>
            <w:tcW w:w="1080" w:type="dxa"/>
            <w:shd w:val="clear" w:color="auto" w:fill="BFBFBF" w:themeFill="background1" w:themeFillShade="BF"/>
            <w:vAlign w:val="bottom"/>
          </w:tcPr>
          <w:p w14:paraId="3A6CEE44"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42%</w:t>
            </w:r>
          </w:p>
        </w:tc>
        <w:tc>
          <w:tcPr>
            <w:tcW w:w="1350" w:type="dxa"/>
            <w:shd w:val="clear" w:color="auto" w:fill="BFBFBF" w:themeFill="background1" w:themeFillShade="BF"/>
            <w:vAlign w:val="bottom"/>
          </w:tcPr>
          <w:p w14:paraId="7FFD81AA"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13%</w:t>
            </w:r>
          </w:p>
        </w:tc>
        <w:tc>
          <w:tcPr>
            <w:tcW w:w="1008" w:type="dxa"/>
            <w:shd w:val="clear" w:color="auto" w:fill="BFBFBF" w:themeFill="background1" w:themeFillShade="BF"/>
            <w:vAlign w:val="bottom"/>
          </w:tcPr>
          <w:p w14:paraId="3B64443B" w14:textId="77777777" w:rsidR="00745425" w:rsidRPr="002909A5" w:rsidRDefault="00745425" w:rsidP="00745425">
            <w:pPr>
              <w:spacing w:after="0" w:line="240" w:lineRule="auto"/>
              <w:jc w:val="center"/>
              <w:rPr>
                <w:rFonts w:cstheme="minorHAnsi"/>
                <w:sz w:val="20"/>
                <w:szCs w:val="20"/>
              </w:rPr>
            </w:pPr>
          </w:p>
        </w:tc>
      </w:tr>
      <w:tr w:rsidR="00745425" w:rsidRPr="00D21BCE" w14:paraId="021ACBD6" w14:textId="77777777" w:rsidTr="00745425">
        <w:tc>
          <w:tcPr>
            <w:tcW w:w="2970" w:type="dxa"/>
            <w:vMerge w:val="restart"/>
          </w:tcPr>
          <w:p w14:paraId="0A99E93B" w14:textId="77777777" w:rsidR="00745425" w:rsidRPr="00D21BCE" w:rsidRDefault="00745425" w:rsidP="00745425">
            <w:pPr>
              <w:spacing w:after="0" w:line="240" w:lineRule="auto"/>
              <w:rPr>
                <w:rFonts w:ascii="Calibri" w:hAnsi="Calibri"/>
                <w:color w:val="000000"/>
              </w:rPr>
            </w:pPr>
            <w:r>
              <w:rPr>
                <w:rFonts w:ascii="Calibri" w:hAnsi="Calibri"/>
                <w:color w:val="000000"/>
              </w:rPr>
              <w:t>10.  The teacher uses a variety of instructional strategies.</w:t>
            </w:r>
          </w:p>
        </w:tc>
        <w:tc>
          <w:tcPr>
            <w:tcW w:w="900" w:type="dxa"/>
          </w:tcPr>
          <w:p w14:paraId="4D95359A" w14:textId="77777777" w:rsidR="00745425" w:rsidRPr="00D21BCE" w:rsidRDefault="00745425" w:rsidP="00745425">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350" w:type="dxa"/>
            <w:vAlign w:val="bottom"/>
          </w:tcPr>
          <w:p w14:paraId="7036457C"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0%</w:t>
            </w:r>
          </w:p>
        </w:tc>
        <w:tc>
          <w:tcPr>
            <w:tcW w:w="1080" w:type="dxa"/>
            <w:vAlign w:val="bottom"/>
          </w:tcPr>
          <w:p w14:paraId="6D149F81"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39%</w:t>
            </w:r>
          </w:p>
        </w:tc>
        <w:tc>
          <w:tcPr>
            <w:tcW w:w="1080" w:type="dxa"/>
            <w:vAlign w:val="bottom"/>
          </w:tcPr>
          <w:p w14:paraId="4B3802A3"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57%</w:t>
            </w:r>
          </w:p>
        </w:tc>
        <w:tc>
          <w:tcPr>
            <w:tcW w:w="1350" w:type="dxa"/>
            <w:vAlign w:val="bottom"/>
          </w:tcPr>
          <w:p w14:paraId="3EC9FAE9"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4%</w:t>
            </w:r>
          </w:p>
        </w:tc>
        <w:tc>
          <w:tcPr>
            <w:tcW w:w="1008" w:type="dxa"/>
            <w:vAlign w:val="bottom"/>
          </w:tcPr>
          <w:p w14:paraId="65AB925C"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2.6</w:t>
            </w:r>
          </w:p>
        </w:tc>
      </w:tr>
      <w:tr w:rsidR="00745425" w:rsidRPr="00D21BCE" w14:paraId="3ACE3BCE" w14:textId="77777777" w:rsidTr="00745425">
        <w:tc>
          <w:tcPr>
            <w:tcW w:w="2970" w:type="dxa"/>
            <w:vMerge/>
            <w:vAlign w:val="center"/>
          </w:tcPr>
          <w:p w14:paraId="590A803F" w14:textId="77777777" w:rsidR="00745425" w:rsidRPr="00D21BCE" w:rsidRDefault="00745425" w:rsidP="00745425">
            <w:pPr>
              <w:spacing w:after="0" w:line="240" w:lineRule="auto"/>
            </w:pPr>
          </w:p>
        </w:tc>
        <w:tc>
          <w:tcPr>
            <w:tcW w:w="900" w:type="dxa"/>
          </w:tcPr>
          <w:p w14:paraId="02E6D0E0" w14:textId="77777777" w:rsidR="00745425" w:rsidRPr="00D21BCE" w:rsidRDefault="00745425" w:rsidP="00745425">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350" w:type="dxa"/>
            <w:vAlign w:val="bottom"/>
          </w:tcPr>
          <w:p w14:paraId="6BE7DFA3"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10%</w:t>
            </w:r>
          </w:p>
        </w:tc>
        <w:tc>
          <w:tcPr>
            <w:tcW w:w="1080" w:type="dxa"/>
            <w:vAlign w:val="bottom"/>
          </w:tcPr>
          <w:p w14:paraId="397B6E3F"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50%</w:t>
            </w:r>
          </w:p>
        </w:tc>
        <w:tc>
          <w:tcPr>
            <w:tcW w:w="1080" w:type="dxa"/>
            <w:vAlign w:val="bottom"/>
          </w:tcPr>
          <w:p w14:paraId="4F41455F"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35%</w:t>
            </w:r>
          </w:p>
        </w:tc>
        <w:tc>
          <w:tcPr>
            <w:tcW w:w="1350" w:type="dxa"/>
            <w:vAlign w:val="bottom"/>
          </w:tcPr>
          <w:p w14:paraId="160F293A"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5%</w:t>
            </w:r>
          </w:p>
        </w:tc>
        <w:tc>
          <w:tcPr>
            <w:tcW w:w="1008" w:type="dxa"/>
            <w:vAlign w:val="bottom"/>
          </w:tcPr>
          <w:p w14:paraId="5EAD5622"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2.4</w:t>
            </w:r>
          </w:p>
        </w:tc>
      </w:tr>
      <w:tr w:rsidR="00745425" w:rsidRPr="00D21BCE" w14:paraId="52A88DE7" w14:textId="77777777" w:rsidTr="00745425">
        <w:tc>
          <w:tcPr>
            <w:tcW w:w="2970" w:type="dxa"/>
            <w:vMerge/>
            <w:vAlign w:val="center"/>
          </w:tcPr>
          <w:p w14:paraId="14D9256E" w14:textId="77777777" w:rsidR="00745425" w:rsidRPr="00D21BCE" w:rsidRDefault="00745425" w:rsidP="00745425">
            <w:pPr>
              <w:spacing w:after="0" w:line="240" w:lineRule="auto"/>
            </w:pPr>
          </w:p>
        </w:tc>
        <w:tc>
          <w:tcPr>
            <w:tcW w:w="900" w:type="dxa"/>
          </w:tcPr>
          <w:p w14:paraId="697DAD66" w14:textId="77777777" w:rsidR="00745425" w:rsidRPr="00D21BCE" w:rsidRDefault="00745425" w:rsidP="00745425">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350" w:type="dxa"/>
            <w:vAlign w:val="bottom"/>
          </w:tcPr>
          <w:p w14:paraId="157203FD" w14:textId="77777777" w:rsidR="00745425" w:rsidRPr="002909A5" w:rsidRDefault="00745425" w:rsidP="00745425">
            <w:pPr>
              <w:spacing w:after="0" w:line="240" w:lineRule="auto"/>
              <w:jc w:val="center"/>
              <w:rPr>
                <w:rFonts w:cstheme="minorHAnsi"/>
                <w:sz w:val="20"/>
                <w:szCs w:val="20"/>
              </w:rPr>
            </w:pPr>
            <w:r w:rsidRPr="002909A5">
              <w:rPr>
                <w:rFonts w:cstheme="minorHAnsi"/>
                <w:sz w:val="20"/>
                <w:szCs w:val="20"/>
              </w:rPr>
              <w:t>21%</w:t>
            </w:r>
          </w:p>
        </w:tc>
        <w:tc>
          <w:tcPr>
            <w:tcW w:w="1080" w:type="dxa"/>
            <w:vAlign w:val="bottom"/>
          </w:tcPr>
          <w:p w14:paraId="520FC3E5"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43%</w:t>
            </w:r>
          </w:p>
        </w:tc>
        <w:tc>
          <w:tcPr>
            <w:tcW w:w="1080" w:type="dxa"/>
            <w:vAlign w:val="bottom"/>
          </w:tcPr>
          <w:p w14:paraId="41DB10DE"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36%</w:t>
            </w:r>
          </w:p>
        </w:tc>
        <w:tc>
          <w:tcPr>
            <w:tcW w:w="1350" w:type="dxa"/>
            <w:vAlign w:val="bottom"/>
          </w:tcPr>
          <w:p w14:paraId="0C22E4FA"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0%</w:t>
            </w:r>
          </w:p>
        </w:tc>
        <w:tc>
          <w:tcPr>
            <w:tcW w:w="1008" w:type="dxa"/>
            <w:vAlign w:val="bottom"/>
          </w:tcPr>
          <w:p w14:paraId="31B6F382"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2.1</w:t>
            </w:r>
          </w:p>
        </w:tc>
      </w:tr>
      <w:tr w:rsidR="00745425" w:rsidRPr="00D21BCE" w14:paraId="02169B68" w14:textId="77777777" w:rsidTr="00745425">
        <w:tc>
          <w:tcPr>
            <w:tcW w:w="2970" w:type="dxa"/>
            <w:vMerge/>
            <w:vAlign w:val="center"/>
          </w:tcPr>
          <w:p w14:paraId="2758C24B" w14:textId="77777777" w:rsidR="00745425" w:rsidRPr="00D21BCE" w:rsidRDefault="00745425" w:rsidP="00745425">
            <w:pPr>
              <w:spacing w:after="0" w:line="240" w:lineRule="auto"/>
            </w:pPr>
          </w:p>
        </w:tc>
        <w:tc>
          <w:tcPr>
            <w:tcW w:w="900" w:type="dxa"/>
          </w:tcPr>
          <w:p w14:paraId="132275E4" w14:textId="77777777" w:rsidR="00745425" w:rsidRPr="00D21BCE" w:rsidRDefault="00745425" w:rsidP="00745425">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vAlign w:val="bottom"/>
          </w:tcPr>
          <w:p w14:paraId="2C11599C"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5</w:t>
            </w:r>
          </w:p>
        </w:tc>
        <w:tc>
          <w:tcPr>
            <w:tcW w:w="1080" w:type="dxa"/>
            <w:vAlign w:val="bottom"/>
          </w:tcPr>
          <w:p w14:paraId="30A78ED6"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27</w:t>
            </w:r>
          </w:p>
        </w:tc>
        <w:tc>
          <w:tcPr>
            <w:tcW w:w="1080" w:type="dxa"/>
            <w:vAlign w:val="bottom"/>
          </w:tcPr>
          <w:p w14:paraId="271F876D"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28</w:t>
            </w:r>
          </w:p>
        </w:tc>
        <w:tc>
          <w:tcPr>
            <w:tcW w:w="1350" w:type="dxa"/>
            <w:vAlign w:val="bottom"/>
          </w:tcPr>
          <w:p w14:paraId="7F9B38B6"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2</w:t>
            </w:r>
          </w:p>
        </w:tc>
        <w:tc>
          <w:tcPr>
            <w:tcW w:w="1008" w:type="dxa"/>
            <w:vAlign w:val="bottom"/>
          </w:tcPr>
          <w:p w14:paraId="00DB8F57"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2.4</w:t>
            </w:r>
          </w:p>
        </w:tc>
      </w:tr>
      <w:tr w:rsidR="00745425" w:rsidRPr="00D21BCE" w14:paraId="6DCF0034" w14:textId="77777777" w:rsidTr="00745425">
        <w:tc>
          <w:tcPr>
            <w:tcW w:w="2970" w:type="dxa"/>
            <w:vMerge/>
            <w:vAlign w:val="center"/>
          </w:tcPr>
          <w:p w14:paraId="38548AFF" w14:textId="77777777" w:rsidR="00745425" w:rsidRPr="00D21BCE" w:rsidRDefault="00745425" w:rsidP="00745425">
            <w:pPr>
              <w:spacing w:after="0" w:line="240" w:lineRule="auto"/>
            </w:pPr>
          </w:p>
        </w:tc>
        <w:tc>
          <w:tcPr>
            <w:tcW w:w="900" w:type="dxa"/>
          </w:tcPr>
          <w:p w14:paraId="1E65300A" w14:textId="77777777" w:rsidR="00745425" w:rsidRPr="00D21BCE" w:rsidRDefault="00745425" w:rsidP="00745425">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vAlign w:val="bottom"/>
          </w:tcPr>
          <w:p w14:paraId="2AF0C13B"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8%</w:t>
            </w:r>
          </w:p>
        </w:tc>
        <w:tc>
          <w:tcPr>
            <w:tcW w:w="1080" w:type="dxa"/>
            <w:vAlign w:val="bottom"/>
          </w:tcPr>
          <w:p w14:paraId="7131C6DA" w14:textId="77777777" w:rsidR="00745425" w:rsidRPr="002909A5" w:rsidRDefault="00745425" w:rsidP="00745425">
            <w:pPr>
              <w:spacing w:after="0" w:line="240" w:lineRule="auto"/>
              <w:jc w:val="center"/>
              <w:rPr>
                <w:rFonts w:cstheme="minorHAnsi"/>
                <w:sz w:val="20"/>
                <w:szCs w:val="20"/>
              </w:rPr>
            </w:pPr>
            <w:r w:rsidRPr="002909A5">
              <w:rPr>
                <w:rFonts w:cstheme="minorHAnsi"/>
                <w:sz w:val="20"/>
                <w:szCs w:val="20"/>
              </w:rPr>
              <w:t>44%</w:t>
            </w:r>
          </w:p>
        </w:tc>
        <w:tc>
          <w:tcPr>
            <w:tcW w:w="1080" w:type="dxa"/>
            <w:vAlign w:val="bottom"/>
          </w:tcPr>
          <w:p w14:paraId="1DA691E8"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45%</w:t>
            </w:r>
          </w:p>
        </w:tc>
        <w:tc>
          <w:tcPr>
            <w:tcW w:w="1350" w:type="dxa"/>
            <w:vAlign w:val="bottom"/>
          </w:tcPr>
          <w:p w14:paraId="1A383CBD"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3%</w:t>
            </w:r>
          </w:p>
        </w:tc>
        <w:tc>
          <w:tcPr>
            <w:tcW w:w="1008" w:type="dxa"/>
            <w:vAlign w:val="bottom"/>
          </w:tcPr>
          <w:p w14:paraId="7A7ECEC3" w14:textId="77777777" w:rsidR="00745425" w:rsidRPr="002909A5" w:rsidRDefault="00745425" w:rsidP="00745425">
            <w:pPr>
              <w:spacing w:after="0" w:line="240" w:lineRule="auto"/>
              <w:jc w:val="center"/>
              <w:rPr>
                <w:rFonts w:cstheme="minorHAnsi"/>
                <w:sz w:val="20"/>
                <w:szCs w:val="20"/>
              </w:rPr>
            </w:pPr>
          </w:p>
        </w:tc>
      </w:tr>
      <w:tr w:rsidR="00745425" w:rsidRPr="00D21BCE" w14:paraId="30123373" w14:textId="77777777" w:rsidTr="00745425">
        <w:tc>
          <w:tcPr>
            <w:tcW w:w="2970" w:type="dxa"/>
            <w:vMerge w:val="restart"/>
            <w:shd w:val="clear" w:color="auto" w:fill="BFBFBF" w:themeFill="background1" w:themeFillShade="BF"/>
          </w:tcPr>
          <w:p w14:paraId="3947C45A" w14:textId="77777777" w:rsidR="00745425" w:rsidRPr="00D21BCE" w:rsidRDefault="00745425" w:rsidP="00745425">
            <w:pPr>
              <w:spacing w:after="0" w:line="240" w:lineRule="auto"/>
              <w:rPr>
                <w:rFonts w:ascii="Calibri" w:hAnsi="Calibri"/>
                <w:color w:val="000000"/>
              </w:rPr>
            </w:pPr>
            <w:r>
              <w:rPr>
                <w:rFonts w:ascii="Calibri" w:hAnsi="Calibri"/>
                <w:color w:val="000000"/>
              </w:rPr>
              <w:t>11.  Classroom routines and positive supports are in place to ensure that students behave appropriately.</w:t>
            </w:r>
          </w:p>
        </w:tc>
        <w:tc>
          <w:tcPr>
            <w:tcW w:w="900" w:type="dxa"/>
            <w:shd w:val="clear" w:color="auto" w:fill="BFBFBF" w:themeFill="background1" w:themeFillShade="BF"/>
          </w:tcPr>
          <w:p w14:paraId="1144751C" w14:textId="77777777" w:rsidR="00745425" w:rsidRPr="00D21BCE" w:rsidRDefault="00745425" w:rsidP="00745425">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350" w:type="dxa"/>
            <w:shd w:val="clear" w:color="auto" w:fill="BFBFBF" w:themeFill="background1" w:themeFillShade="BF"/>
            <w:vAlign w:val="bottom"/>
          </w:tcPr>
          <w:p w14:paraId="0A4D606F"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0%</w:t>
            </w:r>
          </w:p>
        </w:tc>
        <w:tc>
          <w:tcPr>
            <w:tcW w:w="1080" w:type="dxa"/>
            <w:shd w:val="clear" w:color="auto" w:fill="BFBFBF" w:themeFill="background1" w:themeFillShade="BF"/>
            <w:vAlign w:val="bottom"/>
          </w:tcPr>
          <w:p w14:paraId="55792AB6"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14%</w:t>
            </w:r>
          </w:p>
        </w:tc>
        <w:tc>
          <w:tcPr>
            <w:tcW w:w="1080" w:type="dxa"/>
            <w:shd w:val="clear" w:color="auto" w:fill="BFBFBF" w:themeFill="background1" w:themeFillShade="BF"/>
            <w:vAlign w:val="bottom"/>
          </w:tcPr>
          <w:p w14:paraId="24685E49"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43%</w:t>
            </w:r>
          </w:p>
        </w:tc>
        <w:tc>
          <w:tcPr>
            <w:tcW w:w="1350" w:type="dxa"/>
            <w:shd w:val="clear" w:color="auto" w:fill="BFBFBF" w:themeFill="background1" w:themeFillShade="BF"/>
            <w:vAlign w:val="bottom"/>
          </w:tcPr>
          <w:p w14:paraId="52F5EC03"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43%</w:t>
            </w:r>
          </w:p>
        </w:tc>
        <w:tc>
          <w:tcPr>
            <w:tcW w:w="1008" w:type="dxa"/>
            <w:shd w:val="clear" w:color="auto" w:fill="BFBFBF" w:themeFill="background1" w:themeFillShade="BF"/>
            <w:vAlign w:val="bottom"/>
          </w:tcPr>
          <w:p w14:paraId="3F6C1298"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3.3</w:t>
            </w:r>
          </w:p>
        </w:tc>
      </w:tr>
      <w:tr w:rsidR="00745425" w:rsidRPr="00D21BCE" w14:paraId="6FAAEA15" w14:textId="77777777" w:rsidTr="00745425">
        <w:tc>
          <w:tcPr>
            <w:tcW w:w="2970" w:type="dxa"/>
            <w:vMerge/>
            <w:shd w:val="clear" w:color="auto" w:fill="BFBFBF" w:themeFill="background1" w:themeFillShade="BF"/>
            <w:vAlign w:val="center"/>
          </w:tcPr>
          <w:p w14:paraId="454CA1A3" w14:textId="77777777" w:rsidR="00745425" w:rsidRPr="00D21BCE" w:rsidRDefault="00745425" w:rsidP="00745425">
            <w:pPr>
              <w:spacing w:after="0" w:line="240" w:lineRule="auto"/>
            </w:pPr>
          </w:p>
        </w:tc>
        <w:tc>
          <w:tcPr>
            <w:tcW w:w="900" w:type="dxa"/>
            <w:shd w:val="clear" w:color="auto" w:fill="BFBFBF" w:themeFill="background1" w:themeFillShade="BF"/>
          </w:tcPr>
          <w:p w14:paraId="27E1C268" w14:textId="77777777" w:rsidR="00745425" w:rsidRPr="00D21BCE" w:rsidRDefault="00745425" w:rsidP="00745425">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350" w:type="dxa"/>
            <w:shd w:val="clear" w:color="auto" w:fill="BFBFBF" w:themeFill="background1" w:themeFillShade="BF"/>
            <w:vAlign w:val="bottom"/>
          </w:tcPr>
          <w:p w14:paraId="1AEBE19B"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15%</w:t>
            </w:r>
          </w:p>
        </w:tc>
        <w:tc>
          <w:tcPr>
            <w:tcW w:w="1080" w:type="dxa"/>
            <w:shd w:val="clear" w:color="auto" w:fill="BFBFBF" w:themeFill="background1" w:themeFillShade="BF"/>
            <w:vAlign w:val="bottom"/>
          </w:tcPr>
          <w:p w14:paraId="663AB845"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15%</w:t>
            </w:r>
          </w:p>
        </w:tc>
        <w:tc>
          <w:tcPr>
            <w:tcW w:w="1080" w:type="dxa"/>
            <w:shd w:val="clear" w:color="auto" w:fill="BFBFBF" w:themeFill="background1" w:themeFillShade="BF"/>
            <w:vAlign w:val="bottom"/>
          </w:tcPr>
          <w:p w14:paraId="75BC1B69"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45%</w:t>
            </w:r>
          </w:p>
        </w:tc>
        <w:tc>
          <w:tcPr>
            <w:tcW w:w="1350" w:type="dxa"/>
            <w:shd w:val="clear" w:color="auto" w:fill="BFBFBF" w:themeFill="background1" w:themeFillShade="BF"/>
            <w:vAlign w:val="bottom"/>
          </w:tcPr>
          <w:p w14:paraId="4C747E02"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25%</w:t>
            </w:r>
          </w:p>
        </w:tc>
        <w:tc>
          <w:tcPr>
            <w:tcW w:w="1008" w:type="dxa"/>
            <w:shd w:val="clear" w:color="auto" w:fill="BFBFBF" w:themeFill="background1" w:themeFillShade="BF"/>
            <w:vAlign w:val="bottom"/>
          </w:tcPr>
          <w:p w14:paraId="2C12FE1A"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2.8</w:t>
            </w:r>
          </w:p>
        </w:tc>
      </w:tr>
      <w:tr w:rsidR="00745425" w:rsidRPr="00D21BCE" w14:paraId="11CA9708" w14:textId="77777777" w:rsidTr="00745425">
        <w:tc>
          <w:tcPr>
            <w:tcW w:w="2970" w:type="dxa"/>
            <w:vMerge/>
            <w:shd w:val="clear" w:color="auto" w:fill="BFBFBF" w:themeFill="background1" w:themeFillShade="BF"/>
            <w:vAlign w:val="center"/>
          </w:tcPr>
          <w:p w14:paraId="0AE32224" w14:textId="77777777" w:rsidR="00745425" w:rsidRPr="00D21BCE" w:rsidRDefault="00745425" w:rsidP="00745425">
            <w:pPr>
              <w:spacing w:after="0" w:line="240" w:lineRule="auto"/>
            </w:pPr>
          </w:p>
        </w:tc>
        <w:tc>
          <w:tcPr>
            <w:tcW w:w="900" w:type="dxa"/>
            <w:shd w:val="clear" w:color="auto" w:fill="BFBFBF" w:themeFill="background1" w:themeFillShade="BF"/>
          </w:tcPr>
          <w:p w14:paraId="46A171F4" w14:textId="77777777" w:rsidR="00745425" w:rsidRPr="00D21BCE" w:rsidRDefault="00745425" w:rsidP="00745425">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350" w:type="dxa"/>
            <w:shd w:val="clear" w:color="auto" w:fill="BFBFBF" w:themeFill="background1" w:themeFillShade="BF"/>
            <w:vAlign w:val="bottom"/>
          </w:tcPr>
          <w:p w14:paraId="3A9D844B"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14%</w:t>
            </w:r>
          </w:p>
        </w:tc>
        <w:tc>
          <w:tcPr>
            <w:tcW w:w="1080" w:type="dxa"/>
            <w:shd w:val="clear" w:color="auto" w:fill="BFBFBF" w:themeFill="background1" w:themeFillShade="BF"/>
            <w:vAlign w:val="bottom"/>
          </w:tcPr>
          <w:p w14:paraId="47E9053E"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21%</w:t>
            </w:r>
          </w:p>
        </w:tc>
        <w:tc>
          <w:tcPr>
            <w:tcW w:w="1080" w:type="dxa"/>
            <w:shd w:val="clear" w:color="auto" w:fill="BFBFBF" w:themeFill="background1" w:themeFillShade="BF"/>
            <w:vAlign w:val="bottom"/>
          </w:tcPr>
          <w:p w14:paraId="517AE6C0"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43%</w:t>
            </w:r>
          </w:p>
        </w:tc>
        <w:tc>
          <w:tcPr>
            <w:tcW w:w="1350" w:type="dxa"/>
            <w:shd w:val="clear" w:color="auto" w:fill="BFBFBF" w:themeFill="background1" w:themeFillShade="BF"/>
            <w:vAlign w:val="bottom"/>
          </w:tcPr>
          <w:p w14:paraId="72F33BAC"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21%</w:t>
            </w:r>
          </w:p>
        </w:tc>
        <w:tc>
          <w:tcPr>
            <w:tcW w:w="1008" w:type="dxa"/>
            <w:shd w:val="clear" w:color="auto" w:fill="BFBFBF" w:themeFill="background1" w:themeFillShade="BF"/>
            <w:vAlign w:val="bottom"/>
          </w:tcPr>
          <w:p w14:paraId="78453336"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2.7</w:t>
            </w:r>
          </w:p>
        </w:tc>
      </w:tr>
      <w:tr w:rsidR="00745425" w:rsidRPr="00D21BCE" w14:paraId="0D149256" w14:textId="77777777" w:rsidTr="00745425">
        <w:tc>
          <w:tcPr>
            <w:tcW w:w="2970" w:type="dxa"/>
            <w:vMerge/>
            <w:shd w:val="clear" w:color="auto" w:fill="BFBFBF" w:themeFill="background1" w:themeFillShade="BF"/>
            <w:vAlign w:val="center"/>
          </w:tcPr>
          <w:p w14:paraId="2410BD7D" w14:textId="77777777" w:rsidR="00745425" w:rsidRPr="00D21BCE" w:rsidRDefault="00745425" w:rsidP="00745425">
            <w:pPr>
              <w:spacing w:after="0" w:line="240" w:lineRule="auto"/>
            </w:pPr>
          </w:p>
        </w:tc>
        <w:tc>
          <w:tcPr>
            <w:tcW w:w="900" w:type="dxa"/>
            <w:shd w:val="clear" w:color="auto" w:fill="BFBFBF" w:themeFill="background1" w:themeFillShade="BF"/>
          </w:tcPr>
          <w:p w14:paraId="31422500" w14:textId="77777777" w:rsidR="00745425" w:rsidRPr="00D21BCE" w:rsidRDefault="00745425" w:rsidP="00745425">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shd w:val="clear" w:color="auto" w:fill="BFBFBF" w:themeFill="background1" w:themeFillShade="BF"/>
            <w:vAlign w:val="bottom"/>
          </w:tcPr>
          <w:p w14:paraId="51923A81"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5</w:t>
            </w:r>
          </w:p>
        </w:tc>
        <w:tc>
          <w:tcPr>
            <w:tcW w:w="1080" w:type="dxa"/>
            <w:shd w:val="clear" w:color="auto" w:fill="BFBFBF" w:themeFill="background1" w:themeFillShade="BF"/>
            <w:vAlign w:val="bottom"/>
          </w:tcPr>
          <w:p w14:paraId="71DB47F8"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10</w:t>
            </w:r>
          </w:p>
        </w:tc>
        <w:tc>
          <w:tcPr>
            <w:tcW w:w="1080" w:type="dxa"/>
            <w:shd w:val="clear" w:color="auto" w:fill="BFBFBF" w:themeFill="background1" w:themeFillShade="BF"/>
            <w:vAlign w:val="bottom"/>
          </w:tcPr>
          <w:p w14:paraId="0464DE86"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27</w:t>
            </w:r>
          </w:p>
        </w:tc>
        <w:tc>
          <w:tcPr>
            <w:tcW w:w="1350" w:type="dxa"/>
            <w:shd w:val="clear" w:color="auto" w:fill="BFBFBF" w:themeFill="background1" w:themeFillShade="BF"/>
            <w:vAlign w:val="bottom"/>
          </w:tcPr>
          <w:p w14:paraId="2CB95DAC"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20</w:t>
            </w:r>
          </w:p>
        </w:tc>
        <w:tc>
          <w:tcPr>
            <w:tcW w:w="1008" w:type="dxa"/>
            <w:shd w:val="clear" w:color="auto" w:fill="BFBFBF" w:themeFill="background1" w:themeFillShade="BF"/>
            <w:vAlign w:val="bottom"/>
          </w:tcPr>
          <w:p w14:paraId="5E4B62A7"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3.0</w:t>
            </w:r>
          </w:p>
        </w:tc>
      </w:tr>
      <w:tr w:rsidR="00745425" w:rsidRPr="00D21BCE" w14:paraId="07E0F3E5" w14:textId="77777777" w:rsidTr="00745425">
        <w:tc>
          <w:tcPr>
            <w:tcW w:w="2970" w:type="dxa"/>
            <w:vMerge/>
            <w:shd w:val="clear" w:color="auto" w:fill="BFBFBF" w:themeFill="background1" w:themeFillShade="BF"/>
            <w:vAlign w:val="center"/>
          </w:tcPr>
          <w:p w14:paraId="693EB5C5" w14:textId="77777777" w:rsidR="00745425" w:rsidRPr="00D21BCE" w:rsidRDefault="00745425" w:rsidP="00745425">
            <w:pPr>
              <w:spacing w:after="0" w:line="240" w:lineRule="auto"/>
            </w:pPr>
          </w:p>
        </w:tc>
        <w:tc>
          <w:tcPr>
            <w:tcW w:w="900" w:type="dxa"/>
            <w:shd w:val="clear" w:color="auto" w:fill="BFBFBF" w:themeFill="background1" w:themeFillShade="BF"/>
          </w:tcPr>
          <w:p w14:paraId="25D0402D" w14:textId="77777777" w:rsidR="00745425" w:rsidRPr="00D21BCE" w:rsidRDefault="00745425" w:rsidP="00745425">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shd w:val="clear" w:color="auto" w:fill="BFBFBF" w:themeFill="background1" w:themeFillShade="BF"/>
            <w:vAlign w:val="bottom"/>
          </w:tcPr>
          <w:p w14:paraId="413AD09F"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8%</w:t>
            </w:r>
          </w:p>
        </w:tc>
        <w:tc>
          <w:tcPr>
            <w:tcW w:w="1080" w:type="dxa"/>
            <w:shd w:val="clear" w:color="auto" w:fill="BFBFBF" w:themeFill="background1" w:themeFillShade="BF"/>
            <w:vAlign w:val="bottom"/>
          </w:tcPr>
          <w:p w14:paraId="0862282D"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16%</w:t>
            </w:r>
          </w:p>
        </w:tc>
        <w:tc>
          <w:tcPr>
            <w:tcW w:w="1080" w:type="dxa"/>
            <w:shd w:val="clear" w:color="auto" w:fill="BFBFBF" w:themeFill="background1" w:themeFillShade="BF"/>
            <w:vAlign w:val="bottom"/>
          </w:tcPr>
          <w:p w14:paraId="38ABF39B"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44%</w:t>
            </w:r>
          </w:p>
        </w:tc>
        <w:tc>
          <w:tcPr>
            <w:tcW w:w="1350" w:type="dxa"/>
            <w:shd w:val="clear" w:color="auto" w:fill="BFBFBF" w:themeFill="background1" w:themeFillShade="BF"/>
            <w:vAlign w:val="bottom"/>
          </w:tcPr>
          <w:p w14:paraId="37AD500F"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32%</w:t>
            </w:r>
          </w:p>
        </w:tc>
        <w:tc>
          <w:tcPr>
            <w:tcW w:w="1008" w:type="dxa"/>
            <w:shd w:val="clear" w:color="auto" w:fill="BFBFBF" w:themeFill="background1" w:themeFillShade="BF"/>
            <w:vAlign w:val="bottom"/>
          </w:tcPr>
          <w:p w14:paraId="0EE5259F" w14:textId="77777777" w:rsidR="00745425" w:rsidRPr="002909A5" w:rsidRDefault="00745425" w:rsidP="00745425">
            <w:pPr>
              <w:spacing w:after="0" w:line="240" w:lineRule="auto"/>
              <w:jc w:val="center"/>
              <w:rPr>
                <w:rFonts w:cstheme="minorHAnsi"/>
                <w:sz w:val="20"/>
                <w:szCs w:val="20"/>
              </w:rPr>
            </w:pPr>
          </w:p>
        </w:tc>
      </w:tr>
      <w:tr w:rsidR="00745425" w:rsidRPr="00D21BCE" w14:paraId="50B6049B" w14:textId="77777777" w:rsidTr="00745425">
        <w:tc>
          <w:tcPr>
            <w:tcW w:w="2970" w:type="dxa"/>
            <w:vMerge w:val="restart"/>
          </w:tcPr>
          <w:p w14:paraId="5BF95555" w14:textId="77777777" w:rsidR="00745425" w:rsidRPr="00D21BCE" w:rsidRDefault="00745425" w:rsidP="00745425">
            <w:pPr>
              <w:spacing w:after="0" w:line="240" w:lineRule="auto"/>
              <w:rPr>
                <w:rFonts w:ascii="Calibri" w:hAnsi="Calibri"/>
                <w:color w:val="000000"/>
              </w:rPr>
            </w:pPr>
            <w:r>
              <w:rPr>
                <w:rFonts w:ascii="Calibri" w:hAnsi="Calibri"/>
                <w:color w:val="000000"/>
              </w:rPr>
              <w:t>12.  The classroom climate is conducive to teaching and learning.</w:t>
            </w:r>
          </w:p>
        </w:tc>
        <w:tc>
          <w:tcPr>
            <w:tcW w:w="900" w:type="dxa"/>
          </w:tcPr>
          <w:p w14:paraId="074B801D" w14:textId="77777777" w:rsidR="00745425" w:rsidRPr="00D21BCE" w:rsidRDefault="00745425" w:rsidP="00745425">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350" w:type="dxa"/>
            <w:vAlign w:val="bottom"/>
          </w:tcPr>
          <w:p w14:paraId="767E9107"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0%</w:t>
            </w:r>
          </w:p>
        </w:tc>
        <w:tc>
          <w:tcPr>
            <w:tcW w:w="1080" w:type="dxa"/>
            <w:vAlign w:val="bottom"/>
          </w:tcPr>
          <w:p w14:paraId="708EB818"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4%</w:t>
            </w:r>
          </w:p>
        </w:tc>
        <w:tc>
          <w:tcPr>
            <w:tcW w:w="1080" w:type="dxa"/>
            <w:vAlign w:val="bottom"/>
          </w:tcPr>
          <w:p w14:paraId="2E3968FB"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71%</w:t>
            </w:r>
          </w:p>
        </w:tc>
        <w:tc>
          <w:tcPr>
            <w:tcW w:w="1350" w:type="dxa"/>
            <w:vAlign w:val="bottom"/>
          </w:tcPr>
          <w:p w14:paraId="6B7D2D30"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25%</w:t>
            </w:r>
          </w:p>
        </w:tc>
        <w:tc>
          <w:tcPr>
            <w:tcW w:w="1008" w:type="dxa"/>
            <w:vAlign w:val="bottom"/>
          </w:tcPr>
          <w:p w14:paraId="3C3B79A2"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3.2</w:t>
            </w:r>
          </w:p>
        </w:tc>
      </w:tr>
      <w:tr w:rsidR="00745425" w:rsidRPr="00D21BCE" w14:paraId="6214197B" w14:textId="77777777" w:rsidTr="00745425">
        <w:tc>
          <w:tcPr>
            <w:tcW w:w="2970" w:type="dxa"/>
            <w:vMerge/>
          </w:tcPr>
          <w:p w14:paraId="71DB9675" w14:textId="77777777" w:rsidR="00745425" w:rsidRPr="00D21BCE" w:rsidRDefault="00745425" w:rsidP="00745425">
            <w:pPr>
              <w:spacing w:after="0" w:line="240" w:lineRule="auto"/>
            </w:pPr>
          </w:p>
        </w:tc>
        <w:tc>
          <w:tcPr>
            <w:tcW w:w="900" w:type="dxa"/>
          </w:tcPr>
          <w:p w14:paraId="1027F2C7" w14:textId="77777777" w:rsidR="00745425" w:rsidRPr="00D21BCE" w:rsidRDefault="00745425" w:rsidP="00745425">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350" w:type="dxa"/>
            <w:vAlign w:val="bottom"/>
          </w:tcPr>
          <w:p w14:paraId="679981E6"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20%</w:t>
            </w:r>
          </w:p>
        </w:tc>
        <w:tc>
          <w:tcPr>
            <w:tcW w:w="1080" w:type="dxa"/>
            <w:vAlign w:val="bottom"/>
          </w:tcPr>
          <w:p w14:paraId="07194AF2"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10%</w:t>
            </w:r>
          </w:p>
        </w:tc>
        <w:tc>
          <w:tcPr>
            <w:tcW w:w="1080" w:type="dxa"/>
            <w:vAlign w:val="bottom"/>
          </w:tcPr>
          <w:p w14:paraId="705CD916"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25%</w:t>
            </w:r>
          </w:p>
        </w:tc>
        <w:tc>
          <w:tcPr>
            <w:tcW w:w="1350" w:type="dxa"/>
            <w:vAlign w:val="bottom"/>
          </w:tcPr>
          <w:p w14:paraId="35012385"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45%</w:t>
            </w:r>
          </w:p>
        </w:tc>
        <w:tc>
          <w:tcPr>
            <w:tcW w:w="1008" w:type="dxa"/>
            <w:vAlign w:val="bottom"/>
          </w:tcPr>
          <w:p w14:paraId="07BC68FB"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3.0</w:t>
            </w:r>
          </w:p>
        </w:tc>
      </w:tr>
      <w:tr w:rsidR="00745425" w:rsidRPr="00D21BCE" w14:paraId="273BBE7D" w14:textId="77777777" w:rsidTr="00745425">
        <w:tc>
          <w:tcPr>
            <w:tcW w:w="2970" w:type="dxa"/>
            <w:vMerge/>
          </w:tcPr>
          <w:p w14:paraId="38227BA5" w14:textId="77777777" w:rsidR="00745425" w:rsidRPr="00D21BCE" w:rsidRDefault="00745425" w:rsidP="00745425">
            <w:pPr>
              <w:spacing w:after="0" w:line="240" w:lineRule="auto"/>
            </w:pPr>
          </w:p>
        </w:tc>
        <w:tc>
          <w:tcPr>
            <w:tcW w:w="900" w:type="dxa"/>
          </w:tcPr>
          <w:p w14:paraId="1DEE3B5D" w14:textId="77777777" w:rsidR="00745425" w:rsidRPr="00D21BCE" w:rsidRDefault="00745425" w:rsidP="00745425">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350" w:type="dxa"/>
            <w:vAlign w:val="bottom"/>
          </w:tcPr>
          <w:p w14:paraId="57683121"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14%</w:t>
            </w:r>
          </w:p>
        </w:tc>
        <w:tc>
          <w:tcPr>
            <w:tcW w:w="1080" w:type="dxa"/>
            <w:vAlign w:val="bottom"/>
          </w:tcPr>
          <w:p w14:paraId="5331B0BB"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21%</w:t>
            </w:r>
          </w:p>
        </w:tc>
        <w:tc>
          <w:tcPr>
            <w:tcW w:w="1080" w:type="dxa"/>
            <w:vAlign w:val="bottom"/>
          </w:tcPr>
          <w:p w14:paraId="3455C56F"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57%</w:t>
            </w:r>
          </w:p>
        </w:tc>
        <w:tc>
          <w:tcPr>
            <w:tcW w:w="1350" w:type="dxa"/>
            <w:vAlign w:val="bottom"/>
          </w:tcPr>
          <w:p w14:paraId="59840272" w14:textId="77777777" w:rsidR="00745425" w:rsidRPr="002909A5" w:rsidRDefault="00745425" w:rsidP="00745425">
            <w:pPr>
              <w:spacing w:after="0" w:line="240" w:lineRule="auto"/>
              <w:jc w:val="center"/>
              <w:rPr>
                <w:rFonts w:cstheme="minorHAnsi"/>
                <w:sz w:val="20"/>
                <w:szCs w:val="20"/>
              </w:rPr>
            </w:pPr>
            <w:r w:rsidRPr="002909A5">
              <w:rPr>
                <w:rFonts w:cstheme="minorHAnsi"/>
                <w:sz w:val="20"/>
                <w:szCs w:val="20"/>
              </w:rPr>
              <w:t>7%</w:t>
            </w:r>
          </w:p>
        </w:tc>
        <w:tc>
          <w:tcPr>
            <w:tcW w:w="1008" w:type="dxa"/>
            <w:vAlign w:val="bottom"/>
          </w:tcPr>
          <w:p w14:paraId="385EC86D"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2.6</w:t>
            </w:r>
          </w:p>
        </w:tc>
      </w:tr>
      <w:tr w:rsidR="00745425" w:rsidRPr="00D21BCE" w14:paraId="5D8CD72F" w14:textId="77777777" w:rsidTr="00745425">
        <w:tc>
          <w:tcPr>
            <w:tcW w:w="2970" w:type="dxa"/>
            <w:vMerge/>
          </w:tcPr>
          <w:p w14:paraId="3A07806D" w14:textId="77777777" w:rsidR="00745425" w:rsidRPr="00D21BCE" w:rsidRDefault="00745425" w:rsidP="00745425">
            <w:pPr>
              <w:spacing w:after="0" w:line="240" w:lineRule="auto"/>
            </w:pPr>
          </w:p>
        </w:tc>
        <w:tc>
          <w:tcPr>
            <w:tcW w:w="900" w:type="dxa"/>
          </w:tcPr>
          <w:p w14:paraId="4CD6A638" w14:textId="77777777" w:rsidR="00745425" w:rsidRPr="00D21BCE" w:rsidRDefault="00745425" w:rsidP="00745425">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vAlign w:val="bottom"/>
          </w:tcPr>
          <w:p w14:paraId="61B39D44"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6</w:t>
            </w:r>
          </w:p>
        </w:tc>
        <w:tc>
          <w:tcPr>
            <w:tcW w:w="1080" w:type="dxa"/>
            <w:vAlign w:val="bottom"/>
          </w:tcPr>
          <w:p w14:paraId="42A51B43"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6</w:t>
            </w:r>
          </w:p>
        </w:tc>
        <w:tc>
          <w:tcPr>
            <w:tcW w:w="1080" w:type="dxa"/>
            <w:vAlign w:val="bottom"/>
          </w:tcPr>
          <w:p w14:paraId="53139FD9"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33</w:t>
            </w:r>
          </w:p>
        </w:tc>
        <w:tc>
          <w:tcPr>
            <w:tcW w:w="1350" w:type="dxa"/>
            <w:vAlign w:val="bottom"/>
          </w:tcPr>
          <w:p w14:paraId="32E81EC0"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17</w:t>
            </w:r>
          </w:p>
        </w:tc>
        <w:tc>
          <w:tcPr>
            <w:tcW w:w="1008" w:type="dxa"/>
            <w:vAlign w:val="bottom"/>
          </w:tcPr>
          <w:p w14:paraId="0DF07A34"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3.0</w:t>
            </w:r>
          </w:p>
        </w:tc>
      </w:tr>
      <w:tr w:rsidR="00745425" w:rsidRPr="00D21BCE" w14:paraId="15B56F8D" w14:textId="77777777" w:rsidTr="00745425">
        <w:tc>
          <w:tcPr>
            <w:tcW w:w="2970" w:type="dxa"/>
            <w:vMerge/>
          </w:tcPr>
          <w:p w14:paraId="7F280C0C" w14:textId="77777777" w:rsidR="00745425" w:rsidRPr="00D21BCE" w:rsidRDefault="00745425" w:rsidP="00745425">
            <w:pPr>
              <w:spacing w:after="0" w:line="240" w:lineRule="auto"/>
            </w:pPr>
          </w:p>
        </w:tc>
        <w:tc>
          <w:tcPr>
            <w:tcW w:w="900" w:type="dxa"/>
          </w:tcPr>
          <w:p w14:paraId="3E6330BB" w14:textId="77777777" w:rsidR="00745425" w:rsidRPr="00D21BCE" w:rsidRDefault="00745425" w:rsidP="00745425">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vAlign w:val="bottom"/>
          </w:tcPr>
          <w:p w14:paraId="7E513FE2"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10%</w:t>
            </w:r>
          </w:p>
        </w:tc>
        <w:tc>
          <w:tcPr>
            <w:tcW w:w="1080" w:type="dxa"/>
            <w:vAlign w:val="bottom"/>
          </w:tcPr>
          <w:p w14:paraId="0E0CCC06"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10%</w:t>
            </w:r>
          </w:p>
        </w:tc>
        <w:tc>
          <w:tcPr>
            <w:tcW w:w="1080" w:type="dxa"/>
            <w:vAlign w:val="bottom"/>
          </w:tcPr>
          <w:p w14:paraId="1BFBACAB"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53%</w:t>
            </w:r>
          </w:p>
        </w:tc>
        <w:tc>
          <w:tcPr>
            <w:tcW w:w="1350" w:type="dxa"/>
            <w:vAlign w:val="bottom"/>
          </w:tcPr>
          <w:p w14:paraId="211BCF39" w14:textId="77777777" w:rsidR="00745425" w:rsidRPr="002909A5" w:rsidRDefault="00745425" w:rsidP="00745425">
            <w:pPr>
              <w:keepNext/>
              <w:pageBreakBefore/>
              <w:pBdr>
                <w:bottom w:val="single" w:sz="4" w:space="1" w:color="auto"/>
              </w:pBdr>
              <w:spacing w:after="0" w:line="240" w:lineRule="auto"/>
              <w:jc w:val="center"/>
              <w:rPr>
                <w:rFonts w:cstheme="minorHAnsi"/>
                <w:sz w:val="20"/>
                <w:szCs w:val="20"/>
              </w:rPr>
            </w:pPr>
            <w:r w:rsidRPr="002909A5">
              <w:rPr>
                <w:rFonts w:cstheme="minorHAnsi"/>
                <w:sz w:val="20"/>
                <w:szCs w:val="20"/>
              </w:rPr>
              <w:t>27%</w:t>
            </w:r>
          </w:p>
        </w:tc>
        <w:tc>
          <w:tcPr>
            <w:tcW w:w="1008" w:type="dxa"/>
            <w:vAlign w:val="bottom"/>
          </w:tcPr>
          <w:p w14:paraId="42E992E7" w14:textId="77777777" w:rsidR="00745425" w:rsidRPr="002909A5" w:rsidRDefault="00745425" w:rsidP="00745425">
            <w:pPr>
              <w:spacing w:after="0" w:line="240" w:lineRule="auto"/>
              <w:jc w:val="center"/>
              <w:rPr>
                <w:rFonts w:cstheme="minorHAnsi"/>
                <w:sz w:val="20"/>
                <w:szCs w:val="20"/>
              </w:rPr>
            </w:pPr>
          </w:p>
        </w:tc>
      </w:tr>
      <w:tr w:rsidR="00745425" w:rsidRPr="00D21BCE" w14:paraId="4C5614DA" w14:textId="77777777" w:rsidTr="00745425">
        <w:trPr>
          <w:trHeight w:val="274"/>
        </w:trPr>
        <w:tc>
          <w:tcPr>
            <w:tcW w:w="2970" w:type="dxa"/>
            <w:vMerge w:val="restart"/>
            <w:shd w:val="clear" w:color="auto" w:fill="BFBFBF" w:themeFill="background1" w:themeFillShade="BF"/>
            <w:vAlign w:val="center"/>
          </w:tcPr>
          <w:p w14:paraId="6C854092" w14:textId="77777777" w:rsidR="00745425" w:rsidRPr="00D21BCE" w:rsidRDefault="00745425" w:rsidP="00745425">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14:paraId="4F0B24C3" w14:textId="77777777" w:rsidR="00745425" w:rsidRPr="00D21BCE" w:rsidRDefault="00745425" w:rsidP="00745425">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350" w:type="dxa"/>
            <w:shd w:val="clear" w:color="auto" w:fill="BFBFBF" w:themeFill="background1" w:themeFillShade="BF"/>
            <w:vAlign w:val="bottom"/>
          </w:tcPr>
          <w:p w14:paraId="798E3343" w14:textId="77777777" w:rsidR="00745425" w:rsidRPr="002909A5" w:rsidRDefault="00745425" w:rsidP="00745425">
            <w:pPr>
              <w:spacing w:after="0" w:line="240" w:lineRule="auto"/>
              <w:jc w:val="center"/>
              <w:rPr>
                <w:rFonts w:cstheme="minorHAnsi"/>
                <w:sz w:val="20"/>
                <w:szCs w:val="20"/>
              </w:rPr>
            </w:pPr>
          </w:p>
        </w:tc>
        <w:tc>
          <w:tcPr>
            <w:tcW w:w="1080" w:type="dxa"/>
            <w:shd w:val="clear" w:color="auto" w:fill="BFBFBF" w:themeFill="background1" w:themeFillShade="BF"/>
            <w:vAlign w:val="bottom"/>
          </w:tcPr>
          <w:p w14:paraId="5F519D28" w14:textId="77777777" w:rsidR="00745425" w:rsidRPr="002909A5" w:rsidRDefault="00745425" w:rsidP="00745425">
            <w:pPr>
              <w:spacing w:after="0" w:line="240" w:lineRule="auto"/>
              <w:jc w:val="center"/>
              <w:rPr>
                <w:rFonts w:cstheme="minorHAnsi"/>
                <w:sz w:val="20"/>
                <w:szCs w:val="20"/>
              </w:rPr>
            </w:pPr>
          </w:p>
        </w:tc>
        <w:tc>
          <w:tcPr>
            <w:tcW w:w="1080" w:type="dxa"/>
            <w:shd w:val="clear" w:color="auto" w:fill="BFBFBF" w:themeFill="background1" w:themeFillShade="BF"/>
            <w:vAlign w:val="bottom"/>
          </w:tcPr>
          <w:p w14:paraId="5906DF45" w14:textId="77777777" w:rsidR="00745425" w:rsidRPr="002909A5" w:rsidRDefault="00745425" w:rsidP="00745425">
            <w:pPr>
              <w:spacing w:after="0" w:line="240" w:lineRule="auto"/>
              <w:jc w:val="center"/>
              <w:rPr>
                <w:rFonts w:cstheme="minorHAnsi"/>
                <w:sz w:val="20"/>
                <w:szCs w:val="20"/>
              </w:rPr>
            </w:pPr>
          </w:p>
        </w:tc>
        <w:tc>
          <w:tcPr>
            <w:tcW w:w="1350" w:type="dxa"/>
            <w:shd w:val="clear" w:color="auto" w:fill="BFBFBF" w:themeFill="background1" w:themeFillShade="BF"/>
            <w:vAlign w:val="bottom"/>
          </w:tcPr>
          <w:p w14:paraId="77B04ECD" w14:textId="77777777" w:rsidR="00745425" w:rsidRPr="002909A5" w:rsidRDefault="00745425" w:rsidP="00745425">
            <w:pPr>
              <w:spacing w:after="0" w:line="240" w:lineRule="auto"/>
              <w:jc w:val="center"/>
              <w:rPr>
                <w:rFonts w:cstheme="minorHAnsi"/>
                <w:sz w:val="20"/>
                <w:szCs w:val="20"/>
              </w:rPr>
            </w:pPr>
          </w:p>
        </w:tc>
        <w:tc>
          <w:tcPr>
            <w:tcW w:w="1008" w:type="dxa"/>
            <w:shd w:val="clear" w:color="auto" w:fill="BFBFBF" w:themeFill="background1" w:themeFillShade="BF"/>
            <w:vAlign w:val="center"/>
          </w:tcPr>
          <w:p w14:paraId="41CC0E86" w14:textId="77777777" w:rsidR="00745425" w:rsidRPr="002909A5" w:rsidRDefault="00745425" w:rsidP="00745425">
            <w:pPr>
              <w:spacing w:after="0" w:line="240" w:lineRule="auto"/>
              <w:jc w:val="center"/>
              <w:rPr>
                <w:rFonts w:cstheme="minorHAnsi"/>
                <w:b/>
                <w:sz w:val="20"/>
                <w:szCs w:val="20"/>
              </w:rPr>
            </w:pPr>
            <w:r w:rsidRPr="002909A5">
              <w:rPr>
                <w:rFonts w:cstheme="minorHAnsi"/>
                <w:b/>
                <w:sz w:val="20"/>
                <w:szCs w:val="20"/>
              </w:rPr>
              <w:t>12.1</w:t>
            </w:r>
          </w:p>
        </w:tc>
      </w:tr>
      <w:tr w:rsidR="00745425" w:rsidRPr="00D21BCE" w14:paraId="704C83FE" w14:textId="77777777" w:rsidTr="00745425">
        <w:trPr>
          <w:trHeight w:val="274"/>
        </w:trPr>
        <w:tc>
          <w:tcPr>
            <w:tcW w:w="2970" w:type="dxa"/>
            <w:vMerge/>
            <w:shd w:val="clear" w:color="auto" w:fill="BFBFBF" w:themeFill="background1" w:themeFillShade="BF"/>
          </w:tcPr>
          <w:p w14:paraId="1D6AD7CC" w14:textId="77777777" w:rsidR="00745425" w:rsidRPr="00D21BCE" w:rsidRDefault="00745425" w:rsidP="00745425">
            <w:pPr>
              <w:spacing w:after="0" w:line="240" w:lineRule="auto"/>
              <w:rPr>
                <w:rFonts w:ascii="Calibri" w:hAnsi="Calibri"/>
                <w:b/>
                <w:color w:val="000000"/>
              </w:rPr>
            </w:pPr>
          </w:p>
        </w:tc>
        <w:tc>
          <w:tcPr>
            <w:tcW w:w="900" w:type="dxa"/>
            <w:shd w:val="clear" w:color="auto" w:fill="BFBFBF" w:themeFill="background1" w:themeFillShade="BF"/>
          </w:tcPr>
          <w:p w14:paraId="26E57677" w14:textId="77777777" w:rsidR="00745425" w:rsidRPr="00D21BCE" w:rsidRDefault="00745425" w:rsidP="00745425">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350" w:type="dxa"/>
            <w:shd w:val="clear" w:color="auto" w:fill="BFBFBF" w:themeFill="background1" w:themeFillShade="BF"/>
            <w:vAlign w:val="bottom"/>
          </w:tcPr>
          <w:p w14:paraId="4BFE8667" w14:textId="77777777" w:rsidR="00745425" w:rsidRPr="002909A5" w:rsidRDefault="00745425" w:rsidP="00745425">
            <w:pPr>
              <w:spacing w:after="0" w:line="240" w:lineRule="auto"/>
              <w:jc w:val="center"/>
              <w:rPr>
                <w:rFonts w:cstheme="minorHAnsi"/>
                <w:sz w:val="20"/>
                <w:szCs w:val="20"/>
              </w:rPr>
            </w:pPr>
          </w:p>
        </w:tc>
        <w:tc>
          <w:tcPr>
            <w:tcW w:w="1080" w:type="dxa"/>
            <w:shd w:val="clear" w:color="auto" w:fill="BFBFBF" w:themeFill="background1" w:themeFillShade="BF"/>
            <w:vAlign w:val="bottom"/>
          </w:tcPr>
          <w:p w14:paraId="7E76E8B8" w14:textId="77777777" w:rsidR="00745425" w:rsidRPr="002909A5" w:rsidRDefault="00745425" w:rsidP="00745425">
            <w:pPr>
              <w:spacing w:after="0" w:line="240" w:lineRule="auto"/>
              <w:jc w:val="center"/>
              <w:rPr>
                <w:rFonts w:cstheme="minorHAnsi"/>
                <w:sz w:val="20"/>
                <w:szCs w:val="20"/>
              </w:rPr>
            </w:pPr>
          </w:p>
        </w:tc>
        <w:tc>
          <w:tcPr>
            <w:tcW w:w="1080" w:type="dxa"/>
            <w:shd w:val="clear" w:color="auto" w:fill="BFBFBF" w:themeFill="background1" w:themeFillShade="BF"/>
            <w:vAlign w:val="bottom"/>
          </w:tcPr>
          <w:p w14:paraId="32CAC9BD" w14:textId="77777777" w:rsidR="00745425" w:rsidRPr="002909A5" w:rsidRDefault="00745425" w:rsidP="00745425">
            <w:pPr>
              <w:spacing w:after="0" w:line="240" w:lineRule="auto"/>
              <w:jc w:val="center"/>
              <w:rPr>
                <w:rFonts w:cstheme="minorHAnsi"/>
                <w:sz w:val="20"/>
                <w:szCs w:val="20"/>
              </w:rPr>
            </w:pPr>
          </w:p>
        </w:tc>
        <w:tc>
          <w:tcPr>
            <w:tcW w:w="1350" w:type="dxa"/>
            <w:shd w:val="clear" w:color="auto" w:fill="BFBFBF" w:themeFill="background1" w:themeFillShade="BF"/>
            <w:vAlign w:val="bottom"/>
          </w:tcPr>
          <w:p w14:paraId="28AA2AE8" w14:textId="77777777" w:rsidR="00745425" w:rsidRPr="002909A5" w:rsidRDefault="00745425" w:rsidP="00745425">
            <w:pPr>
              <w:spacing w:after="0" w:line="240" w:lineRule="auto"/>
              <w:jc w:val="center"/>
              <w:rPr>
                <w:rFonts w:cstheme="minorHAnsi"/>
                <w:sz w:val="20"/>
                <w:szCs w:val="20"/>
              </w:rPr>
            </w:pPr>
          </w:p>
        </w:tc>
        <w:tc>
          <w:tcPr>
            <w:tcW w:w="1008" w:type="dxa"/>
            <w:shd w:val="clear" w:color="auto" w:fill="BFBFBF" w:themeFill="background1" w:themeFillShade="BF"/>
            <w:vAlign w:val="center"/>
          </w:tcPr>
          <w:p w14:paraId="233CD88E" w14:textId="77777777" w:rsidR="00745425" w:rsidRPr="002909A5" w:rsidRDefault="00745425" w:rsidP="00745425">
            <w:pPr>
              <w:spacing w:after="0" w:line="240" w:lineRule="auto"/>
              <w:jc w:val="center"/>
              <w:rPr>
                <w:rFonts w:cstheme="minorHAnsi"/>
                <w:b/>
                <w:sz w:val="20"/>
                <w:szCs w:val="20"/>
              </w:rPr>
            </w:pPr>
            <w:r w:rsidRPr="002909A5">
              <w:rPr>
                <w:rFonts w:cstheme="minorHAnsi"/>
                <w:b/>
                <w:sz w:val="20"/>
                <w:szCs w:val="20"/>
              </w:rPr>
              <w:t>10.5</w:t>
            </w:r>
          </w:p>
        </w:tc>
      </w:tr>
      <w:tr w:rsidR="00745425" w:rsidRPr="00D21BCE" w14:paraId="0F092E8A" w14:textId="77777777" w:rsidTr="00745425">
        <w:trPr>
          <w:trHeight w:val="274"/>
        </w:trPr>
        <w:tc>
          <w:tcPr>
            <w:tcW w:w="2970" w:type="dxa"/>
            <w:vMerge/>
            <w:shd w:val="clear" w:color="auto" w:fill="BFBFBF" w:themeFill="background1" w:themeFillShade="BF"/>
          </w:tcPr>
          <w:p w14:paraId="4270A142" w14:textId="77777777" w:rsidR="00745425" w:rsidRPr="00D21BCE" w:rsidRDefault="00745425" w:rsidP="00745425">
            <w:pPr>
              <w:spacing w:after="0" w:line="240" w:lineRule="auto"/>
              <w:rPr>
                <w:rFonts w:ascii="Calibri" w:hAnsi="Calibri"/>
                <w:b/>
                <w:color w:val="000000"/>
              </w:rPr>
            </w:pPr>
          </w:p>
        </w:tc>
        <w:tc>
          <w:tcPr>
            <w:tcW w:w="900" w:type="dxa"/>
            <w:shd w:val="clear" w:color="auto" w:fill="BFBFBF" w:themeFill="background1" w:themeFillShade="BF"/>
          </w:tcPr>
          <w:p w14:paraId="75E72FB9" w14:textId="77777777" w:rsidR="00745425" w:rsidRPr="00D21BCE" w:rsidRDefault="00745425" w:rsidP="00745425">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350" w:type="dxa"/>
            <w:shd w:val="clear" w:color="auto" w:fill="BFBFBF" w:themeFill="background1" w:themeFillShade="BF"/>
            <w:vAlign w:val="bottom"/>
          </w:tcPr>
          <w:p w14:paraId="411EC8BD" w14:textId="77777777" w:rsidR="00745425" w:rsidRPr="002909A5" w:rsidRDefault="00745425" w:rsidP="00745425">
            <w:pPr>
              <w:spacing w:after="0" w:line="240" w:lineRule="auto"/>
              <w:jc w:val="center"/>
              <w:rPr>
                <w:rFonts w:cstheme="minorHAnsi"/>
                <w:sz w:val="20"/>
                <w:szCs w:val="20"/>
              </w:rPr>
            </w:pPr>
          </w:p>
        </w:tc>
        <w:tc>
          <w:tcPr>
            <w:tcW w:w="1080" w:type="dxa"/>
            <w:shd w:val="clear" w:color="auto" w:fill="BFBFBF" w:themeFill="background1" w:themeFillShade="BF"/>
            <w:vAlign w:val="bottom"/>
          </w:tcPr>
          <w:p w14:paraId="5507D04D" w14:textId="77777777" w:rsidR="00745425" w:rsidRPr="002909A5" w:rsidRDefault="00745425" w:rsidP="00745425">
            <w:pPr>
              <w:spacing w:after="0" w:line="240" w:lineRule="auto"/>
              <w:jc w:val="center"/>
              <w:rPr>
                <w:rFonts w:cstheme="minorHAnsi"/>
                <w:sz w:val="20"/>
                <w:szCs w:val="20"/>
              </w:rPr>
            </w:pPr>
          </w:p>
        </w:tc>
        <w:tc>
          <w:tcPr>
            <w:tcW w:w="1080" w:type="dxa"/>
            <w:shd w:val="clear" w:color="auto" w:fill="BFBFBF" w:themeFill="background1" w:themeFillShade="BF"/>
            <w:vAlign w:val="bottom"/>
          </w:tcPr>
          <w:p w14:paraId="27CF0B6A" w14:textId="77777777" w:rsidR="00745425" w:rsidRPr="002909A5" w:rsidRDefault="00745425" w:rsidP="00745425">
            <w:pPr>
              <w:spacing w:after="0" w:line="240" w:lineRule="auto"/>
              <w:jc w:val="center"/>
              <w:rPr>
                <w:rFonts w:cstheme="minorHAnsi"/>
                <w:sz w:val="20"/>
                <w:szCs w:val="20"/>
              </w:rPr>
            </w:pPr>
          </w:p>
        </w:tc>
        <w:tc>
          <w:tcPr>
            <w:tcW w:w="1350" w:type="dxa"/>
            <w:shd w:val="clear" w:color="auto" w:fill="BFBFBF" w:themeFill="background1" w:themeFillShade="BF"/>
            <w:vAlign w:val="bottom"/>
          </w:tcPr>
          <w:p w14:paraId="4CF5BB7F" w14:textId="77777777" w:rsidR="00745425" w:rsidRPr="002909A5" w:rsidRDefault="00745425" w:rsidP="00745425">
            <w:pPr>
              <w:spacing w:after="0" w:line="240" w:lineRule="auto"/>
              <w:jc w:val="center"/>
              <w:rPr>
                <w:rFonts w:cstheme="minorHAnsi"/>
                <w:sz w:val="20"/>
                <w:szCs w:val="20"/>
              </w:rPr>
            </w:pPr>
          </w:p>
        </w:tc>
        <w:tc>
          <w:tcPr>
            <w:tcW w:w="1008" w:type="dxa"/>
            <w:shd w:val="clear" w:color="auto" w:fill="BFBFBF" w:themeFill="background1" w:themeFillShade="BF"/>
            <w:vAlign w:val="center"/>
          </w:tcPr>
          <w:p w14:paraId="0A26D6C0" w14:textId="77777777" w:rsidR="00745425" w:rsidRPr="002909A5" w:rsidRDefault="00745425" w:rsidP="00745425">
            <w:pPr>
              <w:spacing w:after="0" w:line="240" w:lineRule="auto"/>
              <w:jc w:val="center"/>
              <w:rPr>
                <w:rFonts w:cstheme="minorHAnsi"/>
                <w:b/>
                <w:sz w:val="20"/>
                <w:szCs w:val="20"/>
              </w:rPr>
            </w:pPr>
            <w:r w:rsidRPr="002909A5">
              <w:rPr>
                <w:rFonts w:cstheme="minorHAnsi"/>
                <w:b/>
                <w:sz w:val="20"/>
                <w:szCs w:val="20"/>
              </w:rPr>
              <w:t>9.4</w:t>
            </w:r>
          </w:p>
        </w:tc>
      </w:tr>
      <w:tr w:rsidR="00745425" w:rsidRPr="00D21BCE" w14:paraId="20ED5201" w14:textId="77777777" w:rsidTr="00745425">
        <w:trPr>
          <w:trHeight w:val="274"/>
        </w:trPr>
        <w:tc>
          <w:tcPr>
            <w:tcW w:w="2970" w:type="dxa"/>
            <w:vMerge/>
            <w:shd w:val="clear" w:color="auto" w:fill="BFBFBF" w:themeFill="background1" w:themeFillShade="BF"/>
          </w:tcPr>
          <w:p w14:paraId="6E4B0CBE" w14:textId="77777777" w:rsidR="00745425" w:rsidRPr="00D21BCE" w:rsidRDefault="00745425" w:rsidP="00745425">
            <w:pPr>
              <w:spacing w:after="0" w:line="240" w:lineRule="auto"/>
              <w:rPr>
                <w:rFonts w:ascii="Calibri" w:hAnsi="Calibri"/>
                <w:b/>
                <w:color w:val="000000"/>
              </w:rPr>
            </w:pPr>
          </w:p>
        </w:tc>
        <w:tc>
          <w:tcPr>
            <w:tcW w:w="900" w:type="dxa"/>
            <w:shd w:val="clear" w:color="auto" w:fill="BFBFBF" w:themeFill="background1" w:themeFillShade="BF"/>
          </w:tcPr>
          <w:p w14:paraId="5034C018" w14:textId="77777777" w:rsidR="00745425" w:rsidRPr="00D21BCE" w:rsidRDefault="00745425" w:rsidP="00745425">
            <w:pPr>
              <w:spacing w:after="0" w:line="240" w:lineRule="auto"/>
            </w:pPr>
            <w:r w:rsidRPr="00D21BCE">
              <w:rPr>
                <w:rFonts w:ascii="Calibri" w:hAnsi="Calibri"/>
                <w:b/>
                <w:bCs/>
                <w:color w:val="000000"/>
                <w:sz w:val="20"/>
                <w:szCs w:val="20"/>
              </w:rPr>
              <w:t>Total</w:t>
            </w:r>
          </w:p>
        </w:tc>
        <w:tc>
          <w:tcPr>
            <w:tcW w:w="1350" w:type="dxa"/>
            <w:shd w:val="clear" w:color="auto" w:fill="BFBFBF" w:themeFill="background1" w:themeFillShade="BF"/>
            <w:vAlign w:val="bottom"/>
          </w:tcPr>
          <w:p w14:paraId="12BA484A" w14:textId="77777777" w:rsidR="00745425" w:rsidRPr="002909A5" w:rsidRDefault="00745425" w:rsidP="00745425">
            <w:pPr>
              <w:spacing w:after="0" w:line="240" w:lineRule="auto"/>
              <w:jc w:val="center"/>
              <w:rPr>
                <w:rFonts w:cstheme="minorHAnsi"/>
                <w:sz w:val="20"/>
                <w:szCs w:val="20"/>
              </w:rPr>
            </w:pPr>
          </w:p>
        </w:tc>
        <w:tc>
          <w:tcPr>
            <w:tcW w:w="1080" w:type="dxa"/>
            <w:shd w:val="clear" w:color="auto" w:fill="BFBFBF" w:themeFill="background1" w:themeFillShade="BF"/>
            <w:vAlign w:val="bottom"/>
          </w:tcPr>
          <w:p w14:paraId="0F74041F" w14:textId="77777777" w:rsidR="00745425" w:rsidRPr="002909A5" w:rsidRDefault="00745425" w:rsidP="00745425">
            <w:pPr>
              <w:spacing w:after="0" w:line="240" w:lineRule="auto"/>
              <w:jc w:val="center"/>
              <w:rPr>
                <w:rFonts w:cstheme="minorHAnsi"/>
                <w:sz w:val="20"/>
                <w:szCs w:val="20"/>
              </w:rPr>
            </w:pPr>
          </w:p>
        </w:tc>
        <w:tc>
          <w:tcPr>
            <w:tcW w:w="1080" w:type="dxa"/>
            <w:shd w:val="clear" w:color="auto" w:fill="BFBFBF" w:themeFill="background1" w:themeFillShade="BF"/>
            <w:vAlign w:val="bottom"/>
          </w:tcPr>
          <w:p w14:paraId="70CEC671" w14:textId="77777777" w:rsidR="00745425" w:rsidRPr="002909A5" w:rsidRDefault="00745425" w:rsidP="00745425">
            <w:pPr>
              <w:spacing w:after="0" w:line="240" w:lineRule="auto"/>
              <w:jc w:val="center"/>
              <w:rPr>
                <w:rFonts w:cstheme="minorHAnsi"/>
                <w:sz w:val="20"/>
                <w:szCs w:val="20"/>
              </w:rPr>
            </w:pPr>
          </w:p>
        </w:tc>
        <w:tc>
          <w:tcPr>
            <w:tcW w:w="1350" w:type="dxa"/>
            <w:shd w:val="clear" w:color="auto" w:fill="BFBFBF" w:themeFill="background1" w:themeFillShade="BF"/>
            <w:vAlign w:val="bottom"/>
          </w:tcPr>
          <w:p w14:paraId="479FCB32" w14:textId="77777777" w:rsidR="00745425" w:rsidRPr="002909A5" w:rsidRDefault="00745425" w:rsidP="00745425">
            <w:pPr>
              <w:spacing w:after="0" w:line="240" w:lineRule="auto"/>
              <w:jc w:val="center"/>
              <w:rPr>
                <w:rFonts w:cstheme="minorHAnsi"/>
                <w:sz w:val="20"/>
                <w:szCs w:val="20"/>
              </w:rPr>
            </w:pPr>
          </w:p>
        </w:tc>
        <w:tc>
          <w:tcPr>
            <w:tcW w:w="1008" w:type="dxa"/>
            <w:shd w:val="clear" w:color="auto" w:fill="BFBFBF" w:themeFill="background1" w:themeFillShade="BF"/>
            <w:vAlign w:val="center"/>
          </w:tcPr>
          <w:p w14:paraId="5843179A" w14:textId="77777777" w:rsidR="00745425" w:rsidRPr="002909A5" w:rsidRDefault="00745425" w:rsidP="00745425">
            <w:pPr>
              <w:spacing w:after="0" w:line="240" w:lineRule="auto"/>
              <w:jc w:val="center"/>
              <w:rPr>
                <w:rFonts w:cstheme="minorHAnsi"/>
                <w:b/>
                <w:sz w:val="20"/>
                <w:szCs w:val="20"/>
              </w:rPr>
            </w:pPr>
            <w:r w:rsidRPr="002909A5">
              <w:rPr>
                <w:rFonts w:cstheme="minorHAnsi"/>
                <w:b/>
                <w:sz w:val="20"/>
                <w:szCs w:val="20"/>
              </w:rPr>
              <w:t>10.9</w:t>
            </w:r>
          </w:p>
        </w:tc>
      </w:tr>
    </w:tbl>
    <w:p w14:paraId="4B6FA8C9" w14:textId="77777777" w:rsidR="00745425" w:rsidRPr="002F1EBE" w:rsidRDefault="00745425" w:rsidP="00745425">
      <w:pPr>
        <w:spacing w:after="0" w:line="240" w:lineRule="auto"/>
        <w:rPr>
          <w:rFonts w:ascii="Calibri" w:eastAsia="Times New Roman" w:hAnsi="Calibri" w:cs="Times New Roman"/>
          <w:sz w:val="20"/>
          <w:szCs w:val="20"/>
        </w:rPr>
      </w:pPr>
    </w:p>
    <w:p w14:paraId="15AAF83F" w14:textId="77777777" w:rsidR="00745425" w:rsidRDefault="00745425" w:rsidP="00745425">
      <w:pPr>
        <w:spacing w:after="0" w:line="240" w:lineRule="auto"/>
      </w:pPr>
    </w:p>
    <w:p w14:paraId="5B023877" w14:textId="77777777" w:rsidR="00745425" w:rsidRDefault="00745425" w:rsidP="00745425"/>
    <w:p w14:paraId="10C3215F" w14:textId="77777777" w:rsidR="004B7322" w:rsidRPr="004B7322" w:rsidRDefault="004B7322" w:rsidP="004B7322">
      <w:pPr>
        <w:spacing w:after="0" w:line="240" w:lineRule="auto"/>
      </w:pPr>
    </w:p>
    <w:sectPr w:rsidR="004B7322" w:rsidRPr="004B7322" w:rsidSect="00505322">
      <w:footerReference w:type="default" r:id="rId57"/>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40137" w14:textId="77777777" w:rsidR="00AE07CE" w:rsidRDefault="00AE07CE" w:rsidP="00B93273">
      <w:pPr>
        <w:spacing w:after="0" w:line="240" w:lineRule="auto"/>
      </w:pPr>
      <w:r>
        <w:separator/>
      </w:r>
    </w:p>
  </w:endnote>
  <w:endnote w:type="continuationSeparator" w:id="0">
    <w:p w14:paraId="21E62024" w14:textId="77777777" w:rsidR="00AE07CE" w:rsidRDefault="00AE07CE"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67384"/>
      <w:docPartObj>
        <w:docPartGallery w:val="Page Numbers (Bottom of Page)"/>
        <w:docPartUnique/>
      </w:docPartObj>
    </w:sdtPr>
    <w:sdtEndPr/>
    <w:sdtContent>
      <w:p w14:paraId="2753E28A" w14:textId="72681B03" w:rsidR="004B0D98" w:rsidRDefault="004B0D98">
        <w:pPr>
          <w:pStyle w:val="Footer"/>
          <w:jc w:val="right"/>
        </w:pPr>
        <w:r>
          <w:fldChar w:fldCharType="begin"/>
        </w:r>
        <w:r>
          <w:instrText xml:space="preserve"> PAGE   \* MERGEFORMAT </w:instrText>
        </w:r>
        <w:r>
          <w:fldChar w:fldCharType="separate"/>
        </w:r>
        <w:r w:rsidR="00463EE9">
          <w:rPr>
            <w:noProof/>
          </w:rPr>
          <w:t>19</w:t>
        </w:r>
        <w:r>
          <w:rPr>
            <w:noProof/>
          </w:rPr>
          <w:fldChar w:fldCharType="end"/>
        </w:r>
      </w:p>
    </w:sdtContent>
  </w:sdt>
  <w:p w14:paraId="582692AF" w14:textId="77777777" w:rsidR="004B0D98" w:rsidRDefault="004B0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14:paraId="67692CAE" w14:textId="1962CE2F" w:rsidR="004B0D98" w:rsidRDefault="004B0D98">
        <w:pPr>
          <w:pStyle w:val="Footer"/>
          <w:jc w:val="right"/>
        </w:pPr>
        <w:r>
          <w:fldChar w:fldCharType="begin"/>
        </w:r>
        <w:r>
          <w:instrText xml:space="preserve"> PAGE   \* MERGEFORMAT </w:instrText>
        </w:r>
        <w:r>
          <w:fldChar w:fldCharType="separate"/>
        </w:r>
        <w:r w:rsidR="00463EE9">
          <w:rPr>
            <w:noProof/>
          </w:rPr>
          <w:t>71</w:t>
        </w:r>
        <w:r>
          <w:rPr>
            <w:noProof/>
          </w:rPr>
          <w:fldChar w:fldCharType="end"/>
        </w:r>
      </w:p>
    </w:sdtContent>
  </w:sdt>
  <w:p w14:paraId="48E40419" w14:textId="77777777" w:rsidR="004B0D98" w:rsidRDefault="004B0D98"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E911D" w14:textId="77777777" w:rsidR="00AE07CE" w:rsidRDefault="00AE07CE" w:rsidP="00B93273">
      <w:pPr>
        <w:spacing w:after="0" w:line="240" w:lineRule="auto"/>
      </w:pPr>
      <w:r>
        <w:separator/>
      </w:r>
    </w:p>
  </w:footnote>
  <w:footnote w:type="continuationSeparator" w:id="0">
    <w:p w14:paraId="31087082" w14:textId="77777777" w:rsidR="00AE07CE" w:rsidRDefault="00AE07CE" w:rsidP="00B93273">
      <w:pPr>
        <w:spacing w:after="0" w:line="240" w:lineRule="auto"/>
      </w:pPr>
      <w:r>
        <w:continuationSeparator/>
      </w:r>
    </w:p>
  </w:footnote>
  <w:footnote w:id="1">
    <w:p w14:paraId="458C2C04" w14:textId="2E9B5223" w:rsidR="004B0D98" w:rsidRPr="001068C5" w:rsidRDefault="004B0D98">
      <w:pPr>
        <w:pStyle w:val="FootnoteText"/>
        <w:rPr>
          <w:rFonts w:asciiTheme="minorHAnsi" w:hAnsiTheme="minorHAnsi" w:cstheme="minorHAnsi"/>
          <w:sz w:val="19"/>
          <w:szCs w:val="19"/>
        </w:rPr>
      </w:pPr>
      <w:r w:rsidRPr="001068C5">
        <w:rPr>
          <w:rStyle w:val="FootnoteReference"/>
          <w:rFonts w:asciiTheme="minorHAnsi" w:hAnsiTheme="minorHAnsi" w:cstheme="minorHAnsi"/>
          <w:sz w:val="19"/>
          <w:szCs w:val="19"/>
        </w:rPr>
        <w:footnoteRef/>
      </w:r>
      <w:r w:rsidRPr="001068C5">
        <w:rPr>
          <w:rFonts w:asciiTheme="minorHAnsi" w:hAnsiTheme="minorHAnsi" w:cstheme="minorHAnsi"/>
          <w:sz w:val="19"/>
          <w:szCs w:val="19"/>
        </w:rPr>
        <w:t xml:space="preserve"> In the 2017–2018 school year.</w:t>
      </w:r>
    </w:p>
  </w:footnote>
  <w:footnote w:id="2">
    <w:p w14:paraId="6857CE29" w14:textId="225CD5FA" w:rsidR="004B0D98" w:rsidRPr="001068C5" w:rsidRDefault="004B0D98">
      <w:pPr>
        <w:pStyle w:val="FootnoteText"/>
        <w:rPr>
          <w:rFonts w:asciiTheme="minorHAnsi" w:hAnsiTheme="minorHAnsi" w:cstheme="minorHAnsi"/>
          <w:sz w:val="19"/>
          <w:szCs w:val="19"/>
        </w:rPr>
      </w:pPr>
      <w:r w:rsidRPr="001068C5">
        <w:rPr>
          <w:rStyle w:val="FootnoteReference"/>
          <w:rFonts w:asciiTheme="minorHAnsi" w:hAnsiTheme="minorHAnsi" w:cstheme="minorHAnsi"/>
          <w:sz w:val="19"/>
          <w:szCs w:val="19"/>
        </w:rPr>
        <w:footnoteRef/>
      </w:r>
      <w:r w:rsidRPr="001068C5">
        <w:rPr>
          <w:rFonts w:asciiTheme="minorHAnsi" w:hAnsiTheme="minorHAnsi" w:cstheme="minorHAnsi"/>
          <w:sz w:val="19"/>
          <w:szCs w:val="19"/>
        </w:rPr>
        <w:t xml:space="preserve"> The middle and high schools share a building.</w:t>
      </w:r>
    </w:p>
  </w:footnote>
  <w:footnote w:id="3">
    <w:p w14:paraId="423E9917" w14:textId="1F7FEC95" w:rsidR="004B0D98" w:rsidRPr="00E31109" w:rsidRDefault="004B0D98" w:rsidP="00D1322A">
      <w:pPr>
        <w:tabs>
          <w:tab w:val="left" w:pos="360"/>
          <w:tab w:val="left" w:pos="720"/>
          <w:tab w:val="left" w:pos="1080"/>
          <w:tab w:val="left" w:pos="1440"/>
          <w:tab w:val="left" w:pos="1800"/>
          <w:tab w:val="left" w:pos="2160"/>
        </w:tabs>
        <w:spacing w:after="0" w:line="240" w:lineRule="auto"/>
        <w:rPr>
          <w:rFonts w:ascii="Times New Roman" w:hAnsi="Times New Roman" w:cs="Times New Roman"/>
          <w:sz w:val="20"/>
          <w:szCs w:val="20"/>
        </w:rPr>
      </w:pPr>
      <w:r w:rsidRPr="001068C5">
        <w:rPr>
          <w:rStyle w:val="FootnoteReference"/>
          <w:rFonts w:cstheme="minorHAnsi"/>
          <w:sz w:val="19"/>
          <w:szCs w:val="19"/>
        </w:rPr>
        <w:footnoteRef/>
      </w:r>
      <w:r w:rsidRPr="001068C5">
        <w:rPr>
          <w:rFonts w:cstheme="minorHAnsi"/>
          <w:sz w:val="19"/>
          <w:szCs w:val="19"/>
        </w:rPr>
        <w:t xml:space="preserve"> Before the superintendent’s arrival in July 2013, the district experienced an unstable period caused by multiple changes in district and school leadership, financial issues, and hard feelings about the closing of an elementary school.</w:t>
      </w:r>
      <w:r w:rsidRPr="00E31109">
        <w:rPr>
          <w:rFonts w:ascii="Times New Roman" w:hAnsi="Times New Roman" w:cs="Times New Roman"/>
          <w:sz w:val="20"/>
          <w:szCs w:val="20"/>
        </w:rPr>
        <w:t xml:space="preserve"> </w:t>
      </w:r>
    </w:p>
  </w:footnote>
  <w:footnote w:id="4">
    <w:p w14:paraId="45DFD02C" w14:textId="5D43FEC5" w:rsidR="004B0D98" w:rsidRPr="001068C5" w:rsidRDefault="004B0D98">
      <w:pPr>
        <w:pStyle w:val="FootnoteText"/>
        <w:rPr>
          <w:sz w:val="19"/>
          <w:szCs w:val="19"/>
        </w:rPr>
      </w:pPr>
      <w:r w:rsidRPr="005148C6">
        <w:rPr>
          <w:rStyle w:val="FootnoteReference"/>
          <w:rFonts w:asciiTheme="minorHAnsi" w:hAnsiTheme="minorHAnsi" w:cstheme="minorHAnsi"/>
          <w:sz w:val="19"/>
          <w:szCs w:val="19"/>
        </w:rPr>
        <w:footnoteRef/>
      </w:r>
      <w:r w:rsidRPr="005148C6">
        <w:rPr>
          <w:rFonts w:asciiTheme="minorHAnsi" w:hAnsiTheme="minorHAnsi" w:cstheme="minorHAnsi"/>
          <w:sz w:val="19"/>
          <w:szCs w:val="19"/>
        </w:rPr>
        <w:t xml:space="preserve"> </w:t>
      </w:r>
      <w:r w:rsidRPr="001068C5">
        <w:rPr>
          <w:rFonts w:asciiTheme="minorHAnsi" w:hAnsiTheme="minorHAnsi" w:cstheme="minorHAnsi"/>
          <w:sz w:val="19"/>
          <w:szCs w:val="19"/>
        </w:rPr>
        <w:t>An informative evaluation is factual and cites instructional details such as methodology, pedagogy, Standards and Indicators of Effective Teaching Practice or instruction of subject-based knowledge that is aligned with the state curriculum frameworks. It does not commit to improvement strategies. An instructive evaluation includes comments intended to improve instruction.</w:t>
      </w:r>
    </w:p>
  </w:footnote>
  <w:footnote w:id="5">
    <w:p w14:paraId="59D020D5" w14:textId="15DEFF49" w:rsidR="004B0D98" w:rsidRPr="00025392" w:rsidRDefault="004B0D98" w:rsidP="00B06BCA">
      <w:pPr>
        <w:pStyle w:val="FootnoteText"/>
        <w:rPr>
          <w:rFonts w:asciiTheme="minorHAnsi" w:hAnsiTheme="minorHAnsi" w:cstheme="minorHAnsi"/>
          <w:sz w:val="19"/>
          <w:szCs w:val="19"/>
        </w:rPr>
      </w:pPr>
      <w:r w:rsidRPr="001068C5">
        <w:rPr>
          <w:rStyle w:val="FootnoteReference"/>
          <w:rFonts w:asciiTheme="minorHAnsi" w:hAnsiTheme="minorHAnsi" w:cstheme="minorHAnsi"/>
          <w:sz w:val="19"/>
          <w:szCs w:val="19"/>
        </w:rPr>
        <w:footnoteRef/>
      </w:r>
      <w:r w:rsidRPr="001068C5">
        <w:rPr>
          <w:rFonts w:asciiTheme="minorHAnsi" w:hAnsiTheme="minorHAnsi" w:cstheme="minorHAnsi"/>
          <w:sz w:val="19"/>
          <w:szCs w:val="19"/>
        </w:rPr>
        <w:t xml:space="preserve"> Because of a two-hour delayed start to school on January 23, 2018, two blocks of classroom observations at the secondary school were eliminated to accommodate interviews with district staff.</w:t>
      </w:r>
    </w:p>
  </w:footnote>
  <w:footnote w:id="6">
    <w:p w14:paraId="3F5D32B2" w14:textId="26F45E86" w:rsidR="004B0D98" w:rsidRPr="005148C6" w:rsidRDefault="004B0D98">
      <w:pPr>
        <w:pStyle w:val="FootnoteText"/>
        <w:rPr>
          <w:rFonts w:asciiTheme="minorHAnsi" w:hAnsiTheme="minorHAnsi" w:cstheme="minorHAnsi"/>
          <w:sz w:val="19"/>
          <w:szCs w:val="19"/>
        </w:rPr>
      </w:pPr>
      <w:r w:rsidRPr="005148C6">
        <w:rPr>
          <w:rStyle w:val="FootnoteReference"/>
          <w:rFonts w:asciiTheme="minorHAnsi" w:hAnsiTheme="minorHAnsi" w:cstheme="minorHAnsi"/>
          <w:sz w:val="19"/>
          <w:szCs w:val="19"/>
        </w:rPr>
        <w:footnoteRef/>
      </w:r>
      <w:r w:rsidRPr="005148C6">
        <w:rPr>
          <w:rFonts w:asciiTheme="minorHAnsi" w:hAnsiTheme="minorHAnsi" w:cstheme="minorHAnsi"/>
          <w:sz w:val="19"/>
          <w:szCs w:val="19"/>
        </w:rPr>
        <w:t xml:space="preserve"> Middle- and high-school students from the neighboring town of Erving attend Great Falls Middle School and Turners Falls High School.</w:t>
      </w:r>
    </w:p>
  </w:footnote>
  <w:footnote w:id="7">
    <w:p w14:paraId="5A31E64B" w14:textId="526417BA" w:rsidR="004B0D98" w:rsidRDefault="004B0D98">
      <w:pPr>
        <w:pStyle w:val="FootnoteText"/>
      </w:pPr>
      <w:r w:rsidRPr="0084639F">
        <w:rPr>
          <w:rStyle w:val="FootnoteReference"/>
          <w:rFonts w:asciiTheme="minorHAnsi" w:hAnsiTheme="minorHAnsi" w:cstheme="minorHAnsi"/>
          <w:sz w:val="19"/>
          <w:szCs w:val="19"/>
        </w:rPr>
        <w:footnoteRef/>
      </w:r>
      <w:r>
        <w:rPr>
          <w:rFonts w:asciiTheme="minorHAnsi" w:hAnsiTheme="minorHAnsi" w:cstheme="minorHAnsi"/>
          <w:sz w:val="19"/>
          <w:szCs w:val="19"/>
        </w:rPr>
        <w:t xml:space="preserve"> SMART goals are Specific and St</w:t>
      </w:r>
      <w:r w:rsidRPr="0084639F">
        <w:rPr>
          <w:rFonts w:asciiTheme="minorHAnsi" w:hAnsiTheme="minorHAnsi" w:cstheme="minorHAnsi"/>
          <w:sz w:val="19"/>
          <w:szCs w:val="19"/>
        </w:rPr>
        <w:t>rat</w:t>
      </w:r>
      <w:r>
        <w:rPr>
          <w:rFonts w:asciiTheme="minorHAnsi" w:hAnsiTheme="minorHAnsi" w:cstheme="minorHAnsi"/>
          <w:sz w:val="19"/>
          <w:szCs w:val="19"/>
        </w:rPr>
        <w:t>egi</w:t>
      </w:r>
      <w:r w:rsidRPr="0084639F">
        <w:rPr>
          <w:rFonts w:asciiTheme="minorHAnsi" w:hAnsiTheme="minorHAnsi" w:cstheme="minorHAnsi"/>
          <w:sz w:val="19"/>
          <w:szCs w:val="19"/>
        </w:rPr>
        <w:t>c; Measurable; Action Oriented; Rigorous, Realistic, and Results Focused; and Time and Tracked.</w:t>
      </w:r>
    </w:p>
  </w:footnote>
  <w:footnote w:id="8">
    <w:p w14:paraId="3C18C5A2" w14:textId="6101C863" w:rsidR="004B0D98" w:rsidRPr="007C0849" w:rsidRDefault="004B0D98">
      <w:pPr>
        <w:pStyle w:val="FootnoteText"/>
        <w:rPr>
          <w:rFonts w:asciiTheme="minorHAnsi" w:hAnsiTheme="minorHAnsi" w:cstheme="minorHAnsi"/>
          <w:sz w:val="19"/>
          <w:szCs w:val="19"/>
        </w:rPr>
      </w:pPr>
      <w:r w:rsidRPr="007C0849">
        <w:rPr>
          <w:rStyle w:val="FootnoteReference"/>
          <w:rFonts w:asciiTheme="minorHAnsi" w:hAnsiTheme="minorHAnsi" w:cstheme="minorHAnsi"/>
          <w:sz w:val="19"/>
          <w:szCs w:val="19"/>
        </w:rPr>
        <w:footnoteRef/>
      </w:r>
      <w:r w:rsidRPr="007C0849">
        <w:rPr>
          <w:rFonts w:asciiTheme="minorHAnsi" w:hAnsiTheme="minorHAnsi" w:cstheme="minorHAnsi"/>
          <w:sz w:val="19"/>
          <w:szCs w:val="19"/>
        </w:rPr>
        <w:t xml:space="preserve"> An informative evaluation is factual and cites instructional details such as methodology, pedagogy, Standards and Indicators of Effective Teaching Practice or instruction of subject-based knowledge that is aligned with the state curriculum frameworks. It does not commit to improvement strategies. An instructive evaluation includes comments intended to improve instruction.</w:t>
      </w:r>
    </w:p>
  </w:footnote>
  <w:footnote w:id="9">
    <w:p w14:paraId="178A5742" w14:textId="08142924" w:rsidR="004B0D98" w:rsidRPr="002909A5" w:rsidRDefault="004B0D98">
      <w:pPr>
        <w:pStyle w:val="FootnoteText"/>
        <w:rPr>
          <w:rFonts w:asciiTheme="minorHAnsi" w:hAnsiTheme="minorHAnsi" w:cstheme="minorHAnsi"/>
          <w:sz w:val="19"/>
          <w:szCs w:val="19"/>
        </w:rPr>
      </w:pPr>
      <w:r w:rsidRPr="007C0849">
        <w:rPr>
          <w:rStyle w:val="FootnoteReference"/>
          <w:rFonts w:asciiTheme="minorHAnsi" w:hAnsiTheme="minorHAnsi" w:cstheme="minorHAnsi"/>
          <w:sz w:val="19"/>
          <w:szCs w:val="19"/>
        </w:rPr>
        <w:footnoteRef/>
      </w:r>
      <w:r w:rsidRPr="007C0849">
        <w:rPr>
          <w:rFonts w:asciiTheme="minorHAnsi" w:hAnsiTheme="minorHAnsi" w:cstheme="minorHAnsi"/>
          <w:sz w:val="19"/>
          <w:szCs w:val="19"/>
        </w:rPr>
        <w:t xml:space="preserve"> SMART goals are </w:t>
      </w:r>
      <w:r w:rsidRPr="007C0849">
        <w:rPr>
          <w:rFonts w:asciiTheme="minorHAnsi" w:hAnsiTheme="minorHAnsi" w:cstheme="minorHAnsi"/>
          <w:color w:val="000000"/>
          <w:sz w:val="19"/>
          <w:szCs w:val="19"/>
        </w:rPr>
        <w:t>specific and strategic; measureable; action-oriented; rigorous, realistic, and results- focused; and timed and tracked.</w:t>
      </w:r>
    </w:p>
  </w:footnote>
  <w:footnote w:id="10">
    <w:p w14:paraId="30D0B162" w14:textId="076425A5" w:rsidR="004B0D98" w:rsidRPr="00292950" w:rsidRDefault="004B0D98">
      <w:pPr>
        <w:pStyle w:val="FootnoteText"/>
      </w:pPr>
      <w:r w:rsidRPr="00292950">
        <w:rPr>
          <w:rStyle w:val="FootnoteReference"/>
          <w:rFonts w:asciiTheme="minorHAnsi" w:hAnsiTheme="minorHAnsi" w:cstheme="minorHAnsi"/>
          <w:sz w:val="19"/>
          <w:szCs w:val="19"/>
        </w:rPr>
        <w:footnoteRef/>
      </w:r>
      <w:r w:rsidRPr="00292950">
        <w:rPr>
          <w:rFonts w:asciiTheme="minorHAnsi" w:hAnsiTheme="minorHAnsi" w:cstheme="minorHAnsi"/>
          <w:sz w:val="19"/>
          <w:szCs w:val="19"/>
        </w:rPr>
        <w:t xml:space="preserve"> </w:t>
      </w:r>
      <w:r w:rsidRPr="00292950">
        <w:rPr>
          <w:rFonts w:asciiTheme="minorHAnsi" w:hAnsiTheme="minorHAnsi"/>
          <w:sz w:val="19"/>
          <w:szCs w:val="19"/>
        </w:rPr>
        <w:t xml:space="preserve">On Tuesday, February 28, 2017, after collecting public comment since November 2016, the Board of Elementary and Secondary Education voted 9-1 to amend the educator evaluation regulations. The most significant change in the regulations is the elimination of a separate student impact rating. Under the </w:t>
      </w:r>
      <w:hyperlink r:id="rId1" w:history="1">
        <w:r w:rsidRPr="00292950">
          <w:rPr>
            <w:rStyle w:val="Hyperlink"/>
            <w:rFonts w:asciiTheme="minorHAnsi" w:hAnsiTheme="minorHAnsi"/>
            <w:sz w:val="19"/>
            <w:szCs w:val="19"/>
          </w:rPr>
          <w:t>amended regulations</w:t>
        </w:r>
      </w:hyperlink>
      <w:r w:rsidRPr="00292950">
        <w:rPr>
          <w:rFonts w:asciiTheme="minorHAnsi" w:hAnsiTheme="minorHAnsi"/>
          <w:sz w:val="19"/>
          <w:szCs w:val="19"/>
        </w:rPr>
        <w:t>, evaluators do not have to make a separate judgment about an educator’s impact on student learning. Instead, student learning is embedded as an indicator within one of the Massachusetts Educator Evaluation Framework’s four standards.</w:t>
      </w:r>
    </w:p>
  </w:footnote>
  <w:footnote w:id="11">
    <w:p w14:paraId="3AE7EC44" w14:textId="7B2DB8B7" w:rsidR="004B0D98" w:rsidRPr="002909A5" w:rsidRDefault="004B0D98" w:rsidP="00657CAB">
      <w:pPr>
        <w:pStyle w:val="FootnoteText"/>
        <w:rPr>
          <w:rFonts w:asciiTheme="minorHAnsi" w:hAnsiTheme="minorHAnsi" w:cstheme="minorHAnsi"/>
          <w:sz w:val="19"/>
          <w:szCs w:val="19"/>
        </w:rPr>
      </w:pPr>
      <w:r w:rsidRPr="00292950">
        <w:rPr>
          <w:rStyle w:val="FootnoteReference"/>
          <w:rFonts w:asciiTheme="minorHAnsi" w:hAnsiTheme="minorHAnsi" w:cstheme="minorHAnsi"/>
          <w:sz w:val="19"/>
          <w:szCs w:val="19"/>
        </w:rPr>
        <w:footnoteRef/>
      </w:r>
      <w:r w:rsidRPr="00292950">
        <w:t xml:space="preserve"> </w:t>
      </w:r>
      <w:r>
        <w:rPr>
          <w:rFonts w:asciiTheme="minorHAnsi" w:hAnsiTheme="minorHAnsi" w:cstheme="minorHAnsi"/>
          <w:sz w:val="19"/>
          <w:szCs w:val="19"/>
        </w:rPr>
        <w:t>Initiatives include</w:t>
      </w:r>
      <w:r w:rsidRPr="00292950">
        <w:rPr>
          <w:rFonts w:asciiTheme="minorHAnsi" w:hAnsiTheme="minorHAnsi" w:cstheme="minorHAnsi"/>
          <w:sz w:val="19"/>
          <w:szCs w:val="19"/>
        </w:rPr>
        <w:t xml:space="preserve"> Hill/Literacy, DSAC, data analysis, Lucy </w:t>
      </w:r>
      <w:proofErr w:type="spellStart"/>
      <w:r w:rsidRPr="00292950">
        <w:rPr>
          <w:rFonts w:asciiTheme="minorHAnsi" w:hAnsiTheme="minorHAnsi" w:cstheme="minorHAnsi"/>
          <w:sz w:val="19"/>
          <w:szCs w:val="19"/>
        </w:rPr>
        <w:t>Cawkins</w:t>
      </w:r>
      <w:proofErr w:type="spellEnd"/>
      <w:r w:rsidRPr="00292950">
        <w:rPr>
          <w:rFonts w:asciiTheme="minorHAnsi" w:hAnsiTheme="minorHAnsi" w:cstheme="minorHAnsi"/>
          <w:sz w:val="19"/>
          <w:szCs w:val="19"/>
        </w:rPr>
        <w:t xml:space="preserve">, Keys to Literacy, Keys to Comprehension, </w:t>
      </w:r>
      <w:proofErr w:type="spellStart"/>
      <w:r w:rsidRPr="00292950">
        <w:rPr>
          <w:rFonts w:asciiTheme="minorHAnsi" w:hAnsiTheme="minorHAnsi" w:cstheme="minorHAnsi"/>
          <w:sz w:val="19"/>
          <w:szCs w:val="19"/>
        </w:rPr>
        <w:t>Fundations</w:t>
      </w:r>
      <w:proofErr w:type="spellEnd"/>
      <w:r w:rsidRPr="00292950">
        <w:rPr>
          <w:rFonts w:asciiTheme="minorHAnsi" w:hAnsiTheme="minorHAnsi" w:cstheme="minorHAnsi"/>
          <w:sz w:val="19"/>
          <w:szCs w:val="19"/>
        </w:rPr>
        <w:t xml:space="preserve">, </w:t>
      </w:r>
      <w:proofErr w:type="gramStart"/>
      <w:r w:rsidRPr="00292950">
        <w:rPr>
          <w:rFonts w:asciiTheme="minorHAnsi" w:hAnsiTheme="minorHAnsi" w:cstheme="minorHAnsi"/>
          <w:sz w:val="19"/>
          <w:szCs w:val="19"/>
        </w:rPr>
        <w:t>Tools</w:t>
      </w:r>
      <w:proofErr w:type="gramEnd"/>
      <w:r w:rsidRPr="00292950">
        <w:rPr>
          <w:rFonts w:asciiTheme="minorHAnsi" w:hAnsiTheme="minorHAnsi" w:cstheme="minorHAnsi"/>
          <w:sz w:val="19"/>
          <w:szCs w:val="19"/>
        </w:rPr>
        <w:t xml:space="preserve"> of the Mind, Project Based Learning, Making Thinking Visible, Restorative Practices, Resilient Schools, RBT/OAT course, </w:t>
      </w:r>
      <w:proofErr w:type="spellStart"/>
      <w:r w:rsidRPr="00292950">
        <w:rPr>
          <w:rFonts w:asciiTheme="minorHAnsi" w:hAnsiTheme="minorHAnsi" w:cstheme="minorHAnsi"/>
          <w:sz w:val="19"/>
          <w:szCs w:val="19"/>
        </w:rPr>
        <w:t>Ribas</w:t>
      </w:r>
      <w:proofErr w:type="spellEnd"/>
      <w:r w:rsidRPr="00292950">
        <w:rPr>
          <w:rFonts w:asciiTheme="minorHAnsi" w:hAnsiTheme="minorHAnsi" w:cstheme="minorHAnsi"/>
          <w:sz w:val="19"/>
          <w:szCs w:val="19"/>
        </w:rPr>
        <w:t>, Social Justice, and the Responsive Classroom.</w:t>
      </w:r>
    </w:p>
  </w:footnote>
  <w:footnote w:id="12">
    <w:p w14:paraId="2CEE2F11" w14:textId="3F095025" w:rsidR="004B0D98" w:rsidRPr="002909A5" w:rsidRDefault="004B0D98">
      <w:pPr>
        <w:pStyle w:val="FootnoteText"/>
        <w:rPr>
          <w:rFonts w:asciiTheme="minorHAnsi" w:hAnsiTheme="minorHAnsi" w:cstheme="minorHAnsi"/>
          <w:sz w:val="19"/>
          <w:szCs w:val="19"/>
        </w:rPr>
      </w:pPr>
      <w:r w:rsidRPr="004836D2">
        <w:rPr>
          <w:rStyle w:val="FootnoteReference"/>
          <w:rFonts w:asciiTheme="minorHAnsi" w:hAnsiTheme="minorHAnsi" w:cstheme="minorHAnsi"/>
          <w:sz w:val="19"/>
          <w:szCs w:val="19"/>
        </w:rPr>
        <w:footnoteRef/>
      </w:r>
      <w:r w:rsidRPr="004836D2">
        <w:rPr>
          <w:rFonts w:asciiTheme="minorHAnsi" w:hAnsiTheme="minorHAnsi" w:cstheme="minorHAnsi"/>
          <w:sz w:val="19"/>
          <w:szCs w:val="19"/>
        </w:rPr>
        <w:t xml:space="preserve"> According to ESE data, between 2014 and 2017 the district’s in-school suspension rate fluctuated with an overall decline, from 3.8 percent in 2014 to 0.3 percent in 2017. Between 2014 and 2016, the district’s out-of-school suspension rate hovered around 4.5 percent; in 2017</w:t>
      </w:r>
      <w:r>
        <w:rPr>
          <w:rFonts w:asciiTheme="minorHAnsi" w:hAnsiTheme="minorHAnsi" w:cstheme="minorHAnsi"/>
          <w:sz w:val="19"/>
          <w:szCs w:val="19"/>
        </w:rPr>
        <w:t>,</w:t>
      </w:r>
      <w:r w:rsidRPr="004836D2">
        <w:rPr>
          <w:rFonts w:asciiTheme="minorHAnsi" w:hAnsiTheme="minorHAnsi" w:cstheme="minorHAnsi"/>
          <w:sz w:val="19"/>
          <w:szCs w:val="19"/>
        </w:rPr>
        <w:t xml:space="preserve"> the rate declined to 1.7 percent.</w:t>
      </w:r>
    </w:p>
  </w:footnote>
  <w:footnote w:id="13">
    <w:p w14:paraId="47C18BD4" w14:textId="63C791A5" w:rsidR="004B0D98" w:rsidRPr="00CD6502" w:rsidRDefault="004B0D98">
      <w:pPr>
        <w:pStyle w:val="FootnoteText"/>
        <w:rPr>
          <w:rFonts w:asciiTheme="minorHAnsi" w:hAnsiTheme="minorHAnsi" w:cstheme="minorHAnsi"/>
          <w:sz w:val="18"/>
          <w:szCs w:val="18"/>
        </w:rPr>
      </w:pPr>
      <w:r w:rsidRPr="00CF18DC">
        <w:rPr>
          <w:rStyle w:val="FootnoteReference"/>
          <w:rFonts w:asciiTheme="minorHAnsi" w:hAnsiTheme="minorHAnsi" w:cstheme="minorHAnsi"/>
          <w:sz w:val="18"/>
          <w:szCs w:val="18"/>
        </w:rPr>
        <w:footnoteRef/>
      </w:r>
      <w:r w:rsidRPr="00CF18DC">
        <w:rPr>
          <w:rFonts w:asciiTheme="minorHAnsi" w:hAnsiTheme="minorHAnsi" w:cstheme="minorHAnsi"/>
          <w:sz w:val="18"/>
          <w:szCs w:val="18"/>
        </w:rPr>
        <w:t xml:space="preserve"> According to ESE data, in fiscal year 2017, the district received 103.9 choice-in students and sent 221.1 students to schools in other communities.  </w:t>
      </w:r>
    </w:p>
  </w:footnote>
  <w:footnote w:id="14">
    <w:p w14:paraId="5BD2A3AF" w14:textId="77777777" w:rsidR="004B0D98" w:rsidRPr="006F22C1" w:rsidRDefault="004B0D98" w:rsidP="00CF7EF4">
      <w:pPr>
        <w:pStyle w:val="FootnoteText"/>
        <w:rPr>
          <w:rFonts w:asciiTheme="minorHAnsi" w:hAnsiTheme="minorHAnsi" w:cstheme="minorHAnsi"/>
          <w:sz w:val="19"/>
          <w:szCs w:val="19"/>
        </w:rPr>
      </w:pPr>
      <w:r w:rsidRPr="006F22C1">
        <w:rPr>
          <w:rStyle w:val="FootnoteReference"/>
          <w:rFonts w:asciiTheme="minorHAnsi" w:eastAsia="Cambria" w:hAnsiTheme="minorHAnsi" w:cstheme="minorHAnsi"/>
          <w:sz w:val="19"/>
          <w:szCs w:val="19"/>
        </w:rPr>
        <w:footnoteRef/>
      </w:r>
      <w:r w:rsidRPr="006F22C1">
        <w:rPr>
          <w:rFonts w:asciiTheme="minorHAnsi" w:hAnsiTheme="minorHAnsi" w:cstheme="minorHAnsi"/>
          <w:sz w:val="19"/>
          <w:szCs w:val="19"/>
        </w:rPr>
        <w:t xml:space="preserve"> These in-district expenditures are independent of out-of-district tuitions for special education programs, charter schools, and school choice, which may have varying impacts on total budget requirements particular to each district and its towns.</w:t>
      </w:r>
    </w:p>
  </w:footnote>
  <w:footnote w:id="15">
    <w:p w14:paraId="3ADE4DEF" w14:textId="77777777" w:rsidR="004B0D98" w:rsidRPr="006F22C1" w:rsidRDefault="004B0D98" w:rsidP="00CF7EF4">
      <w:pPr>
        <w:pStyle w:val="FootnoteText"/>
        <w:rPr>
          <w:rFonts w:asciiTheme="minorHAnsi" w:hAnsiTheme="minorHAnsi" w:cstheme="minorHAnsi"/>
          <w:sz w:val="19"/>
          <w:szCs w:val="19"/>
        </w:rPr>
      </w:pPr>
      <w:r w:rsidRPr="006F22C1">
        <w:rPr>
          <w:rStyle w:val="FootnoteReference"/>
          <w:rFonts w:asciiTheme="minorHAnsi" w:eastAsia="Cambria" w:hAnsiTheme="minorHAnsi" w:cstheme="minorHAnsi"/>
          <w:sz w:val="19"/>
          <w:szCs w:val="19"/>
        </w:rPr>
        <w:footnoteRef/>
      </w:r>
      <w:r w:rsidRPr="006F22C1">
        <w:rPr>
          <w:rFonts w:asciiTheme="minorHAnsi" w:hAnsiTheme="minorHAnsi" w:cstheme="minorHAnsi"/>
          <w:sz w:val="19"/>
          <w:szCs w:val="19"/>
        </w:rPr>
        <w:t xml:space="preserve"> RADAR stands for Resource Allocation and District Action Report.</w:t>
      </w:r>
    </w:p>
  </w:footnote>
  <w:footnote w:id="16">
    <w:p w14:paraId="7D60B019" w14:textId="15FF0F56" w:rsidR="004B0D98" w:rsidRDefault="004B0D98" w:rsidP="00CF7EF4">
      <w:pPr>
        <w:pStyle w:val="FootnoteText"/>
      </w:pPr>
      <w:r w:rsidRPr="006F22C1">
        <w:rPr>
          <w:rStyle w:val="FootnoteReference"/>
          <w:rFonts w:asciiTheme="minorHAnsi" w:eastAsia="Cambria" w:hAnsiTheme="minorHAnsi" w:cstheme="minorHAnsi"/>
          <w:sz w:val="19"/>
          <w:szCs w:val="19"/>
        </w:rPr>
        <w:footnoteRef/>
      </w:r>
      <w:r w:rsidRPr="006F22C1">
        <w:rPr>
          <w:rFonts w:asciiTheme="minorHAnsi" w:hAnsiTheme="minorHAnsi" w:cstheme="minorHAnsi"/>
          <w:sz w:val="19"/>
          <w:szCs w:val="19"/>
        </w:rPr>
        <w:t xml:space="preserve"> See Table </w:t>
      </w:r>
      <w:r>
        <w:rPr>
          <w:rFonts w:asciiTheme="minorHAnsi" w:hAnsiTheme="minorHAnsi" w:cstheme="minorHAnsi"/>
          <w:sz w:val="19"/>
          <w:szCs w:val="19"/>
        </w:rPr>
        <w:t>22</w:t>
      </w:r>
      <w:r w:rsidRPr="006F22C1">
        <w:rPr>
          <w:rFonts w:asciiTheme="minorHAnsi" w:hAnsiTheme="minorHAnsi" w:cstheme="minorHAnsi"/>
          <w:sz w:val="19"/>
          <w:szCs w:val="19"/>
        </w:rPr>
        <w:t xml:space="preserve"> below.</w:t>
      </w:r>
    </w:p>
  </w:footnote>
  <w:footnote w:id="17">
    <w:p w14:paraId="0150ACF7" w14:textId="69A35DD3" w:rsidR="004B0D98" w:rsidRPr="006F22C1" w:rsidRDefault="004B0D98" w:rsidP="00CF7EF4">
      <w:pPr>
        <w:pStyle w:val="FootnoteText"/>
        <w:rPr>
          <w:rFonts w:asciiTheme="minorHAnsi" w:hAnsiTheme="minorHAnsi" w:cstheme="minorHAnsi"/>
          <w:sz w:val="19"/>
          <w:szCs w:val="19"/>
        </w:rPr>
      </w:pPr>
      <w:r w:rsidRPr="006F22C1">
        <w:rPr>
          <w:rStyle w:val="FootnoteReference"/>
          <w:rFonts w:asciiTheme="minorHAnsi" w:eastAsia="Cambria" w:hAnsiTheme="minorHAnsi" w:cstheme="minorHAnsi"/>
          <w:sz w:val="19"/>
          <w:szCs w:val="19"/>
        </w:rPr>
        <w:footnoteRef/>
      </w:r>
      <w:r w:rsidRPr="006F22C1">
        <w:rPr>
          <w:rFonts w:asciiTheme="minorHAnsi" w:hAnsiTheme="minorHAnsi" w:cstheme="minorHAnsi"/>
          <w:sz w:val="19"/>
          <w:szCs w:val="19"/>
        </w:rPr>
        <w:t xml:space="preserve"> There are many aspects of comparison that could be used in addition to those in Table </w:t>
      </w:r>
      <w:r>
        <w:rPr>
          <w:rFonts w:asciiTheme="minorHAnsi" w:hAnsiTheme="minorHAnsi" w:cstheme="minorHAnsi"/>
          <w:sz w:val="19"/>
          <w:szCs w:val="19"/>
        </w:rPr>
        <w:t>22</w:t>
      </w:r>
      <w:r w:rsidRPr="006F22C1">
        <w:rPr>
          <w:rFonts w:asciiTheme="minorHAnsi" w:hAnsiTheme="minorHAnsi" w:cstheme="minorHAnsi"/>
          <w:sz w:val="19"/>
          <w:szCs w:val="19"/>
        </w:rPr>
        <w:t xml:space="preserve">, such as student outcomes and the proportion of economically disadvantaged students, English language learners, and students with disabilities. This analysis focuses on the demographics in Table </w:t>
      </w:r>
      <w:r>
        <w:rPr>
          <w:rFonts w:asciiTheme="minorHAnsi" w:hAnsiTheme="minorHAnsi" w:cstheme="minorHAnsi"/>
          <w:sz w:val="19"/>
          <w:szCs w:val="19"/>
        </w:rPr>
        <w:t>22</w:t>
      </w:r>
      <w:r w:rsidRPr="006F22C1">
        <w:rPr>
          <w:rFonts w:asciiTheme="minorHAnsi" w:hAnsiTheme="minorHAnsi" w:cstheme="minorHAnsi"/>
          <w:sz w:val="19"/>
          <w:szCs w:val="19"/>
        </w:rPr>
        <w:t xml:space="preserve"> and some related financial data.</w:t>
      </w:r>
    </w:p>
    <w:p w14:paraId="0F083934" w14:textId="77777777" w:rsidR="004B0D98" w:rsidRPr="006F22C1" w:rsidRDefault="004B0D98" w:rsidP="00CF7EF4">
      <w:pPr>
        <w:pStyle w:val="FootnoteText"/>
      </w:pPr>
    </w:p>
  </w:footnote>
  <w:footnote w:id="18">
    <w:p w14:paraId="49873F95" w14:textId="77777777" w:rsidR="004B0D98" w:rsidRPr="002909A5" w:rsidRDefault="004B0D98" w:rsidP="00CF7EF4">
      <w:pPr>
        <w:pStyle w:val="FootnoteText"/>
        <w:rPr>
          <w:rFonts w:asciiTheme="minorHAnsi" w:hAnsiTheme="minorHAnsi" w:cstheme="minorHAnsi"/>
          <w:sz w:val="19"/>
          <w:szCs w:val="19"/>
        </w:rPr>
      </w:pPr>
      <w:r w:rsidRPr="006F22C1">
        <w:rPr>
          <w:rStyle w:val="FootnoteReference"/>
          <w:rFonts w:asciiTheme="minorHAnsi" w:eastAsia="Cambria" w:hAnsiTheme="minorHAnsi" w:cstheme="minorHAnsi"/>
          <w:sz w:val="19"/>
          <w:szCs w:val="19"/>
        </w:rPr>
        <w:footnoteRef/>
      </w:r>
      <w:r w:rsidRPr="006F22C1">
        <w:rPr>
          <w:rFonts w:asciiTheme="minorHAnsi" w:hAnsiTheme="minorHAnsi" w:cstheme="minorHAnsi"/>
          <w:sz w:val="19"/>
          <w:szCs w:val="19"/>
        </w:rPr>
        <w:t xml:space="preserve"> Capacity is Combined Effort Yield (CEY), a measure used in the Chapter 70 program taking into account local income and property value as a percentage of the local foundation budget. A higher percentage indicates greater community wealth.</w:t>
      </w:r>
    </w:p>
  </w:footnote>
  <w:footnote w:id="19">
    <w:p w14:paraId="649F053D" w14:textId="77777777" w:rsidR="004B0D98" w:rsidRPr="002909A5" w:rsidRDefault="004B0D98" w:rsidP="00CF7EF4">
      <w:pPr>
        <w:pStyle w:val="FootnoteText"/>
        <w:rPr>
          <w:rFonts w:asciiTheme="minorHAnsi" w:hAnsiTheme="minorHAnsi" w:cstheme="minorHAnsi"/>
          <w:sz w:val="19"/>
          <w:szCs w:val="19"/>
        </w:rPr>
      </w:pPr>
      <w:r w:rsidRPr="006F22C1">
        <w:rPr>
          <w:rStyle w:val="FootnoteReference"/>
          <w:rFonts w:asciiTheme="minorHAnsi" w:eastAsia="Cambria" w:hAnsiTheme="minorHAnsi" w:cstheme="minorHAnsi"/>
          <w:sz w:val="19"/>
          <w:szCs w:val="19"/>
        </w:rPr>
        <w:footnoteRef/>
      </w:r>
      <w:r w:rsidRPr="006F22C1">
        <w:rPr>
          <w:rFonts w:asciiTheme="minorHAnsi" w:hAnsiTheme="minorHAnsi" w:cstheme="minorHAnsi"/>
          <w:sz w:val="19"/>
          <w:szCs w:val="19"/>
        </w:rPr>
        <w:t xml:space="preserve"> Enrollment includes residents, choice-in, and tuition-in students. Since 2013 enrollment has fluctuated with an overall decline, from 1,050 in 2013 to 1,010 in 2014 to 1,000 in 2015 to 947 in 2016 to 951 in 2017 and to 976 in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DB3A4" w14:textId="77777777" w:rsidR="004B0D98" w:rsidRDefault="004B0D98" w:rsidP="002F1EBE">
    <w:pPr>
      <w:spacing w:after="240"/>
    </w:pPr>
    <w:r>
      <w:rPr>
        <w:sz w:val="19"/>
        <w:szCs w:val="19"/>
      </w:rPr>
      <w:t>Gill-Montague RSD Comprehensive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E21B9" w14:textId="77777777" w:rsidR="004B0D98" w:rsidRDefault="004B0D98">
    <w:r>
      <w:rPr>
        <w:noProof/>
      </w:rPr>
      <w:drawing>
        <wp:anchor distT="0" distB="0" distL="114300" distR="114300" simplePos="0" relativeHeight="251658240" behindDoc="0" locked="0" layoutInCell="1" allowOverlap="1" wp14:anchorId="29070A34" wp14:editId="1041A88C">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http://www.doe.mass.edu/nmg/logo/ESELogo/Star%20Guy/205x100/Solo-Star-Logo_205x100_color.jpg" title="DO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B65"/>
    <w:multiLevelType w:val="multilevel"/>
    <w:tmpl w:val="AD5E8BDE"/>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36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 w15:restartNumberingAfterBreak="0">
    <w:nsid w:val="0452731A"/>
    <w:multiLevelType w:val="multilevel"/>
    <w:tmpl w:val="DE88BBB0"/>
    <w:lvl w:ilvl="0">
      <w:start w:val="3"/>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 w15:restartNumberingAfterBreak="0">
    <w:nsid w:val="05E67C2A"/>
    <w:multiLevelType w:val="hybridMultilevel"/>
    <w:tmpl w:val="63D09F28"/>
    <w:styleLink w:val="ImportedStyle53"/>
    <w:lvl w:ilvl="0" w:tplc="55726D78">
      <w:start w:val="1"/>
      <w:numFmt w:val="upperLetter"/>
      <w:lvlText w:val="%1."/>
      <w:lvlJc w:val="left"/>
      <w:pPr>
        <w:ind w:left="1023"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52C836">
      <w:start w:val="1"/>
      <w:numFmt w:val="upperLetter"/>
      <w:lvlText w:val="%2."/>
      <w:lvlJc w:val="left"/>
      <w:pPr>
        <w:ind w:left="1023"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62AE20">
      <w:start w:val="1"/>
      <w:numFmt w:val="decimal"/>
      <w:lvlText w:val="%3."/>
      <w:lvlJc w:val="left"/>
      <w:pPr>
        <w:ind w:left="1383"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FE5086">
      <w:start w:val="1"/>
      <w:numFmt w:val="lowerLetter"/>
      <w:lvlText w:val="%4."/>
      <w:lvlJc w:val="left"/>
      <w:pPr>
        <w:ind w:left="1743"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48FFCA">
      <w:start w:val="1"/>
      <w:numFmt w:val="lowerRoman"/>
      <w:lvlText w:val="%5."/>
      <w:lvlJc w:val="left"/>
      <w:pPr>
        <w:ind w:left="2086" w:hanging="3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6E1038">
      <w:start w:val="1"/>
      <w:numFmt w:val="lowerRoman"/>
      <w:lvlText w:val="%6."/>
      <w:lvlJc w:val="left"/>
      <w:pPr>
        <w:ind w:left="2318" w:hanging="2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043280">
      <w:start w:val="1"/>
      <w:numFmt w:val="decimal"/>
      <w:lvlText w:val="%7."/>
      <w:lvlJc w:val="left"/>
      <w:pPr>
        <w:ind w:left="1052"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DED7E6">
      <w:start w:val="1"/>
      <w:numFmt w:val="lowerLetter"/>
      <w:lvlText w:val="%8."/>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BEA00A">
      <w:start w:val="1"/>
      <w:numFmt w:val="lowerRoman"/>
      <w:lvlText w:val="%9."/>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5B6354"/>
    <w:multiLevelType w:val="hybridMultilevel"/>
    <w:tmpl w:val="D80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B1476"/>
    <w:multiLevelType w:val="hybridMultilevel"/>
    <w:tmpl w:val="E1B68F3E"/>
    <w:lvl w:ilvl="0" w:tplc="7FFC7FB6">
      <w:start w:val="20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F0E39"/>
    <w:multiLevelType w:val="hybridMultilevel"/>
    <w:tmpl w:val="F5DEE76C"/>
    <w:lvl w:ilvl="0" w:tplc="1338903E">
      <w:start w:val="1"/>
      <w:numFmt w:val="bullet"/>
      <w:lvlText w:val=""/>
      <w:lvlJc w:val="left"/>
      <w:pPr>
        <w:ind w:left="1440" w:hanging="360"/>
      </w:pPr>
      <w:rPr>
        <w:rFonts w:ascii="Symbol" w:hAnsi="Symbol" w:hint="default"/>
        <w:sz w:val="22"/>
        <w:szCs w:val="22"/>
      </w:rPr>
    </w:lvl>
    <w:lvl w:ilvl="1" w:tplc="F7BA30C4">
      <w:start w:val="1"/>
      <w:numFmt w:val="bullet"/>
      <w:lvlText w:val=""/>
      <w:lvlJc w:val="left"/>
      <w:pPr>
        <w:ind w:left="2160" w:hanging="360"/>
      </w:pPr>
      <w:rPr>
        <w:rFonts w:ascii="Symbol" w:hAnsi="Symbol" w:hint="default"/>
        <w:b w:val="0"/>
        <w:color w:val="auto"/>
        <w:sz w:val="22"/>
        <w:szCs w:val="22"/>
      </w:rPr>
    </w:lvl>
    <w:lvl w:ilvl="2" w:tplc="50DA4246">
      <w:start w:val="1"/>
      <w:numFmt w:val="bullet"/>
      <w:lvlText w:val=""/>
      <w:lvlJc w:val="left"/>
      <w:pPr>
        <w:ind w:left="2880" w:hanging="360"/>
      </w:pPr>
      <w:rPr>
        <w:rFonts w:ascii="Symbol" w:hAnsi="Symbol" w:hint="default"/>
        <w:color w:val="auto"/>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632505"/>
    <w:multiLevelType w:val="multilevel"/>
    <w:tmpl w:val="EAB49F48"/>
    <w:lvl w:ilvl="0">
      <w:start w:val="5"/>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4"/>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 w15:restartNumberingAfterBreak="0">
    <w:nsid w:val="13E624D0"/>
    <w:multiLevelType w:val="hybridMultilevel"/>
    <w:tmpl w:val="F8CA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7458D"/>
    <w:multiLevelType w:val="hybridMultilevel"/>
    <w:tmpl w:val="35D0EB70"/>
    <w:lvl w:ilvl="0" w:tplc="445E22BA">
      <w:start w:val="1"/>
      <w:numFmt w:val="upperLetter"/>
      <w:lvlText w:val="%1."/>
      <w:lvlJc w:val="left"/>
      <w:pPr>
        <w:ind w:left="1170" w:hanging="360"/>
      </w:pPr>
      <w:rPr>
        <w:rFonts w:hint="default"/>
        <w:b/>
      </w:rPr>
    </w:lvl>
    <w:lvl w:ilvl="1" w:tplc="25D261A6">
      <w:start w:val="2"/>
      <w:numFmt w:val="bullet"/>
      <w:lvlText w:val="•"/>
      <w:lvlJc w:val="left"/>
      <w:pPr>
        <w:ind w:left="2610" w:hanging="360"/>
      </w:pPr>
      <w:rPr>
        <w:rFonts w:ascii="Calibri" w:eastAsia="Times New Roman" w:hAnsi="Calibri" w:cs="Times New Roman" w:hint="default"/>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17803D02"/>
    <w:multiLevelType w:val="hybridMultilevel"/>
    <w:tmpl w:val="877AD6FA"/>
    <w:numStyleLink w:val="Numbered"/>
  </w:abstractNum>
  <w:abstractNum w:abstractNumId="10" w15:restartNumberingAfterBreak="0">
    <w:nsid w:val="1822011F"/>
    <w:multiLevelType w:val="multilevel"/>
    <w:tmpl w:val="23CC9AE0"/>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 w15:restartNumberingAfterBreak="0">
    <w:nsid w:val="18A10197"/>
    <w:multiLevelType w:val="hybridMultilevel"/>
    <w:tmpl w:val="690EB49E"/>
    <w:styleLink w:val="ImportedStyle54"/>
    <w:lvl w:ilvl="0" w:tplc="C61EFB4C">
      <w:start w:val="1"/>
      <w:numFmt w:val="decimal"/>
      <w:lvlText w:val="%1."/>
      <w:lvlJc w:val="left"/>
      <w:pPr>
        <w:tabs>
          <w:tab w:val="left" w:pos="360"/>
          <w:tab w:val="left" w:pos="720"/>
          <w:tab w:val="left" w:pos="1440"/>
          <w:tab w:val="left" w:pos="1800"/>
          <w:tab w:val="left" w:pos="216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7C151A">
      <w:start w:val="1"/>
      <w:numFmt w:val="lowerLetter"/>
      <w:lvlText w:val="%2."/>
      <w:lvlJc w:val="left"/>
      <w:pPr>
        <w:tabs>
          <w:tab w:val="left" w:pos="360"/>
          <w:tab w:val="left" w:pos="720"/>
          <w:tab w:val="left" w:pos="1800"/>
          <w:tab w:val="left" w:pos="21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1090B4">
      <w:start w:val="1"/>
      <w:numFmt w:val="lowerRoman"/>
      <w:lvlText w:val="%3."/>
      <w:lvlJc w:val="left"/>
      <w:pPr>
        <w:tabs>
          <w:tab w:val="left" w:pos="360"/>
          <w:tab w:val="left" w:pos="720"/>
          <w:tab w:val="left" w:pos="1440"/>
          <w:tab w:val="left" w:pos="1800"/>
        </w:tabs>
        <w:ind w:left="216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560640">
      <w:start w:val="1"/>
      <w:numFmt w:val="decimal"/>
      <w:lvlText w:val="%4."/>
      <w:lvlJc w:val="left"/>
      <w:pPr>
        <w:tabs>
          <w:tab w:val="left" w:pos="360"/>
          <w:tab w:val="left" w:pos="720"/>
          <w:tab w:val="left" w:pos="1440"/>
          <w:tab w:val="left" w:pos="1800"/>
          <w:tab w:val="left" w:pos="21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4871D4">
      <w:start w:val="1"/>
      <w:numFmt w:val="lowerLetter"/>
      <w:lvlText w:val="%5."/>
      <w:lvlJc w:val="left"/>
      <w:pPr>
        <w:tabs>
          <w:tab w:val="left" w:pos="360"/>
          <w:tab w:val="left" w:pos="720"/>
          <w:tab w:val="left" w:pos="1440"/>
          <w:tab w:val="left" w:pos="1800"/>
          <w:tab w:val="left" w:pos="21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CC0E86">
      <w:start w:val="1"/>
      <w:numFmt w:val="lowerRoman"/>
      <w:lvlText w:val="%6."/>
      <w:lvlJc w:val="left"/>
      <w:pPr>
        <w:tabs>
          <w:tab w:val="left" w:pos="360"/>
          <w:tab w:val="left" w:pos="720"/>
          <w:tab w:val="left" w:pos="1440"/>
          <w:tab w:val="left" w:pos="1800"/>
          <w:tab w:val="left" w:pos="2160"/>
        </w:tabs>
        <w:ind w:left="432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B672FE">
      <w:start w:val="1"/>
      <w:numFmt w:val="decimal"/>
      <w:lvlText w:val="%7."/>
      <w:lvlJc w:val="left"/>
      <w:pPr>
        <w:tabs>
          <w:tab w:val="left" w:pos="360"/>
          <w:tab w:val="left" w:pos="720"/>
          <w:tab w:val="left" w:pos="1440"/>
          <w:tab w:val="left" w:pos="1800"/>
          <w:tab w:val="left" w:pos="21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F80E02">
      <w:start w:val="1"/>
      <w:numFmt w:val="lowerLetter"/>
      <w:lvlText w:val="%8."/>
      <w:lvlJc w:val="left"/>
      <w:pPr>
        <w:tabs>
          <w:tab w:val="left" w:pos="360"/>
          <w:tab w:val="left" w:pos="720"/>
          <w:tab w:val="left" w:pos="1440"/>
          <w:tab w:val="left" w:pos="1800"/>
          <w:tab w:val="left" w:pos="21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FE0DBE">
      <w:start w:val="1"/>
      <w:numFmt w:val="lowerRoman"/>
      <w:lvlText w:val="%9."/>
      <w:lvlJc w:val="left"/>
      <w:pPr>
        <w:tabs>
          <w:tab w:val="left" w:pos="360"/>
          <w:tab w:val="left" w:pos="720"/>
          <w:tab w:val="left" w:pos="1440"/>
          <w:tab w:val="left" w:pos="1800"/>
          <w:tab w:val="left" w:pos="2160"/>
        </w:tabs>
        <w:ind w:left="648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8EC47E5"/>
    <w:multiLevelType w:val="hybridMultilevel"/>
    <w:tmpl w:val="FF6A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4" w15:restartNumberingAfterBreak="0">
    <w:nsid w:val="19A92E69"/>
    <w:multiLevelType w:val="hybridMultilevel"/>
    <w:tmpl w:val="9E52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990A0D"/>
    <w:multiLevelType w:val="multilevel"/>
    <w:tmpl w:val="32A2D78E"/>
    <w:lvl w:ilvl="0">
      <w:start w:val="2"/>
      <w:numFmt w:val="upperLetter"/>
      <w:lvlText w:val="%1."/>
      <w:lvlJc w:val="left"/>
      <w:pPr>
        <w:ind w:left="990" w:hanging="360"/>
      </w:pPr>
      <w:rPr>
        <w:rFonts w:hint="default"/>
        <w:b/>
        <w:i w:val="0"/>
      </w:rPr>
    </w:lvl>
    <w:lvl w:ilvl="1">
      <w:start w:val="5"/>
      <w:numFmt w:val="upperLetter"/>
      <w:lvlText w:val="%2."/>
      <w:lvlJc w:val="left"/>
      <w:pPr>
        <w:ind w:left="1350" w:hanging="360"/>
      </w:pPr>
      <w:rPr>
        <w:rFonts w:hint="default"/>
        <w:b/>
        <w:i w:val="0"/>
      </w:rPr>
    </w:lvl>
    <w:lvl w:ilvl="2">
      <w:start w:val="2"/>
      <w:numFmt w:val="decimal"/>
      <w:lvlText w:val="%3."/>
      <w:lvlJc w:val="left"/>
      <w:pPr>
        <w:ind w:left="1710" w:hanging="360"/>
      </w:pPr>
      <w:rPr>
        <w:rFonts w:hint="default"/>
        <w:b w:val="0"/>
        <w:i w:val="0"/>
      </w:rPr>
    </w:lvl>
    <w:lvl w:ilvl="3">
      <w:start w:val="1"/>
      <w:numFmt w:val="lowerLetter"/>
      <w:lvlText w:val="%4."/>
      <w:lvlJc w:val="left"/>
      <w:pPr>
        <w:ind w:left="2070" w:hanging="360"/>
      </w:pPr>
      <w:rPr>
        <w:rFonts w:hint="default"/>
        <w:b w:val="0"/>
        <w:i w:val="0"/>
      </w:rPr>
    </w:lvl>
    <w:lvl w:ilvl="4">
      <w:start w:val="1"/>
      <w:numFmt w:val="lowerRoman"/>
      <w:lvlText w:val="%5."/>
      <w:lvlJc w:val="right"/>
      <w:pPr>
        <w:ind w:left="2430" w:hanging="360"/>
      </w:pPr>
      <w:rPr>
        <w:rFonts w:hint="default"/>
        <w:b w:val="0"/>
        <w:i w:val="0"/>
      </w:rPr>
    </w:lvl>
    <w:lvl w:ilvl="5">
      <w:start w:val="1"/>
      <w:numFmt w:val="lowerRoman"/>
      <w:lvlText w:val="%6."/>
      <w:lvlJc w:val="right"/>
      <w:pPr>
        <w:ind w:left="2790" w:hanging="360"/>
      </w:pPr>
      <w:rPr>
        <w:rFonts w:hint="default"/>
      </w:rPr>
    </w:lvl>
    <w:lvl w:ilvl="6">
      <w:start w:val="1"/>
      <w:numFmt w:val="decimal"/>
      <w:lvlText w:val="%7."/>
      <w:lvlJc w:val="left"/>
      <w:pPr>
        <w:ind w:left="3150" w:hanging="360"/>
      </w:pPr>
      <w:rPr>
        <w:rFonts w:hint="default"/>
      </w:rPr>
    </w:lvl>
    <w:lvl w:ilvl="7">
      <w:start w:val="1"/>
      <w:numFmt w:val="lowerLetter"/>
      <w:lvlText w:val="%8."/>
      <w:lvlJc w:val="left"/>
      <w:pPr>
        <w:ind w:left="4050" w:hanging="360"/>
      </w:pPr>
      <w:rPr>
        <w:rFonts w:hint="default"/>
      </w:rPr>
    </w:lvl>
    <w:lvl w:ilvl="8">
      <w:start w:val="1"/>
      <w:numFmt w:val="lowerRoman"/>
      <w:lvlText w:val="%9."/>
      <w:lvlJc w:val="left"/>
      <w:pPr>
        <w:ind w:left="3870" w:hanging="360"/>
      </w:pPr>
      <w:rPr>
        <w:rFonts w:hint="default"/>
      </w:rPr>
    </w:lvl>
  </w:abstractNum>
  <w:abstractNum w:abstractNumId="16" w15:restartNumberingAfterBreak="0">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7" w15:restartNumberingAfterBreak="0">
    <w:nsid w:val="210C0D07"/>
    <w:multiLevelType w:val="hybridMultilevel"/>
    <w:tmpl w:val="8436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CA0196"/>
    <w:multiLevelType w:val="hybridMultilevel"/>
    <w:tmpl w:val="0F70B060"/>
    <w:lvl w:ilvl="0" w:tplc="445E22BA">
      <w:start w:val="1"/>
      <w:numFmt w:val="upperLetter"/>
      <w:lvlText w:val="%1."/>
      <w:lvlJc w:val="left"/>
      <w:pPr>
        <w:ind w:left="11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63210A"/>
    <w:multiLevelType w:val="hybridMultilevel"/>
    <w:tmpl w:val="8AF45766"/>
    <w:numStyleLink w:val="ImportedStyle50"/>
  </w:abstractNum>
  <w:abstractNum w:abstractNumId="20" w15:restartNumberingAfterBreak="0">
    <w:nsid w:val="2BDF3809"/>
    <w:multiLevelType w:val="hybridMultilevel"/>
    <w:tmpl w:val="BE4AC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C7361DA"/>
    <w:multiLevelType w:val="hybridMultilevel"/>
    <w:tmpl w:val="3E7214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D74037B"/>
    <w:multiLevelType w:val="hybridMultilevel"/>
    <w:tmpl w:val="7F22C0EC"/>
    <w:lvl w:ilvl="0" w:tplc="70584F22">
      <w:start w:val="2"/>
      <w:numFmt w:val="decimal"/>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7D5FDB"/>
    <w:multiLevelType w:val="multilevel"/>
    <w:tmpl w:val="3F007632"/>
    <w:lvl w:ilvl="0">
      <w:start w:val="1"/>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15:restartNumberingAfterBreak="0">
    <w:nsid w:val="2E49541B"/>
    <w:multiLevelType w:val="hybridMultilevel"/>
    <w:tmpl w:val="8AF45766"/>
    <w:styleLink w:val="ImportedStyle50"/>
    <w:lvl w:ilvl="0" w:tplc="758E5986">
      <w:start w:val="1"/>
      <w:numFmt w:val="decimal"/>
      <w:lvlText w:val="%1."/>
      <w:lvlJc w:val="left"/>
      <w:pPr>
        <w:tabs>
          <w:tab w:val="left" w:pos="360"/>
          <w:tab w:val="left" w:pos="1080"/>
          <w:tab w:val="left" w:pos="1440"/>
          <w:tab w:val="left" w:pos="1800"/>
          <w:tab w:val="left" w:pos="2160"/>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D67E90">
      <w:start w:val="1"/>
      <w:numFmt w:val="upperLetter"/>
      <w:lvlText w:val="%2."/>
      <w:lvlJc w:val="left"/>
      <w:pPr>
        <w:tabs>
          <w:tab w:val="left" w:pos="360"/>
          <w:tab w:val="left" w:pos="1080"/>
          <w:tab w:val="left" w:pos="1440"/>
          <w:tab w:val="left" w:pos="1800"/>
          <w:tab w:val="left" w:pos="21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4664EC">
      <w:start w:val="1"/>
      <w:numFmt w:val="lowerRoman"/>
      <w:lvlText w:val="%3."/>
      <w:lvlJc w:val="left"/>
      <w:pPr>
        <w:tabs>
          <w:tab w:val="left" w:pos="360"/>
          <w:tab w:val="left" w:pos="1080"/>
          <w:tab w:val="left" w:pos="1800"/>
          <w:tab w:val="left" w:pos="2160"/>
        </w:tabs>
        <w:ind w:left="144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64DA40">
      <w:start w:val="1"/>
      <w:numFmt w:val="decimal"/>
      <w:lvlText w:val="%4."/>
      <w:lvlJc w:val="left"/>
      <w:pPr>
        <w:tabs>
          <w:tab w:val="left" w:pos="360"/>
          <w:tab w:val="left" w:pos="1080"/>
          <w:tab w:val="left" w:pos="1440"/>
          <w:tab w:val="left" w:pos="180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3CD6D2">
      <w:start w:val="1"/>
      <w:numFmt w:val="lowerLetter"/>
      <w:lvlText w:val="%5."/>
      <w:lvlJc w:val="left"/>
      <w:pPr>
        <w:tabs>
          <w:tab w:val="left" w:pos="360"/>
          <w:tab w:val="left" w:pos="1080"/>
          <w:tab w:val="left" w:pos="1440"/>
          <w:tab w:val="left" w:pos="1800"/>
          <w:tab w:val="left" w:pos="21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36B282">
      <w:start w:val="1"/>
      <w:numFmt w:val="lowerRoman"/>
      <w:lvlText w:val="%6."/>
      <w:lvlJc w:val="left"/>
      <w:pPr>
        <w:tabs>
          <w:tab w:val="left" w:pos="360"/>
          <w:tab w:val="left" w:pos="1080"/>
          <w:tab w:val="left" w:pos="1440"/>
          <w:tab w:val="left" w:pos="1800"/>
          <w:tab w:val="left" w:pos="2160"/>
        </w:tabs>
        <w:ind w:left="360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BADF9A">
      <w:start w:val="1"/>
      <w:numFmt w:val="decimal"/>
      <w:lvlText w:val="%7."/>
      <w:lvlJc w:val="left"/>
      <w:pPr>
        <w:tabs>
          <w:tab w:val="left" w:pos="360"/>
          <w:tab w:val="left" w:pos="1080"/>
          <w:tab w:val="left" w:pos="1440"/>
          <w:tab w:val="left" w:pos="1800"/>
          <w:tab w:val="left" w:pos="216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50D57A">
      <w:start w:val="1"/>
      <w:numFmt w:val="lowerLetter"/>
      <w:lvlText w:val="%8."/>
      <w:lvlJc w:val="left"/>
      <w:pPr>
        <w:tabs>
          <w:tab w:val="left" w:pos="360"/>
          <w:tab w:val="left" w:pos="1080"/>
          <w:tab w:val="left" w:pos="1440"/>
          <w:tab w:val="left" w:pos="1800"/>
          <w:tab w:val="left" w:pos="21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089136">
      <w:start w:val="1"/>
      <w:numFmt w:val="lowerRoman"/>
      <w:lvlText w:val="%9."/>
      <w:lvlJc w:val="left"/>
      <w:pPr>
        <w:tabs>
          <w:tab w:val="left" w:pos="360"/>
          <w:tab w:val="left" w:pos="1080"/>
          <w:tab w:val="left" w:pos="1440"/>
          <w:tab w:val="left" w:pos="1800"/>
          <w:tab w:val="left" w:pos="2160"/>
        </w:tabs>
        <w:ind w:left="576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1124843"/>
    <w:multiLevelType w:val="hybridMultilevel"/>
    <w:tmpl w:val="DB7A850C"/>
    <w:numStyleLink w:val="ImportedStyle16"/>
  </w:abstractNum>
  <w:abstractNum w:abstractNumId="26" w15:restartNumberingAfterBreak="0">
    <w:nsid w:val="37730863"/>
    <w:multiLevelType w:val="hybridMultilevel"/>
    <w:tmpl w:val="90D4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1F1A1E"/>
    <w:multiLevelType w:val="hybridMultilevel"/>
    <w:tmpl w:val="5F0A80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C3872F8"/>
    <w:multiLevelType w:val="hybridMultilevel"/>
    <w:tmpl w:val="BC8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BC413E"/>
    <w:multiLevelType w:val="hybridMultilevel"/>
    <w:tmpl w:val="61FEDBAE"/>
    <w:lvl w:ilvl="0" w:tplc="5302FA94">
      <w:start w:val="1"/>
      <w:numFmt w:val="bullet"/>
      <w:lvlText w:val=""/>
      <w:lvlJc w:val="left"/>
      <w:pPr>
        <w:tabs>
          <w:tab w:val="num" w:pos="216"/>
        </w:tabs>
        <w:ind w:left="936" w:hanging="360"/>
      </w:pPr>
      <w:rPr>
        <w:rFonts w:ascii="Symbol" w:hAnsi="Symbol" w:hint="default"/>
        <w:color w:val="auto"/>
        <w:sz w:val="22"/>
        <w:szCs w:val="22"/>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1" w15:restartNumberingAfterBreak="0">
    <w:nsid w:val="3E5E5858"/>
    <w:multiLevelType w:val="hybridMultilevel"/>
    <w:tmpl w:val="D4CE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251B18"/>
    <w:multiLevelType w:val="hybridMultilevel"/>
    <w:tmpl w:val="3CE0B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13A08"/>
    <w:multiLevelType w:val="hybridMultilevel"/>
    <w:tmpl w:val="0E5E6ACC"/>
    <w:lvl w:ilvl="0" w:tplc="445E22BA">
      <w:start w:val="1"/>
      <w:numFmt w:val="upperLetter"/>
      <w:lvlText w:val="%1."/>
      <w:lvlJc w:val="left"/>
      <w:pPr>
        <w:ind w:left="72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256F9E"/>
    <w:multiLevelType w:val="hybridMultilevel"/>
    <w:tmpl w:val="2E86580E"/>
    <w:lvl w:ilvl="0" w:tplc="9042C068">
      <w:start w:val="1"/>
      <w:numFmt w:val="upperLetter"/>
      <w:lvlText w:val="%1."/>
      <w:lvlJc w:val="left"/>
      <w:pPr>
        <w:ind w:left="81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722354D"/>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CD13DB5"/>
    <w:multiLevelType w:val="hybridMultilevel"/>
    <w:tmpl w:val="2D9E6B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D836BD"/>
    <w:multiLevelType w:val="multilevel"/>
    <w:tmpl w:val="71CC0708"/>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117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8" w15:restartNumberingAfterBreak="0">
    <w:nsid w:val="4D6A268F"/>
    <w:multiLevelType w:val="hybridMultilevel"/>
    <w:tmpl w:val="DB7A850C"/>
    <w:styleLink w:val="ImportedStyle16"/>
    <w:lvl w:ilvl="0" w:tplc="7BF85CCC">
      <w:start w:val="1"/>
      <w:numFmt w:val="decimal"/>
      <w:lvlText w:val="%1."/>
      <w:lvlJc w:val="left"/>
      <w:pPr>
        <w:tabs>
          <w:tab w:val="left" w:pos="360"/>
          <w:tab w:val="left" w:pos="720"/>
          <w:tab w:val="left" w:pos="1440"/>
          <w:tab w:val="left" w:pos="1800"/>
          <w:tab w:val="left" w:pos="2160"/>
        </w:tabs>
        <w:ind w:left="1383"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FE4644">
      <w:start w:val="1"/>
      <w:numFmt w:val="lowerLetter"/>
      <w:lvlText w:val="%2."/>
      <w:lvlJc w:val="left"/>
      <w:pPr>
        <w:tabs>
          <w:tab w:val="left" w:pos="360"/>
          <w:tab w:val="left" w:pos="720"/>
          <w:tab w:val="left" w:pos="1440"/>
          <w:tab w:val="left" w:pos="1800"/>
          <w:tab w:val="left" w:pos="2160"/>
        </w:tabs>
        <w:ind w:left="2103"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60A26E">
      <w:start w:val="1"/>
      <w:numFmt w:val="lowerRoman"/>
      <w:lvlText w:val="%3."/>
      <w:lvlJc w:val="left"/>
      <w:pPr>
        <w:tabs>
          <w:tab w:val="left" w:pos="360"/>
          <w:tab w:val="left" w:pos="720"/>
          <w:tab w:val="left" w:pos="1440"/>
          <w:tab w:val="left" w:pos="1800"/>
          <w:tab w:val="left" w:pos="2160"/>
        </w:tabs>
        <w:ind w:left="2834" w:hanging="2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8CC8A">
      <w:start w:val="1"/>
      <w:numFmt w:val="decimal"/>
      <w:lvlText w:val="%4."/>
      <w:lvlJc w:val="left"/>
      <w:pPr>
        <w:tabs>
          <w:tab w:val="left" w:pos="360"/>
          <w:tab w:val="left" w:pos="720"/>
          <w:tab w:val="left" w:pos="1440"/>
          <w:tab w:val="left" w:pos="1800"/>
          <w:tab w:val="left" w:pos="2160"/>
        </w:tabs>
        <w:ind w:left="3543"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201B74">
      <w:start w:val="1"/>
      <w:numFmt w:val="lowerLetter"/>
      <w:lvlText w:val="%5."/>
      <w:lvlJc w:val="left"/>
      <w:pPr>
        <w:tabs>
          <w:tab w:val="left" w:pos="360"/>
          <w:tab w:val="left" w:pos="720"/>
          <w:tab w:val="left" w:pos="1440"/>
          <w:tab w:val="left" w:pos="1800"/>
          <w:tab w:val="left" w:pos="2160"/>
        </w:tabs>
        <w:ind w:left="4263"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1645F6">
      <w:start w:val="1"/>
      <w:numFmt w:val="lowerRoman"/>
      <w:lvlText w:val="%6."/>
      <w:lvlJc w:val="left"/>
      <w:pPr>
        <w:tabs>
          <w:tab w:val="left" w:pos="360"/>
          <w:tab w:val="left" w:pos="720"/>
          <w:tab w:val="left" w:pos="1440"/>
          <w:tab w:val="left" w:pos="1800"/>
          <w:tab w:val="left" w:pos="2160"/>
        </w:tabs>
        <w:ind w:left="4994" w:hanging="2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220DF8">
      <w:start w:val="1"/>
      <w:numFmt w:val="decimal"/>
      <w:lvlText w:val="%7."/>
      <w:lvlJc w:val="left"/>
      <w:pPr>
        <w:tabs>
          <w:tab w:val="left" w:pos="360"/>
          <w:tab w:val="left" w:pos="720"/>
          <w:tab w:val="left" w:pos="1440"/>
          <w:tab w:val="left" w:pos="1800"/>
          <w:tab w:val="left" w:pos="216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0B2F8">
      <w:start w:val="1"/>
      <w:numFmt w:val="lowerLetter"/>
      <w:lvlText w:val="%8."/>
      <w:lvlJc w:val="left"/>
      <w:pPr>
        <w:tabs>
          <w:tab w:val="left" w:pos="360"/>
          <w:tab w:val="left" w:pos="720"/>
          <w:tab w:val="left" w:pos="1440"/>
          <w:tab w:val="left" w:pos="216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9E372E">
      <w:start w:val="1"/>
      <w:numFmt w:val="lowerRoman"/>
      <w:lvlText w:val="%9."/>
      <w:lvlJc w:val="left"/>
      <w:pPr>
        <w:tabs>
          <w:tab w:val="left" w:pos="360"/>
          <w:tab w:val="left" w:pos="720"/>
          <w:tab w:val="left" w:pos="1440"/>
          <w:tab w:val="left" w:pos="1800"/>
          <w:tab w:val="left" w:pos="2160"/>
        </w:tabs>
        <w:ind w:left="252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51060FC2"/>
    <w:multiLevelType w:val="hybridMultilevel"/>
    <w:tmpl w:val="B2CCD980"/>
    <w:lvl w:ilvl="0" w:tplc="445E22BA">
      <w:start w:val="1"/>
      <w:numFmt w:val="upperLetter"/>
      <w:lvlText w:val="%1."/>
      <w:lvlJc w:val="left"/>
      <w:pPr>
        <w:ind w:left="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432D17"/>
    <w:multiLevelType w:val="hybridMultilevel"/>
    <w:tmpl w:val="319C89A6"/>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1" w15:restartNumberingAfterBreak="0">
    <w:nsid w:val="51B71CCF"/>
    <w:multiLevelType w:val="hybridMultilevel"/>
    <w:tmpl w:val="ECE4A164"/>
    <w:styleLink w:val="ImportedStyle42"/>
    <w:lvl w:ilvl="0" w:tplc="ED4E7040">
      <w:start w:val="1"/>
      <w:numFmt w:val="upperLetter"/>
      <w:lvlText w:val="%1."/>
      <w:lvlJc w:val="left"/>
      <w:pPr>
        <w:tabs>
          <w:tab w:val="left" w:pos="360"/>
          <w:tab w:val="left" w:pos="1080"/>
          <w:tab w:val="left" w:pos="1440"/>
          <w:tab w:val="left" w:pos="1800"/>
          <w:tab w:val="left" w:pos="21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CCCAFA">
      <w:start w:val="1"/>
      <w:numFmt w:val="lowerLetter"/>
      <w:lvlText w:val="%2."/>
      <w:lvlJc w:val="left"/>
      <w:pPr>
        <w:tabs>
          <w:tab w:val="left" w:pos="360"/>
          <w:tab w:val="left" w:pos="1080"/>
          <w:tab w:val="left" w:pos="1800"/>
          <w:tab w:val="left" w:pos="21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36B0EA">
      <w:start w:val="1"/>
      <w:numFmt w:val="lowerRoman"/>
      <w:lvlText w:val="%3."/>
      <w:lvlJc w:val="left"/>
      <w:pPr>
        <w:tabs>
          <w:tab w:val="left" w:pos="360"/>
          <w:tab w:val="left" w:pos="1080"/>
          <w:tab w:val="left" w:pos="1440"/>
          <w:tab w:val="left" w:pos="1800"/>
        </w:tabs>
        <w:ind w:left="216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76420A">
      <w:start w:val="1"/>
      <w:numFmt w:val="decimal"/>
      <w:lvlText w:val="%4."/>
      <w:lvlJc w:val="left"/>
      <w:pPr>
        <w:tabs>
          <w:tab w:val="left" w:pos="360"/>
          <w:tab w:val="left" w:pos="1080"/>
          <w:tab w:val="left" w:pos="1440"/>
          <w:tab w:val="left" w:pos="1800"/>
          <w:tab w:val="left" w:pos="21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F86FA0">
      <w:start w:val="1"/>
      <w:numFmt w:val="lowerLetter"/>
      <w:lvlText w:val="%5."/>
      <w:lvlJc w:val="left"/>
      <w:pPr>
        <w:tabs>
          <w:tab w:val="left" w:pos="360"/>
          <w:tab w:val="left" w:pos="1080"/>
          <w:tab w:val="left" w:pos="1440"/>
          <w:tab w:val="left" w:pos="1800"/>
          <w:tab w:val="left" w:pos="21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68CF86">
      <w:start w:val="1"/>
      <w:numFmt w:val="lowerRoman"/>
      <w:lvlText w:val="%6."/>
      <w:lvlJc w:val="left"/>
      <w:pPr>
        <w:tabs>
          <w:tab w:val="left" w:pos="360"/>
          <w:tab w:val="left" w:pos="1080"/>
          <w:tab w:val="left" w:pos="1440"/>
          <w:tab w:val="left" w:pos="1800"/>
          <w:tab w:val="left" w:pos="2160"/>
        </w:tabs>
        <w:ind w:left="432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A46E00">
      <w:start w:val="1"/>
      <w:numFmt w:val="decimal"/>
      <w:lvlText w:val="%7."/>
      <w:lvlJc w:val="left"/>
      <w:pPr>
        <w:tabs>
          <w:tab w:val="left" w:pos="360"/>
          <w:tab w:val="left" w:pos="1080"/>
          <w:tab w:val="left" w:pos="1440"/>
          <w:tab w:val="left" w:pos="1800"/>
          <w:tab w:val="left" w:pos="21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5CFB40">
      <w:start w:val="1"/>
      <w:numFmt w:val="lowerLetter"/>
      <w:lvlText w:val="%8."/>
      <w:lvlJc w:val="left"/>
      <w:pPr>
        <w:tabs>
          <w:tab w:val="left" w:pos="360"/>
          <w:tab w:val="left" w:pos="1080"/>
          <w:tab w:val="left" w:pos="1440"/>
          <w:tab w:val="left" w:pos="1800"/>
          <w:tab w:val="left" w:pos="21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D016F6">
      <w:start w:val="1"/>
      <w:numFmt w:val="lowerRoman"/>
      <w:lvlText w:val="%9."/>
      <w:lvlJc w:val="left"/>
      <w:pPr>
        <w:tabs>
          <w:tab w:val="left" w:pos="360"/>
          <w:tab w:val="left" w:pos="1080"/>
          <w:tab w:val="left" w:pos="1440"/>
          <w:tab w:val="left" w:pos="1800"/>
          <w:tab w:val="left" w:pos="2160"/>
        </w:tabs>
        <w:ind w:left="648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537E5BE1"/>
    <w:multiLevelType w:val="hybridMultilevel"/>
    <w:tmpl w:val="9A9614B4"/>
    <w:lvl w:ilvl="0" w:tplc="D42AEBE0">
      <w:start w:val="2"/>
      <w:numFmt w:val="upperLetter"/>
      <w:lvlText w:val="%1."/>
      <w:lvlJc w:val="left"/>
      <w:pPr>
        <w:ind w:left="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A653D6"/>
    <w:multiLevelType w:val="hybridMultilevel"/>
    <w:tmpl w:val="0F48B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473505"/>
    <w:multiLevelType w:val="hybridMultilevel"/>
    <w:tmpl w:val="9ACE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D51327"/>
    <w:multiLevelType w:val="multilevel"/>
    <w:tmpl w:val="2B64EB00"/>
    <w:lvl w:ilvl="0">
      <w:start w:val="2"/>
      <w:numFmt w:val="upperLetter"/>
      <w:lvlText w:val="%1."/>
      <w:lvlJc w:val="left"/>
      <w:pPr>
        <w:ind w:left="900" w:hanging="360"/>
      </w:pPr>
      <w:rPr>
        <w:rFonts w:hint="default"/>
        <w:b/>
        <w:i w:val="0"/>
      </w:rPr>
    </w:lvl>
    <w:lvl w:ilvl="1">
      <w:start w:val="5"/>
      <w:numFmt w:val="upperLetter"/>
      <w:lvlText w:val="%2."/>
      <w:lvlJc w:val="left"/>
      <w:pPr>
        <w:ind w:left="1260" w:hanging="360"/>
      </w:pPr>
      <w:rPr>
        <w:rFonts w:hint="default"/>
        <w:b/>
        <w:i w:val="0"/>
      </w:rPr>
    </w:lvl>
    <w:lvl w:ilvl="2">
      <w:start w:val="1"/>
      <w:numFmt w:val="decimal"/>
      <w:lvlText w:val="%3."/>
      <w:lvlJc w:val="left"/>
      <w:pPr>
        <w:ind w:left="1620" w:hanging="360"/>
      </w:pPr>
      <w:rPr>
        <w:rFonts w:hint="default"/>
        <w:b w:val="0"/>
        <w:i w:val="0"/>
      </w:rPr>
    </w:lvl>
    <w:lvl w:ilvl="3">
      <w:start w:val="1"/>
      <w:numFmt w:val="lowerLetter"/>
      <w:lvlText w:val="%4."/>
      <w:lvlJc w:val="left"/>
      <w:pPr>
        <w:ind w:left="1980" w:hanging="360"/>
      </w:pPr>
      <w:rPr>
        <w:rFonts w:hint="default"/>
        <w:b w:val="0"/>
        <w:i w:val="0"/>
      </w:rPr>
    </w:lvl>
    <w:lvl w:ilvl="4">
      <w:start w:val="1"/>
      <w:numFmt w:val="lowerRoman"/>
      <w:lvlText w:val="%5."/>
      <w:lvlJc w:val="right"/>
      <w:pPr>
        <w:ind w:left="2340" w:hanging="360"/>
      </w:pPr>
      <w:rPr>
        <w:rFonts w:hint="default"/>
        <w:b w:val="0"/>
        <w:i w:val="0"/>
      </w:rPr>
    </w:lvl>
    <w:lvl w:ilvl="5">
      <w:start w:val="1"/>
      <w:numFmt w:val="lowerRoman"/>
      <w:lvlText w:val="%6."/>
      <w:lvlJc w:val="right"/>
      <w:pPr>
        <w:ind w:left="2700" w:hanging="360"/>
      </w:pPr>
      <w:rPr>
        <w:rFonts w:hint="default"/>
      </w:rPr>
    </w:lvl>
    <w:lvl w:ilvl="6">
      <w:start w:val="1"/>
      <w:numFmt w:val="decimal"/>
      <w:lvlText w:val="%7."/>
      <w:lvlJc w:val="left"/>
      <w:pPr>
        <w:ind w:left="3060" w:hanging="360"/>
      </w:pPr>
      <w:rPr>
        <w:rFonts w:hint="default"/>
      </w:rPr>
    </w:lvl>
    <w:lvl w:ilvl="7">
      <w:start w:val="1"/>
      <w:numFmt w:val="lowerLetter"/>
      <w:lvlText w:val="%8."/>
      <w:lvlJc w:val="left"/>
      <w:pPr>
        <w:ind w:left="3420" w:hanging="360"/>
      </w:pPr>
      <w:rPr>
        <w:rFonts w:hint="default"/>
      </w:rPr>
    </w:lvl>
    <w:lvl w:ilvl="8">
      <w:start w:val="1"/>
      <w:numFmt w:val="lowerRoman"/>
      <w:lvlText w:val="%9."/>
      <w:lvlJc w:val="left"/>
      <w:pPr>
        <w:ind w:left="3780" w:hanging="360"/>
      </w:pPr>
      <w:rPr>
        <w:rFonts w:hint="default"/>
      </w:rPr>
    </w:lvl>
  </w:abstractNum>
  <w:abstractNum w:abstractNumId="46" w15:restartNumberingAfterBreak="0">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7A1DBB"/>
    <w:multiLevelType w:val="hybridMultilevel"/>
    <w:tmpl w:val="03286940"/>
    <w:lvl w:ilvl="0" w:tplc="353EDD3A">
      <w:start w:val="1"/>
      <w:numFmt w:val="upperLetter"/>
      <w:lvlText w:val="%1."/>
      <w:lvlJc w:val="left"/>
      <w:pPr>
        <w:ind w:left="630" w:hanging="360"/>
      </w:pPr>
      <w:rPr>
        <w:rFonts w:hint="default"/>
        <w:b/>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start w:val="1"/>
      <w:numFmt w:val="decimal"/>
      <w:lvlText w:val="%4."/>
      <w:lvlJc w:val="left"/>
      <w:pPr>
        <w:ind w:left="81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8" w15:restartNumberingAfterBreak="0">
    <w:nsid w:val="5F800E02"/>
    <w:multiLevelType w:val="hybridMultilevel"/>
    <w:tmpl w:val="2D5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A70208"/>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0" w15:restartNumberingAfterBreak="0">
    <w:nsid w:val="649271C8"/>
    <w:multiLevelType w:val="hybridMultilevel"/>
    <w:tmpl w:val="07800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F8561A"/>
    <w:multiLevelType w:val="hybridMultilevel"/>
    <w:tmpl w:val="CECC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427638"/>
    <w:multiLevelType w:val="hybridMultilevel"/>
    <w:tmpl w:val="ECE4A164"/>
    <w:numStyleLink w:val="ImportedStyle42"/>
  </w:abstractNum>
  <w:abstractNum w:abstractNumId="53" w15:restartNumberingAfterBreak="0">
    <w:nsid w:val="689C7EDD"/>
    <w:multiLevelType w:val="hybridMultilevel"/>
    <w:tmpl w:val="63D09F28"/>
    <w:numStyleLink w:val="ImportedStyle53"/>
  </w:abstractNum>
  <w:abstractNum w:abstractNumId="54" w15:restartNumberingAfterBreak="0">
    <w:nsid w:val="69907846"/>
    <w:multiLevelType w:val="hybridMultilevel"/>
    <w:tmpl w:val="73E0EE72"/>
    <w:lvl w:ilvl="0" w:tplc="0409001B">
      <w:start w:val="1"/>
      <w:numFmt w:val="lowerRoman"/>
      <w:lvlText w:val="%1."/>
      <w:lvlJc w:val="right"/>
      <w:pPr>
        <w:ind w:left="2250" w:hanging="360"/>
      </w:pPr>
    </w:lvl>
    <w:lvl w:ilvl="1" w:tplc="27B6C9A6">
      <w:start w:val="1"/>
      <w:numFmt w:val="upperLetter"/>
      <w:lvlText w:val="%2."/>
      <w:lvlJc w:val="left"/>
      <w:pPr>
        <w:ind w:left="2970" w:hanging="360"/>
      </w:pPr>
      <w:rPr>
        <w:rFonts w:hint="default"/>
        <w:b/>
      </w:r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5" w15:restartNumberingAfterBreak="0">
    <w:nsid w:val="6EEB6B0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1B501C2"/>
    <w:multiLevelType w:val="hybridMultilevel"/>
    <w:tmpl w:val="495467D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7" w15:restartNumberingAfterBreak="0">
    <w:nsid w:val="74DD1261"/>
    <w:multiLevelType w:val="hybridMultilevel"/>
    <w:tmpl w:val="69903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59B0932"/>
    <w:multiLevelType w:val="hybridMultilevel"/>
    <w:tmpl w:val="E57E933C"/>
    <w:lvl w:ilvl="0" w:tplc="445E22BA">
      <w:start w:val="1"/>
      <w:numFmt w:val="upperLetter"/>
      <w:lvlText w:val="%1."/>
      <w:lvlJc w:val="left"/>
      <w:pPr>
        <w:ind w:left="1170" w:hanging="360"/>
      </w:pPr>
      <w:rPr>
        <w:rFonts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9" w15:restartNumberingAfterBreak="0">
    <w:nsid w:val="764F75EF"/>
    <w:multiLevelType w:val="hybridMultilevel"/>
    <w:tmpl w:val="475CF084"/>
    <w:lvl w:ilvl="0" w:tplc="D7628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7345E00"/>
    <w:multiLevelType w:val="hybridMultilevel"/>
    <w:tmpl w:val="DF08DE4A"/>
    <w:lvl w:ilvl="0" w:tplc="643482A8">
      <w:start w:val="2"/>
      <w:numFmt w:val="decimal"/>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407489"/>
    <w:multiLevelType w:val="hybridMultilevel"/>
    <w:tmpl w:val="7B306E82"/>
    <w:lvl w:ilvl="0" w:tplc="61DEFE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937179F"/>
    <w:multiLevelType w:val="multilevel"/>
    <w:tmpl w:val="ABD82A3E"/>
    <w:lvl w:ilvl="0">
      <w:start w:val="3"/>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3" w15:restartNumberingAfterBreak="0">
    <w:nsid w:val="7956389A"/>
    <w:multiLevelType w:val="hybridMultilevel"/>
    <w:tmpl w:val="690EB49E"/>
    <w:numStyleLink w:val="ImportedStyle54"/>
  </w:abstractNum>
  <w:abstractNum w:abstractNumId="64" w15:restartNumberingAfterBreak="0">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65" w15:restartNumberingAfterBreak="0">
    <w:nsid w:val="7A3E72F3"/>
    <w:multiLevelType w:val="hybridMultilevel"/>
    <w:tmpl w:val="19EE1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67" w15:restartNumberingAfterBreak="0">
    <w:nsid w:val="7AD1049F"/>
    <w:multiLevelType w:val="multilevel"/>
    <w:tmpl w:val="721AF19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603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8" w15:restartNumberingAfterBreak="0">
    <w:nsid w:val="7B3C12C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9" w15:restartNumberingAfterBreak="0">
    <w:nsid w:val="7BDC69CA"/>
    <w:multiLevelType w:val="hybridMultilevel"/>
    <w:tmpl w:val="38FC98D6"/>
    <w:lvl w:ilvl="0" w:tplc="0409000F">
      <w:start w:val="1"/>
      <w:numFmt w:val="decimal"/>
      <w:lvlText w:val="%1."/>
      <w:lvlJc w:val="left"/>
      <w:pPr>
        <w:ind w:left="723" w:hanging="360"/>
      </w:pPr>
    </w:lvl>
    <w:lvl w:ilvl="1" w:tplc="04090019" w:tentative="1">
      <w:start w:val="1"/>
      <w:numFmt w:val="lowerLetter"/>
      <w:lvlText w:val="%2."/>
      <w:lvlJc w:val="left"/>
      <w:pPr>
        <w:ind w:left="1443" w:hanging="360"/>
      </w:pPr>
    </w:lvl>
    <w:lvl w:ilvl="2" w:tplc="0409000F">
      <w:start w:val="1"/>
      <w:numFmt w:val="decimal"/>
      <w:lvlText w:val="%3."/>
      <w:lvlJc w:val="lef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70" w15:restartNumberingAfterBreak="0">
    <w:nsid w:val="7BF2541C"/>
    <w:multiLevelType w:val="hybridMultilevel"/>
    <w:tmpl w:val="163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E571C85"/>
    <w:multiLevelType w:val="hybridMultilevel"/>
    <w:tmpl w:val="877AD6FA"/>
    <w:styleLink w:val="Numbered"/>
    <w:lvl w:ilvl="0" w:tplc="D8BAF254">
      <w:start w:val="1"/>
      <w:numFmt w:val="decimal"/>
      <w:lvlText w:val="%1."/>
      <w:lvlJc w:val="left"/>
      <w:pPr>
        <w:tabs>
          <w:tab w:val="num" w:pos="253"/>
          <w:tab w:val="left" w:pos="360"/>
          <w:tab w:val="left" w:pos="720"/>
          <w:tab w:val="left" w:pos="1080"/>
          <w:tab w:val="left" w:pos="1440"/>
          <w:tab w:val="left" w:pos="1800"/>
          <w:tab w:val="left" w:pos="2160"/>
        </w:tabs>
        <w:ind w:left="613" w:hanging="6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B03698">
      <w:start w:val="1"/>
      <w:numFmt w:val="decimal"/>
      <w:lvlText w:val="%2."/>
      <w:lvlJc w:val="left"/>
      <w:pPr>
        <w:tabs>
          <w:tab w:val="left" w:pos="360"/>
          <w:tab w:val="left" w:pos="720"/>
          <w:tab w:val="num" w:pos="1032"/>
          <w:tab w:val="left" w:pos="1080"/>
          <w:tab w:val="left" w:pos="1440"/>
          <w:tab w:val="left" w:pos="1800"/>
          <w:tab w:val="left" w:pos="2160"/>
        </w:tabs>
        <w:ind w:left="1392" w:hanging="5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12D19A">
      <w:start w:val="1"/>
      <w:numFmt w:val="decimal"/>
      <w:lvlText w:val="%3."/>
      <w:lvlJc w:val="left"/>
      <w:pPr>
        <w:tabs>
          <w:tab w:val="left" w:pos="360"/>
          <w:tab w:val="left" w:pos="720"/>
          <w:tab w:val="left" w:pos="1080"/>
          <w:tab w:val="left" w:pos="1440"/>
          <w:tab w:val="num" w:pos="1832"/>
          <w:tab w:val="left" w:pos="2160"/>
        </w:tabs>
        <w:ind w:left="2192" w:hanging="5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10CFCC">
      <w:start w:val="1"/>
      <w:numFmt w:val="decimal"/>
      <w:lvlText w:val="%4."/>
      <w:lvlJc w:val="left"/>
      <w:pPr>
        <w:tabs>
          <w:tab w:val="left" w:pos="360"/>
          <w:tab w:val="left" w:pos="720"/>
          <w:tab w:val="left" w:pos="1080"/>
          <w:tab w:val="left" w:pos="1440"/>
          <w:tab w:val="left" w:pos="1800"/>
          <w:tab w:val="left" w:pos="2160"/>
          <w:tab w:val="num" w:pos="2632"/>
        </w:tabs>
        <w:ind w:left="2992" w:hanging="5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04C6E0">
      <w:start w:val="1"/>
      <w:numFmt w:val="decimal"/>
      <w:lvlText w:val="%5."/>
      <w:lvlJc w:val="left"/>
      <w:pPr>
        <w:tabs>
          <w:tab w:val="left" w:pos="360"/>
          <w:tab w:val="left" w:pos="720"/>
          <w:tab w:val="left" w:pos="1080"/>
          <w:tab w:val="left" w:pos="1440"/>
          <w:tab w:val="left" w:pos="1800"/>
          <w:tab w:val="left" w:pos="2160"/>
          <w:tab w:val="num" w:pos="3432"/>
        </w:tabs>
        <w:ind w:left="3792" w:hanging="5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EE7F62">
      <w:start w:val="1"/>
      <w:numFmt w:val="decimal"/>
      <w:lvlText w:val="%6."/>
      <w:lvlJc w:val="left"/>
      <w:pPr>
        <w:tabs>
          <w:tab w:val="left" w:pos="360"/>
          <w:tab w:val="left" w:pos="720"/>
          <w:tab w:val="left" w:pos="1080"/>
          <w:tab w:val="left" w:pos="1440"/>
          <w:tab w:val="left" w:pos="1800"/>
          <w:tab w:val="left" w:pos="2160"/>
          <w:tab w:val="num" w:pos="4232"/>
        </w:tabs>
        <w:ind w:left="4592" w:hanging="5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5E59FC">
      <w:start w:val="1"/>
      <w:numFmt w:val="decimal"/>
      <w:lvlText w:val="%7."/>
      <w:lvlJc w:val="left"/>
      <w:pPr>
        <w:tabs>
          <w:tab w:val="left" w:pos="360"/>
          <w:tab w:val="left" w:pos="720"/>
          <w:tab w:val="left" w:pos="1080"/>
          <w:tab w:val="left" w:pos="1440"/>
          <w:tab w:val="left" w:pos="1800"/>
          <w:tab w:val="left" w:pos="2160"/>
          <w:tab w:val="num" w:pos="5032"/>
        </w:tabs>
        <w:ind w:left="5392" w:hanging="5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12D7E6">
      <w:start w:val="1"/>
      <w:numFmt w:val="decimal"/>
      <w:lvlText w:val="%8."/>
      <w:lvlJc w:val="left"/>
      <w:pPr>
        <w:tabs>
          <w:tab w:val="left" w:pos="360"/>
          <w:tab w:val="left" w:pos="720"/>
          <w:tab w:val="left" w:pos="1080"/>
          <w:tab w:val="left" w:pos="1440"/>
          <w:tab w:val="left" w:pos="1800"/>
          <w:tab w:val="left" w:pos="2160"/>
          <w:tab w:val="num" w:pos="5832"/>
        </w:tabs>
        <w:ind w:left="6192" w:hanging="5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FC8C6A">
      <w:start w:val="1"/>
      <w:numFmt w:val="decimal"/>
      <w:lvlText w:val="%9."/>
      <w:lvlJc w:val="left"/>
      <w:pPr>
        <w:tabs>
          <w:tab w:val="left" w:pos="360"/>
          <w:tab w:val="left" w:pos="720"/>
          <w:tab w:val="left" w:pos="1080"/>
          <w:tab w:val="left" w:pos="1440"/>
          <w:tab w:val="left" w:pos="1800"/>
          <w:tab w:val="left" w:pos="2160"/>
          <w:tab w:val="num" w:pos="6632"/>
        </w:tabs>
        <w:ind w:left="6992" w:hanging="5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7E816142"/>
    <w:multiLevelType w:val="hybridMultilevel"/>
    <w:tmpl w:val="0F4E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FB92510"/>
    <w:multiLevelType w:val="hybridMultilevel"/>
    <w:tmpl w:val="16AE86F2"/>
    <w:lvl w:ilvl="0" w:tplc="04090001">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abstractNum w:abstractNumId="74" w15:restartNumberingAfterBreak="0">
    <w:nsid w:val="7FE07C61"/>
    <w:multiLevelType w:val="hybridMultilevel"/>
    <w:tmpl w:val="D9845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66"/>
  </w:num>
  <w:num w:numId="3">
    <w:abstractNumId w:val="28"/>
  </w:num>
  <w:num w:numId="4">
    <w:abstractNumId w:val="23"/>
  </w:num>
  <w:num w:numId="5">
    <w:abstractNumId w:val="37"/>
  </w:num>
  <w:num w:numId="6">
    <w:abstractNumId w:val="10"/>
  </w:num>
  <w:num w:numId="7">
    <w:abstractNumId w:val="64"/>
  </w:num>
  <w:num w:numId="8">
    <w:abstractNumId w:val="13"/>
  </w:num>
  <w:num w:numId="9">
    <w:abstractNumId w:val="62"/>
  </w:num>
  <w:num w:numId="10">
    <w:abstractNumId w:val="50"/>
  </w:num>
  <w:num w:numId="11">
    <w:abstractNumId w:val="15"/>
  </w:num>
  <w:num w:numId="12">
    <w:abstractNumId w:val="16"/>
  </w:num>
  <w:num w:numId="13">
    <w:abstractNumId w:val="68"/>
  </w:num>
  <w:num w:numId="14">
    <w:abstractNumId w:val="46"/>
  </w:num>
  <w:num w:numId="15">
    <w:abstractNumId w:val="20"/>
  </w:num>
  <w:num w:numId="16">
    <w:abstractNumId w:val="40"/>
  </w:num>
  <w:num w:numId="17">
    <w:abstractNumId w:val="5"/>
  </w:num>
  <w:num w:numId="18">
    <w:abstractNumId w:val="39"/>
  </w:num>
  <w:num w:numId="19">
    <w:abstractNumId w:val="67"/>
  </w:num>
  <w:num w:numId="20">
    <w:abstractNumId w:val="58"/>
  </w:num>
  <w:num w:numId="21">
    <w:abstractNumId w:val="55"/>
  </w:num>
  <w:num w:numId="22">
    <w:abstractNumId w:val="45"/>
  </w:num>
  <w:num w:numId="23">
    <w:abstractNumId w:val="6"/>
  </w:num>
  <w:num w:numId="24">
    <w:abstractNumId w:val="8"/>
  </w:num>
  <w:num w:numId="25">
    <w:abstractNumId w:val="21"/>
  </w:num>
  <w:num w:numId="26">
    <w:abstractNumId w:val="22"/>
  </w:num>
  <w:num w:numId="27">
    <w:abstractNumId w:val="60"/>
  </w:num>
  <w:num w:numId="28">
    <w:abstractNumId w:val="3"/>
  </w:num>
  <w:num w:numId="29">
    <w:abstractNumId w:val="32"/>
  </w:num>
  <w:num w:numId="30">
    <w:abstractNumId w:val="33"/>
  </w:num>
  <w:num w:numId="31">
    <w:abstractNumId w:val="47"/>
  </w:num>
  <w:num w:numId="32">
    <w:abstractNumId w:val="57"/>
  </w:num>
  <w:num w:numId="33">
    <w:abstractNumId w:val="65"/>
  </w:num>
  <w:num w:numId="34">
    <w:abstractNumId w:val="71"/>
  </w:num>
  <w:num w:numId="35">
    <w:abstractNumId w:val="41"/>
  </w:num>
  <w:num w:numId="36">
    <w:abstractNumId w:val="38"/>
  </w:num>
  <w:num w:numId="37">
    <w:abstractNumId w:val="2"/>
  </w:num>
  <w:num w:numId="38">
    <w:abstractNumId w:val="11"/>
  </w:num>
  <w:num w:numId="39">
    <w:abstractNumId w:val="24"/>
  </w:num>
  <w:num w:numId="40">
    <w:abstractNumId w:val="9"/>
  </w:num>
  <w:num w:numId="41">
    <w:abstractNumId w:val="52"/>
  </w:num>
  <w:num w:numId="42">
    <w:abstractNumId w:val="25"/>
  </w:num>
  <w:num w:numId="43">
    <w:abstractNumId w:val="25"/>
    <w:lvlOverride w:ilvl="0">
      <w:lvl w:ilvl="0" w:tplc="3BB02D38">
        <w:start w:val="1"/>
        <w:numFmt w:val="decimal"/>
        <w:lvlText w:val="%1."/>
        <w:lvlJc w:val="left"/>
        <w:pPr>
          <w:ind w:left="138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59669C8">
        <w:start w:val="1"/>
        <w:numFmt w:val="lowerLetter"/>
        <w:lvlText w:val="%2."/>
        <w:lvlJc w:val="left"/>
        <w:pPr>
          <w:ind w:left="21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4705706">
        <w:start w:val="1"/>
        <w:numFmt w:val="lowerRoman"/>
        <w:lvlText w:val="%3."/>
        <w:lvlJc w:val="left"/>
        <w:pPr>
          <w:ind w:left="2834" w:hanging="2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5360186">
        <w:start w:val="1"/>
        <w:numFmt w:val="decimal"/>
        <w:lvlText w:val="%4."/>
        <w:lvlJc w:val="left"/>
        <w:pPr>
          <w:ind w:left="354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98C3CC">
        <w:start w:val="1"/>
        <w:numFmt w:val="lowerLetter"/>
        <w:lvlText w:val="%5."/>
        <w:lvlJc w:val="left"/>
        <w:pPr>
          <w:ind w:left="426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2BC2C34">
        <w:start w:val="1"/>
        <w:numFmt w:val="lowerRoman"/>
        <w:lvlText w:val="%6."/>
        <w:lvlJc w:val="left"/>
        <w:pPr>
          <w:ind w:left="4994" w:hanging="2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A826614">
        <w:start w:val="1"/>
        <w:numFmt w:val="decimal"/>
        <w:lvlText w:val="%7."/>
        <w:lvlJc w:val="left"/>
        <w:pPr>
          <w:tabs>
            <w:tab w:val="left" w:pos="360"/>
            <w:tab w:val="left" w:pos="720"/>
            <w:tab w:val="left" w:pos="1440"/>
            <w:tab w:val="left" w:pos="1800"/>
            <w:tab w:val="left" w:pos="21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DA24684">
        <w:start w:val="1"/>
        <w:numFmt w:val="lowerLetter"/>
        <w:lvlText w:val="%8."/>
        <w:lvlJc w:val="left"/>
        <w:pPr>
          <w:tabs>
            <w:tab w:val="left" w:pos="360"/>
            <w:tab w:val="left" w:pos="720"/>
            <w:tab w:val="left" w:pos="1440"/>
            <w:tab w:val="left" w:pos="2160"/>
          </w:tabs>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0006CDE">
        <w:start w:val="1"/>
        <w:numFmt w:val="lowerRoman"/>
        <w:lvlText w:val="%9."/>
        <w:lvlJc w:val="left"/>
        <w:pPr>
          <w:tabs>
            <w:tab w:val="left" w:pos="360"/>
            <w:tab w:val="left" w:pos="720"/>
            <w:tab w:val="left" w:pos="1440"/>
            <w:tab w:val="left" w:pos="1800"/>
            <w:tab w:val="left" w:pos="2160"/>
          </w:tabs>
          <w:ind w:left="2569"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25"/>
    <w:lvlOverride w:ilvl="0">
      <w:lvl w:ilvl="0" w:tplc="3BB02D38">
        <w:start w:val="1"/>
        <w:numFmt w:val="decimal"/>
        <w:lvlText w:val="%1."/>
        <w:lvlJc w:val="left"/>
        <w:pPr>
          <w:ind w:left="138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59669C8">
        <w:start w:val="1"/>
        <w:numFmt w:val="lowerLetter"/>
        <w:lvlText w:val="%2."/>
        <w:lvlJc w:val="left"/>
        <w:pPr>
          <w:ind w:left="21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4705706">
        <w:start w:val="1"/>
        <w:numFmt w:val="lowerRoman"/>
        <w:lvlText w:val="%3."/>
        <w:lvlJc w:val="left"/>
        <w:pPr>
          <w:ind w:left="2834" w:hanging="2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5360186">
        <w:start w:val="1"/>
        <w:numFmt w:val="decimal"/>
        <w:lvlText w:val="%4."/>
        <w:lvlJc w:val="left"/>
        <w:pPr>
          <w:ind w:left="354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98C3CC">
        <w:start w:val="1"/>
        <w:numFmt w:val="lowerLetter"/>
        <w:lvlText w:val="%5."/>
        <w:lvlJc w:val="left"/>
        <w:pPr>
          <w:ind w:left="426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2BC2C34">
        <w:start w:val="1"/>
        <w:numFmt w:val="lowerRoman"/>
        <w:lvlText w:val="%6."/>
        <w:lvlJc w:val="left"/>
        <w:pPr>
          <w:ind w:left="4994" w:hanging="2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A826614">
        <w:start w:val="1"/>
        <w:numFmt w:val="decimal"/>
        <w:lvlText w:val="%7."/>
        <w:lvlJc w:val="left"/>
        <w:pPr>
          <w:tabs>
            <w:tab w:val="left" w:pos="360"/>
            <w:tab w:val="left" w:pos="720"/>
            <w:tab w:val="left" w:pos="1440"/>
            <w:tab w:val="left" w:pos="1800"/>
            <w:tab w:val="left" w:pos="21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DA24684">
        <w:start w:val="1"/>
        <w:numFmt w:val="lowerLetter"/>
        <w:lvlText w:val="%8."/>
        <w:lvlJc w:val="left"/>
        <w:pPr>
          <w:tabs>
            <w:tab w:val="left" w:pos="360"/>
            <w:tab w:val="left" w:pos="720"/>
            <w:tab w:val="left" w:pos="1440"/>
            <w:tab w:val="left" w:pos="21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0006CDE">
        <w:start w:val="1"/>
        <w:numFmt w:val="lowerRoman"/>
        <w:lvlText w:val="%9."/>
        <w:lvlJc w:val="left"/>
        <w:pPr>
          <w:tabs>
            <w:tab w:val="left" w:pos="360"/>
            <w:tab w:val="left" w:pos="720"/>
            <w:tab w:val="left" w:pos="1440"/>
            <w:tab w:val="left" w:pos="1800"/>
            <w:tab w:val="left" w:pos="2160"/>
          </w:tabs>
          <w:ind w:left="2520" w:hanging="2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53"/>
  </w:num>
  <w:num w:numId="46">
    <w:abstractNumId w:val="63"/>
    <w:lvlOverride w:ilvl="0">
      <w:startOverride w:val="2"/>
    </w:lvlOverride>
  </w:num>
  <w:num w:numId="47">
    <w:abstractNumId w:val="19"/>
  </w:num>
  <w:num w:numId="48">
    <w:abstractNumId w:val="19"/>
    <w:lvlOverride w:ilvl="1">
      <w:startOverride w:val="2"/>
    </w:lvlOverride>
  </w:num>
  <w:num w:numId="49">
    <w:abstractNumId w:val="17"/>
  </w:num>
  <w:num w:numId="50">
    <w:abstractNumId w:val="56"/>
  </w:num>
  <w:num w:numId="51">
    <w:abstractNumId w:val="35"/>
  </w:num>
  <w:num w:numId="52">
    <w:abstractNumId w:val="49"/>
  </w:num>
  <w:num w:numId="53">
    <w:abstractNumId w:val="1"/>
  </w:num>
  <w:num w:numId="54">
    <w:abstractNumId w:val="69"/>
  </w:num>
  <w:num w:numId="55">
    <w:abstractNumId w:val="43"/>
  </w:num>
  <w:num w:numId="56">
    <w:abstractNumId w:val="42"/>
  </w:num>
  <w:num w:numId="57">
    <w:abstractNumId w:val="54"/>
  </w:num>
  <w:num w:numId="5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3"/>
  </w:num>
  <w:num w:numId="60">
    <w:abstractNumId w:val="30"/>
  </w:num>
  <w:num w:numId="61">
    <w:abstractNumId w:val="44"/>
  </w:num>
  <w:num w:numId="62">
    <w:abstractNumId w:val="19"/>
    <w:lvlOverride w:ilvl="1">
      <w:lvl w:ilvl="1" w:tplc="5F9C6D4A">
        <w:start w:val="1"/>
        <w:numFmt w:val="upperLetter"/>
        <w:lvlText w:val="%2."/>
        <w:lvlJc w:val="left"/>
        <w:pPr>
          <w:tabs>
            <w:tab w:val="left" w:pos="360"/>
            <w:tab w:val="left" w:pos="1080"/>
            <w:tab w:val="left" w:pos="1440"/>
            <w:tab w:val="left" w:pos="1800"/>
            <w:tab w:val="left" w:pos="2160"/>
          </w:tabs>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63">
    <w:abstractNumId w:val="27"/>
  </w:num>
  <w:num w:numId="64">
    <w:abstractNumId w:val="74"/>
  </w:num>
  <w:num w:numId="65">
    <w:abstractNumId w:val="31"/>
  </w:num>
  <w:num w:numId="66">
    <w:abstractNumId w:val="29"/>
  </w:num>
  <w:num w:numId="67">
    <w:abstractNumId w:val="26"/>
  </w:num>
  <w:num w:numId="68">
    <w:abstractNumId w:val="51"/>
  </w:num>
  <w:num w:numId="69">
    <w:abstractNumId w:val="14"/>
  </w:num>
  <w:num w:numId="70">
    <w:abstractNumId w:val="70"/>
  </w:num>
  <w:num w:numId="71">
    <w:abstractNumId w:val="48"/>
  </w:num>
  <w:num w:numId="72">
    <w:abstractNumId w:val="12"/>
  </w:num>
  <w:num w:numId="73">
    <w:abstractNumId w:val="18"/>
  </w:num>
  <w:num w:numId="74">
    <w:abstractNumId w:val="72"/>
  </w:num>
  <w:num w:numId="75">
    <w:abstractNumId w:val="34"/>
  </w:num>
  <w:num w:numId="76">
    <w:abstractNumId w:val="61"/>
  </w:num>
  <w:num w:numId="77">
    <w:abstractNumId w:val="59"/>
  </w:num>
  <w:num w:numId="78">
    <w:abstractNumId w:val="4"/>
  </w:num>
  <w:num w:numId="79">
    <w:abstractNumId w:val="0"/>
  </w:num>
  <w:num w:numId="80">
    <w:abstractNumId w:val="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4D"/>
    <w:rsid w:val="00000C25"/>
    <w:rsid w:val="000017AC"/>
    <w:rsid w:val="00006686"/>
    <w:rsid w:val="000072F8"/>
    <w:rsid w:val="00007583"/>
    <w:rsid w:val="000128B0"/>
    <w:rsid w:val="00013950"/>
    <w:rsid w:val="00013E3D"/>
    <w:rsid w:val="000161BE"/>
    <w:rsid w:val="0001669F"/>
    <w:rsid w:val="00021DA1"/>
    <w:rsid w:val="00021FBE"/>
    <w:rsid w:val="00023452"/>
    <w:rsid w:val="00024028"/>
    <w:rsid w:val="00025392"/>
    <w:rsid w:val="00030215"/>
    <w:rsid w:val="00030638"/>
    <w:rsid w:val="0003359F"/>
    <w:rsid w:val="000335BD"/>
    <w:rsid w:val="00033C6D"/>
    <w:rsid w:val="00033DDB"/>
    <w:rsid w:val="0003483D"/>
    <w:rsid w:val="00035A29"/>
    <w:rsid w:val="0004054C"/>
    <w:rsid w:val="00042249"/>
    <w:rsid w:val="000445A7"/>
    <w:rsid w:val="0004622D"/>
    <w:rsid w:val="00046C9C"/>
    <w:rsid w:val="00047828"/>
    <w:rsid w:val="00051A5E"/>
    <w:rsid w:val="00056E79"/>
    <w:rsid w:val="00057851"/>
    <w:rsid w:val="00057EFF"/>
    <w:rsid w:val="000609DE"/>
    <w:rsid w:val="00061620"/>
    <w:rsid w:val="0006231E"/>
    <w:rsid w:val="00064C36"/>
    <w:rsid w:val="00065559"/>
    <w:rsid w:val="00067EA1"/>
    <w:rsid w:val="0007222B"/>
    <w:rsid w:val="00073652"/>
    <w:rsid w:val="00073CBD"/>
    <w:rsid w:val="000767F4"/>
    <w:rsid w:val="00076CB8"/>
    <w:rsid w:val="00081D19"/>
    <w:rsid w:val="00082FA5"/>
    <w:rsid w:val="00083AA1"/>
    <w:rsid w:val="00083C11"/>
    <w:rsid w:val="00090202"/>
    <w:rsid w:val="0009171C"/>
    <w:rsid w:val="00093A9A"/>
    <w:rsid w:val="0009629A"/>
    <w:rsid w:val="000A15A8"/>
    <w:rsid w:val="000A1C5F"/>
    <w:rsid w:val="000A205A"/>
    <w:rsid w:val="000A2924"/>
    <w:rsid w:val="000A2D17"/>
    <w:rsid w:val="000A5488"/>
    <w:rsid w:val="000B1AD3"/>
    <w:rsid w:val="000B3CD1"/>
    <w:rsid w:val="000B73B1"/>
    <w:rsid w:val="000C0F29"/>
    <w:rsid w:val="000C13A2"/>
    <w:rsid w:val="000C3F0B"/>
    <w:rsid w:val="000C41F2"/>
    <w:rsid w:val="000C5864"/>
    <w:rsid w:val="000D1425"/>
    <w:rsid w:val="000D3519"/>
    <w:rsid w:val="000D3E86"/>
    <w:rsid w:val="000D6820"/>
    <w:rsid w:val="000E0C87"/>
    <w:rsid w:val="000E20C9"/>
    <w:rsid w:val="000E546A"/>
    <w:rsid w:val="000E7141"/>
    <w:rsid w:val="000F357F"/>
    <w:rsid w:val="000F4331"/>
    <w:rsid w:val="000F4D1E"/>
    <w:rsid w:val="001000A2"/>
    <w:rsid w:val="00103724"/>
    <w:rsid w:val="001041E7"/>
    <w:rsid w:val="001068C5"/>
    <w:rsid w:val="0010691E"/>
    <w:rsid w:val="00110077"/>
    <w:rsid w:val="0011215E"/>
    <w:rsid w:val="001139E5"/>
    <w:rsid w:val="00113E88"/>
    <w:rsid w:val="0011411A"/>
    <w:rsid w:val="00114AEF"/>
    <w:rsid w:val="001153E5"/>
    <w:rsid w:val="00120C0B"/>
    <w:rsid w:val="001210D5"/>
    <w:rsid w:val="00122FFF"/>
    <w:rsid w:val="001231DB"/>
    <w:rsid w:val="00123D92"/>
    <w:rsid w:val="00124BAA"/>
    <w:rsid w:val="00127BD3"/>
    <w:rsid w:val="00127C9D"/>
    <w:rsid w:val="001320EB"/>
    <w:rsid w:val="00132B20"/>
    <w:rsid w:val="00135985"/>
    <w:rsid w:val="00136662"/>
    <w:rsid w:val="001366C2"/>
    <w:rsid w:val="00136A4C"/>
    <w:rsid w:val="00140A46"/>
    <w:rsid w:val="00140A56"/>
    <w:rsid w:val="001474D6"/>
    <w:rsid w:val="001509DC"/>
    <w:rsid w:val="0015395B"/>
    <w:rsid w:val="0015419F"/>
    <w:rsid w:val="00154FFA"/>
    <w:rsid w:val="00155B90"/>
    <w:rsid w:val="00156922"/>
    <w:rsid w:val="0016054A"/>
    <w:rsid w:val="00161D11"/>
    <w:rsid w:val="00161ED5"/>
    <w:rsid w:val="00162AE8"/>
    <w:rsid w:val="00162CD3"/>
    <w:rsid w:val="0016441F"/>
    <w:rsid w:val="00165BF4"/>
    <w:rsid w:val="001669BD"/>
    <w:rsid w:val="00167289"/>
    <w:rsid w:val="001672E5"/>
    <w:rsid w:val="00167AB5"/>
    <w:rsid w:val="00170AA2"/>
    <w:rsid w:val="00170FF4"/>
    <w:rsid w:val="00172A66"/>
    <w:rsid w:val="00177142"/>
    <w:rsid w:val="001809E4"/>
    <w:rsid w:val="00183B14"/>
    <w:rsid w:val="0018650E"/>
    <w:rsid w:val="001866C7"/>
    <w:rsid w:val="001914C8"/>
    <w:rsid w:val="00191853"/>
    <w:rsid w:val="00193053"/>
    <w:rsid w:val="001940FB"/>
    <w:rsid w:val="001952C0"/>
    <w:rsid w:val="001A1616"/>
    <w:rsid w:val="001A2A52"/>
    <w:rsid w:val="001A4448"/>
    <w:rsid w:val="001A4E64"/>
    <w:rsid w:val="001A5480"/>
    <w:rsid w:val="001A64E3"/>
    <w:rsid w:val="001A7FE2"/>
    <w:rsid w:val="001B015E"/>
    <w:rsid w:val="001B215E"/>
    <w:rsid w:val="001B3DC6"/>
    <w:rsid w:val="001B4B29"/>
    <w:rsid w:val="001B57D8"/>
    <w:rsid w:val="001B6951"/>
    <w:rsid w:val="001C3842"/>
    <w:rsid w:val="001C6AC7"/>
    <w:rsid w:val="001C6DD0"/>
    <w:rsid w:val="001C6ECD"/>
    <w:rsid w:val="001C78B0"/>
    <w:rsid w:val="001C7FEB"/>
    <w:rsid w:val="001D0A16"/>
    <w:rsid w:val="001D5D4A"/>
    <w:rsid w:val="001D60F5"/>
    <w:rsid w:val="001D6D1F"/>
    <w:rsid w:val="001D6ED5"/>
    <w:rsid w:val="001E524B"/>
    <w:rsid w:val="001E52DC"/>
    <w:rsid w:val="001E7BB2"/>
    <w:rsid w:val="001F3869"/>
    <w:rsid w:val="001F6E48"/>
    <w:rsid w:val="00203FC2"/>
    <w:rsid w:val="0020505E"/>
    <w:rsid w:val="00210B80"/>
    <w:rsid w:val="0021444A"/>
    <w:rsid w:val="00215149"/>
    <w:rsid w:val="0021560D"/>
    <w:rsid w:val="002273F6"/>
    <w:rsid w:val="00231402"/>
    <w:rsid w:val="00235054"/>
    <w:rsid w:val="00235976"/>
    <w:rsid w:val="0023695F"/>
    <w:rsid w:val="00240931"/>
    <w:rsid w:val="00240992"/>
    <w:rsid w:val="002442D3"/>
    <w:rsid w:val="00244A05"/>
    <w:rsid w:val="00245F0D"/>
    <w:rsid w:val="00246CBE"/>
    <w:rsid w:val="002479F6"/>
    <w:rsid w:val="00251B67"/>
    <w:rsid w:val="00254C83"/>
    <w:rsid w:val="002605D7"/>
    <w:rsid w:val="00262275"/>
    <w:rsid w:val="00262B27"/>
    <w:rsid w:val="00262E7A"/>
    <w:rsid w:val="0026312A"/>
    <w:rsid w:val="002641AF"/>
    <w:rsid w:val="002642A0"/>
    <w:rsid w:val="00265B94"/>
    <w:rsid w:val="00266D9E"/>
    <w:rsid w:val="00267F41"/>
    <w:rsid w:val="002703B1"/>
    <w:rsid w:val="00272286"/>
    <w:rsid w:val="00272798"/>
    <w:rsid w:val="002747DA"/>
    <w:rsid w:val="0027625E"/>
    <w:rsid w:val="0027683A"/>
    <w:rsid w:val="00277B51"/>
    <w:rsid w:val="0028072C"/>
    <w:rsid w:val="00281096"/>
    <w:rsid w:val="00281DE6"/>
    <w:rsid w:val="00284DC0"/>
    <w:rsid w:val="002865E4"/>
    <w:rsid w:val="0028766A"/>
    <w:rsid w:val="002906A2"/>
    <w:rsid w:val="002909A5"/>
    <w:rsid w:val="00292950"/>
    <w:rsid w:val="00292BCB"/>
    <w:rsid w:val="00292C0B"/>
    <w:rsid w:val="00292E92"/>
    <w:rsid w:val="0029387F"/>
    <w:rsid w:val="002A1214"/>
    <w:rsid w:val="002A14C3"/>
    <w:rsid w:val="002A1C2E"/>
    <w:rsid w:val="002A36F3"/>
    <w:rsid w:val="002A44B6"/>
    <w:rsid w:val="002A77FB"/>
    <w:rsid w:val="002B70D3"/>
    <w:rsid w:val="002C029A"/>
    <w:rsid w:val="002C0724"/>
    <w:rsid w:val="002C18B1"/>
    <w:rsid w:val="002C1C38"/>
    <w:rsid w:val="002D06D1"/>
    <w:rsid w:val="002D082E"/>
    <w:rsid w:val="002D2AC4"/>
    <w:rsid w:val="002D4ADF"/>
    <w:rsid w:val="002D61CC"/>
    <w:rsid w:val="002D73BC"/>
    <w:rsid w:val="002E0BC3"/>
    <w:rsid w:val="002E160A"/>
    <w:rsid w:val="002F1EBE"/>
    <w:rsid w:val="002F400D"/>
    <w:rsid w:val="002F56B4"/>
    <w:rsid w:val="002F65A9"/>
    <w:rsid w:val="00301FD1"/>
    <w:rsid w:val="0030245E"/>
    <w:rsid w:val="00303117"/>
    <w:rsid w:val="00304822"/>
    <w:rsid w:val="003105EE"/>
    <w:rsid w:val="00311968"/>
    <w:rsid w:val="0031699C"/>
    <w:rsid w:val="00316E1A"/>
    <w:rsid w:val="003206AE"/>
    <w:rsid w:val="00322D54"/>
    <w:rsid w:val="003233D5"/>
    <w:rsid w:val="003235F3"/>
    <w:rsid w:val="00325378"/>
    <w:rsid w:val="003306E8"/>
    <w:rsid w:val="003315A7"/>
    <w:rsid w:val="00335737"/>
    <w:rsid w:val="00335DC7"/>
    <w:rsid w:val="0033679F"/>
    <w:rsid w:val="0034188C"/>
    <w:rsid w:val="00342350"/>
    <w:rsid w:val="00342C5F"/>
    <w:rsid w:val="003440B3"/>
    <w:rsid w:val="00344818"/>
    <w:rsid w:val="00344FBA"/>
    <w:rsid w:val="00346215"/>
    <w:rsid w:val="00350132"/>
    <w:rsid w:val="00350684"/>
    <w:rsid w:val="003575A5"/>
    <w:rsid w:val="00361C3A"/>
    <w:rsid w:val="00364775"/>
    <w:rsid w:val="0036533B"/>
    <w:rsid w:val="0036742F"/>
    <w:rsid w:val="003716DB"/>
    <w:rsid w:val="0037406F"/>
    <w:rsid w:val="00374EA6"/>
    <w:rsid w:val="003766AA"/>
    <w:rsid w:val="00377214"/>
    <w:rsid w:val="00381414"/>
    <w:rsid w:val="00383524"/>
    <w:rsid w:val="003841FB"/>
    <w:rsid w:val="00386632"/>
    <w:rsid w:val="00387DB6"/>
    <w:rsid w:val="00390FB3"/>
    <w:rsid w:val="00392C11"/>
    <w:rsid w:val="00392FE7"/>
    <w:rsid w:val="00393610"/>
    <w:rsid w:val="00394945"/>
    <w:rsid w:val="00395BBA"/>
    <w:rsid w:val="003A07E3"/>
    <w:rsid w:val="003A23C2"/>
    <w:rsid w:val="003A7ECE"/>
    <w:rsid w:val="003B322F"/>
    <w:rsid w:val="003B3E35"/>
    <w:rsid w:val="003B6955"/>
    <w:rsid w:val="003B6C16"/>
    <w:rsid w:val="003B740B"/>
    <w:rsid w:val="003C0219"/>
    <w:rsid w:val="003C1B45"/>
    <w:rsid w:val="003C304A"/>
    <w:rsid w:val="003C368E"/>
    <w:rsid w:val="003C71FE"/>
    <w:rsid w:val="003D550D"/>
    <w:rsid w:val="003D5762"/>
    <w:rsid w:val="003D753B"/>
    <w:rsid w:val="003D793F"/>
    <w:rsid w:val="003E14A0"/>
    <w:rsid w:val="003E1D9B"/>
    <w:rsid w:val="003E259A"/>
    <w:rsid w:val="003E3699"/>
    <w:rsid w:val="003E3732"/>
    <w:rsid w:val="003E40B6"/>
    <w:rsid w:val="003E772B"/>
    <w:rsid w:val="003E7B07"/>
    <w:rsid w:val="003E7E1D"/>
    <w:rsid w:val="003F0BCE"/>
    <w:rsid w:val="003F134F"/>
    <w:rsid w:val="003F26AC"/>
    <w:rsid w:val="003F2D50"/>
    <w:rsid w:val="003F4A74"/>
    <w:rsid w:val="003F5178"/>
    <w:rsid w:val="00400CE4"/>
    <w:rsid w:val="0040140C"/>
    <w:rsid w:val="00402632"/>
    <w:rsid w:val="00404C13"/>
    <w:rsid w:val="00412155"/>
    <w:rsid w:val="00413DDD"/>
    <w:rsid w:val="00414CE4"/>
    <w:rsid w:val="00415FE8"/>
    <w:rsid w:val="0042009A"/>
    <w:rsid w:val="00421C79"/>
    <w:rsid w:val="00421DD7"/>
    <w:rsid w:val="00421DEC"/>
    <w:rsid w:val="004227CE"/>
    <w:rsid w:val="004266C8"/>
    <w:rsid w:val="0042680A"/>
    <w:rsid w:val="00431127"/>
    <w:rsid w:val="004326EC"/>
    <w:rsid w:val="00432E66"/>
    <w:rsid w:val="004370BD"/>
    <w:rsid w:val="004422EE"/>
    <w:rsid w:val="004425D6"/>
    <w:rsid w:val="00442B91"/>
    <w:rsid w:val="00442C64"/>
    <w:rsid w:val="00445893"/>
    <w:rsid w:val="0044681D"/>
    <w:rsid w:val="00446D3B"/>
    <w:rsid w:val="00450842"/>
    <w:rsid w:val="004511B9"/>
    <w:rsid w:val="00451C8F"/>
    <w:rsid w:val="004556A7"/>
    <w:rsid w:val="00456007"/>
    <w:rsid w:val="00457C06"/>
    <w:rsid w:val="004619E9"/>
    <w:rsid w:val="00463502"/>
    <w:rsid w:val="00463EE9"/>
    <w:rsid w:val="0046523D"/>
    <w:rsid w:val="00470B29"/>
    <w:rsid w:val="00471919"/>
    <w:rsid w:val="0047438A"/>
    <w:rsid w:val="00474E2C"/>
    <w:rsid w:val="004809B4"/>
    <w:rsid w:val="00482D90"/>
    <w:rsid w:val="004836D2"/>
    <w:rsid w:val="0048673F"/>
    <w:rsid w:val="00486C53"/>
    <w:rsid w:val="004926FA"/>
    <w:rsid w:val="004944B6"/>
    <w:rsid w:val="00495EE0"/>
    <w:rsid w:val="004969D1"/>
    <w:rsid w:val="0049743A"/>
    <w:rsid w:val="004A2058"/>
    <w:rsid w:val="004A3D77"/>
    <w:rsid w:val="004B0D98"/>
    <w:rsid w:val="004B4E54"/>
    <w:rsid w:val="004B6F1A"/>
    <w:rsid w:val="004B7322"/>
    <w:rsid w:val="004B736B"/>
    <w:rsid w:val="004C0CD9"/>
    <w:rsid w:val="004C1E39"/>
    <w:rsid w:val="004C242A"/>
    <w:rsid w:val="004C410C"/>
    <w:rsid w:val="004C4A4F"/>
    <w:rsid w:val="004C502F"/>
    <w:rsid w:val="004C6810"/>
    <w:rsid w:val="004C6BF8"/>
    <w:rsid w:val="004D1EDB"/>
    <w:rsid w:val="004D22B3"/>
    <w:rsid w:val="004D3389"/>
    <w:rsid w:val="004D3950"/>
    <w:rsid w:val="004D4F49"/>
    <w:rsid w:val="004D55D5"/>
    <w:rsid w:val="004E2E67"/>
    <w:rsid w:val="004E4018"/>
    <w:rsid w:val="004E4D81"/>
    <w:rsid w:val="004E6035"/>
    <w:rsid w:val="004E7181"/>
    <w:rsid w:val="004E73C7"/>
    <w:rsid w:val="004F2C6B"/>
    <w:rsid w:val="004F40CF"/>
    <w:rsid w:val="004F4D63"/>
    <w:rsid w:val="004F4EC0"/>
    <w:rsid w:val="004F5514"/>
    <w:rsid w:val="004F7049"/>
    <w:rsid w:val="00503933"/>
    <w:rsid w:val="00505322"/>
    <w:rsid w:val="00506C62"/>
    <w:rsid w:val="00510B8A"/>
    <w:rsid w:val="00513716"/>
    <w:rsid w:val="005148C6"/>
    <w:rsid w:val="005172F2"/>
    <w:rsid w:val="00520260"/>
    <w:rsid w:val="005211B9"/>
    <w:rsid w:val="005223B9"/>
    <w:rsid w:val="0052247D"/>
    <w:rsid w:val="00526514"/>
    <w:rsid w:val="005272DA"/>
    <w:rsid w:val="00527781"/>
    <w:rsid w:val="005308F8"/>
    <w:rsid w:val="00530928"/>
    <w:rsid w:val="00533C58"/>
    <w:rsid w:val="005352CD"/>
    <w:rsid w:val="00536ABD"/>
    <w:rsid w:val="00542743"/>
    <w:rsid w:val="0054379B"/>
    <w:rsid w:val="00544A48"/>
    <w:rsid w:val="0055027B"/>
    <w:rsid w:val="005511D8"/>
    <w:rsid w:val="0055134B"/>
    <w:rsid w:val="00551BB9"/>
    <w:rsid w:val="00552AD1"/>
    <w:rsid w:val="005540AB"/>
    <w:rsid w:val="005540FE"/>
    <w:rsid w:val="00554225"/>
    <w:rsid w:val="00556181"/>
    <w:rsid w:val="00556251"/>
    <w:rsid w:val="005566E1"/>
    <w:rsid w:val="005619AC"/>
    <w:rsid w:val="00562114"/>
    <w:rsid w:val="00567BD0"/>
    <w:rsid w:val="005711E5"/>
    <w:rsid w:val="005716A0"/>
    <w:rsid w:val="00575A0D"/>
    <w:rsid w:val="00575C46"/>
    <w:rsid w:val="005804FD"/>
    <w:rsid w:val="00580AD6"/>
    <w:rsid w:val="00580AE6"/>
    <w:rsid w:val="0058168A"/>
    <w:rsid w:val="0058397A"/>
    <w:rsid w:val="0058482F"/>
    <w:rsid w:val="00584C54"/>
    <w:rsid w:val="005863BA"/>
    <w:rsid w:val="00586472"/>
    <w:rsid w:val="005868E4"/>
    <w:rsid w:val="00587E73"/>
    <w:rsid w:val="00593D6E"/>
    <w:rsid w:val="00596433"/>
    <w:rsid w:val="005A0831"/>
    <w:rsid w:val="005A6035"/>
    <w:rsid w:val="005B328B"/>
    <w:rsid w:val="005B362A"/>
    <w:rsid w:val="005B3AF4"/>
    <w:rsid w:val="005B64A0"/>
    <w:rsid w:val="005B720B"/>
    <w:rsid w:val="005C082C"/>
    <w:rsid w:val="005C2464"/>
    <w:rsid w:val="005C2D23"/>
    <w:rsid w:val="005C4EB0"/>
    <w:rsid w:val="005C56D6"/>
    <w:rsid w:val="005D1037"/>
    <w:rsid w:val="005D16A4"/>
    <w:rsid w:val="005D25A5"/>
    <w:rsid w:val="005D63D1"/>
    <w:rsid w:val="005D78C8"/>
    <w:rsid w:val="005D7AE1"/>
    <w:rsid w:val="005E2886"/>
    <w:rsid w:val="005E2B9B"/>
    <w:rsid w:val="005E67A4"/>
    <w:rsid w:val="005F114C"/>
    <w:rsid w:val="005F5898"/>
    <w:rsid w:val="005F6334"/>
    <w:rsid w:val="005F69A0"/>
    <w:rsid w:val="005F782F"/>
    <w:rsid w:val="005F79B9"/>
    <w:rsid w:val="00601566"/>
    <w:rsid w:val="006016FB"/>
    <w:rsid w:val="00601DEC"/>
    <w:rsid w:val="0060387E"/>
    <w:rsid w:val="0060543B"/>
    <w:rsid w:val="006063E1"/>
    <w:rsid w:val="006100AE"/>
    <w:rsid w:val="0061010E"/>
    <w:rsid w:val="00612639"/>
    <w:rsid w:val="00612B0C"/>
    <w:rsid w:val="00613A28"/>
    <w:rsid w:val="0061605B"/>
    <w:rsid w:val="006232DB"/>
    <w:rsid w:val="006248DE"/>
    <w:rsid w:val="006257F8"/>
    <w:rsid w:val="00626236"/>
    <w:rsid w:val="00630C29"/>
    <w:rsid w:val="00631EA4"/>
    <w:rsid w:val="00634A53"/>
    <w:rsid w:val="00635D58"/>
    <w:rsid w:val="006375CD"/>
    <w:rsid w:val="006417A5"/>
    <w:rsid w:val="00641992"/>
    <w:rsid w:val="00641C34"/>
    <w:rsid w:val="00647720"/>
    <w:rsid w:val="00651239"/>
    <w:rsid w:val="00655E63"/>
    <w:rsid w:val="006561B0"/>
    <w:rsid w:val="00656AD7"/>
    <w:rsid w:val="00657CAB"/>
    <w:rsid w:val="00662E5C"/>
    <w:rsid w:val="00664E2F"/>
    <w:rsid w:val="00664F4D"/>
    <w:rsid w:val="0066670F"/>
    <w:rsid w:val="0067204C"/>
    <w:rsid w:val="0067581D"/>
    <w:rsid w:val="00675902"/>
    <w:rsid w:val="00676320"/>
    <w:rsid w:val="00677021"/>
    <w:rsid w:val="00681CB0"/>
    <w:rsid w:val="00682D2E"/>
    <w:rsid w:val="006847B5"/>
    <w:rsid w:val="00684F96"/>
    <w:rsid w:val="006907B6"/>
    <w:rsid w:val="00692DB2"/>
    <w:rsid w:val="006954C9"/>
    <w:rsid w:val="00697A8D"/>
    <w:rsid w:val="006A0233"/>
    <w:rsid w:val="006A09BC"/>
    <w:rsid w:val="006A0A4D"/>
    <w:rsid w:val="006A2AAF"/>
    <w:rsid w:val="006A3EEF"/>
    <w:rsid w:val="006A52BC"/>
    <w:rsid w:val="006A589F"/>
    <w:rsid w:val="006A6535"/>
    <w:rsid w:val="006A7294"/>
    <w:rsid w:val="006B0576"/>
    <w:rsid w:val="006B0678"/>
    <w:rsid w:val="006B0EF9"/>
    <w:rsid w:val="006B7376"/>
    <w:rsid w:val="006B7CA3"/>
    <w:rsid w:val="006C12F7"/>
    <w:rsid w:val="006C17DD"/>
    <w:rsid w:val="006C40A6"/>
    <w:rsid w:val="006C645F"/>
    <w:rsid w:val="006C7815"/>
    <w:rsid w:val="006D03F9"/>
    <w:rsid w:val="006D5A72"/>
    <w:rsid w:val="006E1DAD"/>
    <w:rsid w:val="006E21EB"/>
    <w:rsid w:val="006E2EC6"/>
    <w:rsid w:val="006E441F"/>
    <w:rsid w:val="006E49FC"/>
    <w:rsid w:val="006E4C5C"/>
    <w:rsid w:val="006E6DC3"/>
    <w:rsid w:val="006F0C75"/>
    <w:rsid w:val="006F16E8"/>
    <w:rsid w:val="006F22C1"/>
    <w:rsid w:val="00704520"/>
    <w:rsid w:val="00707011"/>
    <w:rsid w:val="007103A9"/>
    <w:rsid w:val="00710501"/>
    <w:rsid w:val="00711FFA"/>
    <w:rsid w:val="00714CEE"/>
    <w:rsid w:val="0071633D"/>
    <w:rsid w:val="0071651C"/>
    <w:rsid w:val="00716857"/>
    <w:rsid w:val="00717D73"/>
    <w:rsid w:val="00720D18"/>
    <w:rsid w:val="0072250B"/>
    <w:rsid w:val="007228D0"/>
    <w:rsid w:val="007236BF"/>
    <w:rsid w:val="00723DDD"/>
    <w:rsid w:val="00733374"/>
    <w:rsid w:val="00735622"/>
    <w:rsid w:val="0073670F"/>
    <w:rsid w:val="00737D30"/>
    <w:rsid w:val="00740A39"/>
    <w:rsid w:val="00741AD2"/>
    <w:rsid w:val="00742FFC"/>
    <w:rsid w:val="007434AA"/>
    <w:rsid w:val="007453A7"/>
    <w:rsid w:val="00745425"/>
    <w:rsid w:val="0074761A"/>
    <w:rsid w:val="0075235C"/>
    <w:rsid w:val="007545DC"/>
    <w:rsid w:val="0075650D"/>
    <w:rsid w:val="00770FD6"/>
    <w:rsid w:val="007712FE"/>
    <w:rsid w:val="00774370"/>
    <w:rsid w:val="00774922"/>
    <w:rsid w:val="00775D9A"/>
    <w:rsid w:val="00782D97"/>
    <w:rsid w:val="00792C45"/>
    <w:rsid w:val="0079407D"/>
    <w:rsid w:val="00795DDA"/>
    <w:rsid w:val="0079760C"/>
    <w:rsid w:val="007A1AC0"/>
    <w:rsid w:val="007A31A5"/>
    <w:rsid w:val="007A3ABB"/>
    <w:rsid w:val="007A6496"/>
    <w:rsid w:val="007A7D24"/>
    <w:rsid w:val="007B2A2D"/>
    <w:rsid w:val="007B49A4"/>
    <w:rsid w:val="007B5821"/>
    <w:rsid w:val="007C01ED"/>
    <w:rsid w:val="007C0849"/>
    <w:rsid w:val="007C0C77"/>
    <w:rsid w:val="007C0F1C"/>
    <w:rsid w:val="007C1087"/>
    <w:rsid w:val="007C165B"/>
    <w:rsid w:val="007C19BE"/>
    <w:rsid w:val="007C2262"/>
    <w:rsid w:val="007C4310"/>
    <w:rsid w:val="007C5207"/>
    <w:rsid w:val="007C6E1B"/>
    <w:rsid w:val="007C6E7B"/>
    <w:rsid w:val="007C6F16"/>
    <w:rsid w:val="007C6FC9"/>
    <w:rsid w:val="007D1D6D"/>
    <w:rsid w:val="007D7C33"/>
    <w:rsid w:val="007E065E"/>
    <w:rsid w:val="007E0B81"/>
    <w:rsid w:val="007E41F3"/>
    <w:rsid w:val="007E5AA0"/>
    <w:rsid w:val="007E646D"/>
    <w:rsid w:val="007F12A4"/>
    <w:rsid w:val="007F20CE"/>
    <w:rsid w:val="007F34C7"/>
    <w:rsid w:val="007F6B77"/>
    <w:rsid w:val="007F76F7"/>
    <w:rsid w:val="007F781A"/>
    <w:rsid w:val="007F7EDB"/>
    <w:rsid w:val="00801918"/>
    <w:rsid w:val="00805035"/>
    <w:rsid w:val="00807570"/>
    <w:rsid w:val="00807A30"/>
    <w:rsid w:val="008105B9"/>
    <w:rsid w:val="00810878"/>
    <w:rsid w:val="00810CC4"/>
    <w:rsid w:val="00810DE3"/>
    <w:rsid w:val="008134C2"/>
    <w:rsid w:val="008167A1"/>
    <w:rsid w:val="008213A3"/>
    <w:rsid w:val="00822686"/>
    <w:rsid w:val="008239F9"/>
    <w:rsid w:val="0083142B"/>
    <w:rsid w:val="008333F1"/>
    <w:rsid w:val="008335B4"/>
    <w:rsid w:val="00834845"/>
    <w:rsid w:val="00837D37"/>
    <w:rsid w:val="0084091D"/>
    <w:rsid w:val="00841AE4"/>
    <w:rsid w:val="00842350"/>
    <w:rsid w:val="00845A01"/>
    <w:rsid w:val="00851A7B"/>
    <w:rsid w:val="0085265A"/>
    <w:rsid w:val="00854618"/>
    <w:rsid w:val="00854F1D"/>
    <w:rsid w:val="00856727"/>
    <w:rsid w:val="00860BC0"/>
    <w:rsid w:val="00865035"/>
    <w:rsid w:val="00875082"/>
    <w:rsid w:val="00877658"/>
    <w:rsid w:val="008778FD"/>
    <w:rsid w:val="008807E2"/>
    <w:rsid w:val="0088155A"/>
    <w:rsid w:val="00881623"/>
    <w:rsid w:val="00882DD3"/>
    <w:rsid w:val="00883A8C"/>
    <w:rsid w:val="0088427A"/>
    <w:rsid w:val="00886B52"/>
    <w:rsid w:val="00887E3E"/>
    <w:rsid w:val="0089379A"/>
    <w:rsid w:val="00896A97"/>
    <w:rsid w:val="008A0AC0"/>
    <w:rsid w:val="008A6222"/>
    <w:rsid w:val="008A7BA9"/>
    <w:rsid w:val="008B18FD"/>
    <w:rsid w:val="008B2ABB"/>
    <w:rsid w:val="008B67AA"/>
    <w:rsid w:val="008C053E"/>
    <w:rsid w:val="008C4101"/>
    <w:rsid w:val="008C594A"/>
    <w:rsid w:val="008C5D3B"/>
    <w:rsid w:val="008C639C"/>
    <w:rsid w:val="008D2933"/>
    <w:rsid w:val="008D2DE9"/>
    <w:rsid w:val="008D6323"/>
    <w:rsid w:val="008D70F6"/>
    <w:rsid w:val="008D7B22"/>
    <w:rsid w:val="008D7C5C"/>
    <w:rsid w:val="008E1ED6"/>
    <w:rsid w:val="008E2556"/>
    <w:rsid w:val="008E26DB"/>
    <w:rsid w:val="008E3123"/>
    <w:rsid w:val="008E314D"/>
    <w:rsid w:val="008F08BA"/>
    <w:rsid w:val="008F267E"/>
    <w:rsid w:val="008F47D6"/>
    <w:rsid w:val="00901AC9"/>
    <w:rsid w:val="00910604"/>
    <w:rsid w:val="00910E40"/>
    <w:rsid w:val="00911AC4"/>
    <w:rsid w:val="009169D0"/>
    <w:rsid w:val="00917047"/>
    <w:rsid w:val="009170D2"/>
    <w:rsid w:val="0092040E"/>
    <w:rsid w:val="00920641"/>
    <w:rsid w:val="009278E6"/>
    <w:rsid w:val="00930034"/>
    <w:rsid w:val="00930F84"/>
    <w:rsid w:val="00931979"/>
    <w:rsid w:val="00933E82"/>
    <w:rsid w:val="009414CD"/>
    <w:rsid w:val="0094711F"/>
    <w:rsid w:val="00950468"/>
    <w:rsid w:val="0095059C"/>
    <w:rsid w:val="009510DF"/>
    <w:rsid w:val="0095186F"/>
    <w:rsid w:val="00953338"/>
    <w:rsid w:val="009551BB"/>
    <w:rsid w:val="00957A95"/>
    <w:rsid w:val="00957FD3"/>
    <w:rsid w:val="0096137E"/>
    <w:rsid w:val="00962064"/>
    <w:rsid w:val="0096332F"/>
    <w:rsid w:val="009651C5"/>
    <w:rsid w:val="00965692"/>
    <w:rsid w:val="00972F9B"/>
    <w:rsid w:val="009756E2"/>
    <w:rsid w:val="009770B2"/>
    <w:rsid w:val="00977D09"/>
    <w:rsid w:val="00981E1A"/>
    <w:rsid w:val="009828AB"/>
    <w:rsid w:val="009850A9"/>
    <w:rsid w:val="009904AF"/>
    <w:rsid w:val="00991FCD"/>
    <w:rsid w:val="00993011"/>
    <w:rsid w:val="009934F0"/>
    <w:rsid w:val="00993649"/>
    <w:rsid w:val="009941CD"/>
    <w:rsid w:val="009945CD"/>
    <w:rsid w:val="009958B5"/>
    <w:rsid w:val="00995DFA"/>
    <w:rsid w:val="009A1CEF"/>
    <w:rsid w:val="009A4A36"/>
    <w:rsid w:val="009A56EC"/>
    <w:rsid w:val="009B260B"/>
    <w:rsid w:val="009B2EB0"/>
    <w:rsid w:val="009B3899"/>
    <w:rsid w:val="009B3D10"/>
    <w:rsid w:val="009B6533"/>
    <w:rsid w:val="009C2A77"/>
    <w:rsid w:val="009D06B3"/>
    <w:rsid w:val="009D4264"/>
    <w:rsid w:val="009D4844"/>
    <w:rsid w:val="009D6DF4"/>
    <w:rsid w:val="009D7495"/>
    <w:rsid w:val="009E0829"/>
    <w:rsid w:val="009E0C4F"/>
    <w:rsid w:val="009E1C37"/>
    <w:rsid w:val="009E3F7F"/>
    <w:rsid w:val="009E69F0"/>
    <w:rsid w:val="009F095D"/>
    <w:rsid w:val="009F13E8"/>
    <w:rsid w:val="009F32D7"/>
    <w:rsid w:val="009F3F32"/>
    <w:rsid w:val="009F5C96"/>
    <w:rsid w:val="009F6E8A"/>
    <w:rsid w:val="00A020BB"/>
    <w:rsid w:val="00A0669A"/>
    <w:rsid w:val="00A10469"/>
    <w:rsid w:val="00A11C45"/>
    <w:rsid w:val="00A12902"/>
    <w:rsid w:val="00A12DB9"/>
    <w:rsid w:val="00A131A0"/>
    <w:rsid w:val="00A171A9"/>
    <w:rsid w:val="00A30436"/>
    <w:rsid w:val="00A35E8A"/>
    <w:rsid w:val="00A36386"/>
    <w:rsid w:val="00A36947"/>
    <w:rsid w:val="00A37C4E"/>
    <w:rsid w:val="00A404D5"/>
    <w:rsid w:val="00A40754"/>
    <w:rsid w:val="00A4467B"/>
    <w:rsid w:val="00A466E7"/>
    <w:rsid w:val="00A52B97"/>
    <w:rsid w:val="00A549EF"/>
    <w:rsid w:val="00A5512E"/>
    <w:rsid w:val="00A55B24"/>
    <w:rsid w:val="00A60D13"/>
    <w:rsid w:val="00A6382B"/>
    <w:rsid w:val="00A64053"/>
    <w:rsid w:val="00A65A1D"/>
    <w:rsid w:val="00A65BEC"/>
    <w:rsid w:val="00A66B1E"/>
    <w:rsid w:val="00A67912"/>
    <w:rsid w:val="00A702DD"/>
    <w:rsid w:val="00A725E4"/>
    <w:rsid w:val="00A730AE"/>
    <w:rsid w:val="00A73F77"/>
    <w:rsid w:val="00A74133"/>
    <w:rsid w:val="00A747BB"/>
    <w:rsid w:val="00A7596A"/>
    <w:rsid w:val="00A767B5"/>
    <w:rsid w:val="00A80CDC"/>
    <w:rsid w:val="00A822AD"/>
    <w:rsid w:val="00A82A33"/>
    <w:rsid w:val="00A82E3D"/>
    <w:rsid w:val="00A85048"/>
    <w:rsid w:val="00A86832"/>
    <w:rsid w:val="00A873DE"/>
    <w:rsid w:val="00A9116F"/>
    <w:rsid w:val="00A9206D"/>
    <w:rsid w:val="00A96EF8"/>
    <w:rsid w:val="00A970CB"/>
    <w:rsid w:val="00AA1719"/>
    <w:rsid w:val="00AA183B"/>
    <w:rsid w:val="00AB52AD"/>
    <w:rsid w:val="00AB5827"/>
    <w:rsid w:val="00AB58C4"/>
    <w:rsid w:val="00AC3D10"/>
    <w:rsid w:val="00AC6E55"/>
    <w:rsid w:val="00AD3BAD"/>
    <w:rsid w:val="00AD5533"/>
    <w:rsid w:val="00AD59AE"/>
    <w:rsid w:val="00AD5D62"/>
    <w:rsid w:val="00AD78B7"/>
    <w:rsid w:val="00AE07CE"/>
    <w:rsid w:val="00AE1B3A"/>
    <w:rsid w:val="00AE324B"/>
    <w:rsid w:val="00AE426C"/>
    <w:rsid w:val="00AE75A9"/>
    <w:rsid w:val="00AF1BEE"/>
    <w:rsid w:val="00AF20EC"/>
    <w:rsid w:val="00AF219A"/>
    <w:rsid w:val="00AF2767"/>
    <w:rsid w:val="00AF45F0"/>
    <w:rsid w:val="00AF551C"/>
    <w:rsid w:val="00AF5D27"/>
    <w:rsid w:val="00AF7372"/>
    <w:rsid w:val="00AF7481"/>
    <w:rsid w:val="00B00DD1"/>
    <w:rsid w:val="00B00E6C"/>
    <w:rsid w:val="00B047C0"/>
    <w:rsid w:val="00B058A8"/>
    <w:rsid w:val="00B05E09"/>
    <w:rsid w:val="00B06BCA"/>
    <w:rsid w:val="00B06F30"/>
    <w:rsid w:val="00B10F84"/>
    <w:rsid w:val="00B11378"/>
    <w:rsid w:val="00B1146C"/>
    <w:rsid w:val="00B13C72"/>
    <w:rsid w:val="00B1437E"/>
    <w:rsid w:val="00B1500A"/>
    <w:rsid w:val="00B2132A"/>
    <w:rsid w:val="00B21975"/>
    <w:rsid w:val="00B23C56"/>
    <w:rsid w:val="00B27833"/>
    <w:rsid w:val="00B311D2"/>
    <w:rsid w:val="00B33150"/>
    <w:rsid w:val="00B342A1"/>
    <w:rsid w:val="00B40823"/>
    <w:rsid w:val="00B414D1"/>
    <w:rsid w:val="00B420F9"/>
    <w:rsid w:val="00B42F63"/>
    <w:rsid w:val="00B43292"/>
    <w:rsid w:val="00B4381C"/>
    <w:rsid w:val="00B439E0"/>
    <w:rsid w:val="00B4704A"/>
    <w:rsid w:val="00B52169"/>
    <w:rsid w:val="00B52AF2"/>
    <w:rsid w:val="00B53598"/>
    <w:rsid w:val="00B57AFE"/>
    <w:rsid w:val="00B612EF"/>
    <w:rsid w:val="00B64B63"/>
    <w:rsid w:val="00B65888"/>
    <w:rsid w:val="00B65E9E"/>
    <w:rsid w:val="00B66D9E"/>
    <w:rsid w:val="00B67CF3"/>
    <w:rsid w:val="00B709CD"/>
    <w:rsid w:val="00B71636"/>
    <w:rsid w:val="00B7442E"/>
    <w:rsid w:val="00B75038"/>
    <w:rsid w:val="00B757C6"/>
    <w:rsid w:val="00B76427"/>
    <w:rsid w:val="00B806CC"/>
    <w:rsid w:val="00B8106A"/>
    <w:rsid w:val="00B8358A"/>
    <w:rsid w:val="00B84B61"/>
    <w:rsid w:val="00B856EF"/>
    <w:rsid w:val="00B86C64"/>
    <w:rsid w:val="00B8713E"/>
    <w:rsid w:val="00B93273"/>
    <w:rsid w:val="00B93788"/>
    <w:rsid w:val="00B95EBF"/>
    <w:rsid w:val="00B96176"/>
    <w:rsid w:val="00BA216E"/>
    <w:rsid w:val="00BA33CC"/>
    <w:rsid w:val="00BA5FDF"/>
    <w:rsid w:val="00BB43F7"/>
    <w:rsid w:val="00BB7C80"/>
    <w:rsid w:val="00BC074D"/>
    <w:rsid w:val="00BC3555"/>
    <w:rsid w:val="00BC6B9A"/>
    <w:rsid w:val="00BD041E"/>
    <w:rsid w:val="00BD1799"/>
    <w:rsid w:val="00BD3620"/>
    <w:rsid w:val="00BD4364"/>
    <w:rsid w:val="00BD67C6"/>
    <w:rsid w:val="00BE10F1"/>
    <w:rsid w:val="00BE67A1"/>
    <w:rsid w:val="00BE699B"/>
    <w:rsid w:val="00BF3C3D"/>
    <w:rsid w:val="00C00EB4"/>
    <w:rsid w:val="00C01AFB"/>
    <w:rsid w:val="00C052B9"/>
    <w:rsid w:val="00C06614"/>
    <w:rsid w:val="00C07B76"/>
    <w:rsid w:val="00C126E2"/>
    <w:rsid w:val="00C159E8"/>
    <w:rsid w:val="00C1785A"/>
    <w:rsid w:val="00C201FB"/>
    <w:rsid w:val="00C20FB1"/>
    <w:rsid w:val="00C2196D"/>
    <w:rsid w:val="00C241DC"/>
    <w:rsid w:val="00C245C9"/>
    <w:rsid w:val="00C25B8B"/>
    <w:rsid w:val="00C26236"/>
    <w:rsid w:val="00C30A42"/>
    <w:rsid w:val="00C30D38"/>
    <w:rsid w:val="00C327D7"/>
    <w:rsid w:val="00C34F88"/>
    <w:rsid w:val="00C35F77"/>
    <w:rsid w:val="00C36705"/>
    <w:rsid w:val="00C4025B"/>
    <w:rsid w:val="00C41283"/>
    <w:rsid w:val="00C412C4"/>
    <w:rsid w:val="00C42B04"/>
    <w:rsid w:val="00C4312A"/>
    <w:rsid w:val="00C44FDB"/>
    <w:rsid w:val="00C452EB"/>
    <w:rsid w:val="00C459C2"/>
    <w:rsid w:val="00C45A64"/>
    <w:rsid w:val="00C505CF"/>
    <w:rsid w:val="00C51A0D"/>
    <w:rsid w:val="00C51B9C"/>
    <w:rsid w:val="00C532C2"/>
    <w:rsid w:val="00C549B2"/>
    <w:rsid w:val="00C55942"/>
    <w:rsid w:val="00C56BE0"/>
    <w:rsid w:val="00C65821"/>
    <w:rsid w:val="00C66816"/>
    <w:rsid w:val="00C71E9E"/>
    <w:rsid w:val="00C74F6B"/>
    <w:rsid w:val="00C750B7"/>
    <w:rsid w:val="00C75978"/>
    <w:rsid w:val="00C76721"/>
    <w:rsid w:val="00C802FD"/>
    <w:rsid w:val="00C80C6A"/>
    <w:rsid w:val="00C81310"/>
    <w:rsid w:val="00C81F8E"/>
    <w:rsid w:val="00C85CD0"/>
    <w:rsid w:val="00C92F46"/>
    <w:rsid w:val="00C9502D"/>
    <w:rsid w:val="00C95C2B"/>
    <w:rsid w:val="00C96C52"/>
    <w:rsid w:val="00C96E5A"/>
    <w:rsid w:val="00C97422"/>
    <w:rsid w:val="00CA1834"/>
    <w:rsid w:val="00CA2AD4"/>
    <w:rsid w:val="00CA3A6D"/>
    <w:rsid w:val="00CA47D4"/>
    <w:rsid w:val="00CA68E3"/>
    <w:rsid w:val="00CB0912"/>
    <w:rsid w:val="00CB268B"/>
    <w:rsid w:val="00CB2748"/>
    <w:rsid w:val="00CB564A"/>
    <w:rsid w:val="00CB66A9"/>
    <w:rsid w:val="00CC018F"/>
    <w:rsid w:val="00CC29FB"/>
    <w:rsid w:val="00CC3820"/>
    <w:rsid w:val="00CC4C53"/>
    <w:rsid w:val="00CC5131"/>
    <w:rsid w:val="00CC568C"/>
    <w:rsid w:val="00CC5B04"/>
    <w:rsid w:val="00CD0574"/>
    <w:rsid w:val="00CD2B0C"/>
    <w:rsid w:val="00CD45C2"/>
    <w:rsid w:val="00CD609C"/>
    <w:rsid w:val="00CD6502"/>
    <w:rsid w:val="00CD6A9C"/>
    <w:rsid w:val="00CD6D57"/>
    <w:rsid w:val="00CE000F"/>
    <w:rsid w:val="00CE0907"/>
    <w:rsid w:val="00CE6906"/>
    <w:rsid w:val="00CE6D71"/>
    <w:rsid w:val="00CF00C5"/>
    <w:rsid w:val="00CF0939"/>
    <w:rsid w:val="00CF0E39"/>
    <w:rsid w:val="00CF18DC"/>
    <w:rsid w:val="00CF2BEF"/>
    <w:rsid w:val="00CF30CA"/>
    <w:rsid w:val="00CF36FE"/>
    <w:rsid w:val="00CF3DD2"/>
    <w:rsid w:val="00CF6F01"/>
    <w:rsid w:val="00CF6FC8"/>
    <w:rsid w:val="00CF77A2"/>
    <w:rsid w:val="00CF7EF4"/>
    <w:rsid w:val="00D031BA"/>
    <w:rsid w:val="00D05A95"/>
    <w:rsid w:val="00D05C15"/>
    <w:rsid w:val="00D05F00"/>
    <w:rsid w:val="00D06289"/>
    <w:rsid w:val="00D1015D"/>
    <w:rsid w:val="00D10F0C"/>
    <w:rsid w:val="00D1322A"/>
    <w:rsid w:val="00D14E17"/>
    <w:rsid w:val="00D14E88"/>
    <w:rsid w:val="00D16A97"/>
    <w:rsid w:val="00D21BCE"/>
    <w:rsid w:val="00D225F5"/>
    <w:rsid w:val="00D233B4"/>
    <w:rsid w:val="00D238DF"/>
    <w:rsid w:val="00D27CE6"/>
    <w:rsid w:val="00D306EE"/>
    <w:rsid w:val="00D31CF0"/>
    <w:rsid w:val="00D31F39"/>
    <w:rsid w:val="00D35806"/>
    <w:rsid w:val="00D4308F"/>
    <w:rsid w:val="00D474B9"/>
    <w:rsid w:val="00D52E68"/>
    <w:rsid w:val="00D549BC"/>
    <w:rsid w:val="00D55913"/>
    <w:rsid w:val="00D5656A"/>
    <w:rsid w:val="00D568AC"/>
    <w:rsid w:val="00D570F6"/>
    <w:rsid w:val="00D57BD1"/>
    <w:rsid w:val="00D66D36"/>
    <w:rsid w:val="00D67B5C"/>
    <w:rsid w:val="00D721A5"/>
    <w:rsid w:val="00D73545"/>
    <w:rsid w:val="00D76355"/>
    <w:rsid w:val="00D76848"/>
    <w:rsid w:val="00D768E2"/>
    <w:rsid w:val="00D76A8E"/>
    <w:rsid w:val="00D76DA1"/>
    <w:rsid w:val="00D82406"/>
    <w:rsid w:val="00D8293F"/>
    <w:rsid w:val="00D82966"/>
    <w:rsid w:val="00D8603F"/>
    <w:rsid w:val="00D91039"/>
    <w:rsid w:val="00D92D3D"/>
    <w:rsid w:val="00D938AF"/>
    <w:rsid w:val="00D97091"/>
    <w:rsid w:val="00DA4B1C"/>
    <w:rsid w:val="00DA6720"/>
    <w:rsid w:val="00DB0332"/>
    <w:rsid w:val="00DB0834"/>
    <w:rsid w:val="00DB09AA"/>
    <w:rsid w:val="00DB0BBF"/>
    <w:rsid w:val="00DB4DD6"/>
    <w:rsid w:val="00DB607E"/>
    <w:rsid w:val="00DB6A0E"/>
    <w:rsid w:val="00DB7582"/>
    <w:rsid w:val="00DB7A1B"/>
    <w:rsid w:val="00DC2D92"/>
    <w:rsid w:val="00DC3F1E"/>
    <w:rsid w:val="00DC5044"/>
    <w:rsid w:val="00DC6092"/>
    <w:rsid w:val="00DC7790"/>
    <w:rsid w:val="00DD24DB"/>
    <w:rsid w:val="00DD3049"/>
    <w:rsid w:val="00DD30E6"/>
    <w:rsid w:val="00DD37C4"/>
    <w:rsid w:val="00DD62ED"/>
    <w:rsid w:val="00DD6B14"/>
    <w:rsid w:val="00DD6CA4"/>
    <w:rsid w:val="00DD7E57"/>
    <w:rsid w:val="00DE0090"/>
    <w:rsid w:val="00DE6992"/>
    <w:rsid w:val="00DE6AE6"/>
    <w:rsid w:val="00DE7025"/>
    <w:rsid w:val="00DE7084"/>
    <w:rsid w:val="00DF0F80"/>
    <w:rsid w:val="00DF529F"/>
    <w:rsid w:val="00E00E51"/>
    <w:rsid w:val="00E03F9D"/>
    <w:rsid w:val="00E0429C"/>
    <w:rsid w:val="00E0459A"/>
    <w:rsid w:val="00E06060"/>
    <w:rsid w:val="00E11BC4"/>
    <w:rsid w:val="00E11C54"/>
    <w:rsid w:val="00E11EE1"/>
    <w:rsid w:val="00E12145"/>
    <w:rsid w:val="00E14710"/>
    <w:rsid w:val="00E14CC7"/>
    <w:rsid w:val="00E153DF"/>
    <w:rsid w:val="00E16ED8"/>
    <w:rsid w:val="00E21748"/>
    <w:rsid w:val="00E21872"/>
    <w:rsid w:val="00E30FD7"/>
    <w:rsid w:val="00E31109"/>
    <w:rsid w:val="00E31A2C"/>
    <w:rsid w:val="00E34755"/>
    <w:rsid w:val="00E41B53"/>
    <w:rsid w:val="00E424E2"/>
    <w:rsid w:val="00E42C0A"/>
    <w:rsid w:val="00E43577"/>
    <w:rsid w:val="00E435D1"/>
    <w:rsid w:val="00E45482"/>
    <w:rsid w:val="00E4631D"/>
    <w:rsid w:val="00E47AAD"/>
    <w:rsid w:val="00E510E1"/>
    <w:rsid w:val="00E51112"/>
    <w:rsid w:val="00E54158"/>
    <w:rsid w:val="00E6025A"/>
    <w:rsid w:val="00E60D9C"/>
    <w:rsid w:val="00E60DA6"/>
    <w:rsid w:val="00E61446"/>
    <w:rsid w:val="00E61FEF"/>
    <w:rsid w:val="00E66EE5"/>
    <w:rsid w:val="00E7095E"/>
    <w:rsid w:val="00E71FCE"/>
    <w:rsid w:val="00E75FB5"/>
    <w:rsid w:val="00E80CED"/>
    <w:rsid w:val="00E84B16"/>
    <w:rsid w:val="00E85896"/>
    <w:rsid w:val="00E87A09"/>
    <w:rsid w:val="00E90099"/>
    <w:rsid w:val="00E9043B"/>
    <w:rsid w:val="00E926FB"/>
    <w:rsid w:val="00E9320E"/>
    <w:rsid w:val="00E949BA"/>
    <w:rsid w:val="00E967C4"/>
    <w:rsid w:val="00E978FC"/>
    <w:rsid w:val="00EA16D0"/>
    <w:rsid w:val="00EA40FD"/>
    <w:rsid w:val="00EA76E3"/>
    <w:rsid w:val="00EB19DD"/>
    <w:rsid w:val="00EB2A39"/>
    <w:rsid w:val="00EB2A89"/>
    <w:rsid w:val="00EB387C"/>
    <w:rsid w:val="00EB3C93"/>
    <w:rsid w:val="00EB6463"/>
    <w:rsid w:val="00EB6E02"/>
    <w:rsid w:val="00EC02CC"/>
    <w:rsid w:val="00EC279B"/>
    <w:rsid w:val="00EC3F34"/>
    <w:rsid w:val="00EC5F50"/>
    <w:rsid w:val="00EC6314"/>
    <w:rsid w:val="00EC7935"/>
    <w:rsid w:val="00ED014F"/>
    <w:rsid w:val="00ED238B"/>
    <w:rsid w:val="00ED2849"/>
    <w:rsid w:val="00ED692C"/>
    <w:rsid w:val="00EE252B"/>
    <w:rsid w:val="00EE253E"/>
    <w:rsid w:val="00EF3EE3"/>
    <w:rsid w:val="00EF491F"/>
    <w:rsid w:val="00EF7105"/>
    <w:rsid w:val="00F059DE"/>
    <w:rsid w:val="00F05D3C"/>
    <w:rsid w:val="00F05D53"/>
    <w:rsid w:val="00F113BE"/>
    <w:rsid w:val="00F11CBA"/>
    <w:rsid w:val="00F15B6A"/>
    <w:rsid w:val="00F168A9"/>
    <w:rsid w:val="00F16A13"/>
    <w:rsid w:val="00F2265C"/>
    <w:rsid w:val="00F2296B"/>
    <w:rsid w:val="00F23CCD"/>
    <w:rsid w:val="00F2457A"/>
    <w:rsid w:val="00F2597A"/>
    <w:rsid w:val="00F32495"/>
    <w:rsid w:val="00F325F6"/>
    <w:rsid w:val="00F36337"/>
    <w:rsid w:val="00F36678"/>
    <w:rsid w:val="00F40927"/>
    <w:rsid w:val="00F41572"/>
    <w:rsid w:val="00F41F78"/>
    <w:rsid w:val="00F47F5D"/>
    <w:rsid w:val="00F52D92"/>
    <w:rsid w:val="00F53956"/>
    <w:rsid w:val="00F63531"/>
    <w:rsid w:val="00F636A5"/>
    <w:rsid w:val="00F65D3C"/>
    <w:rsid w:val="00F66A78"/>
    <w:rsid w:val="00F67A1F"/>
    <w:rsid w:val="00F718A6"/>
    <w:rsid w:val="00F73373"/>
    <w:rsid w:val="00F7469E"/>
    <w:rsid w:val="00F75D73"/>
    <w:rsid w:val="00F7669A"/>
    <w:rsid w:val="00F76820"/>
    <w:rsid w:val="00F830C2"/>
    <w:rsid w:val="00F834B9"/>
    <w:rsid w:val="00F86184"/>
    <w:rsid w:val="00F86CFB"/>
    <w:rsid w:val="00F914DC"/>
    <w:rsid w:val="00F92FAB"/>
    <w:rsid w:val="00F93BB7"/>
    <w:rsid w:val="00FA01C1"/>
    <w:rsid w:val="00FA12B4"/>
    <w:rsid w:val="00FA2D50"/>
    <w:rsid w:val="00FA2E82"/>
    <w:rsid w:val="00FA35A5"/>
    <w:rsid w:val="00FB0EB0"/>
    <w:rsid w:val="00FB5929"/>
    <w:rsid w:val="00FB5971"/>
    <w:rsid w:val="00FB6933"/>
    <w:rsid w:val="00FB7797"/>
    <w:rsid w:val="00FC5CF3"/>
    <w:rsid w:val="00FC6F57"/>
    <w:rsid w:val="00FD5201"/>
    <w:rsid w:val="00FD56DE"/>
    <w:rsid w:val="00FE08AE"/>
    <w:rsid w:val="00FE20BC"/>
    <w:rsid w:val="00FE2887"/>
    <w:rsid w:val="00FE5AB2"/>
    <w:rsid w:val="00FF1B07"/>
    <w:rsid w:val="00FF4F5F"/>
    <w:rsid w:val="00FF5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525C91"/>
  <w15:docId w15:val="{38E9B205-ED9D-4D06-B332-F1B569E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uiPriority w:val="3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7C01ED"/>
    <w:rPr>
      <w:b/>
      <w:bCs/>
    </w:rPr>
  </w:style>
  <w:style w:type="character" w:customStyle="1" w:styleId="CommentSubjectChar">
    <w:name w:val="Comment Subject Char"/>
    <w:basedOn w:val="CommentTextChar"/>
    <w:link w:val="CommentSubject"/>
    <w:uiPriority w:val="99"/>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5D7AE1"/>
    <w:rPr>
      <w:color w:val="800080" w:themeColor="followedHyperlink"/>
      <w:u w:val="single"/>
    </w:rPr>
  </w:style>
  <w:style w:type="paragraph" w:styleId="FootnoteText">
    <w:name w:val="footnote text"/>
    <w:basedOn w:val="Normal"/>
    <w:link w:val="FootnoteTextChar"/>
    <w:uiPriority w:val="99"/>
    <w:rsid w:val="004C0CD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C0CD9"/>
  </w:style>
  <w:style w:type="character" w:styleId="FootnoteReference">
    <w:name w:val="footnote reference"/>
    <w:basedOn w:val="DefaultParagraphFont"/>
    <w:uiPriority w:val="99"/>
    <w:rsid w:val="004C0CD9"/>
    <w:rPr>
      <w:vertAlign w:val="superscript"/>
    </w:rPr>
  </w:style>
  <w:style w:type="paragraph" w:styleId="EndnoteText">
    <w:name w:val="endnote text"/>
    <w:basedOn w:val="Normal"/>
    <w:link w:val="EndnoteTextChar"/>
    <w:uiPriority w:val="99"/>
    <w:unhideWhenUsed/>
    <w:rsid w:val="00C25B8B"/>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C25B8B"/>
  </w:style>
  <w:style w:type="character" w:styleId="EndnoteReference">
    <w:name w:val="endnote reference"/>
    <w:basedOn w:val="DefaultParagraphFont"/>
    <w:uiPriority w:val="99"/>
    <w:semiHidden/>
    <w:unhideWhenUsed/>
    <w:rsid w:val="00C25B8B"/>
    <w:rPr>
      <w:vertAlign w:val="superscript"/>
    </w:rPr>
  </w:style>
  <w:style w:type="character" w:customStyle="1" w:styleId="ListParagraphChar">
    <w:name w:val="List Paragraph Char"/>
    <w:link w:val="ListParagraph"/>
    <w:uiPriority w:val="34"/>
    <w:locked/>
    <w:rsid w:val="00C25B8B"/>
    <w:rPr>
      <w:rFonts w:asciiTheme="minorHAnsi" w:eastAsiaTheme="minorHAnsi" w:hAnsiTheme="minorHAnsi" w:cstheme="minorBidi"/>
      <w:sz w:val="22"/>
      <w:szCs w:val="22"/>
    </w:rPr>
  </w:style>
  <w:style w:type="character" w:styleId="Emphasis">
    <w:name w:val="Emphasis"/>
    <w:basedOn w:val="DefaultParagraphFont"/>
    <w:uiPriority w:val="20"/>
    <w:qFormat/>
    <w:rsid w:val="00DF529F"/>
    <w:rPr>
      <w:i/>
      <w:iCs/>
    </w:rPr>
  </w:style>
  <w:style w:type="paragraph" w:styleId="BodyTextIndent">
    <w:name w:val="Body Text Indent"/>
    <w:basedOn w:val="Normal"/>
    <w:link w:val="BodyTextIndentChar"/>
    <w:rsid w:val="00DF529F"/>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F529F"/>
    <w:rPr>
      <w:sz w:val="24"/>
      <w:szCs w:val="24"/>
    </w:rPr>
  </w:style>
  <w:style w:type="paragraph" w:styleId="Revision">
    <w:name w:val="Revision"/>
    <w:hidden/>
    <w:uiPriority w:val="99"/>
    <w:semiHidden/>
    <w:rsid w:val="00DF529F"/>
    <w:rPr>
      <w:sz w:val="24"/>
      <w:szCs w:val="24"/>
    </w:rPr>
  </w:style>
  <w:style w:type="paragraph" w:customStyle="1" w:styleId="BodyA">
    <w:name w:val="Body A"/>
    <w:rsid w:val="00657CAB"/>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Body">
    <w:name w:val="Body"/>
    <w:rsid w:val="00657CAB"/>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Footnote">
    <w:name w:val="Footnote"/>
    <w:rsid w:val="00657CAB"/>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Numbered">
    <w:name w:val="Numbered"/>
    <w:rsid w:val="00657CAB"/>
    <w:pPr>
      <w:numPr>
        <w:numId w:val="34"/>
      </w:numPr>
    </w:pPr>
  </w:style>
  <w:style w:type="numbering" w:customStyle="1" w:styleId="ImportedStyle42">
    <w:name w:val="Imported Style 42"/>
    <w:rsid w:val="00657CAB"/>
    <w:pPr>
      <w:numPr>
        <w:numId w:val="35"/>
      </w:numPr>
    </w:pPr>
  </w:style>
  <w:style w:type="numbering" w:customStyle="1" w:styleId="ImportedStyle16">
    <w:name w:val="Imported Style 16"/>
    <w:rsid w:val="00657CAB"/>
    <w:pPr>
      <w:numPr>
        <w:numId w:val="36"/>
      </w:numPr>
    </w:pPr>
  </w:style>
  <w:style w:type="numbering" w:customStyle="1" w:styleId="ImportedStyle53">
    <w:name w:val="Imported Style 53"/>
    <w:rsid w:val="00657CAB"/>
    <w:pPr>
      <w:numPr>
        <w:numId w:val="37"/>
      </w:numPr>
    </w:pPr>
  </w:style>
  <w:style w:type="numbering" w:customStyle="1" w:styleId="ImportedStyle54">
    <w:name w:val="Imported Style 54"/>
    <w:rsid w:val="00657CAB"/>
    <w:pPr>
      <w:numPr>
        <w:numId w:val="38"/>
      </w:numPr>
    </w:pPr>
  </w:style>
  <w:style w:type="numbering" w:customStyle="1" w:styleId="ImportedStyle50">
    <w:name w:val="Imported Style 50"/>
    <w:rsid w:val="00657CAB"/>
    <w:pPr>
      <w:numPr>
        <w:numId w:val="39"/>
      </w:numPr>
    </w:pPr>
  </w:style>
  <w:style w:type="character" w:customStyle="1" w:styleId="Hyperlink0">
    <w:name w:val="Hyperlink.0"/>
    <w:basedOn w:val="DefaultParagraphFont"/>
    <w:rsid w:val="00657CAB"/>
    <w:rPr>
      <w:rFonts w:ascii="Calibri" w:eastAsia="Calibri" w:hAnsi="Calibri" w:cs="Calibri"/>
      <w:color w:val="0000FF"/>
      <w:sz w:val="22"/>
      <w:szCs w:val="22"/>
      <w:u w:val="single" w:color="0000FF"/>
    </w:rPr>
  </w:style>
  <w:style w:type="character" w:customStyle="1" w:styleId="Hyperlink1">
    <w:name w:val="Hyperlink.1"/>
    <w:basedOn w:val="Hyperlink0"/>
    <w:rsid w:val="00D225F5"/>
    <w:rPr>
      <w:rFonts w:ascii="Calibri" w:eastAsia="Calibri" w:hAnsi="Calibri" w:cs="Calibri"/>
      <w:color w:val="0000FF"/>
      <w:sz w:val="22"/>
      <w:szCs w:val="22"/>
      <w:u w:val="single" w:color="0000FF"/>
    </w:rPr>
  </w:style>
  <w:style w:type="paragraph" w:styleId="NormalWeb">
    <w:name w:val="Normal (Web)"/>
    <w:basedOn w:val="Normal"/>
    <w:uiPriority w:val="99"/>
    <w:unhideWhenUsed/>
    <w:rsid w:val="00684F96"/>
    <w:pPr>
      <w:spacing w:after="0" w:line="240" w:lineRule="auto"/>
    </w:pPr>
    <w:rPr>
      <w:rFonts w:ascii="Times New Roman" w:eastAsia="Times New Roman" w:hAnsi="Times New Roman" w:cs="Times New Roman"/>
      <w:sz w:val="24"/>
      <w:szCs w:val="24"/>
    </w:rPr>
  </w:style>
  <w:style w:type="paragraph" w:customStyle="1" w:styleId="Default">
    <w:name w:val="Default"/>
    <w:rsid w:val="00065559"/>
    <w:pPr>
      <w:widowControl w:val="0"/>
      <w:autoSpaceDE w:val="0"/>
      <w:autoSpaceDN w:val="0"/>
      <w:adjustRightInd w:val="0"/>
    </w:pPr>
    <w:rPr>
      <w:rFonts w:ascii="Calibri" w:hAnsi="Calibri" w:cs="Calibri"/>
      <w:color w:val="000000"/>
      <w:sz w:val="24"/>
      <w:szCs w:val="24"/>
    </w:rPr>
  </w:style>
  <w:style w:type="numbering" w:customStyle="1" w:styleId="NoList2">
    <w:name w:val="No List2"/>
    <w:next w:val="NoList"/>
    <w:uiPriority w:val="99"/>
    <w:semiHidden/>
    <w:unhideWhenUsed/>
    <w:rsid w:val="007E5AA0"/>
  </w:style>
  <w:style w:type="table" w:customStyle="1" w:styleId="TableGrid5">
    <w:name w:val="Table Grid5"/>
    <w:basedOn w:val="TableNormal"/>
    <w:next w:val="TableGrid"/>
    <w:uiPriority w:val="59"/>
    <w:rsid w:val="007E5AA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E5AA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E5AA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E5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E5AA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E5AA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E5AA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E5AA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E5AA0"/>
  </w:style>
  <w:style w:type="table" w:customStyle="1" w:styleId="TableGrid17">
    <w:name w:val="Table Grid17"/>
    <w:basedOn w:val="TableNormal"/>
    <w:uiPriority w:val="59"/>
    <w:rsid w:val="007E5AA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333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dart/" TargetMode="External"/><Relationship Id="rId26" Type="http://schemas.openxmlformats.org/officeDocument/2006/relationships/hyperlink" Target="http://www.doe.mass.edu/turnaround/howitworks/achievement-gains.html" TargetMode="External"/><Relationship Id="rId39" Type="http://schemas.openxmlformats.org/officeDocument/2006/relationships/hyperlink" Target="http://www.doe.mass.edu/pd/CaseStudies/" TargetMode="External"/><Relationship Id="rId21" Type="http://schemas.openxmlformats.org/officeDocument/2006/relationships/hyperlink" Target="http://www.mass.gov/edu/docs/ese/accountability/turnaround/level-4-guiding-principles-effective-benchmarks.pdf" TargetMode="External"/><Relationship Id="rId34" Type="http://schemas.openxmlformats.org/officeDocument/2006/relationships/hyperlink" Target="http://www.doe.mass.edu/candi/impd/qrg-aligning-curriculum.pdf" TargetMode="External"/><Relationship Id="rId42" Type="http://schemas.openxmlformats.org/officeDocument/2006/relationships/hyperlink" Target="http://www.doe.mass.edu/edwin/analytics/implementation-guide.pdf" TargetMode="External"/><Relationship Id="rId47" Type="http://schemas.openxmlformats.org/officeDocument/2006/relationships/hyperlink" Target="http://smarterschoolspending.org/" TargetMode="External"/><Relationship Id="rId50" Type="http://schemas.openxmlformats.org/officeDocument/2006/relationships/hyperlink" Target="http://www.mass.gov/eohhs/gov/departments/dph/programs/environmental-health/exposure-topics/iaq/iaq-methods/the-mass-school-checklist.html" TargetMode="External"/><Relationship Id="rId55"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turnaround/howitworks/turnaround-practices-field-guide.pdf" TargetMode="External"/><Relationship Id="rId33" Type="http://schemas.openxmlformats.org/officeDocument/2006/relationships/hyperlink" Target="http://www.edreports.org/" TargetMode="External"/><Relationship Id="rId38" Type="http://schemas.openxmlformats.org/officeDocument/2006/relationships/hyperlink" Target="http://www.doe.mass.edu/pd/standards.pdf" TargetMode="External"/><Relationship Id="rId46" Type="http://schemas.openxmlformats.org/officeDocument/2006/relationships/hyperlink" Target="https://dmgroupk12.com/"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doe.mass.edu/research/success/" TargetMode="External"/><Relationship Id="rId29" Type="http://schemas.openxmlformats.org/officeDocument/2006/relationships/hyperlink" Target="http://www.doe.mass.edu/candi/impd/" TargetMode="External"/><Relationship Id="rId41" Type="http://schemas.openxmlformats.org/officeDocument/2006/relationships/hyperlink" Target="http://www.doe.mass.edu/edwin/analytics/ewis.html" TargetMode="External"/><Relationship Id="rId54" Type="http://schemas.openxmlformats.org/officeDocument/2006/relationships/hyperlink" Target="http://www.gfoa.org/best-practices-school-district-budget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candi/model/MATransferGoals.pdf" TargetMode="External"/><Relationship Id="rId32" Type="http://schemas.openxmlformats.org/officeDocument/2006/relationships/hyperlink" Target="http://www.timeandlearning.org/sites/default/files/resources/timeforteachers.pdf" TargetMode="External"/><Relationship Id="rId37" Type="http://schemas.openxmlformats.org/officeDocument/2006/relationships/hyperlink" Target="http://www.doe.mass.edu/edeval/resources/calibration/" TargetMode="External"/><Relationship Id="rId40" Type="http://schemas.openxmlformats.org/officeDocument/2006/relationships/hyperlink" Target="https://youtu.be/zhuFioO8GbQ" TargetMode="External"/><Relationship Id="rId45" Type="http://schemas.openxmlformats.org/officeDocument/2006/relationships/hyperlink" Target="https://www.erstrategies.org/cms/files/2752-student-based-budgeting-guide.pdf" TargetMode="External"/><Relationship Id="rId53" Type="http://schemas.openxmlformats.org/officeDocument/2006/relationships/hyperlink" Target="http://www.renniecenter.org/research/reports/smart-school-budgeting-resources-districts"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mass.edu/library/documents/2013College&amp;CareerReadinessDefinition.pdf" TargetMode="External"/><Relationship Id="rId28" Type="http://schemas.openxmlformats.org/officeDocument/2006/relationships/hyperlink" Target="http://www.doe.mass.edu/stem/" TargetMode="External"/><Relationship Id="rId36" Type="http://schemas.openxmlformats.org/officeDocument/2006/relationships/hyperlink" Target="http://www.doe.mass.edu/edeval/resources/calibration/tool/" TargetMode="External"/><Relationship Id="rId49" Type="http://schemas.openxmlformats.org/officeDocument/2006/relationships/hyperlink" Target="http://nces.ed.gov/pubsearch/pubsinfo.asp?pubid=2003347" TargetMode="External"/><Relationship Id="rId57"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doe.mass.edu/mcas/parents/results-faq.html" TargetMode="External"/><Relationship Id="rId31" Type="http://schemas.openxmlformats.org/officeDocument/2006/relationships/hyperlink" Target="http://www.timeandlearning.org/publications/time-deeper-learning" TargetMode="External"/><Relationship Id="rId44" Type="http://schemas.openxmlformats.org/officeDocument/2006/relationships/hyperlink" Target="https://dmgroupk12.com/solutions/strategic-budgeting" TargetMode="External"/><Relationship Id="rId52" Type="http://schemas.openxmlformats.org/officeDocument/2006/relationships/hyperlink" Target="https://www.erstrategies.org/library/implementing_student-based_budget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edeval/resources/presentations/SMARTGoals/Handout5.pdf" TargetMode="External"/><Relationship Id="rId27" Type="http://schemas.openxmlformats.org/officeDocument/2006/relationships/hyperlink" Target="http://www.doe.mass.edu/frameworks/" TargetMode="External"/><Relationship Id="rId30" Type="http://schemas.openxmlformats.org/officeDocument/2006/relationships/hyperlink" Target="http://www.doe.mass.edu/stem/ste/STEprogram.docx" TargetMode="External"/><Relationship Id="rId35" Type="http://schemas.openxmlformats.org/officeDocument/2006/relationships/hyperlink" Target="http://www.doe.mass.edu/edeval/resources/QRG-Feedback.pdf" TargetMode="External"/><Relationship Id="rId43" Type="http://schemas.openxmlformats.org/officeDocument/2006/relationships/hyperlink" Target="http://www.doe.mass.edu/ccr/initiatives/" TargetMode="External"/><Relationship Id="rId48" Type="http://schemas.openxmlformats.org/officeDocument/2006/relationships/hyperlink" Target="http://www.doe.mass.edu/finance/sbuilding/" TargetMode="External"/><Relationship Id="rId56" Type="http://schemas.openxmlformats.org/officeDocument/2006/relationships/hyperlink" Target="http://www.doe.mass.edu/finance/statistics/ppx.html" TargetMode="External"/><Relationship Id="rId8" Type="http://schemas.openxmlformats.org/officeDocument/2006/relationships/settings" Target="settings.xml"/><Relationship Id="rId51" Type="http://schemas.openxmlformats.org/officeDocument/2006/relationships/hyperlink" Target="https://www.massenergyinsight.net/home"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be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DESE-231-44437</_dlc_DocId>
    <_dlc_DocIdUrl xmlns="733efe1c-5bbe-4968-87dc-d400e65c879f">
      <Url>https://sharepoint.doemass.org/ese/webteam/cps/_layouts/DocIdRedir.aspx?ID=DESE-231-44437</Url>
      <Description>DESE-231-44437</Description>
    </_dlc_DocIdUrl>
    <_vti_RoutingExistingProperties xmlns="0a4e05da-b9bc-4326-ad73-01ef31b95567" xsi:nil="true"/>
    <_dlc_DocIdPersistId xmlns="733efe1c-5bbe-4968-87dc-d400e65c879f">true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103B0-B938-4EA1-945B-E21C0A1531FD}">
  <ds:schemaRefs>
    <ds:schemaRef ds:uri="http://schemas.microsoft.com/sharepoint/events"/>
  </ds:schemaRefs>
</ds:datastoreItem>
</file>

<file path=customXml/itemProps2.xml><?xml version="1.0" encoding="utf-8"?>
<ds:datastoreItem xmlns:ds="http://schemas.openxmlformats.org/officeDocument/2006/customXml" ds:itemID="{57C8401E-75B2-482A-80D4-CF45640DBDB8}">
  <ds:schemaRefs>
    <ds:schemaRef ds:uri="http://schemas.microsoft.com/sharepoint/v3/contenttype/forms"/>
  </ds:schemaRefs>
</ds:datastoreItem>
</file>

<file path=customXml/itemProps3.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7734BD40-114A-4618-B4FA-C1B243634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144391-B298-44EE-9773-35F45D50C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24081</Words>
  <Characters>136300</Characters>
  <Application>Microsoft Office Word</Application>
  <DocSecurity>0</DocSecurity>
  <Lines>4700</Lines>
  <Paragraphs>3564</Paragraphs>
  <ScaleCrop>false</ScaleCrop>
  <HeadingPairs>
    <vt:vector size="2" baseType="variant">
      <vt:variant>
        <vt:lpstr>Title</vt:lpstr>
      </vt:variant>
      <vt:variant>
        <vt:i4>1</vt:i4>
      </vt:variant>
    </vt:vector>
  </HeadingPairs>
  <TitlesOfParts>
    <vt:vector size="1" baseType="lpstr">
      <vt:lpstr>Gill Montague District Review Report  2018</vt:lpstr>
    </vt:vector>
  </TitlesOfParts>
  <Company>Microsoft</Company>
  <LinksUpToDate>false</LinksUpToDate>
  <CharactersWithSpaces>156817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Gill Montague District Review Report 2018</dc:title>
  <dc:subject>Gill Montague District Review Report 2018</dc:subject>
  <dc:creator>Catherine Sullivan</dc:creator>
  <cp:lastModifiedBy>O'Brien-Driscoll, Courtney</cp:lastModifiedBy>
  <cp:revision>7</cp:revision>
  <cp:lastPrinted>2018-07-27T14:16:00Z</cp:lastPrinted>
  <dcterms:created xsi:type="dcterms:W3CDTF">2018-08-28T17:29:00Z</dcterms:created>
  <dcterms:modified xsi:type="dcterms:W3CDTF">2018-08-28T18:56:00Z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89675981-aff0-4c9a-b348-ad872a4bdb7f</vt:lpwstr>
  </property>
  <property fmtid="{D5CDD505-2E9C-101B-9397-08002B2CF9AE}" pid="5" name="metadate">
    <vt:lpwstr>Aug 28 2018</vt:lpwstr>
  </property>
</Properties>
</file>