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7E59DB"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Gloucester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7E59DB">
        <w:rPr>
          <w:sz w:val="32"/>
          <w:szCs w:val="40"/>
        </w:rPr>
        <w:t>December 7–10,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DB62CD" w:rsidRDefault="009346CF">
      <w:pPr>
        <w:pStyle w:val="TOC1"/>
        <w:rPr>
          <w:rFonts w:eastAsiaTheme="minorEastAsia"/>
        </w:rPr>
      </w:pPr>
      <w:r>
        <w:fldChar w:fldCharType="begin"/>
      </w:r>
      <w:r w:rsidR="008E314D">
        <w:instrText xml:space="preserve"> TOC \h \z \t "Section,1" </w:instrText>
      </w:r>
      <w:r>
        <w:fldChar w:fldCharType="separate"/>
      </w:r>
      <w:hyperlink w:anchor="_Toc456855737" w:history="1">
        <w:r w:rsidR="00DB62CD" w:rsidRPr="00BD73FD">
          <w:rPr>
            <w:rStyle w:val="Hyperlink"/>
          </w:rPr>
          <w:t>Executive Summary</w:t>
        </w:r>
        <w:r w:rsidR="00DB62CD">
          <w:rPr>
            <w:webHidden/>
          </w:rPr>
          <w:tab/>
        </w:r>
        <w:r>
          <w:rPr>
            <w:webHidden/>
          </w:rPr>
          <w:fldChar w:fldCharType="begin"/>
        </w:r>
        <w:r w:rsidR="00DB62CD">
          <w:rPr>
            <w:webHidden/>
          </w:rPr>
          <w:instrText xml:space="preserve"> PAGEREF _Toc456855737 \h </w:instrText>
        </w:r>
        <w:r>
          <w:rPr>
            <w:webHidden/>
          </w:rPr>
        </w:r>
        <w:r>
          <w:rPr>
            <w:webHidden/>
          </w:rPr>
          <w:fldChar w:fldCharType="separate"/>
        </w:r>
        <w:r w:rsidR="00DB62CD">
          <w:rPr>
            <w:webHidden/>
          </w:rPr>
          <w:t>1</w:t>
        </w:r>
        <w:r>
          <w:rPr>
            <w:webHidden/>
          </w:rPr>
          <w:fldChar w:fldCharType="end"/>
        </w:r>
      </w:hyperlink>
    </w:p>
    <w:p w:rsidR="00DB62CD" w:rsidRDefault="009346CF">
      <w:pPr>
        <w:pStyle w:val="TOC1"/>
        <w:rPr>
          <w:rFonts w:eastAsiaTheme="minorEastAsia"/>
        </w:rPr>
      </w:pPr>
      <w:hyperlink w:anchor="_Toc456855738" w:history="1">
        <w:r w:rsidR="00DB62CD" w:rsidRPr="00BD73FD">
          <w:rPr>
            <w:rStyle w:val="Hyperlink"/>
          </w:rPr>
          <w:t>Gloucester Public Schools District Review Overview</w:t>
        </w:r>
        <w:r w:rsidR="00DB62CD">
          <w:rPr>
            <w:webHidden/>
          </w:rPr>
          <w:tab/>
        </w:r>
        <w:r>
          <w:rPr>
            <w:webHidden/>
          </w:rPr>
          <w:fldChar w:fldCharType="begin"/>
        </w:r>
        <w:r w:rsidR="00DB62CD">
          <w:rPr>
            <w:webHidden/>
          </w:rPr>
          <w:instrText xml:space="preserve"> PAGEREF _Toc456855738 \h </w:instrText>
        </w:r>
        <w:r>
          <w:rPr>
            <w:webHidden/>
          </w:rPr>
        </w:r>
        <w:r>
          <w:rPr>
            <w:webHidden/>
          </w:rPr>
          <w:fldChar w:fldCharType="separate"/>
        </w:r>
        <w:r w:rsidR="00DB62CD">
          <w:rPr>
            <w:webHidden/>
          </w:rPr>
          <w:t>4</w:t>
        </w:r>
        <w:r>
          <w:rPr>
            <w:webHidden/>
          </w:rPr>
          <w:fldChar w:fldCharType="end"/>
        </w:r>
      </w:hyperlink>
    </w:p>
    <w:p w:rsidR="00DB62CD" w:rsidRDefault="009346CF">
      <w:pPr>
        <w:pStyle w:val="TOC1"/>
        <w:rPr>
          <w:rFonts w:eastAsiaTheme="minorEastAsia"/>
        </w:rPr>
      </w:pPr>
      <w:hyperlink w:anchor="_Toc456855739" w:history="1">
        <w:r w:rsidR="00DB62CD" w:rsidRPr="00BD73FD">
          <w:rPr>
            <w:rStyle w:val="Hyperlink"/>
          </w:rPr>
          <w:t>Leadership and Governance</w:t>
        </w:r>
        <w:r w:rsidR="00DB62CD">
          <w:rPr>
            <w:webHidden/>
          </w:rPr>
          <w:tab/>
        </w:r>
        <w:r>
          <w:rPr>
            <w:webHidden/>
          </w:rPr>
          <w:fldChar w:fldCharType="begin"/>
        </w:r>
        <w:r w:rsidR="00DB62CD">
          <w:rPr>
            <w:webHidden/>
          </w:rPr>
          <w:instrText xml:space="preserve"> PAGEREF _Toc456855739 \h </w:instrText>
        </w:r>
        <w:r>
          <w:rPr>
            <w:webHidden/>
          </w:rPr>
        </w:r>
        <w:r>
          <w:rPr>
            <w:webHidden/>
          </w:rPr>
          <w:fldChar w:fldCharType="separate"/>
        </w:r>
        <w:r w:rsidR="00DB62CD">
          <w:rPr>
            <w:webHidden/>
          </w:rPr>
          <w:t>18</w:t>
        </w:r>
        <w:r>
          <w:rPr>
            <w:webHidden/>
          </w:rPr>
          <w:fldChar w:fldCharType="end"/>
        </w:r>
      </w:hyperlink>
    </w:p>
    <w:p w:rsidR="00DB62CD" w:rsidRDefault="009346CF">
      <w:pPr>
        <w:pStyle w:val="TOC1"/>
        <w:rPr>
          <w:rFonts w:eastAsiaTheme="minorEastAsia"/>
        </w:rPr>
      </w:pPr>
      <w:hyperlink w:anchor="_Toc456855740" w:history="1">
        <w:r w:rsidR="00DB62CD" w:rsidRPr="00BD73FD">
          <w:rPr>
            <w:rStyle w:val="Hyperlink"/>
          </w:rPr>
          <w:t>Curriculum and Instruction</w:t>
        </w:r>
        <w:r w:rsidR="00DB62CD">
          <w:rPr>
            <w:webHidden/>
          </w:rPr>
          <w:tab/>
        </w:r>
        <w:r>
          <w:rPr>
            <w:webHidden/>
          </w:rPr>
          <w:fldChar w:fldCharType="begin"/>
        </w:r>
        <w:r w:rsidR="00DB62CD">
          <w:rPr>
            <w:webHidden/>
          </w:rPr>
          <w:instrText xml:space="preserve"> PAGEREF _Toc456855740 \h </w:instrText>
        </w:r>
        <w:r>
          <w:rPr>
            <w:webHidden/>
          </w:rPr>
        </w:r>
        <w:r>
          <w:rPr>
            <w:webHidden/>
          </w:rPr>
          <w:fldChar w:fldCharType="separate"/>
        </w:r>
        <w:r w:rsidR="00DB62CD">
          <w:rPr>
            <w:webHidden/>
          </w:rPr>
          <w:t>26</w:t>
        </w:r>
        <w:r>
          <w:rPr>
            <w:webHidden/>
          </w:rPr>
          <w:fldChar w:fldCharType="end"/>
        </w:r>
      </w:hyperlink>
    </w:p>
    <w:p w:rsidR="00DB62CD" w:rsidRDefault="009346CF">
      <w:pPr>
        <w:pStyle w:val="TOC1"/>
        <w:rPr>
          <w:rFonts w:eastAsiaTheme="minorEastAsia"/>
        </w:rPr>
      </w:pPr>
      <w:hyperlink w:anchor="_Toc456855741" w:history="1">
        <w:r w:rsidR="00DB62CD" w:rsidRPr="00BD73FD">
          <w:rPr>
            <w:rStyle w:val="Hyperlink"/>
          </w:rPr>
          <w:t>Assessment</w:t>
        </w:r>
        <w:r w:rsidR="00DB62CD">
          <w:rPr>
            <w:webHidden/>
          </w:rPr>
          <w:tab/>
        </w:r>
        <w:r>
          <w:rPr>
            <w:webHidden/>
          </w:rPr>
          <w:fldChar w:fldCharType="begin"/>
        </w:r>
        <w:r w:rsidR="00DB62CD">
          <w:rPr>
            <w:webHidden/>
          </w:rPr>
          <w:instrText xml:space="preserve"> PAGEREF _Toc456855741 \h </w:instrText>
        </w:r>
        <w:r>
          <w:rPr>
            <w:webHidden/>
          </w:rPr>
        </w:r>
        <w:r>
          <w:rPr>
            <w:webHidden/>
          </w:rPr>
          <w:fldChar w:fldCharType="separate"/>
        </w:r>
        <w:r w:rsidR="00DB62CD">
          <w:rPr>
            <w:webHidden/>
          </w:rPr>
          <w:t>39</w:t>
        </w:r>
        <w:r>
          <w:rPr>
            <w:webHidden/>
          </w:rPr>
          <w:fldChar w:fldCharType="end"/>
        </w:r>
      </w:hyperlink>
    </w:p>
    <w:p w:rsidR="00DB62CD" w:rsidRDefault="009346CF">
      <w:pPr>
        <w:pStyle w:val="TOC1"/>
        <w:rPr>
          <w:rFonts w:eastAsiaTheme="minorEastAsia"/>
        </w:rPr>
      </w:pPr>
      <w:hyperlink w:anchor="_Toc456855742" w:history="1">
        <w:r w:rsidR="00DB62CD" w:rsidRPr="00BD73FD">
          <w:rPr>
            <w:rStyle w:val="Hyperlink"/>
          </w:rPr>
          <w:t>Human Resources and Professional Development</w:t>
        </w:r>
        <w:r w:rsidR="00DB62CD">
          <w:rPr>
            <w:webHidden/>
          </w:rPr>
          <w:tab/>
        </w:r>
        <w:r>
          <w:rPr>
            <w:webHidden/>
          </w:rPr>
          <w:fldChar w:fldCharType="begin"/>
        </w:r>
        <w:r w:rsidR="00DB62CD">
          <w:rPr>
            <w:webHidden/>
          </w:rPr>
          <w:instrText xml:space="preserve"> PAGEREF _Toc456855742 \h </w:instrText>
        </w:r>
        <w:r>
          <w:rPr>
            <w:webHidden/>
          </w:rPr>
        </w:r>
        <w:r>
          <w:rPr>
            <w:webHidden/>
          </w:rPr>
          <w:fldChar w:fldCharType="separate"/>
        </w:r>
        <w:r w:rsidR="00DB62CD">
          <w:rPr>
            <w:webHidden/>
          </w:rPr>
          <w:t>48</w:t>
        </w:r>
        <w:r>
          <w:rPr>
            <w:webHidden/>
          </w:rPr>
          <w:fldChar w:fldCharType="end"/>
        </w:r>
      </w:hyperlink>
    </w:p>
    <w:p w:rsidR="00DB62CD" w:rsidRDefault="009346CF">
      <w:pPr>
        <w:pStyle w:val="TOC1"/>
        <w:rPr>
          <w:rFonts w:eastAsiaTheme="minorEastAsia"/>
        </w:rPr>
      </w:pPr>
      <w:hyperlink w:anchor="_Toc456855743" w:history="1">
        <w:r w:rsidR="00DB62CD" w:rsidRPr="00BD73FD">
          <w:rPr>
            <w:rStyle w:val="Hyperlink"/>
          </w:rPr>
          <w:t>Student Support</w:t>
        </w:r>
        <w:r w:rsidR="00DB62CD">
          <w:rPr>
            <w:webHidden/>
          </w:rPr>
          <w:tab/>
        </w:r>
        <w:r>
          <w:rPr>
            <w:webHidden/>
          </w:rPr>
          <w:fldChar w:fldCharType="begin"/>
        </w:r>
        <w:r w:rsidR="00DB62CD">
          <w:rPr>
            <w:webHidden/>
          </w:rPr>
          <w:instrText xml:space="preserve"> PAGEREF _Toc456855743 \h </w:instrText>
        </w:r>
        <w:r>
          <w:rPr>
            <w:webHidden/>
          </w:rPr>
        </w:r>
        <w:r>
          <w:rPr>
            <w:webHidden/>
          </w:rPr>
          <w:fldChar w:fldCharType="separate"/>
        </w:r>
        <w:r w:rsidR="00DB62CD">
          <w:rPr>
            <w:webHidden/>
          </w:rPr>
          <w:t>55</w:t>
        </w:r>
        <w:r>
          <w:rPr>
            <w:webHidden/>
          </w:rPr>
          <w:fldChar w:fldCharType="end"/>
        </w:r>
      </w:hyperlink>
    </w:p>
    <w:p w:rsidR="00DB62CD" w:rsidRDefault="009346CF">
      <w:pPr>
        <w:pStyle w:val="TOC1"/>
        <w:rPr>
          <w:rFonts w:eastAsiaTheme="minorEastAsia"/>
        </w:rPr>
      </w:pPr>
      <w:hyperlink w:anchor="_Toc456855744" w:history="1">
        <w:r w:rsidR="00DB62CD" w:rsidRPr="00BD73FD">
          <w:rPr>
            <w:rStyle w:val="Hyperlink"/>
          </w:rPr>
          <w:t>Financial and Asset Management</w:t>
        </w:r>
        <w:r w:rsidR="00DB62CD">
          <w:rPr>
            <w:webHidden/>
          </w:rPr>
          <w:tab/>
        </w:r>
        <w:r>
          <w:rPr>
            <w:webHidden/>
          </w:rPr>
          <w:fldChar w:fldCharType="begin"/>
        </w:r>
        <w:r w:rsidR="00DB62CD">
          <w:rPr>
            <w:webHidden/>
          </w:rPr>
          <w:instrText xml:space="preserve"> PAGEREF _Toc456855744 \h </w:instrText>
        </w:r>
        <w:r>
          <w:rPr>
            <w:webHidden/>
          </w:rPr>
        </w:r>
        <w:r>
          <w:rPr>
            <w:webHidden/>
          </w:rPr>
          <w:fldChar w:fldCharType="separate"/>
        </w:r>
        <w:r w:rsidR="00DB62CD">
          <w:rPr>
            <w:webHidden/>
          </w:rPr>
          <w:t>66</w:t>
        </w:r>
        <w:r>
          <w:rPr>
            <w:webHidden/>
          </w:rPr>
          <w:fldChar w:fldCharType="end"/>
        </w:r>
      </w:hyperlink>
    </w:p>
    <w:p w:rsidR="00DB62CD" w:rsidRDefault="009346CF">
      <w:pPr>
        <w:pStyle w:val="TOC1"/>
        <w:rPr>
          <w:rFonts w:eastAsiaTheme="minorEastAsia"/>
        </w:rPr>
      </w:pPr>
      <w:hyperlink w:anchor="_Toc456855745" w:history="1">
        <w:r w:rsidR="00DB62CD" w:rsidRPr="00BD73FD">
          <w:rPr>
            <w:rStyle w:val="Hyperlink"/>
          </w:rPr>
          <w:t>Appendix A: Review Team, Activities, Schedule, Site Visit</w:t>
        </w:r>
        <w:r w:rsidR="00DB62CD">
          <w:rPr>
            <w:webHidden/>
          </w:rPr>
          <w:tab/>
        </w:r>
        <w:r>
          <w:rPr>
            <w:webHidden/>
          </w:rPr>
          <w:fldChar w:fldCharType="begin"/>
        </w:r>
        <w:r w:rsidR="00DB62CD">
          <w:rPr>
            <w:webHidden/>
          </w:rPr>
          <w:instrText xml:space="preserve"> PAGEREF _Toc456855745 \h </w:instrText>
        </w:r>
        <w:r>
          <w:rPr>
            <w:webHidden/>
          </w:rPr>
        </w:r>
        <w:r>
          <w:rPr>
            <w:webHidden/>
          </w:rPr>
          <w:fldChar w:fldCharType="separate"/>
        </w:r>
        <w:r w:rsidR="00DB62CD">
          <w:rPr>
            <w:webHidden/>
          </w:rPr>
          <w:t>75</w:t>
        </w:r>
        <w:r>
          <w:rPr>
            <w:webHidden/>
          </w:rPr>
          <w:fldChar w:fldCharType="end"/>
        </w:r>
      </w:hyperlink>
    </w:p>
    <w:p w:rsidR="00DB62CD" w:rsidRDefault="009346CF">
      <w:pPr>
        <w:pStyle w:val="TOC1"/>
        <w:rPr>
          <w:rFonts w:eastAsiaTheme="minorEastAsia"/>
        </w:rPr>
      </w:pPr>
      <w:hyperlink w:anchor="_Toc456855746" w:history="1">
        <w:r w:rsidR="00DB62CD" w:rsidRPr="00BD73FD">
          <w:rPr>
            <w:rStyle w:val="Hyperlink"/>
          </w:rPr>
          <w:t>Appendix B: Enrollment, Performance, Expenditures</w:t>
        </w:r>
        <w:r w:rsidR="00DB62CD">
          <w:rPr>
            <w:webHidden/>
          </w:rPr>
          <w:tab/>
        </w:r>
        <w:r>
          <w:rPr>
            <w:webHidden/>
          </w:rPr>
          <w:fldChar w:fldCharType="begin"/>
        </w:r>
        <w:r w:rsidR="00DB62CD">
          <w:rPr>
            <w:webHidden/>
          </w:rPr>
          <w:instrText xml:space="preserve"> PAGEREF _Toc456855746 \h </w:instrText>
        </w:r>
        <w:r>
          <w:rPr>
            <w:webHidden/>
          </w:rPr>
        </w:r>
        <w:r>
          <w:rPr>
            <w:webHidden/>
          </w:rPr>
          <w:fldChar w:fldCharType="separate"/>
        </w:r>
        <w:r w:rsidR="00DB62CD">
          <w:rPr>
            <w:webHidden/>
          </w:rPr>
          <w:t>77</w:t>
        </w:r>
        <w:r>
          <w:rPr>
            <w:webHidden/>
          </w:rPr>
          <w:fldChar w:fldCharType="end"/>
        </w:r>
      </w:hyperlink>
    </w:p>
    <w:p w:rsidR="00DB62CD" w:rsidRDefault="009346CF">
      <w:pPr>
        <w:pStyle w:val="TOC1"/>
        <w:rPr>
          <w:rFonts w:eastAsiaTheme="minorEastAsia"/>
        </w:rPr>
      </w:pPr>
      <w:hyperlink w:anchor="_Toc456855747" w:history="1">
        <w:r w:rsidR="00DB62CD" w:rsidRPr="00BD73FD">
          <w:rPr>
            <w:rStyle w:val="Hyperlink"/>
          </w:rPr>
          <w:t>Appendix C: Instructional Inventory</w:t>
        </w:r>
        <w:r w:rsidR="00DB62CD">
          <w:rPr>
            <w:webHidden/>
          </w:rPr>
          <w:tab/>
        </w:r>
        <w:r>
          <w:rPr>
            <w:webHidden/>
          </w:rPr>
          <w:fldChar w:fldCharType="begin"/>
        </w:r>
        <w:r w:rsidR="00DB62CD">
          <w:rPr>
            <w:webHidden/>
          </w:rPr>
          <w:instrText xml:space="preserve"> PAGEREF _Toc456855747 \h </w:instrText>
        </w:r>
        <w:r>
          <w:rPr>
            <w:webHidden/>
          </w:rPr>
        </w:r>
        <w:r>
          <w:rPr>
            <w:webHidden/>
          </w:rPr>
          <w:fldChar w:fldCharType="separate"/>
        </w:r>
        <w:r w:rsidR="00DB62CD">
          <w:rPr>
            <w:webHidden/>
          </w:rPr>
          <w:t>89</w:t>
        </w:r>
        <w:r>
          <w:rPr>
            <w:webHidden/>
          </w:rPr>
          <w:fldChar w:fldCharType="end"/>
        </w:r>
      </w:hyperlink>
    </w:p>
    <w:p w:rsidR="008E314D" w:rsidRDefault="009346CF" w:rsidP="00C2196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9346CF"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2759F2" w:rsidRDefault="008E314D" w:rsidP="002759F2">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D42376" w:rsidRPr="00D42376" w:rsidRDefault="002759F2" w:rsidP="00D42376">
      <w:pPr>
        <w:tabs>
          <w:tab w:val="left" w:pos="360"/>
          <w:tab w:val="left" w:pos="720"/>
          <w:tab w:val="left" w:pos="1080"/>
          <w:tab w:val="left" w:pos="1440"/>
          <w:tab w:val="left" w:pos="1800"/>
          <w:tab w:val="left" w:pos="2160"/>
          <w:tab w:val="left" w:pos="2520"/>
          <w:tab w:val="left" w:pos="2880"/>
        </w:tabs>
        <w:jc w:val="center"/>
        <w:rPr>
          <w:b/>
        </w:rPr>
      </w:pPr>
      <w:r w:rsidRPr="002759F2">
        <w:rPr>
          <w:b/>
        </w:rPr>
        <w:t xml:space="preserve">Published </w:t>
      </w:r>
      <w:r w:rsidR="005B12F8">
        <w:rPr>
          <w:b/>
        </w:rPr>
        <w:t>July</w:t>
      </w:r>
      <w:r w:rsidR="005B12F8" w:rsidRPr="002759F2">
        <w:rPr>
          <w:b/>
        </w:rPr>
        <w:t xml:space="preserve"> </w:t>
      </w:r>
      <w:r w:rsidRPr="002759F2">
        <w:rPr>
          <w:b/>
        </w:rPr>
        <w:t>2016</w:t>
      </w:r>
    </w:p>
    <w:p w:rsidR="008E314D" w:rsidRDefault="008E314D" w:rsidP="00D42376">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4024F6">
        <w:t xml:space="preserve">2016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9346CF"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56855737"/>
      <w:bookmarkStart w:id="1" w:name="_Toc350870260"/>
      <w:r w:rsidRPr="007C01ED">
        <w:lastRenderedPageBreak/>
        <w:t>Executive Summary</w:t>
      </w:r>
      <w:bookmarkEnd w:id="0"/>
    </w:p>
    <w:p w:rsidR="007C01ED" w:rsidRDefault="007C01ED" w:rsidP="007C01ED">
      <w:pPr>
        <w:rPr>
          <w:b/>
          <w:sz w:val="28"/>
        </w:rPr>
      </w:pPr>
      <w:r w:rsidRPr="00762949">
        <w:rPr>
          <w:b/>
          <w:sz w:val="28"/>
        </w:rPr>
        <w:t>Strengths</w:t>
      </w:r>
    </w:p>
    <w:p w:rsidR="007C01ED" w:rsidRDefault="008C267F" w:rsidP="007C01ED">
      <w:r>
        <w:t>D</w:t>
      </w:r>
      <w:r w:rsidR="00FB2971">
        <w:t xml:space="preserve">istrict and school leaders have guided </w:t>
      </w:r>
      <w:r w:rsidR="00A65365">
        <w:t xml:space="preserve">a number of </w:t>
      </w:r>
      <w:r w:rsidR="00FB2971">
        <w:t xml:space="preserve">improvement </w:t>
      </w:r>
      <w:r w:rsidR="004B3DFC">
        <w:t xml:space="preserve">efforts </w:t>
      </w:r>
      <w:r w:rsidR="00592578">
        <w:t xml:space="preserve">using </w:t>
      </w:r>
      <w:r w:rsidR="00FB2971">
        <w:t>a thoughtful and clear set of priorities and initiatives</w:t>
      </w:r>
      <w:r w:rsidR="004B3DFC">
        <w:t>.  These include</w:t>
      </w:r>
      <w:r w:rsidR="00592578">
        <w:t>:</w:t>
      </w:r>
      <w:r w:rsidR="00FB2971">
        <w:t xml:space="preserve"> more coherent and unified instructional programs and processes; the use of data to support and shape instruction</w:t>
      </w:r>
      <w:r w:rsidR="004B3DFC">
        <w:t xml:space="preserve"> and interventions</w:t>
      </w:r>
      <w:r w:rsidR="00FB2971">
        <w:t xml:space="preserve"> as well as</w:t>
      </w:r>
      <w:r w:rsidR="00A65365">
        <w:t xml:space="preserve"> set</w:t>
      </w:r>
      <w:r w:rsidR="00FB2971">
        <w:t xml:space="preserve"> policy</w:t>
      </w:r>
      <w:r w:rsidR="00EA1C52">
        <w:t xml:space="preserve">, </w:t>
      </w:r>
      <w:r w:rsidR="00A65365">
        <w:t>allocate resources</w:t>
      </w:r>
      <w:r w:rsidR="00592578">
        <w:t>,</w:t>
      </w:r>
      <w:r w:rsidR="00EA1C52">
        <w:t xml:space="preserve"> and deploy staff</w:t>
      </w:r>
      <w:r w:rsidR="00FB2971">
        <w:t>;</w:t>
      </w:r>
      <w:r w:rsidR="004B3DFC">
        <w:t xml:space="preserve"> </w:t>
      </w:r>
      <w:r w:rsidR="00FB2971">
        <w:t>research-based instructional practices; meeting the needs of individual students; and creating a culture of coll</w:t>
      </w:r>
      <w:r w:rsidR="00EA1C52">
        <w:t xml:space="preserve">aboration and collegiality. </w:t>
      </w:r>
      <w:proofErr w:type="spellStart"/>
      <w:r w:rsidR="005B273D">
        <w:t>Districtwide</w:t>
      </w:r>
      <w:proofErr w:type="spellEnd"/>
      <w:r w:rsidR="005B273D">
        <w:t xml:space="preserve">, there is solid curricular and instructional leadership led by K-8 literacy and math coordinators and </w:t>
      </w:r>
      <w:r w:rsidR="00C67EBD">
        <w:t xml:space="preserve">K-5 </w:t>
      </w:r>
      <w:r w:rsidR="005B273D">
        <w:t>curriculum teams, interventionists, and coaches, consultants, and program leaders at the high school.</w:t>
      </w:r>
    </w:p>
    <w:p w:rsidR="00B81F76" w:rsidRDefault="005B273D" w:rsidP="00B81F76">
      <w:r>
        <w:t>A coherent, systematic approach to the instructional core has</w:t>
      </w:r>
      <w:r w:rsidR="004B3DFC">
        <w:t xml:space="preserve"> </w:t>
      </w:r>
      <w:r w:rsidR="00EA1C52">
        <w:t xml:space="preserve">gained traction </w:t>
      </w:r>
      <w:r w:rsidR="0019486C">
        <w:t>at the elementary level</w:t>
      </w:r>
      <w:r w:rsidR="00EA1C52">
        <w:t xml:space="preserve"> partly</w:t>
      </w:r>
      <w:r w:rsidR="0019486C">
        <w:t xml:space="preserve"> </w:t>
      </w:r>
      <w:r w:rsidR="00A65365">
        <w:t>with the support of the Bay State Reading Initiative</w:t>
      </w:r>
      <w:r w:rsidR="00EA1C52">
        <w:t xml:space="preserve"> (BSRI) to</w:t>
      </w:r>
      <w:r w:rsidR="00A65365">
        <w:t xml:space="preserve"> teach literacy </w:t>
      </w:r>
      <w:r w:rsidR="004B3DFC">
        <w:t xml:space="preserve">and </w:t>
      </w:r>
      <w:r w:rsidR="0019486C">
        <w:t>recently</w:t>
      </w:r>
      <w:r>
        <w:t xml:space="preserve"> </w:t>
      </w:r>
      <w:r w:rsidR="00F52ABD">
        <w:t xml:space="preserve">in </w:t>
      </w:r>
      <w:r>
        <w:t>2014</w:t>
      </w:r>
      <w:r w:rsidR="0019486C">
        <w:t xml:space="preserve"> </w:t>
      </w:r>
      <w:r w:rsidR="00A65365">
        <w:t xml:space="preserve">with the implementation of </w:t>
      </w:r>
      <w:r w:rsidR="0019486C">
        <w:t xml:space="preserve">a new mathematics program. </w:t>
      </w:r>
      <w:r w:rsidR="00291A4A">
        <w:t>T</w:t>
      </w:r>
      <w:r w:rsidR="00EA1C52">
        <w:t xml:space="preserve">he district </w:t>
      </w:r>
      <w:r w:rsidR="0019486C">
        <w:t>credit</w:t>
      </w:r>
      <w:r w:rsidR="00F52ABD">
        <w:t>s</w:t>
      </w:r>
      <w:r w:rsidR="00291A4A">
        <w:t xml:space="preserve"> BSRI</w:t>
      </w:r>
      <w:r w:rsidR="0019486C">
        <w:t xml:space="preserve"> for having </w:t>
      </w:r>
      <w:r w:rsidR="00C374AB">
        <w:t xml:space="preserve">established </w:t>
      </w:r>
      <w:r w:rsidR="0019486C">
        <w:t>the use of data to</w:t>
      </w:r>
      <w:r>
        <w:t xml:space="preserve"> monitor progress and</w:t>
      </w:r>
      <w:r w:rsidR="0019486C">
        <w:t xml:space="preserve"> make instructional and curricular decisions</w:t>
      </w:r>
      <w:r>
        <w:t xml:space="preserve"> for literacy</w:t>
      </w:r>
      <w:r w:rsidR="0019486C">
        <w:t xml:space="preserve"> K-5.  </w:t>
      </w:r>
      <w:r>
        <w:t>These experiences with data analysis have also influenced how teachers now use data in mathematics instruction</w:t>
      </w:r>
      <w:r w:rsidR="00592578">
        <w:t xml:space="preserve"> </w:t>
      </w:r>
      <w:r>
        <w:t>K-5.  At the elementary level, data literacy is embedded in the culture and in how teachers conduct their work.</w:t>
      </w:r>
      <w:r w:rsidR="00B81F76">
        <w:t xml:space="preserve"> In observed classrooms at the elementary level, there were stronger instructional practices related to matching lesson strategies to lesson objectives, higher-order thinking, student engagement, and the use of formative assessments, among others.  </w:t>
      </w:r>
    </w:p>
    <w:p w:rsidR="004B3DFC" w:rsidRDefault="0019486C" w:rsidP="007C01ED">
      <w:r>
        <w:t xml:space="preserve">Each </w:t>
      </w:r>
      <w:r w:rsidR="005B273D">
        <w:t>secondary school has</w:t>
      </w:r>
      <w:r>
        <w:t xml:space="preserve"> prioritized a unifying concept to support the academic program.  At the middle school, </w:t>
      </w:r>
      <w:r w:rsidR="005B273D">
        <w:t xml:space="preserve">an Innovation School, </w:t>
      </w:r>
      <w:r>
        <w:t>students participate in grade-level</w:t>
      </w:r>
      <w:r w:rsidR="00BB6000">
        <w:t>,</w:t>
      </w:r>
      <w:r>
        <w:t xml:space="preserve"> project-based learning.  At the high school</w:t>
      </w:r>
      <w:r w:rsidR="00B81F76">
        <w:t>,</w:t>
      </w:r>
      <w:r>
        <w:t xml:space="preserve"> </w:t>
      </w:r>
      <w:r w:rsidR="005B273D">
        <w:t>teacher</w:t>
      </w:r>
      <w:r w:rsidR="00826021">
        <w:t>s</w:t>
      </w:r>
      <w:r>
        <w:t xml:space="preserve"> </w:t>
      </w:r>
      <w:r w:rsidR="00826021">
        <w:t>have initiated</w:t>
      </w:r>
      <w:r w:rsidR="00B10206">
        <w:t xml:space="preserve"> and are spearheading</w:t>
      </w:r>
      <w:r w:rsidR="00281E32">
        <w:t xml:space="preserve"> </w:t>
      </w:r>
      <w:r w:rsidR="00137769">
        <w:t xml:space="preserve">an </w:t>
      </w:r>
      <w:r w:rsidR="00796D48">
        <w:t>inquiry</w:t>
      </w:r>
      <w:r w:rsidR="00826021">
        <w:t xml:space="preserve">–based </w:t>
      </w:r>
      <w:r w:rsidR="00137769">
        <w:t xml:space="preserve">model of </w:t>
      </w:r>
      <w:r w:rsidR="00A65365">
        <w:t>lesson design</w:t>
      </w:r>
      <w:r w:rsidR="005B273D">
        <w:t>, using the Stripling Model</w:t>
      </w:r>
      <w:r w:rsidR="00BB6000">
        <w:t xml:space="preserve"> of Inquiry</w:t>
      </w:r>
      <w:r>
        <w:t xml:space="preserve">. </w:t>
      </w:r>
      <w:r w:rsidR="00A65365">
        <w:t xml:space="preserve"> </w:t>
      </w:r>
    </w:p>
    <w:p w:rsidR="00EA1C52" w:rsidRDefault="00EA1C52" w:rsidP="007C01ED">
      <w:r>
        <w:t>Coherenc</w:t>
      </w:r>
      <w:r w:rsidR="00AB7837">
        <w:t>e</w:t>
      </w:r>
      <w:r>
        <w:t xml:space="preserve"> has been a consideration in the district’s development of consistent school-based teams to use data and information to identify students in need of academic support and intervention.  The district views this as an ongoing process and continually seeks improved strategies and best practices to ensure that all students receive the attention and support </w:t>
      </w:r>
      <w:r w:rsidR="00C74820">
        <w:t xml:space="preserve">that </w:t>
      </w:r>
      <w:r>
        <w:t>they need.</w:t>
      </w:r>
    </w:p>
    <w:p w:rsidR="00EA1C52" w:rsidRDefault="00F52ABD" w:rsidP="007C01ED">
      <w:r>
        <w:t>W</w:t>
      </w:r>
      <w:r w:rsidR="00EA1C52">
        <w:t xml:space="preserve">ith new leadership in the business office, the district now </w:t>
      </w:r>
      <w:r w:rsidR="0088747E">
        <w:t>can</w:t>
      </w:r>
      <w:r w:rsidR="00EA1C52">
        <w:t xml:space="preserve"> ensure that its financial systems are transparent and collaborative.  School leaders participate in the budget process and the budget is developed to maximize available funding based on improvement needs and the analysis of achievement and other data.  </w:t>
      </w:r>
      <w:r w:rsidR="00AF4629">
        <w:t xml:space="preserve">Communication with citizens and city leaders is open and </w:t>
      </w:r>
      <w:r w:rsidR="006B51BA">
        <w:t>takes place during</w:t>
      </w:r>
      <w:r w:rsidR="00AF4629" w:rsidRPr="00A93C4C">
        <w:t xml:space="preserve"> bi-monthly meetings between the superintendent and city managers</w:t>
      </w:r>
      <w:r w:rsidR="00AF4629">
        <w:t>.</w:t>
      </w:r>
    </w:p>
    <w:p w:rsidR="008F3960" w:rsidRDefault="008F3960" w:rsidP="007C01ED"/>
    <w:p w:rsidR="00B81F76" w:rsidRDefault="00B81F76" w:rsidP="007C01ED"/>
    <w:p w:rsidR="007D1F6C" w:rsidRDefault="007D1F6C" w:rsidP="007C01ED"/>
    <w:p w:rsidR="007C01ED" w:rsidRPr="00762949" w:rsidRDefault="007C01ED" w:rsidP="007C01ED">
      <w:pPr>
        <w:rPr>
          <w:b/>
          <w:sz w:val="28"/>
        </w:rPr>
      </w:pPr>
      <w:r w:rsidRPr="00762949">
        <w:rPr>
          <w:b/>
          <w:sz w:val="28"/>
        </w:rPr>
        <w:lastRenderedPageBreak/>
        <w:t xml:space="preserve">Challenges and Areas </w:t>
      </w:r>
      <w:r w:rsidR="00D6034E">
        <w:rPr>
          <w:b/>
          <w:sz w:val="28"/>
        </w:rPr>
        <w:t>for</w:t>
      </w:r>
      <w:r w:rsidR="00D6034E" w:rsidRPr="00762949">
        <w:rPr>
          <w:b/>
          <w:sz w:val="28"/>
        </w:rPr>
        <w:t xml:space="preserve"> </w:t>
      </w:r>
      <w:r w:rsidRPr="00762949">
        <w:rPr>
          <w:b/>
          <w:sz w:val="28"/>
        </w:rPr>
        <w:t>Growth</w:t>
      </w:r>
    </w:p>
    <w:p w:rsidR="007C01ED" w:rsidRDefault="004B3DFC" w:rsidP="007C01ED">
      <w:r>
        <w:t xml:space="preserve">Although the improvement priorities are clearly articulated at the district level and understood at the school levels, some school improvement plans </w:t>
      </w:r>
      <w:r w:rsidR="00F52ABD">
        <w:t>are not well</w:t>
      </w:r>
      <w:r>
        <w:t xml:space="preserve"> </w:t>
      </w:r>
      <w:r w:rsidR="00F52ABD">
        <w:t xml:space="preserve">aligned </w:t>
      </w:r>
      <w:r>
        <w:t>with key district goals.</w:t>
      </w:r>
      <w:r w:rsidR="00AF4629">
        <w:t xml:space="preserve">  In addition, the district is struggling with an outflow of choice students to neighboring school districts and </w:t>
      </w:r>
      <w:r w:rsidR="00686BC5">
        <w:t xml:space="preserve">the loss of </w:t>
      </w:r>
      <w:r w:rsidR="00AF4629">
        <w:t xml:space="preserve">more than $1.6 million in tuition payments.  </w:t>
      </w:r>
    </w:p>
    <w:p w:rsidR="00B10206" w:rsidRDefault="00B21251" w:rsidP="00B10206">
      <w:r>
        <w:t xml:space="preserve"> </w:t>
      </w:r>
      <w:r w:rsidR="00AF4629">
        <w:t xml:space="preserve">While there were examples of </w:t>
      </w:r>
      <w:r w:rsidR="00032E1E">
        <w:t xml:space="preserve">high-quality, </w:t>
      </w:r>
      <w:r w:rsidR="00AF4629">
        <w:t xml:space="preserve">standards-based instruction in the 38 observed lessons at the secondary level, the review team found </w:t>
      </w:r>
      <w:r w:rsidR="00B10206">
        <w:t xml:space="preserve">a lower incidence of </w:t>
      </w:r>
      <w:r w:rsidR="00AF4629">
        <w:t xml:space="preserve">characteristics of </w:t>
      </w:r>
      <w:r w:rsidR="00C74820">
        <w:t>high-</w:t>
      </w:r>
      <w:r w:rsidR="00AF4629">
        <w:t>quality</w:t>
      </w:r>
      <w:r w:rsidR="00C74820">
        <w:t>,</w:t>
      </w:r>
      <w:r w:rsidR="00AF4629">
        <w:t xml:space="preserve"> standards-based instruction in grades 6-12</w:t>
      </w:r>
      <w:r w:rsidR="00B10206">
        <w:t xml:space="preserve"> than at the elementary level</w:t>
      </w:r>
      <w:r w:rsidR="00AF4629">
        <w:t>.  In addition, although there is plentiful achievement data and student information at the secondary level</w:t>
      </w:r>
      <w:r w:rsidR="00B81F76">
        <w:t>, the</w:t>
      </w:r>
      <w:r w:rsidR="00AF4629">
        <w:t xml:space="preserve"> use of data analysis to inform and guide decision-making in the academic program for grades 6-12 is not as systematic as it is at the elementary level.</w:t>
      </w:r>
      <w:r w:rsidR="00B10206">
        <w:t xml:space="preserve"> The district has not developed a coherent science education program at the elementary level.  </w:t>
      </w:r>
    </w:p>
    <w:p w:rsidR="00B81F76" w:rsidRDefault="00AF4629" w:rsidP="00AF4629">
      <w:r>
        <w:t xml:space="preserve">A key challenge in human resources management </w:t>
      </w:r>
      <w:r w:rsidR="00622F65">
        <w:t>surfaced in the review of a random sample of teacher</w:t>
      </w:r>
      <w:r w:rsidR="00DE3D28">
        <w:t>s’</w:t>
      </w:r>
      <w:r w:rsidR="00622F65">
        <w:t xml:space="preserve"> evaluations.  Although the language for educator evaluation</w:t>
      </w:r>
      <w:r w:rsidR="004201F1">
        <w:t xml:space="preserve"> in the </w:t>
      </w:r>
      <w:r w:rsidR="00ED1654">
        <w:t>district’s collective</w:t>
      </w:r>
      <w:r w:rsidR="00622F65">
        <w:t xml:space="preserve"> </w:t>
      </w:r>
      <w:r w:rsidR="00ED1654">
        <w:t xml:space="preserve">bargaining agreement (CBA) </w:t>
      </w:r>
      <w:r w:rsidR="00622F65">
        <w:t xml:space="preserve">is </w:t>
      </w:r>
      <w:r w:rsidR="00ED1654">
        <w:t>closely aligned</w:t>
      </w:r>
      <w:r w:rsidR="00622F65">
        <w:t xml:space="preserve"> with </w:t>
      </w:r>
      <w:r w:rsidR="00ED1654">
        <w:t xml:space="preserve">the language contained in the </w:t>
      </w:r>
      <w:r w:rsidR="00622F65">
        <w:t>state</w:t>
      </w:r>
      <w:r w:rsidR="00ED1654">
        <w:t>’s</w:t>
      </w:r>
      <w:r w:rsidR="00622F65">
        <w:t xml:space="preserve"> </w:t>
      </w:r>
      <w:r w:rsidR="00ED1654">
        <w:t>model collective bargaining contract language</w:t>
      </w:r>
      <w:r w:rsidR="00622F65">
        <w:t xml:space="preserve">, the </w:t>
      </w:r>
      <w:r w:rsidR="00195780">
        <w:t xml:space="preserve">district has not achieved consistency in the </w:t>
      </w:r>
      <w:r w:rsidR="00622F65">
        <w:t xml:space="preserve">implementation of </w:t>
      </w:r>
      <w:r w:rsidR="00195780">
        <w:t>its educator evaluation system</w:t>
      </w:r>
      <w:r w:rsidR="00622F65">
        <w:t xml:space="preserve">.  </w:t>
      </w:r>
      <w:r w:rsidR="00170613">
        <w:t>For example, i</w:t>
      </w:r>
      <w:r w:rsidR="00901762">
        <w:t xml:space="preserve">n some cases, evaluators </w:t>
      </w:r>
      <w:r w:rsidR="00622F65">
        <w:t>are not observing teachers as many times a</w:t>
      </w:r>
      <w:r w:rsidR="005E70DB">
        <w:t xml:space="preserve">s the </w:t>
      </w:r>
      <w:r w:rsidR="00ED1654">
        <w:t>district’s CBA</w:t>
      </w:r>
      <w:r w:rsidR="005E70DB">
        <w:t xml:space="preserve"> requires</w:t>
      </w:r>
      <w:r w:rsidR="00622F65">
        <w:t xml:space="preserve">.  In addition, teachers </w:t>
      </w:r>
      <w:r w:rsidR="00DE3D28">
        <w:t xml:space="preserve">told the team that they </w:t>
      </w:r>
      <w:r w:rsidR="00622F65">
        <w:t>find the evaluation system difficult and question whether it has improved their practice.</w:t>
      </w:r>
      <w:r w:rsidR="005E70DB">
        <w:t xml:space="preserve">  </w:t>
      </w:r>
      <w:r w:rsidR="00622F65">
        <w:t xml:space="preserve">  </w:t>
      </w:r>
      <w:r w:rsidR="00170613">
        <w:t xml:space="preserve">And teachers’ evaluations do not consistently include feedback designed to contribute to the professional growth of the educator. </w:t>
      </w:r>
    </w:p>
    <w:p w:rsidR="00622F65" w:rsidRDefault="00622F65" w:rsidP="00AF4629">
      <w:r>
        <w:t xml:space="preserve">Professional development </w:t>
      </w:r>
      <w:r w:rsidR="00195780">
        <w:t xml:space="preserve">(PD) </w:t>
      </w:r>
      <w:r>
        <w:t xml:space="preserve">planning has also not been structured to maximize professional growth.  </w:t>
      </w:r>
      <w:r w:rsidR="00195780">
        <w:t>T</w:t>
      </w:r>
      <w:r>
        <w:t xml:space="preserve">he district does not have </w:t>
      </w:r>
      <w:r w:rsidR="00195780">
        <w:t xml:space="preserve">a PD </w:t>
      </w:r>
      <w:r w:rsidR="0088747E">
        <w:t xml:space="preserve">committee or </w:t>
      </w:r>
      <w:r w:rsidR="00195780">
        <w:t xml:space="preserve">plan </w:t>
      </w:r>
      <w:r w:rsidR="0088747E">
        <w:t>and there is</w:t>
      </w:r>
      <w:r w:rsidR="00195780">
        <w:t xml:space="preserve"> </w:t>
      </w:r>
      <w:r w:rsidR="0088747E">
        <w:t>no</w:t>
      </w:r>
      <w:r w:rsidR="00195780">
        <w:t xml:space="preserve"> mechanism to evaluate the effectiveness of PD activities</w:t>
      </w:r>
      <w:r>
        <w:t xml:space="preserve">.   Although the district has developed intervention and support programs, </w:t>
      </w:r>
      <w:r w:rsidR="00285102">
        <w:t>retention and attendance are of concern at the high school and the district</w:t>
      </w:r>
      <w:bookmarkStart w:id="2" w:name="_GoBack"/>
      <w:bookmarkEnd w:id="2"/>
      <w:r>
        <w:t xml:space="preserve"> is struggling to develop a </w:t>
      </w:r>
      <w:r w:rsidR="00C74820">
        <w:t>high-</w:t>
      </w:r>
      <w:r>
        <w:t xml:space="preserve">quality and systematic approach to addressing the needs of its </w:t>
      </w:r>
      <w:r w:rsidR="00DF3E3F">
        <w:t>English language learners (ELLs)</w:t>
      </w:r>
      <w:r>
        <w:t>.  With the recent influx of new ELL</w:t>
      </w:r>
      <w:r w:rsidR="004F5907">
        <w:t>s</w:t>
      </w:r>
      <w:r>
        <w:t>, particularly this school year, the district is aware of the needs</w:t>
      </w:r>
      <w:r w:rsidR="00AD2EA7">
        <w:t xml:space="preserve"> and has made a start; however, it</w:t>
      </w:r>
      <w:r>
        <w:t xml:space="preserve"> has </w:t>
      </w:r>
      <w:r w:rsidR="004F5907">
        <w:t xml:space="preserve">not </w:t>
      </w:r>
      <w:r>
        <w:t>put in place the systems, practices, dedicated learning spaces, and adequate trained ESL staff to</w:t>
      </w:r>
      <w:r w:rsidR="00AD2EA7">
        <w:t xml:space="preserve"> work with </w:t>
      </w:r>
      <w:r w:rsidR="0088747E">
        <w:t>these</w:t>
      </w:r>
      <w:r w:rsidR="00AD2EA7">
        <w:t xml:space="preserve"> students.</w:t>
      </w:r>
      <w:r w:rsidR="00FC623D">
        <w:t xml:space="preserve"> </w:t>
      </w:r>
    </w:p>
    <w:p w:rsidR="007C01ED" w:rsidRPr="00762949" w:rsidRDefault="00AD2EA7" w:rsidP="007C01ED">
      <w:pPr>
        <w:rPr>
          <w:b/>
          <w:sz w:val="28"/>
        </w:rPr>
      </w:pPr>
      <w:r>
        <w:t xml:space="preserve">Although the budget process is transparent, there is a “tradition” of uncertainty about funding and differences in </w:t>
      </w:r>
      <w:r w:rsidR="00285102">
        <w:t xml:space="preserve">the timing of </w:t>
      </w:r>
      <w:r>
        <w:t xml:space="preserve">budget planning between the schools and the city that have </w:t>
      </w:r>
      <w:r w:rsidR="00285102">
        <w:t xml:space="preserve">complicated </w:t>
      </w:r>
      <w:r>
        <w:t xml:space="preserve">budgeting.  This uncertainty has led to a series of one-year teacher </w:t>
      </w:r>
      <w:r w:rsidR="004F5907">
        <w:t>collective bargaining agreements</w:t>
      </w:r>
      <w:r>
        <w:t>, requiring energy and attention to be directed at negotiations yearly.  In addition, since the city assumed responsibility for all school maintenance, there is a</w:t>
      </w:r>
      <w:r w:rsidR="004F5907">
        <w:t>n</w:t>
      </w:r>
      <w:r>
        <w:t xml:space="preserve"> </w:t>
      </w:r>
      <w:r w:rsidR="004F5907">
        <w:t xml:space="preserve">absence </w:t>
      </w:r>
      <w:r>
        <w:t>of clarity about how maintenance costs are determined.  This also complicates budget development.  Finally, the age and condition of many of the school buildings</w:t>
      </w:r>
      <w:r w:rsidR="00285102">
        <w:t>---</w:t>
      </w:r>
      <w:r>
        <w:t xml:space="preserve">particularly at the elementary </w:t>
      </w:r>
      <w:r w:rsidR="00285102">
        <w:t>level---</w:t>
      </w:r>
      <w:r>
        <w:t xml:space="preserve">is an issue.  Most were built in the middle of the last century. One new </w:t>
      </w:r>
      <w:r w:rsidR="00285102">
        <w:t xml:space="preserve">elementary </w:t>
      </w:r>
      <w:r>
        <w:t xml:space="preserve">school is currently under construction and will be ready </w:t>
      </w:r>
      <w:r w:rsidR="00285102">
        <w:t>in the fall</w:t>
      </w:r>
      <w:r>
        <w:t xml:space="preserve"> </w:t>
      </w:r>
      <w:r w:rsidR="005463AC">
        <w:t xml:space="preserve">of </w:t>
      </w:r>
      <w:r w:rsidR="00285102">
        <w:lastRenderedPageBreak/>
        <w:t>2016</w:t>
      </w:r>
      <w:r>
        <w:t xml:space="preserve">.  The schools and the city have recently formed a committee to explore options for </w:t>
      </w:r>
      <w:r w:rsidR="005463AC">
        <w:t xml:space="preserve">updating </w:t>
      </w:r>
      <w:r>
        <w:t>the school buildings.</w:t>
      </w:r>
    </w:p>
    <w:p w:rsidR="007C01ED" w:rsidRPr="00762949" w:rsidRDefault="007C01ED" w:rsidP="007C01ED">
      <w:pPr>
        <w:rPr>
          <w:b/>
          <w:sz w:val="28"/>
        </w:rPr>
      </w:pPr>
      <w:r w:rsidRPr="00762949">
        <w:rPr>
          <w:b/>
          <w:sz w:val="28"/>
        </w:rPr>
        <w:t>Recommendations</w:t>
      </w:r>
    </w:p>
    <w:p w:rsidR="007C01ED" w:rsidRDefault="004B3DFC" w:rsidP="007C01ED">
      <w:r>
        <w:t xml:space="preserve">The review </w:t>
      </w:r>
      <w:r w:rsidR="00B81F76">
        <w:t>team recommends</w:t>
      </w:r>
      <w:r w:rsidR="00662922">
        <w:t xml:space="preserve"> that district leaders</w:t>
      </w:r>
      <w:r>
        <w:t>:</w:t>
      </w:r>
    </w:p>
    <w:p w:rsidR="004B3DFC" w:rsidRDefault="00662922" w:rsidP="00056A36">
      <w:pPr>
        <w:pStyle w:val="ListParagraph"/>
        <w:numPr>
          <w:ilvl w:val="0"/>
          <w:numId w:val="43"/>
        </w:numPr>
        <w:contextualSpacing w:val="0"/>
      </w:pPr>
      <w:r>
        <w:t>F</w:t>
      </w:r>
      <w:r w:rsidR="004B3DFC">
        <w:t>urther develop, align</w:t>
      </w:r>
      <w:r w:rsidR="00C74820">
        <w:t>,</w:t>
      </w:r>
      <w:r w:rsidR="004B3DFC">
        <w:t xml:space="preserve"> and coordinate planning between the district and school levels</w:t>
      </w:r>
    </w:p>
    <w:p w:rsidR="004B3DFC" w:rsidRDefault="00662922" w:rsidP="00056A36">
      <w:pPr>
        <w:pStyle w:val="ListParagraph"/>
        <w:numPr>
          <w:ilvl w:val="0"/>
          <w:numId w:val="43"/>
        </w:numPr>
        <w:contextualSpacing w:val="0"/>
      </w:pPr>
      <w:r>
        <w:t>D</w:t>
      </w:r>
      <w:r w:rsidR="00AD2EA7">
        <w:t>evelop an aligned science curriculum K-5</w:t>
      </w:r>
    </w:p>
    <w:p w:rsidR="00AD2EA7" w:rsidRDefault="00662922" w:rsidP="00056A36">
      <w:pPr>
        <w:pStyle w:val="ListParagraph"/>
        <w:numPr>
          <w:ilvl w:val="0"/>
          <w:numId w:val="43"/>
        </w:numPr>
        <w:contextualSpacing w:val="0"/>
      </w:pPr>
      <w:r>
        <w:t>D</w:t>
      </w:r>
      <w:r w:rsidR="00AD2EA7">
        <w:t xml:space="preserve">evelop and support a higher level of consistency in </w:t>
      </w:r>
      <w:r w:rsidR="00070754">
        <w:t xml:space="preserve">effective </w:t>
      </w:r>
      <w:r w:rsidR="00AD2EA7">
        <w:t>standards-based instructional practices at the secondary level</w:t>
      </w:r>
    </w:p>
    <w:p w:rsidR="005E70DB" w:rsidRDefault="00662922" w:rsidP="00056A36">
      <w:pPr>
        <w:pStyle w:val="ListParagraph"/>
        <w:numPr>
          <w:ilvl w:val="0"/>
          <w:numId w:val="43"/>
        </w:numPr>
        <w:contextualSpacing w:val="0"/>
      </w:pPr>
      <w:r>
        <w:t>S</w:t>
      </w:r>
      <w:r w:rsidR="005E70DB">
        <w:t xml:space="preserve">et higher expectations and </w:t>
      </w:r>
      <w:r w:rsidR="001E5AED">
        <w:t xml:space="preserve">establish </w:t>
      </w:r>
      <w:r w:rsidR="005E70DB">
        <w:t>procedures for the analysis and use of data to guide decision-making at the middle and high school</w:t>
      </w:r>
      <w:r w:rsidR="00ED1654">
        <w:t>s</w:t>
      </w:r>
    </w:p>
    <w:p w:rsidR="005E70DB" w:rsidRDefault="00662922" w:rsidP="00056A36">
      <w:pPr>
        <w:pStyle w:val="ListParagraph"/>
        <w:numPr>
          <w:ilvl w:val="0"/>
          <w:numId w:val="43"/>
        </w:numPr>
        <w:contextualSpacing w:val="0"/>
      </w:pPr>
      <w:r>
        <w:t>S</w:t>
      </w:r>
      <w:r w:rsidR="005E70DB">
        <w:t xml:space="preserve">trengthen </w:t>
      </w:r>
      <w:r w:rsidR="00FC7E5A">
        <w:t xml:space="preserve">policies, practices, and </w:t>
      </w:r>
      <w:r w:rsidR="005E70DB">
        <w:t xml:space="preserve">procedures </w:t>
      </w:r>
      <w:r w:rsidR="00FC7E5A">
        <w:t>in the district’s</w:t>
      </w:r>
      <w:r w:rsidR="001D1D47">
        <w:t xml:space="preserve"> </w:t>
      </w:r>
      <w:r w:rsidR="005E70DB">
        <w:t>educator evaluation</w:t>
      </w:r>
      <w:r w:rsidR="001D1D47">
        <w:t xml:space="preserve"> system to support educator development</w:t>
      </w:r>
      <w:r w:rsidR="00972FD1">
        <w:t xml:space="preserve"> and enhance </w:t>
      </w:r>
      <w:r w:rsidR="00F6141A">
        <w:t xml:space="preserve">the </w:t>
      </w:r>
      <w:r w:rsidR="00972FD1">
        <w:t>overall effectiveness of its implementation</w:t>
      </w:r>
    </w:p>
    <w:p w:rsidR="005E70DB" w:rsidRDefault="00662922" w:rsidP="00056A36">
      <w:pPr>
        <w:pStyle w:val="ListParagraph"/>
        <w:numPr>
          <w:ilvl w:val="0"/>
          <w:numId w:val="43"/>
        </w:numPr>
        <w:contextualSpacing w:val="0"/>
      </w:pPr>
      <w:r>
        <w:t>F</w:t>
      </w:r>
      <w:r w:rsidR="005E70DB">
        <w:t xml:space="preserve">orm a collaborative </w:t>
      </w:r>
      <w:proofErr w:type="spellStart"/>
      <w:r w:rsidR="005E70DB">
        <w:t>systemwide</w:t>
      </w:r>
      <w:proofErr w:type="spellEnd"/>
      <w:r w:rsidR="005E70DB">
        <w:t xml:space="preserve"> professional development committee to address PD needs that balance improvement goals and priorities at both the district and school levels</w:t>
      </w:r>
    </w:p>
    <w:p w:rsidR="005E70DB" w:rsidRDefault="00662922" w:rsidP="00056A36">
      <w:pPr>
        <w:pStyle w:val="ListParagraph"/>
        <w:numPr>
          <w:ilvl w:val="0"/>
          <w:numId w:val="43"/>
        </w:numPr>
        <w:contextualSpacing w:val="0"/>
      </w:pPr>
      <w:r>
        <w:t>S</w:t>
      </w:r>
      <w:r w:rsidR="005E70DB">
        <w:t>trengthen systems and practices that address the teaching</w:t>
      </w:r>
      <w:r w:rsidR="00EC639A">
        <w:t xml:space="preserve"> of</w:t>
      </w:r>
      <w:r w:rsidR="005E70DB">
        <w:t xml:space="preserve"> and learning needs of ELLs</w:t>
      </w:r>
    </w:p>
    <w:p w:rsidR="00B02B62" w:rsidRDefault="00662922" w:rsidP="00056A36">
      <w:pPr>
        <w:pStyle w:val="ListParagraph"/>
        <w:numPr>
          <w:ilvl w:val="0"/>
          <w:numId w:val="43"/>
        </w:numPr>
        <w:contextualSpacing w:val="0"/>
      </w:pPr>
      <w:r>
        <w:t>R</w:t>
      </w:r>
      <w:r w:rsidR="00B02B62">
        <w:t xml:space="preserve">evise </w:t>
      </w:r>
      <w:r>
        <w:t xml:space="preserve">the district’s </w:t>
      </w:r>
      <w:r w:rsidR="00B02B62">
        <w:t>attendance policy to improve students’ attendance and take appropriate steps to improve retention and chronic absence rates</w:t>
      </w:r>
    </w:p>
    <w:p w:rsidR="005E70DB" w:rsidRPr="00762949" w:rsidRDefault="001E5AED" w:rsidP="00056A36">
      <w:pPr>
        <w:pStyle w:val="ListParagraph"/>
        <w:numPr>
          <w:ilvl w:val="0"/>
          <w:numId w:val="43"/>
        </w:numPr>
        <w:contextualSpacing w:val="0"/>
      </w:pPr>
      <w:r>
        <w:t>C</w:t>
      </w:r>
      <w:r w:rsidR="00EC639A">
        <w:t xml:space="preserve">ome to agreement </w:t>
      </w:r>
      <w:r w:rsidR="00281E32">
        <w:t xml:space="preserve">with </w:t>
      </w:r>
      <w:r w:rsidR="00EC639A">
        <w:t>city leaders on the short</w:t>
      </w:r>
      <w:r w:rsidR="00195780">
        <w:t>-</w:t>
      </w:r>
      <w:r w:rsidR="00EC639A">
        <w:t xml:space="preserve"> and </w:t>
      </w:r>
      <w:r w:rsidR="00195780">
        <w:t>long-</w:t>
      </w:r>
      <w:r w:rsidR="00EC639A">
        <w:t>term educational priorities that will shape future budget development and address capital needs</w:t>
      </w:r>
    </w:p>
    <w:p w:rsidR="007C01ED" w:rsidRPr="00762949" w:rsidRDefault="007C01ED" w:rsidP="007C01ED"/>
    <w:p w:rsidR="008E314D" w:rsidRDefault="00437FE2"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456855738"/>
      <w:r>
        <w:lastRenderedPageBreak/>
        <w:t>Gloucester Public Schools</w:t>
      </w:r>
      <w:r w:rsidR="008E314D" w:rsidRPr="00E93DC7">
        <w:t xml:space="preserve"> District Review Overview</w:t>
      </w:r>
      <w:bookmarkEnd w:id="1"/>
      <w:bookmarkEnd w:id="3"/>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proofErr w:type="spellStart"/>
      <w:r w:rsidRPr="00E06B74">
        <w:t>systemwide</w:t>
      </w:r>
      <w:proofErr w:type="spellEnd"/>
      <w:r w:rsidRPr="00E06B74">
        <w:t xml:space="preserv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C00B03">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rsidR="00C96E5A">
        <w:t>2015</w:t>
      </w:r>
      <w:r w:rsidR="00790AC4">
        <w:t>-2016</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rsidR="00790AC4">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437FE2">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8E2265" w:rsidRPr="00401E5B">
        <w:t xml:space="preserve">Gloucester Public Schools </w:t>
      </w:r>
      <w:r w:rsidRPr="00E06B74">
        <w:t xml:space="preserve">was conducted from </w:t>
      </w:r>
      <w:r w:rsidR="008E2265">
        <w:t xml:space="preserve">December 7-10, 2015.  </w:t>
      </w:r>
      <w:r w:rsidR="00401E5B">
        <w:t xml:space="preserve">The site visit included 31.5 </w:t>
      </w:r>
      <w:r w:rsidRPr="00E06B74">
        <w:t xml:space="preserve">hours of interviews and focus groups with </w:t>
      </w:r>
      <w:r>
        <w:t>approximately</w:t>
      </w:r>
      <w:r w:rsidR="00437FE2">
        <w:t xml:space="preserve"> </w:t>
      </w:r>
      <w:r w:rsidR="009B4E83">
        <w:t>80</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w:t>
      </w:r>
      <w:r w:rsidRPr="00401E5B">
        <w:t>staff,</w:t>
      </w:r>
      <w:r w:rsidR="00401E5B" w:rsidRPr="00401E5B">
        <w:t xml:space="preserve"> high school students,</w:t>
      </w:r>
      <w:r w:rsidRPr="00401E5B">
        <w:t xml:space="preserve"> </w:t>
      </w:r>
      <w:r w:rsidR="00291A4A">
        <w:t xml:space="preserve">parents, </w:t>
      </w:r>
      <w:r w:rsidRPr="00401E5B">
        <w:t>and</w:t>
      </w:r>
      <w:r w:rsidRPr="00E06B74">
        <w:t xml:space="preserve"> teachers’ association representatives. The review team conducted</w:t>
      </w:r>
      <w:r w:rsidR="00DF2D83">
        <w:t xml:space="preserve"> </w:t>
      </w:r>
      <w:r w:rsidR="00FF2416">
        <w:t>3</w:t>
      </w:r>
      <w:r w:rsidR="00401E5B">
        <w:t xml:space="preserve"> focus groups</w:t>
      </w:r>
      <w:r w:rsidRPr="00E06B74">
        <w:t xml:space="preserve"> </w:t>
      </w:r>
      <w:r w:rsidRPr="00401E5B">
        <w:t xml:space="preserve">with </w:t>
      </w:r>
      <w:r w:rsidR="00401E5B" w:rsidRPr="00401E5B">
        <w:t xml:space="preserve">14 </w:t>
      </w:r>
      <w:r w:rsidR="00FF2416" w:rsidRPr="00401E5B">
        <w:t>elementary</w:t>
      </w:r>
      <w:r w:rsidR="00FF2416">
        <w:t>-</w:t>
      </w:r>
      <w:r w:rsidRPr="00401E5B">
        <w:t xml:space="preserve">school teachers, </w:t>
      </w:r>
      <w:r w:rsidR="00401E5B" w:rsidRPr="00401E5B">
        <w:t>7</w:t>
      </w:r>
      <w:r w:rsidRPr="00401E5B">
        <w:t xml:space="preserve"> </w:t>
      </w:r>
      <w:r w:rsidR="00FF2416" w:rsidRPr="00401E5B">
        <w:t>middle</w:t>
      </w:r>
      <w:r w:rsidR="00FF2416">
        <w:t>-</w:t>
      </w:r>
      <w:r w:rsidRPr="00401E5B">
        <w:t xml:space="preserve">school teachers, and </w:t>
      </w:r>
      <w:r w:rsidR="00401E5B" w:rsidRPr="00401E5B">
        <w:t>6</w:t>
      </w:r>
      <w:r w:rsidRPr="00401E5B">
        <w:t xml:space="preserve"> </w:t>
      </w:r>
      <w:r w:rsidR="00FF2416" w:rsidRPr="00401E5B">
        <w:t>high</w:t>
      </w:r>
      <w:r w:rsidR="00FF2416">
        <w:t>-</w:t>
      </w:r>
      <w:r w:rsidRPr="00401E5B">
        <w:t>school teachers.</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BE0C67">
        <w:t xml:space="preserve"> 86 </w:t>
      </w:r>
      <w:r w:rsidRPr="00BE0C67">
        <w:t xml:space="preserve">classrooms in </w:t>
      </w:r>
      <w:r w:rsidR="00BE0C67" w:rsidRPr="00BE0C67">
        <w:t xml:space="preserve">7 </w:t>
      </w:r>
      <w:r w:rsidRPr="00BE0C67">
        <w:t>schools</w:t>
      </w:r>
      <w:r w:rsidRPr="00E06B74">
        <w:t xml:space="preserve">.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FF2416" w:rsidRDefault="00FF2416"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401E5B" w:rsidP="008E314D">
      <w:pPr>
        <w:tabs>
          <w:tab w:val="left" w:pos="360"/>
          <w:tab w:val="left" w:pos="720"/>
          <w:tab w:val="left" w:pos="1080"/>
          <w:tab w:val="left" w:pos="1440"/>
          <w:tab w:val="left" w:pos="1800"/>
          <w:tab w:val="left" w:pos="2160"/>
          <w:tab w:val="left" w:pos="2520"/>
          <w:tab w:val="left" w:pos="2880"/>
        </w:tabs>
      </w:pPr>
      <w:r w:rsidRPr="00401E5B">
        <w:t xml:space="preserve">The </w:t>
      </w:r>
      <w:r w:rsidR="00CB73FB">
        <w:t>district</w:t>
      </w:r>
      <w:r w:rsidRPr="00401E5B">
        <w:t xml:space="preserve"> </w:t>
      </w:r>
      <w:r w:rsidR="008E314D" w:rsidRPr="00401E5B">
        <w:t xml:space="preserve">has a mayor-council form of government and the chair of the school committee is </w:t>
      </w:r>
      <w:r w:rsidRPr="00401E5B">
        <w:t>elected</w:t>
      </w:r>
      <w:r w:rsidR="008E314D" w:rsidRPr="00401E5B">
        <w:t xml:space="preserve">. The </w:t>
      </w:r>
      <w:r w:rsidR="00FF2416">
        <w:t>seven</w:t>
      </w:r>
      <w:r w:rsidR="008E314D" w:rsidRPr="00401E5B">
        <w:t xml:space="preserve"> members of the school committee meet </w:t>
      </w:r>
      <w:r w:rsidRPr="00401E5B">
        <w:t>twice a month</w:t>
      </w:r>
      <w:r w:rsidR="008E314D" w:rsidRPr="00401E5B">
        <w:t>.</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w:t>
      </w:r>
      <w:r w:rsidRPr="005A35F4">
        <w:t xml:space="preserve">since </w:t>
      </w:r>
      <w:r w:rsidR="00401E5B" w:rsidRPr="005A35F4">
        <w:t>the 2012 school year</w:t>
      </w:r>
      <w:r w:rsidRPr="005A35F4">
        <w:t>. The</w:t>
      </w:r>
      <w:r w:rsidRPr="00E06B74">
        <w:t xml:space="preserve"> district leadership team include</w:t>
      </w:r>
      <w:r>
        <w:t>s</w:t>
      </w:r>
      <w:r w:rsidR="00401E5B">
        <w:t xml:space="preserve"> an assistant superintendent, business manager, special education director, </w:t>
      </w:r>
      <w:r w:rsidR="00FF2416">
        <w:t xml:space="preserve">K-8 </w:t>
      </w:r>
      <w:r w:rsidR="00401E5B">
        <w:t xml:space="preserve">literacy coordinator, and an interim </w:t>
      </w:r>
      <w:r w:rsidR="00FF2416">
        <w:t xml:space="preserve">K-8 </w:t>
      </w:r>
      <w:r w:rsidR="00401E5B">
        <w:t>math coordinator who is providing part-time service for a vacant full</w:t>
      </w:r>
      <w:r w:rsidR="00FF2416">
        <w:t>-</w:t>
      </w:r>
      <w:r w:rsidR="00401E5B">
        <w:t>time position</w:t>
      </w:r>
      <w:r w:rsidR="002759F2" w:rsidRPr="004D5931">
        <w:t>.  Central office positions have been increasing over the past year</w:t>
      </w:r>
      <w:r w:rsidR="009153B8" w:rsidRPr="004D5931">
        <w:t>, with the addition of an interim part-time math coordinator and a full-time literacy position</w:t>
      </w:r>
      <w:r w:rsidR="002759F2" w:rsidRPr="004D5931">
        <w:t>. T</w:t>
      </w:r>
      <w:r w:rsidRPr="004D5931">
        <w:t>he district has</w:t>
      </w:r>
      <w:r w:rsidR="005A35F4" w:rsidRPr="004D5931">
        <w:t xml:space="preserve"> 7</w:t>
      </w:r>
      <w:r w:rsidRPr="004D5931">
        <w:t xml:space="preserve"> principals leading</w:t>
      </w:r>
      <w:r w:rsidR="005A35F4" w:rsidRPr="005A35F4">
        <w:t xml:space="preserve"> 7</w:t>
      </w:r>
      <w:r w:rsidRPr="005A35F4">
        <w:t xml:space="preserve"> schools</w:t>
      </w:r>
      <w:r w:rsidR="005A35F4" w:rsidRPr="005A35F4">
        <w:t xml:space="preserve"> and a coordinator</w:t>
      </w:r>
      <w:r w:rsidR="005A35F4">
        <w:t xml:space="preserve"> for the preschool</w:t>
      </w:r>
      <w:r w:rsidRPr="00E06B74">
        <w:t xml:space="preserve">. </w:t>
      </w:r>
      <w:r>
        <w:t xml:space="preserve">There are </w:t>
      </w:r>
      <w:r w:rsidR="00291A4A" w:rsidRPr="00291A4A">
        <w:t>app</w:t>
      </w:r>
      <w:r w:rsidR="00291A4A">
        <w:t>roximately 20</w:t>
      </w:r>
      <w:r w:rsidR="00437FE2">
        <w:t xml:space="preserve"> </w:t>
      </w:r>
      <w:r>
        <w:t xml:space="preserve">other </w:t>
      </w:r>
      <w:r w:rsidRPr="00E06B74">
        <w:t>school administrators</w:t>
      </w:r>
      <w:r>
        <w:t>,</w:t>
      </w:r>
      <w:r w:rsidRPr="00E06B74">
        <w:t xml:space="preserve"> including </w:t>
      </w:r>
      <w:r w:rsidR="00401E5B">
        <w:t xml:space="preserve">assistant principals, </w:t>
      </w:r>
      <w:r w:rsidR="00291A4A">
        <w:t xml:space="preserve">deans of students, </w:t>
      </w:r>
      <w:r w:rsidR="00401E5B">
        <w:t xml:space="preserve">guidance counselors, school psychologists, </w:t>
      </w:r>
      <w:r w:rsidR="00291A4A">
        <w:t>adjustment counselors</w:t>
      </w:r>
      <w:r w:rsidR="00FF2416">
        <w:t>,</w:t>
      </w:r>
      <w:r w:rsidR="00291A4A">
        <w:t xml:space="preserve"> and behavior specialists</w:t>
      </w:r>
      <w:r w:rsidR="005A35F4">
        <w:t>.  In school year 2014-</w:t>
      </w:r>
      <w:r w:rsidR="00FF2416">
        <w:t>20</w:t>
      </w:r>
      <w:r w:rsidR="005A35F4">
        <w:t>15, t</w:t>
      </w:r>
      <w:r w:rsidRPr="00E06B74">
        <w:t xml:space="preserve">here </w:t>
      </w:r>
      <w:r w:rsidR="005A35F4">
        <w:t>we</w:t>
      </w:r>
      <w:r>
        <w:t>re</w:t>
      </w:r>
      <w:r w:rsidRPr="00E06B74">
        <w:t xml:space="preserve"> </w:t>
      </w:r>
      <w:r w:rsidR="005A35F4">
        <w:t xml:space="preserve">264.1 FTE </w:t>
      </w:r>
      <w:r w:rsidRPr="00E06B74">
        <w:t>teachers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In the 2015</w:t>
      </w:r>
      <w:r w:rsidR="00FF2416">
        <w:t>-2016</w:t>
      </w:r>
      <w:r w:rsidR="003105EE">
        <w:t xml:space="preserve"> </w:t>
      </w:r>
      <w:r>
        <w:t xml:space="preserve">school </w:t>
      </w:r>
      <w:r w:rsidRPr="005A35F4">
        <w:t>year,</w:t>
      </w:r>
      <w:r w:rsidR="005A35F4" w:rsidRPr="005A35F4">
        <w:t xml:space="preserve"> 2,</w:t>
      </w:r>
      <w:r w:rsidR="00261DAA" w:rsidRPr="005A35F4">
        <w:t>9</w:t>
      </w:r>
      <w:r w:rsidR="00261DAA">
        <w:t>14</w:t>
      </w:r>
      <w:r w:rsidR="00DF2D83">
        <w:t xml:space="preserve"> </w:t>
      </w:r>
      <w:r w:rsidR="008E314D" w:rsidRPr="005A35F4">
        <w:t>students</w:t>
      </w:r>
      <w:r w:rsidR="00CC4C53">
        <w:t xml:space="preserve"> </w:t>
      </w:r>
      <w:r w:rsidR="00FF2416">
        <w:t xml:space="preserve">are </w:t>
      </w:r>
      <w:r w:rsidR="008E314D">
        <w:t xml:space="preserve">enrolled in the district’s </w:t>
      </w:r>
      <w:r w:rsidR="005A35F4">
        <w:t xml:space="preserve">8 </w:t>
      </w:r>
      <w:r w:rsidR="008E314D">
        <w:t>schools:</w:t>
      </w:r>
    </w:p>
    <w:p w:rsidR="008E314D" w:rsidRPr="00F82EFA"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rPr>
      </w:pPr>
      <w:r w:rsidRPr="00F82EFA">
        <w:rPr>
          <w:rFonts w:ascii="Calibri" w:eastAsia="Calibri" w:hAnsi="Calibri" w:cs="Times New Roman"/>
          <w:b/>
        </w:rPr>
        <w:t xml:space="preserve">Table 1: </w:t>
      </w:r>
      <w:r w:rsidR="00437FE2" w:rsidRPr="00F82EFA">
        <w:rPr>
          <w:rFonts w:ascii="Calibri" w:eastAsia="Calibri" w:hAnsi="Calibri" w:cs="Times New Roman"/>
          <w:b/>
        </w:rPr>
        <w:t>Gloucester Public Schools</w:t>
      </w:r>
    </w:p>
    <w:p w:rsidR="008E314D" w:rsidRPr="00F82EFA"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rPr>
      </w:pPr>
      <w:r w:rsidRPr="00F82EFA">
        <w:rPr>
          <w:rFonts w:ascii="Calibri" w:eastAsia="Calibri" w:hAnsi="Calibri" w:cs="Times New Roman"/>
          <w:b/>
        </w:rPr>
        <w:t>Schools, Type, Grades Served, and Enrollment</w:t>
      </w:r>
      <w:r w:rsidR="00C96E5A" w:rsidRPr="00F82EFA">
        <w:rPr>
          <w:rFonts w:ascii="Calibri" w:eastAsia="Calibri" w:hAnsi="Calibri" w:cs="Times New Roman"/>
          <w:b/>
        </w:rPr>
        <w:t>*, 2015</w:t>
      </w:r>
      <w:r w:rsidR="00FF2416" w:rsidRPr="00F82EFA">
        <w:rPr>
          <w:rFonts w:ascii="Calibri" w:eastAsia="Calibri" w:hAnsi="Calibri" w:cs="Times New Roman"/>
          <w:b/>
        </w:rPr>
        <w:t>-2016</w:t>
      </w:r>
    </w:p>
    <w:tbl>
      <w:tblPr>
        <w:tblW w:w="0" w:type="auto"/>
        <w:jc w:val="center"/>
        <w:tblCellMar>
          <w:left w:w="0" w:type="dxa"/>
          <w:right w:w="0" w:type="dxa"/>
        </w:tblCellMar>
        <w:tblLook w:val="04A0"/>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5A35F4" w:rsidRDefault="005A35F4" w:rsidP="00350132">
            <w:pPr>
              <w:tabs>
                <w:tab w:val="left" w:pos="360"/>
                <w:tab w:val="left" w:pos="720"/>
                <w:tab w:val="left" w:pos="1080"/>
                <w:tab w:val="left" w:pos="1440"/>
                <w:tab w:val="left" w:pos="1800"/>
                <w:tab w:val="left" w:pos="2160"/>
                <w:tab w:val="left" w:pos="2520"/>
                <w:tab w:val="left" w:pos="2880"/>
              </w:tabs>
              <w:rPr>
                <w:bCs/>
                <w:sz w:val="20"/>
                <w:szCs w:val="20"/>
              </w:rPr>
            </w:pPr>
            <w:r w:rsidRPr="005A35F4">
              <w:rPr>
                <w:bCs/>
                <w:sz w:val="20"/>
                <w:szCs w:val="20"/>
              </w:rPr>
              <w:t>Milton L. Fuller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5A35F4" w:rsidRDefault="005A35F4" w:rsidP="005A35F4">
            <w:pPr>
              <w:tabs>
                <w:tab w:val="left" w:pos="360"/>
                <w:tab w:val="left" w:pos="720"/>
                <w:tab w:val="left" w:pos="1080"/>
                <w:tab w:val="left" w:pos="1440"/>
                <w:tab w:val="left" w:pos="1800"/>
                <w:tab w:val="left" w:pos="2160"/>
                <w:tab w:val="left" w:pos="2520"/>
                <w:tab w:val="left" w:pos="2880"/>
              </w:tabs>
              <w:jc w:val="center"/>
              <w:rPr>
                <w:color w:val="000000"/>
                <w:sz w:val="20"/>
                <w:szCs w:val="20"/>
              </w:rPr>
            </w:pPr>
            <w:r w:rsidRPr="005A35F4">
              <w:rPr>
                <w:bCs/>
                <w:sz w:val="20"/>
                <w:szCs w:val="20"/>
              </w:rPr>
              <w:t xml:space="preserve">  </w:t>
            </w:r>
            <w:r w:rsidR="008E314D" w:rsidRPr="005A35F4">
              <w:rPr>
                <w:bCs/>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PK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5A35F4" w:rsidRDefault="00261DAA"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90</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5A35F4" w:rsidRDefault="005A35F4" w:rsidP="00350132">
            <w:pPr>
              <w:tabs>
                <w:tab w:val="left" w:pos="360"/>
                <w:tab w:val="left" w:pos="720"/>
                <w:tab w:val="left" w:pos="1080"/>
                <w:tab w:val="left" w:pos="1440"/>
                <w:tab w:val="left" w:pos="1800"/>
                <w:tab w:val="left" w:pos="2160"/>
                <w:tab w:val="left" w:pos="2520"/>
                <w:tab w:val="left" w:pos="2880"/>
              </w:tabs>
              <w:rPr>
                <w:color w:val="000000"/>
                <w:sz w:val="20"/>
                <w:szCs w:val="20"/>
              </w:rPr>
            </w:pPr>
            <w:proofErr w:type="spellStart"/>
            <w:r w:rsidRPr="005A35F4">
              <w:rPr>
                <w:color w:val="000000"/>
                <w:sz w:val="20"/>
                <w:szCs w:val="20"/>
              </w:rPr>
              <w:t>Beeman</w:t>
            </w:r>
            <w:proofErr w:type="spellEnd"/>
            <w:r w:rsidRPr="005A35F4">
              <w:rPr>
                <w:color w:val="000000"/>
                <w:sz w:val="20"/>
                <w:szCs w:val="20"/>
              </w:rPr>
              <w:t xml:space="preserve"> Memorial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5A35F4" w:rsidRDefault="00261DAA" w:rsidP="00261D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3</w:t>
            </w:r>
            <w:r>
              <w:rPr>
                <w:color w:val="000000"/>
                <w:sz w:val="20"/>
                <w:szCs w:val="20"/>
              </w:rPr>
              <w:t>38</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5A35F4" w:rsidRDefault="005A35F4"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5A35F4">
              <w:rPr>
                <w:color w:val="000000"/>
                <w:sz w:val="20"/>
                <w:szCs w:val="20"/>
              </w:rPr>
              <w:t>East Gloucester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5A35F4" w:rsidRDefault="00261DAA" w:rsidP="00261D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2</w:t>
            </w:r>
            <w:r>
              <w:rPr>
                <w:color w:val="000000"/>
                <w:sz w:val="20"/>
                <w:szCs w:val="20"/>
              </w:rPr>
              <w:t>49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5A35F4" w:rsidRDefault="005A35F4"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5A35F4">
              <w:rPr>
                <w:color w:val="000000"/>
                <w:sz w:val="20"/>
                <w:szCs w:val="20"/>
              </w:rPr>
              <w:t>Plum Cove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5A35F4" w:rsidRDefault="00261DAA" w:rsidP="00261D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2</w:t>
            </w:r>
            <w:r>
              <w:rPr>
                <w:color w:val="000000"/>
                <w:sz w:val="20"/>
                <w:szCs w:val="20"/>
              </w:rPr>
              <w:t>06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5A35F4" w:rsidRDefault="005A35F4"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5A35F4">
              <w:rPr>
                <w:color w:val="000000"/>
                <w:sz w:val="20"/>
                <w:szCs w:val="20"/>
              </w:rPr>
              <w:t>Veterans’ Memorial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5A35F4" w:rsidRDefault="00261DAA" w:rsidP="00261D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2</w:t>
            </w:r>
            <w:r>
              <w:rPr>
                <w:color w:val="000000"/>
                <w:sz w:val="20"/>
                <w:szCs w:val="20"/>
              </w:rPr>
              <w:t>33</w:t>
            </w:r>
          </w:p>
        </w:tc>
      </w:tr>
      <w:tr w:rsidR="005A35F4"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5A35F4" w:rsidRPr="005A35F4" w:rsidRDefault="005A35F4"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5A35F4">
              <w:rPr>
                <w:color w:val="000000"/>
                <w:sz w:val="20"/>
                <w:szCs w:val="20"/>
              </w:rPr>
              <w:t>West Parish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5A35F4"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5A35F4"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A35F4" w:rsidRPr="005A35F4" w:rsidRDefault="00261DAA" w:rsidP="00261D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3</w:t>
            </w:r>
            <w:r>
              <w:rPr>
                <w:color w:val="000000"/>
                <w:sz w:val="20"/>
                <w:szCs w:val="20"/>
              </w:rPr>
              <w:t>20</w:t>
            </w:r>
          </w:p>
        </w:tc>
      </w:tr>
      <w:tr w:rsidR="005A35F4"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5A35F4" w:rsidRPr="005A35F4" w:rsidRDefault="005A35F4"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5A35F4">
              <w:rPr>
                <w:color w:val="000000"/>
                <w:sz w:val="20"/>
                <w:szCs w:val="20"/>
              </w:rPr>
              <w:t xml:space="preserve">Ralph B. </w:t>
            </w:r>
            <w:proofErr w:type="spellStart"/>
            <w:r w:rsidRPr="005A35F4">
              <w:rPr>
                <w:color w:val="000000"/>
                <w:sz w:val="20"/>
                <w:szCs w:val="20"/>
              </w:rPr>
              <w:t>O’Maley</w:t>
            </w:r>
            <w:proofErr w:type="spellEnd"/>
            <w:r w:rsidRPr="005A35F4">
              <w:rPr>
                <w:color w:val="000000"/>
                <w:sz w:val="20"/>
                <w:szCs w:val="20"/>
              </w:rPr>
              <w:t xml:space="preserve"> </w:t>
            </w:r>
            <w:r w:rsidR="00291A4A">
              <w:rPr>
                <w:color w:val="000000"/>
                <w:sz w:val="20"/>
                <w:szCs w:val="20"/>
              </w:rPr>
              <w:t xml:space="preserve">Innovation </w:t>
            </w:r>
            <w:r w:rsidRPr="005A35F4">
              <w:rPr>
                <w:color w:val="000000"/>
                <w:sz w:val="20"/>
                <w:szCs w:val="20"/>
              </w:rPr>
              <w:t>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5A35F4"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5A35F4"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A35F4" w:rsidRPr="005A35F4" w:rsidRDefault="00261DAA" w:rsidP="00261D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6</w:t>
            </w:r>
            <w:r>
              <w:rPr>
                <w:color w:val="000000"/>
                <w:sz w:val="20"/>
                <w:szCs w:val="20"/>
              </w:rPr>
              <w:t>13</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Pr="005A35F4" w:rsidRDefault="005A35F4"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5A35F4">
              <w:rPr>
                <w:color w:val="000000"/>
                <w:sz w:val="20"/>
                <w:szCs w:val="20"/>
              </w:rPr>
              <w:t>Gloucester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5A35F4" w:rsidRDefault="005A35F4" w:rsidP="005A35F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5A35F4" w:rsidRDefault="00261DAA" w:rsidP="00261DA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A35F4">
              <w:rPr>
                <w:color w:val="000000"/>
                <w:sz w:val="20"/>
                <w:szCs w:val="20"/>
              </w:rPr>
              <w:t>8</w:t>
            </w:r>
            <w:r>
              <w:rPr>
                <w:color w:val="000000"/>
                <w:sz w:val="20"/>
                <w:szCs w:val="20"/>
              </w:rPr>
              <w:t>65</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Pr="005A35F4"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sidRPr="005A35F4">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Pr="005A35F4" w:rsidRDefault="005A35F4" w:rsidP="00BC1ADC">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A35F4">
              <w:rPr>
                <w:b/>
                <w:bCs/>
                <w:color w:val="000000"/>
                <w:sz w:val="20"/>
                <w:szCs w:val="20"/>
              </w:rPr>
              <w:t xml:space="preserve"> 8 </w:t>
            </w:r>
            <w:r w:rsidR="008E314D" w:rsidRPr="005A35F4">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AF685F" w:rsidRDefault="005A35F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A35F4">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AF685F" w:rsidRDefault="005A35F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A35F4">
              <w:rPr>
                <w:b/>
                <w:bCs/>
                <w:color w:val="000000"/>
                <w:sz w:val="20"/>
                <w:szCs w:val="20"/>
              </w:rPr>
              <w:t>2,</w:t>
            </w:r>
            <w:r w:rsidR="00261DAA" w:rsidRPr="005A35F4">
              <w:rPr>
                <w:b/>
                <w:bCs/>
                <w:color w:val="000000"/>
                <w:sz w:val="20"/>
                <w:szCs w:val="20"/>
              </w:rPr>
              <w:t>9</w:t>
            </w:r>
            <w:r w:rsidR="00261DAA">
              <w:rPr>
                <w:b/>
                <w:bCs/>
                <w:color w:val="000000"/>
                <w:sz w:val="20"/>
                <w:szCs w:val="20"/>
              </w:rPr>
              <w:t>14</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261DAA">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261DAA">
              <w:rPr>
                <w:color w:val="000000"/>
                <w:sz w:val="20"/>
                <w:szCs w:val="20"/>
              </w:rPr>
              <w:t>2015</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261DAA">
        <w:t xml:space="preserve">2012 </w:t>
      </w:r>
      <w:r>
        <w:t xml:space="preserve">and </w:t>
      </w:r>
      <w:r w:rsidR="00261DAA">
        <w:t xml:space="preserve">2016 </w:t>
      </w:r>
      <w:r w:rsidR="008E314D">
        <w:t xml:space="preserve">overall student </w:t>
      </w:r>
      <w:r w:rsidR="008E314D" w:rsidRPr="00BD10BE">
        <w:t xml:space="preserve">enrollment decreased by </w:t>
      </w:r>
      <w:r w:rsidR="00261DAA">
        <w:t>5.7 percent</w:t>
      </w:r>
      <w:r w:rsidR="008E314D" w:rsidRPr="00BD10BE">
        <w:t>. Enrollment</w:t>
      </w:r>
      <w:r w:rsidR="008E314D" w:rsidRPr="00AE2098">
        <w:t xml:space="preserve">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BD10BE">
        <w:t xml:space="preserve">Total in-district per-pupil expenditures were </w:t>
      </w:r>
      <w:r w:rsidR="00BD10BE" w:rsidRPr="00BD10BE">
        <w:t xml:space="preserve">higher than </w:t>
      </w:r>
      <w:r w:rsidRPr="00BD10BE">
        <w:t xml:space="preserve">the median in-district per pupil expenditures for </w:t>
      </w:r>
      <w:r w:rsidR="00080683">
        <w:t xml:space="preserve">46 </w:t>
      </w:r>
      <w:r w:rsidR="00BD10BE" w:rsidRPr="00BD10BE">
        <w:t xml:space="preserve">K-12 districts </w:t>
      </w:r>
      <w:r w:rsidRPr="00BD10BE">
        <w:t xml:space="preserve">of similar size </w:t>
      </w:r>
      <w:r w:rsidR="00080683">
        <w:t xml:space="preserve">(2,000-2,999 students) </w:t>
      </w:r>
      <w:r w:rsidRPr="00BD10BE">
        <w:t xml:space="preserve">in fiscal year </w:t>
      </w:r>
      <w:r w:rsidR="00BD10BE" w:rsidRPr="00BD10BE">
        <w:t>2014</w:t>
      </w:r>
      <w:r w:rsidRPr="00BD10BE">
        <w:t>:  $</w:t>
      </w:r>
      <w:r w:rsidR="00BD10BE" w:rsidRPr="00BD10BE">
        <w:t xml:space="preserve">14,913 </w:t>
      </w:r>
      <w:r w:rsidRPr="00BD10BE">
        <w:t xml:space="preserve">as compared with </w:t>
      </w:r>
      <w:r w:rsidR="00BD10BE" w:rsidRPr="00BD10BE">
        <w:t>$12,747</w:t>
      </w:r>
      <w:r w:rsidRPr="00BD10BE">
        <w:t xml:space="preserve"> (see</w:t>
      </w:r>
      <w:r>
        <w:t xml:space="preserve"> </w:t>
      </w:r>
      <w:hyperlink r:id="rId18" w:history="1">
        <w:r w:rsidRPr="00BD10BE">
          <w:rPr>
            <w:rStyle w:val="Hyperlink"/>
            <w:color w:val="0000FF"/>
          </w:rPr>
          <w:t>District Analysis and Review Tool Detail: Staffing &amp; Finance</w:t>
        </w:r>
      </w:hyperlink>
      <w:r>
        <w:t xml:space="preserve">). Actual net school spending has </w:t>
      </w:r>
      <w:r w:rsidRPr="00BD10BE">
        <w:t xml:space="preserve">been </w:t>
      </w:r>
      <w:r w:rsidR="00BD10BE" w:rsidRPr="00BD10BE">
        <w:t xml:space="preserve">above </w:t>
      </w:r>
      <w:r w:rsidRPr="00BD10BE">
        <w:t>what</w:t>
      </w:r>
      <w:r>
        <w:t xml:space="preserve"> is required </w:t>
      </w:r>
      <w:r w:rsidR="00C96E5A">
        <w:t>by the Chapter 70 state education aid program</w:t>
      </w:r>
      <w:r>
        <w:t xml:space="preserve">, as shown in Table </w:t>
      </w:r>
      <w:r w:rsidR="00080683">
        <w:t xml:space="preserve">B6 </w:t>
      </w:r>
      <w:r>
        <w:t>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973242" w:rsidRPr="00623239" w:rsidRDefault="00973242" w:rsidP="00973242">
      <w:pPr>
        <w:spacing w:after="0" w:line="240" w:lineRule="auto"/>
        <w:rPr>
          <w:rFonts w:eastAsia="Times New Roman" w:cs="Times New Roman"/>
          <w:b/>
        </w:rPr>
      </w:pPr>
      <w:r w:rsidRPr="00623239">
        <w:rPr>
          <w:rFonts w:eastAsia="Times New Roman" w:cs="Times New Roman"/>
          <w:b/>
        </w:rPr>
        <w:t>District and Subgroup Results</w:t>
      </w:r>
    </w:p>
    <w:p w:rsidR="00973242" w:rsidRPr="00623239" w:rsidRDefault="00973242" w:rsidP="00973242">
      <w:pPr>
        <w:spacing w:after="0" w:line="240" w:lineRule="auto"/>
        <w:jc w:val="center"/>
        <w:rPr>
          <w:rFonts w:eastAsia="Times New Roman" w:cs="Times New Roman"/>
        </w:rPr>
      </w:pPr>
    </w:p>
    <w:p w:rsidR="00973242" w:rsidRPr="000318A7" w:rsidRDefault="00973242" w:rsidP="00C229F4">
      <w:pPr>
        <w:rPr>
          <w:rFonts w:eastAsia="Times New Roman" w:cs="Times New Roman"/>
        </w:rPr>
      </w:pPr>
      <w:r w:rsidRPr="000318A7">
        <w:rPr>
          <w:b/>
        </w:rPr>
        <w:t xml:space="preserve">Gloucester is a Level 2 district because </w:t>
      </w:r>
      <w:proofErr w:type="spellStart"/>
      <w:r w:rsidRPr="000318A7">
        <w:rPr>
          <w:b/>
        </w:rPr>
        <w:t>Beeman</w:t>
      </w:r>
      <w:proofErr w:type="spellEnd"/>
      <w:r w:rsidRPr="000318A7">
        <w:rPr>
          <w:b/>
        </w:rPr>
        <w:t xml:space="preserve"> Memorial, East Gloucester, Veterans Memorial, and </w:t>
      </w:r>
      <w:proofErr w:type="spellStart"/>
      <w:r w:rsidRPr="000318A7">
        <w:rPr>
          <w:b/>
        </w:rPr>
        <w:t>O’Maley</w:t>
      </w:r>
      <w:proofErr w:type="spellEnd"/>
      <w:r w:rsidRPr="000318A7">
        <w:rPr>
          <w:b/>
        </w:rPr>
        <w:t xml:space="preserve"> Middle are in Level 2 for not meeting their gap narrowing targets for all students and/or high needs students.</w:t>
      </w:r>
    </w:p>
    <w:p w:rsidR="00973242" w:rsidRPr="000318A7" w:rsidRDefault="00973242" w:rsidP="00C229F4">
      <w:pPr>
        <w:numPr>
          <w:ilvl w:val="0"/>
          <w:numId w:val="44"/>
        </w:numPr>
        <w:rPr>
          <w:rFonts w:eastAsia="Times New Roman" w:cs="Times New Roman"/>
        </w:rPr>
      </w:pPr>
      <w:r w:rsidRPr="000318A7">
        <w:rPr>
          <w:rFonts w:eastAsia="Times New Roman" w:cs="Times New Roman"/>
        </w:rPr>
        <w:t>Plum Cove was commended for high progress for narrowing proficiency gaps.</w:t>
      </w:r>
    </w:p>
    <w:p w:rsidR="00973242" w:rsidRPr="000318A7" w:rsidRDefault="00973242" w:rsidP="00C229F4">
      <w:pPr>
        <w:numPr>
          <w:ilvl w:val="0"/>
          <w:numId w:val="44"/>
        </w:numPr>
        <w:rPr>
          <w:rFonts w:eastAsia="Times New Roman" w:cs="Times New Roman"/>
        </w:rPr>
      </w:pPr>
      <w:r w:rsidRPr="000318A7">
        <w:rPr>
          <w:rFonts w:eastAsia="Times New Roman" w:cs="Times New Roman"/>
        </w:rPr>
        <w:t>West Parish had low assessment participation (less than 95</w:t>
      </w:r>
      <w:r w:rsidR="00211EA5">
        <w:rPr>
          <w:rFonts w:eastAsia="Times New Roman" w:cs="Times New Roman"/>
        </w:rPr>
        <w:t xml:space="preserve"> percent</w:t>
      </w:r>
      <w:r w:rsidRPr="000318A7">
        <w:rPr>
          <w:rFonts w:eastAsia="Times New Roman" w:cs="Times New Roman"/>
        </w:rPr>
        <w:t>) for economically disadvantaged students and high needs students.</w:t>
      </w:r>
    </w:p>
    <w:tbl>
      <w:tblPr>
        <w:tblStyle w:val="TableGrid5"/>
        <w:tblW w:w="0" w:type="auto"/>
        <w:tblLayout w:type="fixed"/>
        <w:tblLook w:val="04A0"/>
      </w:tblPr>
      <w:tblGrid>
        <w:gridCol w:w="2088"/>
        <w:gridCol w:w="1260"/>
        <w:gridCol w:w="720"/>
        <w:gridCol w:w="810"/>
        <w:gridCol w:w="765"/>
        <w:gridCol w:w="765"/>
        <w:gridCol w:w="1170"/>
        <w:gridCol w:w="1080"/>
        <w:gridCol w:w="918"/>
      </w:tblGrid>
      <w:tr w:rsidR="00434BEB" w:rsidRPr="00434BEB" w:rsidTr="00A52075">
        <w:tc>
          <w:tcPr>
            <w:tcW w:w="9576" w:type="dxa"/>
            <w:gridSpan w:val="9"/>
            <w:tcBorders>
              <w:top w:val="nil"/>
              <w:left w:val="nil"/>
              <w:right w:val="nil"/>
            </w:tcBorders>
          </w:tcPr>
          <w:p w:rsidR="00434BEB" w:rsidRPr="00434BEB" w:rsidRDefault="00434BEB" w:rsidP="00434BEB">
            <w:pPr>
              <w:spacing w:after="0" w:line="240" w:lineRule="auto"/>
              <w:jc w:val="center"/>
              <w:rPr>
                <w:b/>
                <w:sz w:val="20"/>
                <w:szCs w:val="20"/>
              </w:rPr>
            </w:pPr>
            <w:r w:rsidRPr="00434BEB">
              <w:rPr>
                <w:b/>
                <w:sz w:val="20"/>
                <w:szCs w:val="20"/>
              </w:rPr>
              <w:t>Table 2: Gloucester Public Schools</w:t>
            </w:r>
          </w:p>
          <w:p w:rsidR="00434BEB" w:rsidRPr="00434BEB" w:rsidRDefault="00434BEB" w:rsidP="00434BEB">
            <w:pPr>
              <w:spacing w:after="0" w:line="240" w:lineRule="auto"/>
              <w:jc w:val="center"/>
              <w:rPr>
                <w:b/>
                <w:sz w:val="20"/>
                <w:szCs w:val="20"/>
              </w:rPr>
            </w:pPr>
            <w:r w:rsidRPr="00434BEB">
              <w:rPr>
                <w:b/>
                <w:sz w:val="20"/>
                <w:szCs w:val="20"/>
              </w:rPr>
              <w:t>District and School PPI, Percentile, and Level 2012–2015</w:t>
            </w:r>
          </w:p>
        </w:tc>
      </w:tr>
      <w:tr w:rsidR="00434BEB" w:rsidRPr="00434BEB" w:rsidTr="00A52075">
        <w:trPr>
          <w:trHeight w:val="270"/>
        </w:trPr>
        <w:tc>
          <w:tcPr>
            <w:tcW w:w="2088" w:type="dxa"/>
            <w:vMerge w:val="restart"/>
            <w:shd w:val="clear" w:color="auto" w:fill="D9D9D9" w:themeFill="background1" w:themeFillShade="D9"/>
            <w:vAlign w:val="center"/>
          </w:tcPr>
          <w:p w:rsidR="00434BEB" w:rsidRPr="00434BEB" w:rsidRDefault="00434BEB" w:rsidP="00434BEB">
            <w:pPr>
              <w:spacing w:after="0" w:line="240" w:lineRule="auto"/>
              <w:jc w:val="center"/>
              <w:rPr>
                <w:b/>
                <w:sz w:val="20"/>
                <w:szCs w:val="20"/>
              </w:rPr>
            </w:pPr>
            <w:r w:rsidRPr="00434BEB">
              <w:rPr>
                <w:b/>
                <w:sz w:val="20"/>
                <w:szCs w:val="20"/>
              </w:rPr>
              <w:t>School</w:t>
            </w:r>
          </w:p>
        </w:tc>
        <w:tc>
          <w:tcPr>
            <w:tcW w:w="1260" w:type="dxa"/>
            <w:vMerge w:val="restart"/>
            <w:shd w:val="clear" w:color="auto" w:fill="D9D9D9" w:themeFill="background1" w:themeFillShade="D9"/>
            <w:vAlign w:val="center"/>
          </w:tcPr>
          <w:p w:rsidR="00434BEB" w:rsidRPr="00434BEB" w:rsidRDefault="00434BEB" w:rsidP="00434BEB">
            <w:pPr>
              <w:spacing w:after="0" w:line="240" w:lineRule="auto"/>
              <w:jc w:val="center"/>
              <w:rPr>
                <w:b/>
                <w:sz w:val="20"/>
                <w:szCs w:val="20"/>
              </w:rPr>
            </w:pPr>
            <w:r w:rsidRPr="00434BEB">
              <w:rPr>
                <w:b/>
                <w:sz w:val="20"/>
                <w:szCs w:val="20"/>
              </w:rPr>
              <w:t>Group</w:t>
            </w:r>
          </w:p>
        </w:tc>
        <w:tc>
          <w:tcPr>
            <w:tcW w:w="3060" w:type="dxa"/>
            <w:gridSpan w:val="4"/>
            <w:shd w:val="clear" w:color="auto" w:fill="D9D9D9" w:themeFill="background1" w:themeFillShade="D9"/>
            <w:vAlign w:val="center"/>
          </w:tcPr>
          <w:p w:rsidR="00434BEB" w:rsidRPr="00434BEB" w:rsidRDefault="00434BEB" w:rsidP="00434BEB">
            <w:pPr>
              <w:spacing w:after="0" w:line="240" w:lineRule="auto"/>
              <w:jc w:val="center"/>
              <w:rPr>
                <w:b/>
                <w:sz w:val="20"/>
                <w:szCs w:val="20"/>
              </w:rPr>
            </w:pPr>
            <w:r w:rsidRPr="00434BEB">
              <w:rPr>
                <w:b/>
                <w:sz w:val="20"/>
                <w:szCs w:val="20"/>
              </w:rPr>
              <w:t>Annual PPI</w:t>
            </w:r>
          </w:p>
        </w:tc>
        <w:tc>
          <w:tcPr>
            <w:tcW w:w="1170" w:type="dxa"/>
            <w:vMerge w:val="restart"/>
            <w:shd w:val="clear" w:color="auto" w:fill="D9D9D9" w:themeFill="background1" w:themeFillShade="D9"/>
            <w:vAlign w:val="center"/>
          </w:tcPr>
          <w:p w:rsidR="00434BEB" w:rsidRPr="00434BEB" w:rsidRDefault="00434BEB" w:rsidP="00434BEB">
            <w:pPr>
              <w:spacing w:after="0" w:line="240" w:lineRule="auto"/>
              <w:jc w:val="center"/>
              <w:rPr>
                <w:b/>
                <w:sz w:val="20"/>
                <w:szCs w:val="20"/>
              </w:rPr>
            </w:pPr>
            <w:r w:rsidRPr="00434BEB">
              <w:rPr>
                <w:b/>
                <w:sz w:val="20"/>
                <w:szCs w:val="20"/>
              </w:rPr>
              <w:t>Cumulative PPI</w:t>
            </w:r>
          </w:p>
        </w:tc>
        <w:tc>
          <w:tcPr>
            <w:tcW w:w="1080" w:type="dxa"/>
            <w:vMerge w:val="restart"/>
            <w:shd w:val="clear" w:color="auto" w:fill="D9D9D9" w:themeFill="background1" w:themeFillShade="D9"/>
            <w:vAlign w:val="center"/>
          </w:tcPr>
          <w:p w:rsidR="00434BEB" w:rsidRPr="00434BEB" w:rsidRDefault="00434BEB" w:rsidP="00434BEB">
            <w:pPr>
              <w:spacing w:after="0" w:line="240" w:lineRule="auto"/>
              <w:jc w:val="center"/>
              <w:rPr>
                <w:b/>
                <w:sz w:val="20"/>
                <w:szCs w:val="20"/>
              </w:rPr>
            </w:pPr>
            <w:r w:rsidRPr="00434BEB">
              <w:rPr>
                <w:b/>
                <w:sz w:val="20"/>
                <w:szCs w:val="20"/>
              </w:rPr>
              <w:t>School</w:t>
            </w:r>
          </w:p>
          <w:p w:rsidR="00434BEB" w:rsidRPr="00434BEB" w:rsidRDefault="00434BEB" w:rsidP="00434BEB">
            <w:pPr>
              <w:spacing w:after="0" w:line="240" w:lineRule="auto"/>
              <w:jc w:val="center"/>
              <w:rPr>
                <w:b/>
                <w:sz w:val="20"/>
                <w:szCs w:val="20"/>
              </w:rPr>
            </w:pPr>
            <w:r w:rsidRPr="00434BEB">
              <w:rPr>
                <w:b/>
                <w:sz w:val="20"/>
                <w:szCs w:val="20"/>
              </w:rPr>
              <w:t>Percentile</w:t>
            </w:r>
          </w:p>
        </w:tc>
        <w:tc>
          <w:tcPr>
            <w:tcW w:w="918" w:type="dxa"/>
            <w:vMerge w:val="restart"/>
            <w:shd w:val="clear" w:color="auto" w:fill="D9D9D9" w:themeFill="background1" w:themeFillShade="D9"/>
            <w:vAlign w:val="center"/>
          </w:tcPr>
          <w:p w:rsidR="00434BEB" w:rsidRPr="00434BEB" w:rsidRDefault="00434BEB" w:rsidP="00434BEB">
            <w:pPr>
              <w:spacing w:after="0" w:line="240" w:lineRule="auto"/>
              <w:jc w:val="center"/>
              <w:rPr>
                <w:b/>
                <w:sz w:val="20"/>
                <w:szCs w:val="20"/>
              </w:rPr>
            </w:pPr>
            <w:r w:rsidRPr="00434BEB">
              <w:rPr>
                <w:b/>
                <w:sz w:val="20"/>
                <w:szCs w:val="20"/>
              </w:rPr>
              <w:t>Accountability</w:t>
            </w:r>
          </w:p>
          <w:p w:rsidR="00434BEB" w:rsidRPr="00434BEB" w:rsidRDefault="00434BEB" w:rsidP="00434BEB">
            <w:pPr>
              <w:spacing w:after="0" w:line="240" w:lineRule="auto"/>
              <w:jc w:val="center"/>
              <w:rPr>
                <w:b/>
                <w:sz w:val="20"/>
                <w:szCs w:val="20"/>
              </w:rPr>
            </w:pPr>
            <w:r w:rsidRPr="00434BEB">
              <w:rPr>
                <w:b/>
                <w:sz w:val="20"/>
                <w:szCs w:val="20"/>
              </w:rPr>
              <w:t>Level</w:t>
            </w:r>
          </w:p>
        </w:tc>
      </w:tr>
      <w:tr w:rsidR="00434BEB" w:rsidRPr="00434BEB" w:rsidTr="00A52075">
        <w:trPr>
          <w:trHeight w:val="270"/>
        </w:trPr>
        <w:tc>
          <w:tcPr>
            <w:tcW w:w="2088" w:type="dxa"/>
            <w:vMerge/>
            <w:shd w:val="clear" w:color="auto" w:fill="BFBFBF" w:themeFill="background1" w:themeFillShade="BF"/>
            <w:vAlign w:val="center"/>
          </w:tcPr>
          <w:p w:rsidR="00434BEB" w:rsidRPr="00434BEB" w:rsidRDefault="00434BEB" w:rsidP="00434BEB">
            <w:pPr>
              <w:spacing w:after="0" w:line="240" w:lineRule="auto"/>
              <w:jc w:val="center"/>
              <w:rPr>
                <w:sz w:val="20"/>
                <w:szCs w:val="20"/>
              </w:rPr>
            </w:pPr>
          </w:p>
        </w:tc>
        <w:tc>
          <w:tcPr>
            <w:tcW w:w="1260" w:type="dxa"/>
            <w:vMerge/>
            <w:shd w:val="clear" w:color="auto" w:fill="BFBFBF" w:themeFill="background1" w:themeFillShade="BF"/>
            <w:vAlign w:val="center"/>
          </w:tcPr>
          <w:p w:rsidR="00434BEB" w:rsidRPr="00434BEB" w:rsidRDefault="00434BEB" w:rsidP="00434BEB">
            <w:pPr>
              <w:spacing w:after="0" w:line="240" w:lineRule="auto"/>
              <w:jc w:val="center"/>
              <w:rPr>
                <w:sz w:val="20"/>
                <w:szCs w:val="20"/>
              </w:rPr>
            </w:pPr>
          </w:p>
        </w:tc>
        <w:tc>
          <w:tcPr>
            <w:tcW w:w="720" w:type="dxa"/>
            <w:shd w:val="clear" w:color="auto" w:fill="D9D9D9" w:themeFill="background1" w:themeFillShade="D9"/>
            <w:vAlign w:val="center"/>
          </w:tcPr>
          <w:p w:rsidR="00434BEB" w:rsidRPr="00434BEB" w:rsidRDefault="00434BEB" w:rsidP="00434BEB">
            <w:pPr>
              <w:spacing w:after="0" w:line="240" w:lineRule="auto"/>
              <w:jc w:val="center"/>
              <w:rPr>
                <w:b/>
                <w:sz w:val="20"/>
                <w:szCs w:val="20"/>
              </w:rPr>
            </w:pPr>
            <w:r w:rsidRPr="00434BEB">
              <w:rPr>
                <w:b/>
                <w:sz w:val="20"/>
                <w:szCs w:val="20"/>
              </w:rPr>
              <w:t>2012</w:t>
            </w:r>
          </w:p>
        </w:tc>
        <w:tc>
          <w:tcPr>
            <w:tcW w:w="810" w:type="dxa"/>
            <w:shd w:val="clear" w:color="auto" w:fill="D9D9D9" w:themeFill="background1" w:themeFillShade="D9"/>
            <w:vAlign w:val="center"/>
          </w:tcPr>
          <w:p w:rsidR="00434BEB" w:rsidRPr="00434BEB" w:rsidRDefault="00434BEB" w:rsidP="00434BEB">
            <w:pPr>
              <w:spacing w:after="0" w:line="240" w:lineRule="auto"/>
              <w:jc w:val="center"/>
              <w:rPr>
                <w:b/>
                <w:sz w:val="20"/>
                <w:szCs w:val="20"/>
              </w:rPr>
            </w:pPr>
            <w:r w:rsidRPr="00434BEB">
              <w:rPr>
                <w:b/>
                <w:sz w:val="20"/>
                <w:szCs w:val="20"/>
              </w:rPr>
              <w:t>2013</w:t>
            </w:r>
          </w:p>
        </w:tc>
        <w:tc>
          <w:tcPr>
            <w:tcW w:w="765" w:type="dxa"/>
            <w:shd w:val="clear" w:color="auto" w:fill="D9D9D9" w:themeFill="background1" w:themeFillShade="D9"/>
            <w:vAlign w:val="center"/>
          </w:tcPr>
          <w:p w:rsidR="00434BEB" w:rsidRPr="00434BEB" w:rsidRDefault="00434BEB" w:rsidP="00434BEB">
            <w:pPr>
              <w:spacing w:after="0" w:line="240" w:lineRule="auto"/>
              <w:jc w:val="center"/>
              <w:rPr>
                <w:b/>
                <w:sz w:val="20"/>
                <w:szCs w:val="20"/>
              </w:rPr>
            </w:pPr>
            <w:r w:rsidRPr="00434BEB">
              <w:rPr>
                <w:b/>
                <w:sz w:val="20"/>
                <w:szCs w:val="20"/>
              </w:rPr>
              <w:t>2014</w:t>
            </w:r>
          </w:p>
        </w:tc>
        <w:tc>
          <w:tcPr>
            <w:tcW w:w="765" w:type="dxa"/>
            <w:shd w:val="clear" w:color="auto" w:fill="D9D9D9" w:themeFill="background1" w:themeFillShade="D9"/>
            <w:vAlign w:val="center"/>
          </w:tcPr>
          <w:p w:rsidR="00434BEB" w:rsidRPr="00434BEB" w:rsidRDefault="00434BEB" w:rsidP="00434BEB">
            <w:pPr>
              <w:spacing w:after="0" w:line="240" w:lineRule="auto"/>
              <w:jc w:val="center"/>
              <w:rPr>
                <w:b/>
                <w:sz w:val="20"/>
                <w:szCs w:val="20"/>
              </w:rPr>
            </w:pPr>
            <w:r w:rsidRPr="00434BEB">
              <w:rPr>
                <w:b/>
                <w:sz w:val="20"/>
                <w:szCs w:val="20"/>
              </w:rPr>
              <w:t>2015</w:t>
            </w:r>
          </w:p>
        </w:tc>
        <w:tc>
          <w:tcPr>
            <w:tcW w:w="1170" w:type="dxa"/>
            <w:vMerge/>
            <w:shd w:val="clear" w:color="auto" w:fill="BFBFBF" w:themeFill="background1" w:themeFillShade="BF"/>
            <w:vAlign w:val="center"/>
          </w:tcPr>
          <w:p w:rsidR="00434BEB" w:rsidRPr="00434BEB" w:rsidRDefault="00434BEB" w:rsidP="00434BEB">
            <w:pPr>
              <w:spacing w:after="0" w:line="240" w:lineRule="auto"/>
              <w:jc w:val="center"/>
              <w:rPr>
                <w:color w:val="FF0000"/>
                <w:sz w:val="20"/>
                <w:szCs w:val="20"/>
              </w:rPr>
            </w:pPr>
          </w:p>
        </w:tc>
        <w:tc>
          <w:tcPr>
            <w:tcW w:w="1080" w:type="dxa"/>
            <w:vMerge/>
            <w:shd w:val="clear" w:color="auto" w:fill="BFBFBF" w:themeFill="background1" w:themeFillShade="BF"/>
            <w:vAlign w:val="center"/>
          </w:tcPr>
          <w:p w:rsidR="00434BEB" w:rsidRPr="00434BEB" w:rsidRDefault="00434BEB" w:rsidP="00434BEB">
            <w:pPr>
              <w:spacing w:after="0" w:line="240" w:lineRule="auto"/>
              <w:jc w:val="center"/>
              <w:rPr>
                <w:color w:val="FF0000"/>
                <w:sz w:val="20"/>
                <w:szCs w:val="20"/>
              </w:rPr>
            </w:pPr>
          </w:p>
        </w:tc>
        <w:tc>
          <w:tcPr>
            <w:tcW w:w="918" w:type="dxa"/>
            <w:vMerge/>
            <w:shd w:val="clear" w:color="auto" w:fill="BFBFBF" w:themeFill="background1" w:themeFillShade="BF"/>
            <w:vAlign w:val="center"/>
          </w:tcPr>
          <w:p w:rsidR="00434BEB" w:rsidRPr="00434BEB" w:rsidRDefault="00434BEB" w:rsidP="00434BEB">
            <w:pPr>
              <w:spacing w:after="0" w:line="240" w:lineRule="auto"/>
              <w:jc w:val="center"/>
              <w:rPr>
                <w:color w:val="FF0000"/>
                <w:sz w:val="20"/>
                <w:szCs w:val="20"/>
              </w:rPr>
            </w:pPr>
          </w:p>
        </w:tc>
      </w:tr>
      <w:tr w:rsidR="00434BEB" w:rsidRPr="00434BEB" w:rsidTr="00A52075">
        <w:tc>
          <w:tcPr>
            <w:tcW w:w="2088" w:type="dxa"/>
            <w:vMerge w:val="restart"/>
            <w:shd w:val="clear" w:color="auto" w:fill="auto"/>
            <w:vAlign w:val="center"/>
          </w:tcPr>
          <w:p w:rsidR="00434BEB" w:rsidRPr="00434BEB" w:rsidRDefault="00434BEB" w:rsidP="00434BEB">
            <w:pPr>
              <w:spacing w:after="0" w:line="240" w:lineRule="auto"/>
              <w:jc w:val="center"/>
              <w:rPr>
                <w:sz w:val="20"/>
                <w:szCs w:val="20"/>
                <w:highlight w:val="yellow"/>
              </w:rPr>
            </w:pPr>
            <w:r w:rsidRPr="00434BEB">
              <w:rPr>
                <w:sz w:val="20"/>
                <w:szCs w:val="20"/>
              </w:rPr>
              <w:t>EES: Fuller</w:t>
            </w:r>
          </w:p>
        </w:tc>
        <w:tc>
          <w:tcPr>
            <w:tcW w:w="1260" w:type="dxa"/>
            <w:shd w:val="clear" w:color="auto" w:fill="auto"/>
          </w:tcPr>
          <w:p w:rsidR="00434BEB" w:rsidRPr="00434BEB" w:rsidRDefault="00434BEB" w:rsidP="00434BEB">
            <w:pPr>
              <w:spacing w:after="0" w:line="240" w:lineRule="auto"/>
              <w:rPr>
                <w:sz w:val="20"/>
                <w:szCs w:val="20"/>
              </w:rPr>
            </w:pPr>
            <w:r w:rsidRPr="00434BEB">
              <w:rPr>
                <w:sz w:val="20"/>
                <w:szCs w:val="20"/>
              </w:rPr>
              <w:t>All</w:t>
            </w:r>
          </w:p>
        </w:tc>
        <w:tc>
          <w:tcPr>
            <w:tcW w:w="720"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w:t>
            </w:r>
          </w:p>
        </w:tc>
        <w:tc>
          <w:tcPr>
            <w:tcW w:w="810"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w:t>
            </w:r>
          </w:p>
        </w:tc>
        <w:tc>
          <w:tcPr>
            <w:tcW w:w="765"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w:t>
            </w:r>
          </w:p>
        </w:tc>
        <w:tc>
          <w:tcPr>
            <w:tcW w:w="765"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w:t>
            </w:r>
          </w:p>
        </w:tc>
        <w:tc>
          <w:tcPr>
            <w:tcW w:w="1170"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w:t>
            </w:r>
          </w:p>
        </w:tc>
        <w:tc>
          <w:tcPr>
            <w:tcW w:w="1080" w:type="dxa"/>
            <w:vMerge w:val="restart"/>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w:t>
            </w:r>
          </w:p>
        </w:tc>
        <w:tc>
          <w:tcPr>
            <w:tcW w:w="918" w:type="dxa"/>
            <w:vMerge w:val="restart"/>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w:t>
            </w:r>
          </w:p>
        </w:tc>
      </w:tr>
      <w:tr w:rsidR="00434BEB" w:rsidRPr="00434BEB" w:rsidTr="00A52075">
        <w:tc>
          <w:tcPr>
            <w:tcW w:w="2088" w:type="dxa"/>
            <w:vMerge/>
            <w:shd w:val="clear" w:color="auto" w:fill="auto"/>
            <w:vAlign w:val="center"/>
          </w:tcPr>
          <w:p w:rsidR="00434BEB" w:rsidRPr="00434BEB" w:rsidRDefault="00434BEB" w:rsidP="00434BEB">
            <w:pPr>
              <w:spacing w:after="0" w:line="240" w:lineRule="auto"/>
              <w:jc w:val="center"/>
              <w:rPr>
                <w:sz w:val="20"/>
                <w:szCs w:val="20"/>
                <w:highlight w:val="yellow"/>
              </w:rPr>
            </w:pPr>
          </w:p>
        </w:tc>
        <w:tc>
          <w:tcPr>
            <w:tcW w:w="1260" w:type="dxa"/>
            <w:shd w:val="clear" w:color="auto" w:fill="auto"/>
          </w:tcPr>
          <w:p w:rsidR="00434BEB" w:rsidRPr="00434BEB" w:rsidRDefault="00434BEB" w:rsidP="00434BEB">
            <w:pPr>
              <w:spacing w:after="0" w:line="240" w:lineRule="auto"/>
              <w:rPr>
                <w:sz w:val="20"/>
                <w:szCs w:val="20"/>
              </w:rPr>
            </w:pPr>
            <w:r w:rsidRPr="00434BEB">
              <w:rPr>
                <w:sz w:val="20"/>
                <w:szCs w:val="20"/>
              </w:rPr>
              <w:t>High Needs</w:t>
            </w:r>
          </w:p>
        </w:tc>
        <w:tc>
          <w:tcPr>
            <w:tcW w:w="720"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w:t>
            </w:r>
          </w:p>
        </w:tc>
        <w:tc>
          <w:tcPr>
            <w:tcW w:w="810"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w:t>
            </w:r>
          </w:p>
        </w:tc>
        <w:tc>
          <w:tcPr>
            <w:tcW w:w="765"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w:t>
            </w:r>
          </w:p>
        </w:tc>
        <w:tc>
          <w:tcPr>
            <w:tcW w:w="765"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w:t>
            </w:r>
          </w:p>
        </w:tc>
        <w:tc>
          <w:tcPr>
            <w:tcW w:w="1170"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w:t>
            </w:r>
          </w:p>
        </w:tc>
        <w:tc>
          <w:tcPr>
            <w:tcW w:w="1080" w:type="dxa"/>
            <w:vMerge/>
            <w:shd w:val="clear" w:color="auto" w:fill="auto"/>
            <w:vAlign w:val="center"/>
          </w:tcPr>
          <w:p w:rsidR="00434BEB" w:rsidRPr="00434BEB" w:rsidRDefault="00434BEB" w:rsidP="00434BEB">
            <w:pPr>
              <w:spacing w:after="0" w:line="240" w:lineRule="auto"/>
              <w:jc w:val="center"/>
              <w:rPr>
                <w:sz w:val="20"/>
                <w:szCs w:val="20"/>
              </w:rPr>
            </w:pPr>
          </w:p>
        </w:tc>
        <w:tc>
          <w:tcPr>
            <w:tcW w:w="918" w:type="dxa"/>
            <w:vMerge/>
            <w:shd w:val="clear" w:color="auto" w:fill="auto"/>
            <w:vAlign w:val="center"/>
          </w:tcPr>
          <w:p w:rsidR="00434BEB" w:rsidRPr="00434BEB" w:rsidRDefault="00434BEB" w:rsidP="00434BEB">
            <w:pPr>
              <w:spacing w:after="0" w:line="240" w:lineRule="auto"/>
              <w:jc w:val="center"/>
              <w:rPr>
                <w:sz w:val="20"/>
                <w:szCs w:val="20"/>
              </w:rPr>
            </w:pPr>
          </w:p>
        </w:tc>
      </w:tr>
      <w:tr w:rsidR="00434BEB" w:rsidRPr="00434BEB" w:rsidTr="00A52075">
        <w:tc>
          <w:tcPr>
            <w:tcW w:w="2088" w:type="dxa"/>
            <w:vMerge w:val="restart"/>
            <w:shd w:val="clear" w:color="auto" w:fill="D9D9D9" w:themeFill="background1" w:themeFillShade="D9"/>
            <w:vAlign w:val="center"/>
          </w:tcPr>
          <w:p w:rsidR="00434BEB" w:rsidRPr="00434BEB" w:rsidRDefault="00434BEB" w:rsidP="00434BEB">
            <w:pPr>
              <w:spacing w:after="0" w:line="240" w:lineRule="auto"/>
              <w:jc w:val="center"/>
              <w:rPr>
                <w:sz w:val="20"/>
                <w:szCs w:val="20"/>
              </w:rPr>
            </w:pPr>
            <w:r w:rsidRPr="00434BEB">
              <w:rPr>
                <w:sz w:val="20"/>
                <w:szCs w:val="20"/>
              </w:rPr>
              <w:t xml:space="preserve">ES: </w:t>
            </w:r>
            <w:proofErr w:type="spellStart"/>
            <w:r w:rsidRPr="00434BEB">
              <w:rPr>
                <w:sz w:val="20"/>
                <w:szCs w:val="20"/>
              </w:rPr>
              <w:t>Beeman</w:t>
            </w:r>
            <w:proofErr w:type="spellEnd"/>
            <w:r w:rsidRPr="00434BEB">
              <w:rPr>
                <w:sz w:val="20"/>
                <w:szCs w:val="20"/>
              </w:rPr>
              <w:t xml:space="preserve"> Memorial</w:t>
            </w:r>
          </w:p>
        </w:tc>
        <w:tc>
          <w:tcPr>
            <w:tcW w:w="1260" w:type="dxa"/>
            <w:shd w:val="clear" w:color="auto" w:fill="D9D9D9" w:themeFill="background1" w:themeFillShade="D9"/>
          </w:tcPr>
          <w:p w:rsidR="00434BEB" w:rsidRPr="00434BEB" w:rsidRDefault="00434BEB" w:rsidP="00434BEB">
            <w:pPr>
              <w:spacing w:after="0" w:line="240" w:lineRule="auto"/>
              <w:rPr>
                <w:sz w:val="20"/>
                <w:szCs w:val="20"/>
              </w:rPr>
            </w:pPr>
            <w:r w:rsidRPr="00434BEB">
              <w:rPr>
                <w:sz w:val="20"/>
                <w:szCs w:val="20"/>
              </w:rPr>
              <w:t>All</w:t>
            </w:r>
          </w:p>
        </w:tc>
        <w:tc>
          <w:tcPr>
            <w:tcW w:w="72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40</w:t>
            </w:r>
          </w:p>
        </w:tc>
        <w:tc>
          <w:tcPr>
            <w:tcW w:w="81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85</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30</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110</w:t>
            </w:r>
          </w:p>
        </w:tc>
        <w:tc>
          <w:tcPr>
            <w:tcW w:w="117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74</w:t>
            </w:r>
          </w:p>
        </w:tc>
        <w:tc>
          <w:tcPr>
            <w:tcW w:w="1080" w:type="dxa"/>
            <w:vMerge w:val="restart"/>
            <w:shd w:val="clear" w:color="auto" w:fill="D9D9D9" w:themeFill="background1" w:themeFillShade="D9"/>
            <w:vAlign w:val="center"/>
          </w:tcPr>
          <w:p w:rsidR="00434BEB" w:rsidRPr="00434BEB" w:rsidRDefault="00434BEB" w:rsidP="00434BEB">
            <w:pPr>
              <w:spacing w:after="0" w:line="240" w:lineRule="auto"/>
              <w:jc w:val="center"/>
              <w:rPr>
                <w:sz w:val="20"/>
                <w:szCs w:val="20"/>
              </w:rPr>
            </w:pPr>
            <w:r w:rsidRPr="00434BEB">
              <w:rPr>
                <w:sz w:val="20"/>
                <w:szCs w:val="20"/>
              </w:rPr>
              <w:t>28</w:t>
            </w:r>
          </w:p>
        </w:tc>
        <w:tc>
          <w:tcPr>
            <w:tcW w:w="918" w:type="dxa"/>
            <w:vMerge w:val="restart"/>
            <w:shd w:val="clear" w:color="auto" w:fill="D9D9D9" w:themeFill="background1" w:themeFillShade="D9"/>
            <w:vAlign w:val="center"/>
          </w:tcPr>
          <w:p w:rsidR="00434BEB" w:rsidRPr="00434BEB" w:rsidRDefault="00434BEB" w:rsidP="00434BEB">
            <w:pPr>
              <w:spacing w:after="0" w:line="240" w:lineRule="auto"/>
              <w:jc w:val="center"/>
              <w:rPr>
                <w:sz w:val="20"/>
                <w:szCs w:val="20"/>
              </w:rPr>
            </w:pPr>
            <w:r w:rsidRPr="00434BEB">
              <w:rPr>
                <w:sz w:val="20"/>
                <w:szCs w:val="20"/>
              </w:rPr>
              <w:t>2</w:t>
            </w:r>
          </w:p>
        </w:tc>
      </w:tr>
      <w:tr w:rsidR="00434BEB" w:rsidRPr="00434BEB" w:rsidTr="00A52075">
        <w:tc>
          <w:tcPr>
            <w:tcW w:w="2088" w:type="dxa"/>
            <w:vMerge/>
            <w:vAlign w:val="center"/>
          </w:tcPr>
          <w:p w:rsidR="00434BEB" w:rsidRPr="00434BEB" w:rsidRDefault="00434BEB" w:rsidP="00434BEB">
            <w:pPr>
              <w:spacing w:after="0" w:line="240" w:lineRule="auto"/>
              <w:jc w:val="center"/>
              <w:rPr>
                <w:sz w:val="20"/>
                <w:szCs w:val="20"/>
              </w:rPr>
            </w:pPr>
          </w:p>
        </w:tc>
        <w:tc>
          <w:tcPr>
            <w:tcW w:w="1260" w:type="dxa"/>
            <w:shd w:val="clear" w:color="auto" w:fill="D9D9D9" w:themeFill="background1" w:themeFillShade="D9"/>
          </w:tcPr>
          <w:p w:rsidR="00434BEB" w:rsidRPr="00434BEB" w:rsidRDefault="00434BEB" w:rsidP="00434BEB">
            <w:pPr>
              <w:spacing w:after="0" w:line="240" w:lineRule="auto"/>
              <w:rPr>
                <w:sz w:val="20"/>
                <w:szCs w:val="20"/>
              </w:rPr>
            </w:pPr>
            <w:r w:rsidRPr="00434BEB">
              <w:rPr>
                <w:sz w:val="20"/>
                <w:szCs w:val="20"/>
              </w:rPr>
              <w:t>High Needs</w:t>
            </w:r>
          </w:p>
        </w:tc>
        <w:tc>
          <w:tcPr>
            <w:tcW w:w="72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25</w:t>
            </w:r>
          </w:p>
        </w:tc>
        <w:tc>
          <w:tcPr>
            <w:tcW w:w="81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100</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30</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110</w:t>
            </w:r>
          </w:p>
        </w:tc>
        <w:tc>
          <w:tcPr>
            <w:tcW w:w="117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76</w:t>
            </w:r>
          </w:p>
        </w:tc>
        <w:tc>
          <w:tcPr>
            <w:tcW w:w="1080" w:type="dxa"/>
            <w:vMerge/>
            <w:vAlign w:val="center"/>
          </w:tcPr>
          <w:p w:rsidR="00434BEB" w:rsidRPr="00434BEB" w:rsidRDefault="00434BEB" w:rsidP="00434BEB">
            <w:pPr>
              <w:spacing w:after="0" w:line="240" w:lineRule="auto"/>
              <w:jc w:val="center"/>
              <w:rPr>
                <w:sz w:val="20"/>
                <w:szCs w:val="20"/>
              </w:rPr>
            </w:pPr>
          </w:p>
        </w:tc>
        <w:tc>
          <w:tcPr>
            <w:tcW w:w="918" w:type="dxa"/>
            <w:vMerge/>
            <w:vAlign w:val="center"/>
          </w:tcPr>
          <w:p w:rsidR="00434BEB" w:rsidRPr="00434BEB" w:rsidRDefault="00434BEB" w:rsidP="00434BEB">
            <w:pPr>
              <w:spacing w:after="0" w:line="240" w:lineRule="auto"/>
              <w:jc w:val="center"/>
              <w:rPr>
                <w:sz w:val="20"/>
                <w:szCs w:val="20"/>
              </w:rPr>
            </w:pPr>
          </w:p>
        </w:tc>
      </w:tr>
      <w:tr w:rsidR="00434BEB" w:rsidRPr="00434BEB" w:rsidTr="00A52075">
        <w:tc>
          <w:tcPr>
            <w:tcW w:w="2088" w:type="dxa"/>
            <w:vMerge w:val="restart"/>
            <w:vAlign w:val="center"/>
          </w:tcPr>
          <w:p w:rsidR="00434BEB" w:rsidRPr="00434BEB" w:rsidRDefault="00434BEB" w:rsidP="00434BEB">
            <w:pPr>
              <w:spacing w:after="0" w:line="240" w:lineRule="auto"/>
              <w:jc w:val="center"/>
              <w:rPr>
                <w:sz w:val="20"/>
                <w:szCs w:val="20"/>
              </w:rPr>
            </w:pPr>
            <w:r w:rsidRPr="00434BEB">
              <w:rPr>
                <w:sz w:val="20"/>
                <w:szCs w:val="20"/>
              </w:rPr>
              <w:t>ES: East Gloucester</w:t>
            </w:r>
          </w:p>
        </w:tc>
        <w:tc>
          <w:tcPr>
            <w:tcW w:w="1260" w:type="dxa"/>
          </w:tcPr>
          <w:p w:rsidR="00434BEB" w:rsidRPr="00434BEB" w:rsidRDefault="00434BEB" w:rsidP="00434BEB">
            <w:pPr>
              <w:spacing w:after="0" w:line="240" w:lineRule="auto"/>
              <w:rPr>
                <w:sz w:val="20"/>
                <w:szCs w:val="20"/>
              </w:rPr>
            </w:pPr>
            <w:r w:rsidRPr="00434BEB">
              <w:rPr>
                <w:sz w:val="20"/>
                <w:szCs w:val="20"/>
              </w:rPr>
              <w:t>All</w:t>
            </w:r>
          </w:p>
        </w:tc>
        <w:tc>
          <w:tcPr>
            <w:tcW w:w="720" w:type="dxa"/>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60</w:t>
            </w:r>
          </w:p>
        </w:tc>
        <w:tc>
          <w:tcPr>
            <w:tcW w:w="810" w:type="dxa"/>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40</w:t>
            </w:r>
          </w:p>
        </w:tc>
        <w:tc>
          <w:tcPr>
            <w:tcW w:w="765" w:type="dxa"/>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65</w:t>
            </w:r>
          </w:p>
        </w:tc>
        <w:tc>
          <w:tcPr>
            <w:tcW w:w="765" w:type="dxa"/>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55</w:t>
            </w:r>
          </w:p>
        </w:tc>
        <w:tc>
          <w:tcPr>
            <w:tcW w:w="1170" w:type="dxa"/>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56</w:t>
            </w:r>
          </w:p>
        </w:tc>
        <w:tc>
          <w:tcPr>
            <w:tcW w:w="1080" w:type="dxa"/>
            <w:vMerge w:val="restart"/>
            <w:vAlign w:val="center"/>
          </w:tcPr>
          <w:p w:rsidR="00434BEB" w:rsidRPr="00434BEB" w:rsidRDefault="00434BEB" w:rsidP="00434BEB">
            <w:pPr>
              <w:spacing w:after="0" w:line="240" w:lineRule="auto"/>
              <w:jc w:val="center"/>
              <w:rPr>
                <w:sz w:val="20"/>
                <w:szCs w:val="20"/>
              </w:rPr>
            </w:pPr>
            <w:r w:rsidRPr="00434BEB">
              <w:rPr>
                <w:sz w:val="20"/>
                <w:szCs w:val="20"/>
              </w:rPr>
              <w:t>58</w:t>
            </w:r>
          </w:p>
        </w:tc>
        <w:tc>
          <w:tcPr>
            <w:tcW w:w="918" w:type="dxa"/>
            <w:vMerge w:val="restart"/>
            <w:vAlign w:val="center"/>
          </w:tcPr>
          <w:p w:rsidR="00434BEB" w:rsidRPr="00434BEB" w:rsidRDefault="00434BEB" w:rsidP="00434BEB">
            <w:pPr>
              <w:spacing w:after="0" w:line="240" w:lineRule="auto"/>
              <w:jc w:val="center"/>
              <w:rPr>
                <w:sz w:val="20"/>
                <w:szCs w:val="20"/>
              </w:rPr>
            </w:pPr>
            <w:r w:rsidRPr="00434BEB">
              <w:rPr>
                <w:sz w:val="20"/>
                <w:szCs w:val="20"/>
              </w:rPr>
              <w:t>2</w:t>
            </w:r>
          </w:p>
        </w:tc>
      </w:tr>
      <w:tr w:rsidR="00434BEB" w:rsidRPr="00434BEB" w:rsidTr="00A52075">
        <w:tc>
          <w:tcPr>
            <w:tcW w:w="2088" w:type="dxa"/>
            <w:vMerge/>
            <w:vAlign w:val="center"/>
          </w:tcPr>
          <w:p w:rsidR="00434BEB" w:rsidRPr="00434BEB" w:rsidRDefault="00434BEB" w:rsidP="00434BEB">
            <w:pPr>
              <w:spacing w:after="0" w:line="240" w:lineRule="auto"/>
              <w:jc w:val="center"/>
              <w:rPr>
                <w:sz w:val="20"/>
                <w:szCs w:val="20"/>
              </w:rPr>
            </w:pPr>
          </w:p>
        </w:tc>
        <w:tc>
          <w:tcPr>
            <w:tcW w:w="1260" w:type="dxa"/>
          </w:tcPr>
          <w:p w:rsidR="00434BEB" w:rsidRPr="00434BEB" w:rsidRDefault="00434BEB" w:rsidP="00434BEB">
            <w:pPr>
              <w:spacing w:after="0" w:line="240" w:lineRule="auto"/>
              <w:rPr>
                <w:sz w:val="20"/>
                <w:szCs w:val="20"/>
              </w:rPr>
            </w:pPr>
            <w:r w:rsidRPr="00434BEB">
              <w:rPr>
                <w:sz w:val="20"/>
                <w:szCs w:val="20"/>
              </w:rPr>
              <w:t>High Needs</w:t>
            </w:r>
          </w:p>
        </w:tc>
        <w:tc>
          <w:tcPr>
            <w:tcW w:w="720" w:type="dxa"/>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38</w:t>
            </w:r>
          </w:p>
        </w:tc>
        <w:tc>
          <w:tcPr>
            <w:tcW w:w="810" w:type="dxa"/>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31</w:t>
            </w:r>
          </w:p>
        </w:tc>
        <w:tc>
          <w:tcPr>
            <w:tcW w:w="765" w:type="dxa"/>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56</w:t>
            </w:r>
          </w:p>
        </w:tc>
        <w:tc>
          <w:tcPr>
            <w:tcW w:w="765" w:type="dxa"/>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69</w:t>
            </w:r>
          </w:p>
        </w:tc>
        <w:tc>
          <w:tcPr>
            <w:tcW w:w="1170" w:type="dxa"/>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54</w:t>
            </w:r>
          </w:p>
        </w:tc>
        <w:tc>
          <w:tcPr>
            <w:tcW w:w="1080" w:type="dxa"/>
            <w:vMerge/>
            <w:vAlign w:val="center"/>
          </w:tcPr>
          <w:p w:rsidR="00434BEB" w:rsidRPr="00434BEB" w:rsidRDefault="00434BEB" w:rsidP="00434BEB">
            <w:pPr>
              <w:spacing w:after="0" w:line="240" w:lineRule="auto"/>
              <w:jc w:val="center"/>
              <w:rPr>
                <w:sz w:val="20"/>
                <w:szCs w:val="20"/>
              </w:rPr>
            </w:pPr>
          </w:p>
        </w:tc>
        <w:tc>
          <w:tcPr>
            <w:tcW w:w="918" w:type="dxa"/>
            <w:vMerge/>
            <w:vAlign w:val="center"/>
          </w:tcPr>
          <w:p w:rsidR="00434BEB" w:rsidRPr="00434BEB" w:rsidRDefault="00434BEB" w:rsidP="00434BEB">
            <w:pPr>
              <w:spacing w:after="0" w:line="240" w:lineRule="auto"/>
              <w:jc w:val="center"/>
              <w:rPr>
                <w:sz w:val="20"/>
                <w:szCs w:val="20"/>
              </w:rPr>
            </w:pPr>
          </w:p>
        </w:tc>
      </w:tr>
      <w:tr w:rsidR="00434BEB" w:rsidRPr="00434BEB" w:rsidTr="00A52075">
        <w:tc>
          <w:tcPr>
            <w:tcW w:w="2088" w:type="dxa"/>
            <w:vMerge w:val="restart"/>
            <w:shd w:val="clear" w:color="auto" w:fill="D9D9D9" w:themeFill="background1" w:themeFillShade="D9"/>
            <w:vAlign w:val="center"/>
          </w:tcPr>
          <w:p w:rsidR="00434BEB" w:rsidRPr="00434BEB" w:rsidRDefault="00434BEB" w:rsidP="00434BEB">
            <w:pPr>
              <w:spacing w:after="0" w:line="240" w:lineRule="auto"/>
              <w:jc w:val="center"/>
              <w:rPr>
                <w:sz w:val="20"/>
                <w:szCs w:val="20"/>
              </w:rPr>
            </w:pPr>
            <w:r w:rsidRPr="00434BEB">
              <w:rPr>
                <w:sz w:val="20"/>
                <w:szCs w:val="20"/>
              </w:rPr>
              <w:t>ES: Plum Cove</w:t>
            </w:r>
          </w:p>
        </w:tc>
        <w:tc>
          <w:tcPr>
            <w:tcW w:w="1260" w:type="dxa"/>
            <w:shd w:val="clear" w:color="auto" w:fill="D9D9D9" w:themeFill="background1" w:themeFillShade="D9"/>
          </w:tcPr>
          <w:p w:rsidR="00434BEB" w:rsidRPr="00434BEB" w:rsidRDefault="00434BEB" w:rsidP="00434BEB">
            <w:pPr>
              <w:spacing w:after="0" w:line="240" w:lineRule="auto"/>
              <w:rPr>
                <w:sz w:val="20"/>
                <w:szCs w:val="20"/>
              </w:rPr>
            </w:pPr>
            <w:r w:rsidRPr="00434BEB">
              <w:rPr>
                <w:sz w:val="20"/>
                <w:szCs w:val="20"/>
              </w:rPr>
              <w:t>All</w:t>
            </w:r>
          </w:p>
        </w:tc>
        <w:tc>
          <w:tcPr>
            <w:tcW w:w="72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75</w:t>
            </w:r>
          </w:p>
        </w:tc>
        <w:tc>
          <w:tcPr>
            <w:tcW w:w="81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60</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80</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110</w:t>
            </w:r>
          </w:p>
        </w:tc>
        <w:tc>
          <w:tcPr>
            <w:tcW w:w="117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88</w:t>
            </w:r>
          </w:p>
        </w:tc>
        <w:tc>
          <w:tcPr>
            <w:tcW w:w="1080" w:type="dxa"/>
            <w:vMerge w:val="restart"/>
            <w:shd w:val="clear" w:color="auto" w:fill="D9D9D9" w:themeFill="background1" w:themeFillShade="D9"/>
            <w:vAlign w:val="center"/>
          </w:tcPr>
          <w:p w:rsidR="00434BEB" w:rsidRPr="00434BEB" w:rsidRDefault="00434BEB" w:rsidP="00434BEB">
            <w:pPr>
              <w:spacing w:after="0" w:line="240" w:lineRule="auto"/>
              <w:jc w:val="center"/>
              <w:rPr>
                <w:sz w:val="20"/>
                <w:szCs w:val="20"/>
              </w:rPr>
            </w:pPr>
            <w:r w:rsidRPr="00434BEB">
              <w:rPr>
                <w:sz w:val="20"/>
                <w:szCs w:val="20"/>
              </w:rPr>
              <w:t>78</w:t>
            </w:r>
          </w:p>
        </w:tc>
        <w:tc>
          <w:tcPr>
            <w:tcW w:w="918" w:type="dxa"/>
            <w:vMerge w:val="restart"/>
            <w:shd w:val="clear" w:color="auto" w:fill="D9D9D9" w:themeFill="background1" w:themeFillShade="D9"/>
            <w:vAlign w:val="center"/>
          </w:tcPr>
          <w:p w:rsidR="00434BEB" w:rsidRPr="00434BEB" w:rsidRDefault="00434BEB" w:rsidP="00434BEB">
            <w:pPr>
              <w:spacing w:after="0" w:line="240" w:lineRule="auto"/>
              <w:jc w:val="center"/>
              <w:rPr>
                <w:sz w:val="20"/>
                <w:szCs w:val="20"/>
              </w:rPr>
            </w:pPr>
            <w:r w:rsidRPr="00434BEB">
              <w:rPr>
                <w:sz w:val="20"/>
                <w:szCs w:val="20"/>
              </w:rPr>
              <w:t>1</w:t>
            </w:r>
          </w:p>
        </w:tc>
      </w:tr>
      <w:tr w:rsidR="00434BEB" w:rsidRPr="00434BEB" w:rsidTr="00A52075">
        <w:tc>
          <w:tcPr>
            <w:tcW w:w="2088" w:type="dxa"/>
            <w:vMerge/>
            <w:shd w:val="clear" w:color="auto" w:fill="D9D9D9" w:themeFill="background1" w:themeFillShade="D9"/>
            <w:vAlign w:val="center"/>
          </w:tcPr>
          <w:p w:rsidR="00434BEB" w:rsidRPr="00434BEB" w:rsidRDefault="00434BEB" w:rsidP="00434BEB">
            <w:pPr>
              <w:spacing w:after="0" w:line="240" w:lineRule="auto"/>
              <w:jc w:val="center"/>
              <w:rPr>
                <w:sz w:val="20"/>
                <w:szCs w:val="20"/>
              </w:rPr>
            </w:pPr>
          </w:p>
        </w:tc>
        <w:tc>
          <w:tcPr>
            <w:tcW w:w="1260" w:type="dxa"/>
            <w:shd w:val="clear" w:color="auto" w:fill="D9D9D9" w:themeFill="background1" w:themeFillShade="D9"/>
          </w:tcPr>
          <w:p w:rsidR="00434BEB" w:rsidRPr="00434BEB" w:rsidRDefault="00434BEB" w:rsidP="00434BEB">
            <w:pPr>
              <w:spacing w:after="0" w:line="240" w:lineRule="auto"/>
              <w:rPr>
                <w:sz w:val="20"/>
                <w:szCs w:val="20"/>
              </w:rPr>
            </w:pPr>
            <w:r w:rsidRPr="00434BEB">
              <w:rPr>
                <w:sz w:val="20"/>
                <w:szCs w:val="20"/>
              </w:rPr>
              <w:t>High Needs</w:t>
            </w:r>
          </w:p>
        </w:tc>
        <w:tc>
          <w:tcPr>
            <w:tcW w:w="72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13</w:t>
            </w:r>
          </w:p>
        </w:tc>
        <w:tc>
          <w:tcPr>
            <w:tcW w:w="81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50</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75</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125</w:t>
            </w:r>
          </w:p>
        </w:tc>
        <w:tc>
          <w:tcPr>
            <w:tcW w:w="117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84</w:t>
            </w:r>
          </w:p>
        </w:tc>
        <w:tc>
          <w:tcPr>
            <w:tcW w:w="1080" w:type="dxa"/>
            <w:vMerge/>
            <w:shd w:val="clear" w:color="auto" w:fill="D9D9D9" w:themeFill="background1" w:themeFillShade="D9"/>
            <w:vAlign w:val="center"/>
          </w:tcPr>
          <w:p w:rsidR="00434BEB" w:rsidRPr="00434BEB" w:rsidRDefault="00434BEB" w:rsidP="00434BEB">
            <w:pPr>
              <w:spacing w:after="0" w:line="240" w:lineRule="auto"/>
              <w:jc w:val="center"/>
              <w:rPr>
                <w:sz w:val="20"/>
                <w:szCs w:val="20"/>
              </w:rPr>
            </w:pPr>
          </w:p>
        </w:tc>
        <w:tc>
          <w:tcPr>
            <w:tcW w:w="918" w:type="dxa"/>
            <w:vMerge/>
            <w:shd w:val="clear" w:color="auto" w:fill="D9D9D9" w:themeFill="background1" w:themeFillShade="D9"/>
            <w:vAlign w:val="center"/>
          </w:tcPr>
          <w:p w:rsidR="00434BEB" w:rsidRPr="00434BEB" w:rsidRDefault="00434BEB" w:rsidP="00434BEB">
            <w:pPr>
              <w:spacing w:after="0" w:line="240" w:lineRule="auto"/>
              <w:jc w:val="center"/>
              <w:rPr>
                <w:sz w:val="20"/>
                <w:szCs w:val="20"/>
              </w:rPr>
            </w:pPr>
          </w:p>
        </w:tc>
      </w:tr>
      <w:tr w:rsidR="00434BEB" w:rsidRPr="00434BEB" w:rsidTr="00A52075">
        <w:tc>
          <w:tcPr>
            <w:tcW w:w="2088" w:type="dxa"/>
            <w:vMerge w:val="restart"/>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ES: Veterans</w:t>
            </w:r>
            <w:r w:rsidR="00C13E28">
              <w:rPr>
                <w:sz w:val="20"/>
                <w:szCs w:val="20"/>
              </w:rPr>
              <w:t>’</w:t>
            </w:r>
            <w:r w:rsidRPr="00434BEB">
              <w:rPr>
                <w:sz w:val="20"/>
                <w:szCs w:val="20"/>
              </w:rPr>
              <w:t xml:space="preserve"> Memorial</w:t>
            </w:r>
          </w:p>
        </w:tc>
        <w:tc>
          <w:tcPr>
            <w:tcW w:w="1260" w:type="dxa"/>
            <w:shd w:val="clear" w:color="auto" w:fill="auto"/>
          </w:tcPr>
          <w:p w:rsidR="00434BEB" w:rsidRPr="00434BEB" w:rsidRDefault="00434BEB" w:rsidP="00434BEB">
            <w:pPr>
              <w:spacing w:after="0" w:line="240" w:lineRule="auto"/>
              <w:rPr>
                <w:sz w:val="20"/>
                <w:szCs w:val="20"/>
              </w:rPr>
            </w:pPr>
            <w:r w:rsidRPr="00434BEB">
              <w:rPr>
                <w:sz w:val="20"/>
                <w:szCs w:val="20"/>
              </w:rPr>
              <w:t>All</w:t>
            </w:r>
          </w:p>
        </w:tc>
        <w:tc>
          <w:tcPr>
            <w:tcW w:w="720"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60</w:t>
            </w:r>
          </w:p>
        </w:tc>
        <w:tc>
          <w:tcPr>
            <w:tcW w:w="810"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100</w:t>
            </w:r>
          </w:p>
        </w:tc>
        <w:tc>
          <w:tcPr>
            <w:tcW w:w="765"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80</w:t>
            </w:r>
          </w:p>
        </w:tc>
        <w:tc>
          <w:tcPr>
            <w:tcW w:w="765"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70</w:t>
            </w:r>
          </w:p>
        </w:tc>
        <w:tc>
          <w:tcPr>
            <w:tcW w:w="1170"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78</w:t>
            </w:r>
          </w:p>
        </w:tc>
        <w:tc>
          <w:tcPr>
            <w:tcW w:w="1080" w:type="dxa"/>
            <w:vMerge w:val="restart"/>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25</w:t>
            </w:r>
          </w:p>
        </w:tc>
        <w:tc>
          <w:tcPr>
            <w:tcW w:w="918" w:type="dxa"/>
            <w:vMerge w:val="restart"/>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2</w:t>
            </w:r>
          </w:p>
        </w:tc>
      </w:tr>
      <w:tr w:rsidR="00434BEB" w:rsidRPr="00434BEB" w:rsidTr="00A52075">
        <w:tc>
          <w:tcPr>
            <w:tcW w:w="2088" w:type="dxa"/>
            <w:vMerge/>
            <w:shd w:val="clear" w:color="auto" w:fill="auto"/>
            <w:vAlign w:val="center"/>
          </w:tcPr>
          <w:p w:rsidR="00434BEB" w:rsidRPr="00434BEB" w:rsidRDefault="00434BEB" w:rsidP="00434BEB">
            <w:pPr>
              <w:spacing w:after="0" w:line="240" w:lineRule="auto"/>
              <w:jc w:val="center"/>
              <w:rPr>
                <w:sz w:val="20"/>
                <w:szCs w:val="20"/>
              </w:rPr>
            </w:pPr>
          </w:p>
        </w:tc>
        <w:tc>
          <w:tcPr>
            <w:tcW w:w="1260" w:type="dxa"/>
            <w:shd w:val="clear" w:color="auto" w:fill="auto"/>
          </w:tcPr>
          <w:p w:rsidR="00434BEB" w:rsidRPr="00434BEB" w:rsidRDefault="00434BEB" w:rsidP="00434BEB">
            <w:pPr>
              <w:spacing w:after="0" w:line="240" w:lineRule="auto"/>
              <w:rPr>
                <w:sz w:val="20"/>
                <w:szCs w:val="20"/>
              </w:rPr>
            </w:pPr>
            <w:r w:rsidRPr="00434BEB">
              <w:rPr>
                <w:sz w:val="20"/>
                <w:szCs w:val="20"/>
              </w:rPr>
              <w:t>High Needs</w:t>
            </w:r>
          </w:p>
        </w:tc>
        <w:tc>
          <w:tcPr>
            <w:tcW w:w="720"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50</w:t>
            </w:r>
          </w:p>
        </w:tc>
        <w:tc>
          <w:tcPr>
            <w:tcW w:w="810"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94</w:t>
            </w:r>
          </w:p>
        </w:tc>
        <w:tc>
          <w:tcPr>
            <w:tcW w:w="765"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44</w:t>
            </w:r>
          </w:p>
        </w:tc>
        <w:tc>
          <w:tcPr>
            <w:tcW w:w="765"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88</w:t>
            </w:r>
          </w:p>
        </w:tc>
        <w:tc>
          <w:tcPr>
            <w:tcW w:w="1170"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72</w:t>
            </w:r>
          </w:p>
        </w:tc>
        <w:tc>
          <w:tcPr>
            <w:tcW w:w="1080" w:type="dxa"/>
            <w:vMerge/>
            <w:shd w:val="clear" w:color="auto" w:fill="auto"/>
          </w:tcPr>
          <w:p w:rsidR="00434BEB" w:rsidRPr="00434BEB" w:rsidRDefault="00434BEB" w:rsidP="00434BEB">
            <w:pPr>
              <w:spacing w:after="0" w:line="240" w:lineRule="auto"/>
              <w:jc w:val="center"/>
              <w:rPr>
                <w:sz w:val="20"/>
                <w:szCs w:val="20"/>
              </w:rPr>
            </w:pPr>
          </w:p>
        </w:tc>
        <w:tc>
          <w:tcPr>
            <w:tcW w:w="918" w:type="dxa"/>
            <w:vMerge/>
            <w:shd w:val="clear" w:color="auto" w:fill="auto"/>
          </w:tcPr>
          <w:p w:rsidR="00434BEB" w:rsidRPr="00434BEB" w:rsidRDefault="00434BEB" w:rsidP="00434BEB">
            <w:pPr>
              <w:spacing w:after="0" w:line="240" w:lineRule="auto"/>
              <w:jc w:val="center"/>
              <w:rPr>
                <w:sz w:val="20"/>
                <w:szCs w:val="20"/>
              </w:rPr>
            </w:pPr>
          </w:p>
        </w:tc>
      </w:tr>
      <w:tr w:rsidR="00434BEB" w:rsidRPr="00434BEB" w:rsidTr="00A52075">
        <w:tc>
          <w:tcPr>
            <w:tcW w:w="2088" w:type="dxa"/>
            <w:vMerge w:val="restart"/>
            <w:shd w:val="clear" w:color="auto" w:fill="D9D9D9" w:themeFill="background1" w:themeFillShade="D9"/>
            <w:vAlign w:val="center"/>
          </w:tcPr>
          <w:p w:rsidR="00434BEB" w:rsidRPr="00434BEB" w:rsidRDefault="00434BEB" w:rsidP="00434BEB">
            <w:pPr>
              <w:spacing w:after="0" w:line="240" w:lineRule="auto"/>
              <w:jc w:val="center"/>
              <w:rPr>
                <w:sz w:val="20"/>
                <w:szCs w:val="20"/>
              </w:rPr>
            </w:pPr>
            <w:r w:rsidRPr="00434BEB">
              <w:rPr>
                <w:sz w:val="20"/>
                <w:szCs w:val="20"/>
              </w:rPr>
              <w:t>ES: West Parish</w:t>
            </w:r>
          </w:p>
        </w:tc>
        <w:tc>
          <w:tcPr>
            <w:tcW w:w="1260" w:type="dxa"/>
            <w:shd w:val="clear" w:color="auto" w:fill="D9D9D9" w:themeFill="background1" w:themeFillShade="D9"/>
          </w:tcPr>
          <w:p w:rsidR="00434BEB" w:rsidRPr="00434BEB" w:rsidRDefault="00434BEB" w:rsidP="00434BEB">
            <w:pPr>
              <w:spacing w:after="0" w:line="240" w:lineRule="auto"/>
              <w:rPr>
                <w:sz w:val="20"/>
                <w:szCs w:val="20"/>
              </w:rPr>
            </w:pPr>
            <w:r w:rsidRPr="00434BEB">
              <w:rPr>
                <w:sz w:val="20"/>
                <w:szCs w:val="20"/>
              </w:rPr>
              <w:t>All</w:t>
            </w:r>
          </w:p>
        </w:tc>
        <w:tc>
          <w:tcPr>
            <w:tcW w:w="72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105</w:t>
            </w:r>
          </w:p>
        </w:tc>
        <w:tc>
          <w:tcPr>
            <w:tcW w:w="81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75</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90</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90</w:t>
            </w:r>
          </w:p>
        </w:tc>
        <w:tc>
          <w:tcPr>
            <w:tcW w:w="117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89</w:t>
            </w:r>
          </w:p>
        </w:tc>
        <w:tc>
          <w:tcPr>
            <w:tcW w:w="1080" w:type="dxa"/>
            <w:vMerge w:val="restart"/>
            <w:shd w:val="clear" w:color="auto" w:fill="D9D9D9" w:themeFill="background1" w:themeFillShade="D9"/>
            <w:vAlign w:val="center"/>
          </w:tcPr>
          <w:p w:rsidR="00434BEB" w:rsidRPr="00434BEB" w:rsidRDefault="00434BEB" w:rsidP="00434BEB">
            <w:pPr>
              <w:spacing w:after="0" w:line="240" w:lineRule="auto"/>
              <w:jc w:val="center"/>
              <w:rPr>
                <w:sz w:val="20"/>
                <w:szCs w:val="20"/>
              </w:rPr>
            </w:pPr>
            <w:r w:rsidRPr="00434BEB">
              <w:rPr>
                <w:sz w:val="20"/>
                <w:szCs w:val="20"/>
              </w:rPr>
              <w:t>71</w:t>
            </w:r>
          </w:p>
        </w:tc>
        <w:tc>
          <w:tcPr>
            <w:tcW w:w="918" w:type="dxa"/>
            <w:vMerge w:val="restart"/>
            <w:shd w:val="clear" w:color="auto" w:fill="D9D9D9" w:themeFill="background1" w:themeFillShade="D9"/>
            <w:vAlign w:val="center"/>
          </w:tcPr>
          <w:p w:rsidR="00434BEB" w:rsidRPr="00434BEB" w:rsidRDefault="00434BEB" w:rsidP="00434BEB">
            <w:pPr>
              <w:spacing w:after="0" w:line="240" w:lineRule="auto"/>
              <w:jc w:val="center"/>
              <w:rPr>
                <w:sz w:val="20"/>
                <w:szCs w:val="20"/>
              </w:rPr>
            </w:pPr>
            <w:r w:rsidRPr="00434BEB">
              <w:rPr>
                <w:sz w:val="20"/>
                <w:szCs w:val="20"/>
              </w:rPr>
              <w:t>1</w:t>
            </w:r>
          </w:p>
        </w:tc>
      </w:tr>
      <w:tr w:rsidR="00434BEB" w:rsidRPr="00434BEB" w:rsidTr="00A52075">
        <w:tc>
          <w:tcPr>
            <w:tcW w:w="2088" w:type="dxa"/>
            <w:vMerge/>
            <w:shd w:val="clear" w:color="auto" w:fill="D9D9D9" w:themeFill="background1" w:themeFillShade="D9"/>
            <w:vAlign w:val="center"/>
          </w:tcPr>
          <w:p w:rsidR="00434BEB" w:rsidRPr="00434BEB" w:rsidRDefault="00434BEB" w:rsidP="00434BEB">
            <w:pPr>
              <w:spacing w:after="0" w:line="240" w:lineRule="auto"/>
              <w:jc w:val="center"/>
              <w:rPr>
                <w:sz w:val="20"/>
                <w:szCs w:val="20"/>
              </w:rPr>
            </w:pPr>
          </w:p>
        </w:tc>
        <w:tc>
          <w:tcPr>
            <w:tcW w:w="1260" w:type="dxa"/>
            <w:shd w:val="clear" w:color="auto" w:fill="D9D9D9" w:themeFill="background1" w:themeFillShade="D9"/>
          </w:tcPr>
          <w:p w:rsidR="00434BEB" w:rsidRPr="00434BEB" w:rsidRDefault="00434BEB" w:rsidP="00434BEB">
            <w:pPr>
              <w:spacing w:after="0" w:line="240" w:lineRule="auto"/>
              <w:rPr>
                <w:sz w:val="20"/>
                <w:szCs w:val="20"/>
              </w:rPr>
            </w:pPr>
            <w:r w:rsidRPr="00434BEB">
              <w:rPr>
                <w:sz w:val="20"/>
                <w:szCs w:val="20"/>
              </w:rPr>
              <w:t>High Needs</w:t>
            </w:r>
          </w:p>
        </w:tc>
        <w:tc>
          <w:tcPr>
            <w:tcW w:w="72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81</w:t>
            </w:r>
          </w:p>
        </w:tc>
        <w:tc>
          <w:tcPr>
            <w:tcW w:w="81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88</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94</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95</w:t>
            </w:r>
          </w:p>
        </w:tc>
        <w:tc>
          <w:tcPr>
            <w:tcW w:w="117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92</w:t>
            </w:r>
          </w:p>
        </w:tc>
        <w:tc>
          <w:tcPr>
            <w:tcW w:w="1080" w:type="dxa"/>
            <w:vMerge/>
            <w:shd w:val="clear" w:color="auto" w:fill="D9D9D9" w:themeFill="background1" w:themeFillShade="D9"/>
          </w:tcPr>
          <w:p w:rsidR="00434BEB" w:rsidRPr="00434BEB" w:rsidRDefault="00434BEB" w:rsidP="00434BEB">
            <w:pPr>
              <w:spacing w:after="0" w:line="240" w:lineRule="auto"/>
              <w:jc w:val="center"/>
              <w:rPr>
                <w:sz w:val="20"/>
                <w:szCs w:val="20"/>
              </w:rPr>
            </w:pPr>
          </w:p>
        </w:tc>
        <w:tc>
          <w:tcPr>
            <w:tcW w:w="918" w:type="dxa"/>
            <w:vMerge/>
            <w:shd w:val="clear" w:color="auto" w:fill="D9D9D9" w:themeFill="background1" w:themeFillShade="D9"/>
          </w:tcPr>
          <w:p w:rsidR="00434BEB" w:rsidRPr="00434BEB" w:rsidRDefault="00434BEB" w:rsidP="00434BEB">
            <w:pPr>
              <w:spacing w:after="0" w:line="240" w:lineRule="auto"/>
              <w:jc w:val="center"/>
              <w:rPr>
                <w:sz w:val="20"/>
                <w:szCs w:val="20"/>
              </w:rPr>
            </w:pPr>
          </w:p>
        </w:tc>
      </w:tr>
      <w:tr w:rsidR="00434BEB" w:rsidRPr="00434BEB" w:rsidTr="00A52075">
        <w:tc>
          <w:tcPr>
            <w:tcW w:w="2088" w:type="dxa"/>
            <w:vMerge w:val="restart"/>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 xml:space="preserve">MS: </w:t>
            </w:r>
            <w:proofErr w:type="spellStart"/>
            <w:r w:rsidRPr="00434BEB">
              <w:rPr>
                <w:sz w:val="20"/>
                <w:szCs w:val="20"/>
              </w:rPr>
              <w:t>O’Maley</w:t>
            </w:r>
            <w:proofErr w:type="spellEnd"/>
            <w:r w:rsidRPr="00434BEB">
              <w:rPr>
                <w:sz w:val="20"/>
                <w:szCs w:val="20"/>
              </w:rPr>
              <w:t xml:space="preserve"> Middle</w:t>
            </w:r>
          </w:p>
        </w:tc>
        <w:tc>
          <w:tcPr>
            <w:tcW w:w="1260" w:type="dxa"/>
            <w:shd w:val="clear" w:color="auto" w:fill="auto"/>
          </w:tcPr>
          <w:p w:rsidR="00434BEB" w:rsidRPr="00434BEB" w:rsidRDefault="00434BEB" w:rsidP="00434BEB">
            <w:pPr>
              <w:spacing w:after="0" w:line="240" w:lineRule="auto"/>
              <w:rPr>
                <w:sz w:val="20"/>
                <w:szCs w:val="20"/>
              </w:rPr>
            </w:pPr>
            <w:r w:rsidRPr="00434BEB">
              <w:rPr>
                <w:sz w:val="20"/>
                <w:szCs w:val="20"/>
              </w:rPr>
              <w:t>All</w:t>
            </w:r>
          </w:p>
        </w:tc>
        <w:tc>
          <w:tcPr>
            <w:tcW w:w="720"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65</w:t>
            </w:r>
          </w:p>
        </w:tc>
        <w:tc>
          <w:tcPr>
            <w:tcW w:w="810"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75</w:t>
            </w:r>
          </w:p>
        </w:tc>
        <w:tc>
          <w:tcPr>
            <w:tcW w:w="765"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40</w:t>
            </w:r>
          </w:p>
        </w:tc>
        <w:tc>
          <w:tcPr>
            <w:tcW w:w="765"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45</w:t>
            </w:r>
          </w:p>
        </w:tc>
        <w:tc>
          <w:tcPr>
            <w:tcW w:w="1170"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52</w:t>
            </w:r>
          </w:p>
        </w:tc>
        <w:tc>
          <w:tcPr>
            <w:tcW w:w="1080" w:type="dxa"/>
            <w:vMerge w:val="restart"/>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32</w:t>
            </w:r>
          </w:p>
        </w:tc>
        <w:tc>
          <w:tcPr>
            <w:tcW w:w="918" w:type="dxa"/>
            <w:vMerge w:val="restart"/>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2</w:t>
            </w:r>
          </w:p>
        </w:tc>
      </w:tr>
      <w:tr w:rsidR="00434BEB" w:rsidRPr="00434BEB" w:rsidTr="00A52075">
        <w:tc>
          <w:tcPr>
            <w:tcW w:w="2088" w:type="dxa"/>
            <w:vMerge/>
            <w:shd w:val="clear" w:color="auto" w:fill="auto"/>
            <w:vAlign w:val="center"/>
          </w:tcPr>
          <w:p w:rsidR="00434BEB" w:rsidRPr="00434BEB" w:rsidRDefault="00434BEB" w:rsidP="00434BEB">
            <w:pPr>
              <w:spacing w:after="0" w:line="240" w:lineRule="auto"/>
              <w:jc w:val="center"/>
              <w:rPr>
                <w:sz w:val="20"/>
                <w:szCs w:val="20"/>
              </w:rPr>
            </w:pPr>
          </w:p>
        </w:tc>
        <w:tc>
          <w:tcPr>
            <w:tcW w:w="1260" w:type="dxa"/>
            <w:shd w:val="clear" w:color="auto" w:fill="auto"/>
          </w:tcPr>
          <w:p w:rsidR="00434BEB" w:rsidRPr="00434BEB" w:rsidRDefault="00434BEB" w:rsidP="00434BEB">
            <w:pPr>
              <w:spacing w:after="0" w:line="240" w:lineRule="auto"/>
              <w:rPr>
                <w:sz w:val="20"/>
                <w:szCs w:val="20"/>
              </w:rPr>
            </w:pPr>
            <w:r w:rsidRPr="00434BEB">
              <w:rPr>
                <w:sz w:val="20"/>
                <w:szCs w:val="20"/>
              </w:rPr>
              <w:t>High Needs</w:t>
            </w:r>
          </w:p>
        </w:tc>
        <w:tc>
          <w:tcPr>
            <w:tcW w:w="720"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60</w:t>
            </w:r>
          </w:p>
        </w:tc>
        <w:tc>
          <w:tcPr>
            <w:tcW w:w="810"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75</w:t>
            </w:r>
          </w:p>
        </w:tc>
        <w:tc>
          <w:tcPr>
            <w:tcW w:w="765"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30</w:t>
            </w:r>
          </w:p>
        </w:tc>
        <w:tc>
          <w:tcPr>
            <w:tcW w:w="765"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30</w:t>
            </w:r>
          </w:p>
        </w:tc>
        <w:tc>
          <w:tcPr>
            <w:tcW w:w="1170" w:type="dxa"/>
            <w:shd w:val="clear" w:color="auto" w:fill="auto"/>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42</w:t>
            </w:r>
          </w:p>
        </w:tc>
        <w:tc>
          <w:tcPr>
            <w:tcW w:w="1080" w:type="dxa"/>
            <w:vMerge/>
            <w:shd w:val="clear" w:color="auto" w:fill="auto"/>
          </w:tcPr>
          <w:p w:rsidR="00434BEB" w:rsidRPr="00434BEB" w:rsidRDefault="00434BEB" w:rsidP="00434BEB">
            <w:pPr>
              <w:spacing w:after="0" w:line="240" w:lineRule="auto"/>
              <w:jc w:val="center"/>
              <w:rPr>
                <w:sz w:val="20"/>
                <w:szCs w:val="20"/>
              </w:rPr>
            </w:pPr>
          </w:p>
        </w:tc>
        <w:tc>
          <w:tcPr>
            <w:tcW w:w="918" w:type="dxa"/>
            <w:vMerge/>
            <w:shd w:val="clear" w:color="auto" w:fill="auto"/>
          </w:tcPr>
          <w:p w:rsidR="00434BEB" w:rsidRPr="00434BEB" w:rsidRDefault="00434BEB" w:rsidP="00434BEB">
            <w:pPr>
              <w:spacing w:after="0" w:line="240" w:lineRule="auto"/>
              <w:jc w:val="center"/>
              <w:rPr>
                <w:sz w:val="20"/>
                <w:szCs w:val="20"/>
              </w:rPr>
            </w:pPr>
          </w:p>
        </w:tc>
      </w:tr>
      <w:tr w:rsidR="00434BEB" w:rsidRPr="00434BEB" w:rsidTr="00A52075">
        <w:tc>
          <w:tcPr>
            <w:tcW w:w="2088" w:type="dxa"/>
            <w:vMerge w:val="restart"/>
            <w:shd w:val="clear" w:color="auto" w:fill="D9D9D9" w:themeFill="background1" w:themeFillShade="D9"/>
            <w:vAlign w:val="center"/>
          </w:tcPr>
          <w:p w:rsidR="00434BEB" w:rsidRPr="00434BEB" w:rsidRDefault="00434BEB" w:rsidP="00434BEB">
            <w:pPr>
              <w:spacing w:after="0" w:line="240" w:lineRule="auto"/>
              <w:jc w:val="center"/>
              <w:rPr>
                <w:sz w:val="20"/>
                <w:szCs w:val="20"/>
              </w:rPr>
            </w:pPr>
            <w:r w:rsidRPr="00434BEB">
              <w:rPr>
                <w:sz w:val="20"/>
                <w:szCs w:val="20"/>
              </w:rPr>
              <w:t>HS: Gloucester High</w:t>
            </w:r>
          </w:p>
        </w:tc>
        <w:tc>
          <w:tcPr>
            <w:tcW w:w="1260" w:type="dxa"/>
            <w:shd w:val="clear" w:color="auto" w:fill="D9D9D9" w:themeFill="background1" w:themeFillShade="D9"/>
          </w:tcPr>
          <w:p w:rsidR="00434BEB" w:rsidRPr="00434BEB" w:rsidRDefault="00434BEB" w:rsidP="00434BEB">
            <w:pPr>
              <w:spacing w:after="0" w:line="240" w:lineRule="auto"/>
              <w:rPr>
                <w:sz w:val="20"/>
                <w:szCs w:val="20"/>
              </w:rPr>
            </w:pPr>
            <w:r w:rsidRPr="00434BEB">
              <w:rPr>
                <w:sz w:val="20"/>
                <w:szCs w:val="20"/>
              </w:rPr>
              <w:t>All</w:t>
            </w:r>
          </w:p>
        </w:tc>
        <w:tc>
          <w:tcPr>
            <w:tcW w:w="72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79</w:t>
            </w:r>
          </w:p>
        </w:tc>
        <w:tc>
          <w:tcPr>
            <w:tcW w:w="81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82</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93</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64</w:t>
            </w:r>
          </w:p>
        </w:tc>
        <w:tc>
          <w:tcPr>
            <w:tcW w:w="117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78</w:t>
            </w:r>
          </w:p>
        </w:tc>
        <w:tc>
          <w:tcPr>
            <w:tcW w:w="1080" w:type="dxa"/>
            <w:vMerge w:val="restart"/>
            <w:shd w:val="clear" w:color="auto" w:fill="D9D9D9" w:themeFill="background1" w:themeFillShade="D9"/>
            <w:vAlign w:val="center"/>
          </w:tcPr>
          <w:p w:rsidR="00434BEB" w:rsidRPr="00434BEB" w:rsidRDefault="00434BEB" w:rsidP="00434BEB">
            <w:pPr>
              <w:spacing w:after="0" w:line="240" w:lineRule="auto"/>
              <w:jc w:val="center"/>
              <w:rPr>
                <w:sz w:val="20"/>
                <w:szCs w:val="20"/>
              </w:rPr>
            </w:pPr>
            <w:r w:rsidRPr="00434BEB">
              <w:rPr>
                <w:sz w:val="20"/>
                <w:szCs w:val="20"/>
              </w:rPr>
              <w:t>33</w:t>
            </w:r>
          </w:p>
        </w:tc>
        <w:tc>
          <w:tcPr>
            <w:tcW w:w="918" w:type="dxa"/>
            <w:vMerge w:val="restart"/>
            <w:shd w:val="clear" w:color="auto" w:fill="D9D9D9" w:themeFill="background1" w:themeFillShade="D9"/>
            <w:vAlign w:val="center"/>
          </w:tcPr>
          <w:p w:rsidR="00434BEB" w:rsidRPr="00434BEB" w:rsidRDefault="00434BEB" w:rsidP="00434BEB">
            <w:pPr>
              <w:spacing w:after="0" w:line="240" w:lineRule="auto"/>
              <w:jc w:val="center"/>
              <w:rPr>
                <w:sz w:val="20"/>
                <w:szCs w:val="20"/>
              </w:rPr>
            </w:pPr>
            <w:r w:rsidRPr="00434BEB">
              <w:rPr>
                <w:sz w:val="20"/>
                <w:szCs w:val="20"/>
              </w:rPr>
              <w:t>1</w:t>
            </w:r>
          </w:p>
        </w:tc>
      </w:tr>
      <w:tr w:rsidR="00434BEB" w:rsidRPr="00434BEB" w:rsidTr="00A52075">
        <w:tc>
          <w:tcPr>
            <w:tcW w:w="2088" w:type="dxa"/>
            <w:vMerge/>
            <w:shd w:val="clear" w:color="auto" w:fill="D9D9D9" w:themeFill="background1" w:themeFillShade="D9"/>
          </w:tcPr>
          <w:p w:rsidR="00434BEB" w:rsidRPr="00434BEB" w:rsidRDefault="00434BEB" w:rsidP="00434BEB">
            <w:pPr>
              <w:spacing w:after="0" w:line="240" w:lineRule="auto"/>
              <w:rPr>
                <w:sz w:val="20"/>
                <w:szCs w:val="20"/>
              </w:rPr>
            </w:pPr>
          </w:p>
        </w:tc>
        <w:tc>
          <w:tcPr>
            <w:tcW w:w="1260" w:type="dxa"/>
            <w:shd w:val="clear" w:color="auto" w:fill="D9D9D9" w:themeFill="background1" w:themeFillShade="D9"/>
          </w:tcPr>
          <w:p w:rsidR="00434BEB" w:rsidRPr="00434BEB" w:rsidRDefault="00434BEB" w:rsidP="00434BEB">
            <w:pPr>
              <w:spacing w:after="0" w:line="240" w:lineRule="auto"/>
              <w:rPr>
                <w:sz w:val="20"/>
                <w:szCs w:val="20"/>
              </w:rPr>
            </w:pPr>
            <w:r w:rsidRPr="00434BEB">
              <w:rPr>
                <w:sz w:val="20"/>
                <w:szCs w:val="20"/>
              </w:rPr>
              <w:t>High Needs</w:t>
            </w:r>
          </w:p>
        </w:tc>
        <w:tc>
          <w:tcPr>
            <w:tcW w:w="72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61</w:t>
            </w:r>
          </w:p>
        </w:tc>
        <w:tc>
          <w:tcPr>
            <w:tcW w:w="81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79</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82</w:t>
            </w:r>
          </w:p>
        </w:tc>
        <w:tc>
          <w:tcPr>
            <w:tcW w:w="765"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82</w:t>
            </w:r>
          </w:p>
        </w:tc>
        <w:tc>
          <w:tcPr>
            <w:tcW w:w="1170" w:type="dxa"/>
            <w:shd w:val="clear" w:color="auto" w:fill="D9D9D9" w:themeFill="background1" w:themeFillShade="D9"/>
            <w:vAlign w:val="bottom"/>
          </w:tcPr>
          <w:p w:rsidR="00434BEB" w:rsidRPr="00434BEB" w:rsidRDefault="00434BEB" w:rsidP="00434BEB">
            <w:pPr>
              <w:spacing w:after="0" w:line="240" w:lineRule="auto"/>
              <w:jc w:val="center"/>
              <w:rPr>
                <w:rFonts w:ascii="Calibri" w:hAnsi="Calibri"/>
                <w:sz w:val="20"/>
                <w:szCs w:val="20"/>
              </w:rPr>
            </w:pPr>
            <w:r w:rsidRPr="00434BEB">
              <w:rPr>
                <w:rFonts w:ascii="Calibri" w:hAnsi="Calibri"/>
                <w:sz w:val="20"/>
                <w:szCs w:val="20"/>
              </w:rPr>
              <w:t>79</w:t>
            </w:r>
          </w:p>
        </w:tc>
        <w:tc>
          <w:tcPr>
            <w:tcW w:w="1080" w:type="dxa"/>
            <w:vMerge/>
            <w:shd w:val="clear" w:color="auto" w:fill="D9D9D9" w:themeFill="background1" w:themeFillShade="D9"/>
          </w:tcPr>
          <w:p w:rsidR="00434BEB" w:rsidRPr="00434BEB" w:rsidRDefault="00434BEB" w:rsidP="00434BEB">
            <w:pPr>
              <w:spacing w:after="0" w:line="240" w:lineRule="auto"/>
              <w:jc w:val="center"/>
              <w:rPr>
                <w:sz w:val="20"/>
                <w:szCs w:val="20"/>
              </w:rPr>
            </w:pPr>
          </w:p>
        </w:tc>
        <w:tc>
          <w:tcPr>
            <w:tcW w:w="918" w:type="dxa"/>
            <w:vMerge/>
            <w:shd w:val="clear" w:color="auto" w:fill="D9D9D9" w:themeFill="background1" w:themeFillShade="D9"/>
          </w:tcPr>
          <w:p w:rsidR="00434BEB" w:rsidRPr="00434BEB" w:rsidRDefault="00434BEB" w:rsidP="00434BEB">
            <w:pPr>
              <w:spacing w:after="0" w:line="240" w:lineRule="auto"/>
              <w:jc w:val="center"/>
              <w:rPr>
                <w:sz w:val="20"/>
                <w:szCs w:val="20"/>
              </w:rPr>
            </w:pPr>
          </w:p>
        </w:tc>
      </w:tr>
      <w:tr w:rsidR="00434BEB" w:rsidRPr="00434BEB" w:rsidTr="00A52075">
        <w:tc>
          <w:tcPr>
            <w:tcW w:w="2088" w:type="dxa"/>
            <w:vMerge w:val="restart"/>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District</w:t>
            </w:r>
          </w:p>
        </w:tc>
        <w:tc>
          <w:tcPr>
            <w:tcW w:w="1260" w:type="dxa"/>
            <w:shd w:val="clear" w:color="auto" w:fill="auto"/>
          </w:tcPr>
          <w:p w:rsidR="00434BEB" w:rsidRPr="00434BEB" w:rsidRDefault="00434BEB" w:rsidP="00434BEB">
            <w:pPr>
              <w:spacing w:after="0" w:line="240" w:lineRule="auto"/>
              <w:rPr>
                <w:sz w:val="20"/>
                <w:szCs w:val="20"/>
              </w:rPr>
            </w:pPr>
            <w:r w:rsidRPr="00434BEB">
              <w:rPr>
                <w:sz w:val="20"/>
                <w:szCs w:val="20"/>
              </w:rPr>
              <w:t>All</w:t>
            </w:r>
          </w:p>
        </w:tc>
        <w:tc>
          <w:tcPr>
            <w:tcW w:w="720"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79</w:t>
            </w:r>
          </w:p>
        </w:tc>
        <w:tc>
          <w:tcPr>
            <w:tcW w:w="810"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61</w:t>
            </w:r>
          </w:p>
        </w:tc>
        <w:tc>
          <w:tcPr>
            <w:tcW w:w="765"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57</w:t>
            </w:r>
          </w:p>
        </w:tc>
        <w:tc>
          <w:tcPr>
            <w:tcW w:w="765"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61</w:t>
            </w:r>
          </w:p>
        </w:tc>
        <w:tc>
          <w:tcPr>
            <w:tcW w:w="1170"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61</w:t>
            </w:r>
          </w:p>
        </w:tc>
        <w:tc>
          <w:tcPr>
            <w:tcW w:w="1080" w:type="dxa"/>
            <w:vMerge w:val="restart"/>
            <w:shd w:val="clear" w:color="auto" w:fill="auto"/>
            <w:vAlign w:val="center"/>
          </w:tcPr>
          <w:p w:rsidR="00434BEB" w:rsidRPr="00434BEB" w:rsidRDefault="00434BEB" w:rsidP="00434BEB">
            <w:pPr>
              <w:spacing w:after="0" w:line="240" w:lineRule="auto"/>
              <w:jc w:val="center"/>
              <w:rPr>
                <w:sz w:val="20"/>
                <w:szCs w:val="20"/>
              </w:rPr>
            </w:pPr>
          </w:p>
        </w:tc>
        <w:tc>
          <w:tcPr>
            <w:tcW w:w="918" w:type="dxa"/>
            <w:vMerge w:val="restart"/>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2</w:t>
            </w:r>
          </w:p>
        </w:tc>
      </w:tr>
      <w:tr w:rsidR="00434BEB" w:rsidRPr="00434BEB" w:rsidTr="00A52075">
        <w:tc>
          <w:tcPr>
            <w:tcW w:w="2088" w:type="dxa"/>
            <w:vMerge/>
            <w:shd w:val="clear" w:color="auto" w:fill="auto"/>
          </w:tcPr>
          <w:p w:rsidR="00434BEB" w:rsidRPr="00434BEB" w:rsidRDefault="00434BEB" w:rsidP="00434BEB">
            <w:pPr>
              <w:spacing w:after="0" w:line="240" w:lineRule="auto"/>
              <w:rPr>
                <w:sz w:val="20"/>
                <w:szCs w:val="20"/>
              </w:rPr>
            </w:pPr>
          </w:p>
        </w:tc>
        <w:tc>
          <w:tcPr>
            <w:tcW w:w="1260" w:type="dxa"/>
            <w:shd w:val="clear" w:color="auto" w:fill="auto"/>
          </w:tcPr>
          <w:p w:rsidR="00434BEB" w:rsidRPr="00434BEB" w:rsidRDefault="00434BEB" w:rsidP="00434BEB">
            <w:pPr>
              <w:spacing w:after="0" w:line="240" w:lineRule="auto"/>
              <w:rPr>
                <w:sz w:val="20"/>
                <w:szCs w:val="20"/>
              </w:rPr>
            </w:pPr>
            <w:r w:rsidRPr="00434BEB">
              <w:rPr>
                <w:sz w:val="20"/>
                <w:szCs w:val="20"/>
              </w:rPr>
              <w:t>High Needs</w:t>
            </w:r>
          </w:p>
        </w:tc>
        <w:tc>
          <w:tcPr>
            <w:tcW w:w="720"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68</w:t>
            </w:r>
          </w:p>
        </w:tc>
        <w:tc>
          <w:tcPr>
            <w:tcW w:w="810"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54</w:t>
            </w:r>
          </w:p>
        </w:tc>
        <w:tc>
          <w:tcPr>
            <w:tcW w:w="765"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57</w:t>
            </w:r>
          </w:p>
        </w:tc>
        <w:tc>
          <w:tcPr>
            <w:tcW w:w="765"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57</w:t>
            </w:r>
          </w:p>
        </w:tc>
        <w:tc>
          <w:tcPr>
            <w:tcW w:w="1170" w:type="dxa"/>
            <w:shd w:val="clear" w:color="auto" w:fill="auto"/>
            <w:vAlign w:val="center"/>
          </w:tcPr>
          <w:p w:rsidR="00434BEB" w:rsidRPr="00434BEB" w:rsidRDefault="00434BEB" w:rsidP="00434BEB">
            <w:pPr>
              <w:spacing w:after="0" w:line="240" w:lineRule="auto"/>
              <w:jc w:val="center"/>
              <w:rPr>
                <w:sz w:val="20"/>
                <w:szCs w:val="20"/>
              </w:rPr>
            </w:pPr>
            <w:r w:rsidRPr="00434BEB">
              <w:rPr>
                <w:sz w:val="20"/>
                <w:szCs w:val="20"/>
              </w:rPr>
              <w:t>57</w:t>
            </w:r>
          </w:p>
        </w:tc>
        <w:tc>
          <w:tcPr>
            <w:tcW w:w="1080" w:type="dxa"/>
            <w:vMerge/>
            <w:shd w:val="clear" w:color="auto" w:fill="auto"/>
          </w:tcPr>
          <w:p w:rsidR="00434BEB" w:rsidRPr="00434BEB" w:rsidRDefault="00434BEB" w:rsidP="00434BEB">
            <w:pPr>
              <w:spacing w:after="0" w:line="240" w:lineRule="auto"/>
              <w:jc w:val="center"/>
              <w:rPr>
                <w:sz w:val="20"/>
                <w:szCs w:val="20"/>
              </w:rPr>
            </w:pPr>
          </w:p>
        </w:tc>
        <w:tc>
          <w:tcPr>
            <w:tcW w:w="918" w:type="dxa"/>
            <w:vMerge/>
            <w:shd w:val="clear" w:color="auto" w:fill="auto"/>
          </w:tcPr>
          <w:p w:rsidR="00434BEB" w:rsidRPr="00434BEB" w:rsidRDefault="00434BEB" w:rsidP="00434BEB">
            <w:pPr>
              <w:spacing w:after="0" w:line="240" w:lineRule="auto"/>
              <w:jc w:val="center"/>
              <w:rPr>
                <w:sz w:val="20"/>
                <w:szCs w:val="20"/>
              </w:rPr>
            </w:pPr>
          </w:p>
        </w:tc>
      </w:tr>
    </w:tbl>
    <w:p w:rsidR="00434BEB" w:rsidRPr="00434BEB" w:rsidRDefault="00434BEB" w:rsidP="00434BEB">
      <w:pPr>
        <w:spacing w:after="0" w:line="240" w:lineRule="auto"/>
        <w:rPr>
          <w:rFonts w:eastAsia="Times New Roman" w:cs="Times New Roman"/>
        </w:rPr>
      </w:pPr>
    </w:p>
    <w:p w:rsidR="00860087" w:rsidRDefault="00860087" w:rsidP="00907990">
      <w:pPr>
        <w:spacing w:after="0" w:line="240" w:lineRule="auto"/>
        <w:contextualSpacing/>
        <w:rPr>
          <w:rFonts w:eastAsia="Times New Roman" w:cs="Times New Roman"/>
          <w:b/>
        </w:rPr>
      </w:pPr>
    </w:p>
    <w:p w:rsidR="00907990" w:rsidRPr="00B80C73" w:rsidRDefault="006C4A20" w:rsidP="00C229F4">
      <w:pPr>
        <w:rPr>
          <w:rFonts w:eastAsia="Times New Roman" w:cs="Times New Roman"/>
          <w:b/>
        </w:rPr>
      </w:pPr>
      <w:r>
        <w:rPr>
          <w:rFonts w:eastAsia="Times New Roman" w:cs="Times New Roman"/>
          <w:b/>
        </w:rPr>
        <w:t>I</w:t>
      </w:r>
      <w:r w:rsidRPr="00B80C73">
        <w:rPr>
          <w:rFonts w:eastAsia="Times New Roman" w:cs="Times New Roman"/>
          <w:b/>
        </w:rPr>
        <w:t xml:space="preserve">n 2015 </w:t>
      </w:r>
      <w:r w:rsidR="00907990" w:rsidRPr="00B80C73">
        <w:rPr>
          <w:rFonts w:eastAsia="Times New Roman" w:cs="Times New Roman"/>
          <w:b/>
        </w:rPr>
        <w:t xml:space="preserve">Gloucester’s ELA </w:t>
      </w:r>
      <w:r w:rsidRPr="00AF3168">
        <w:rPr>
          <w:rFonts w:eastAsia="Times New Roman" w:cs="Times New Roman"/>
          <w:b/>
        </w:rPr>
        <w:t xml:space="preserve">Composite Performance Index </w:t>
      </w:r>
      <w:r>
        <w:rPr>
          <w:rFonts w:eastAsia="Times New Roman" w:cs="Times New Roman"/>
          <w:b/>
        </w:rPr>
        <w:t>(</w:t>
      </w:r>
      <w:r w:rsidR="00907990" w:rsidRPr="00B80C73">
        <w:rPr>
          <w:rFonts w:eastAsia="Times New Roman" w:cs="Times New Roman"/>
          <w:b/>
        </w:rPr>
        <w:t>CPI</w:t>
      </w:r>
      <w:r>
        <w:rPr>
          <w:rFonts w:eastAsia="Times New Roman" w:cs="Times New Roman"/>
          <w:b/>
        </w:rPr>
        <w:t>)</w:t>
      </w:r>
      <w:r w:rsidR="00907990" w:rsidRPr="00B80C73">
        <w:rPr>
          <w:rFonts w:eastAsia="Times New Roman" w:cs="Times New Roman"/>
          <w:b/>
        </w:rPr>
        <w:t xml:space="preserve"> was higher than the state’s CPI for all students, high needs students, and for each subgroup that makes up the high needs population.</w:t>
      </w:r>
    </w:p>
    <w:tbl>
      <w:tblPr>
        <w:tblStyle w:val="TableGrid6"/>
        <w:tblW w:w="0" w:type="auto"/>
        <w:tblLayout w:type="fixed"/>
        <w:tblLook w:val="04A0"/>
      </w:tblPr>
      <w:tblGrid>
        <w:gridCol w:w="1638"/>
        <w:gridCol w:w="810"/>
        <w:gridCol w:w="1125"/>
        <w:gridCol w:w="1125"/>
        <w:gridCol w:w="1125"/>
        <w:gridCol w:w="1125"/>
        <w:gridCol w:w="1170"/>
        <w:gridCol w:w="1440"/>
      </w:tblGrid>
      <w:tr w:rsidR="00EC2152" w:rsidRPr="00EC2152" w:rsidTr="00A52075">
        <w:tc>
          <w:tcPr>
            <w:tcW w:w="9558" w:type="dxa"/>
            <w:gridSpan w:val="8"/>
            <w:tcBorders>
              <w:top w:val="nil"/>
              <w:left w:val="nil"/>
              <w:right w:val="nil"/>
            </w:tcBorders>
            <w:vAlign w:val="center"/>
          </w:tcPr>
          <w:p w:rsidR="00EC2152" w:rsidRPr="00EC2152" w:rsidRDefault="00EC2152" w:rsidP="00EC2152">
            <w:pPr>
              <w:spacing w:after="0" w:line="240" w:lineRule="auto"/>
              <w:jc w:val="center"/>
              <w:rPr>
                <w:b/>
                <w:sz w:val="20"/>
                <w:szCs w:val="20"/>
              </w:rPr>
            </w:pPr>
            <w:r w:rsidRPr="00EC2152">
              <w:rPr>
                <w:b/>
                <w:sz w:val="20"/>
                <w:szCs w:val="20"/>
              </w:rPr>
              <w:t>Table 3: Gloucester Public Schools</w:t>
            </w:r>
          </w:p>
          <w:p w:rsidR="00EC2152" w:rsidRPr="00EC2152" w:rsidRDefault="00EC2152" w:rsidP="00EC2152">
            <w:pPr>
              <w:spacing w:after="0" w:line="240" w:lineRule="auto"/>
              <w:jc w:val="center"/>
              <w:rPr>
                <w:b/>
                <w:sz w:val="20"/>
                <w:szCs w:val="20"/>
              </w:rPr>
            </w:pPr>
            <w:r w:rsidRPr="00EC2152">
              <w:rPr>
                <w:b/>
                <w:sz w:val="20"/>
                <w:szCs w:val="20"/>
              </w:rPr>
              <w:t>ELA CPI by Subgroup 2012–2015</w:t>
            </w:r>
          </w:p>
        </w:tc>
      </w:tr>
      <w:tr w:rsidR="00EC2152" w:rsidRPr="00EC2152" w:rsidTr="00A52075">
        <w:tc>
          <w:tcPr>
            <w:tcW w:w="1638" w:type="dxa"/>
            <w:shd w:val="clear" w:color="auto" w:fill="D9D9D9" w:themeFill="background1" w:themeFillShade="D9"/>
            <w:vAlign w:val="center"/>
          </w:tcPr>
          <w:p w:rsidR="00EC2152" w:rsidRPr="00EC2152" w:rsidRDefault="00EC2152" w:rsidP="00EC2152">
            <w:pPr>
              <w:spacing w:after="0" w:line="240" w:lineRule="auto"/>
              <w:jc w:val="center"/>
              <w:rPr>
                <w:b/>
                <w:sz w:val="20"/>
                <w:szCs w:val="20"/>
              </w:rPr>
            </w:pPr>
            <w:r w:rsidRPr="00EC2152">
              <w:rPr>
                <w:b/>
                <w:sz w:val="20"/>
                <w:szCs w:val="20"/>
              </w:rPr>
              <w:t>Group</w:t>
            </w:r>
          </w:p>
        </w:tc>
        <w:tc>
          <w:tcPr>
            <w:tcW w:w="810" w:type="dxa"/>
            <w:shd w:val="clear" w:color="auto" w:fill="D9D9D9" w:themeFill="background1" w:themeFillShade="D9"/>
            <w:vAlign w:val="center"/>
          </w:tcPr>
          <w:p w:rsidR="00EC2152" w:rsidRPr="00EC2152" w:rsidRDefault="00EC2152" w:rsidP="00EC2152">
            <w:pPr>
              <w:spacing w:after="0" w:line="240" w:lineRule="auto"/>
              <w:jc w:val="center"/>
              <w:rPr>
                <w:b/>
                <w:sz w:val="20"/>
                <w:szCs w:val="20"/>
              </w:rPr>
            </w:pP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b/>
                <w:sz w:val="20"/>
                <w:szCs w:val="20"/>
              </w:rPr>
            </w:pPr>
            <w:r w:rsidRPr="00EC2152">
              <w:rPr>
                <w:b/>
                <w:sz w:val="20"/>
                <w:szCs w:val="20"/>
              </w:rPr>
              <w:t>2012</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b/>
                <w:sz w:val="20"/>
                <w:szCs w:val="20"/>
              </w:rPr>
            </w:pPr>
            <w:r w:rsidRPr="00EC2152">
              <w:rPr>
                <w:b/>
                <w:sz w:val="20"/>
                <w:szCs w:val="20"/>
              </w:rPr>
              <w:t>2013</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b/>
                <w:sz w:val="20"/>
                <w:szCs w:val="20"/>
              </w:rPr>
            </w:pPr>
            <w:r w:rsidRPr="00EC2152">
              <w:rPr>
                <w:b/>
                <w:sz w:val="20"/>
                <w:szCs w:val="20"/>
              </w:rPr>
              <w:t>2014</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b/>
                <w:sz w:val="20"/>
                <w:szCs w:val="20"/>
              </w:rPr>
            </w:pPr>
            <w:r w:rsidRPr="00EC2152">
              <w:rPr>
                <w:b/>
                <w:sz w:val="20"/>
                <w:szCs w:val="20"/>
              </w:rPr>
              <w:t>2015</w:t>
            </w:r>
          </w:p>
        </w:tc>
        <w:tc>
          <w:tcPr>
            <w:tcW w:w="1170" w:type="dxa"/>
            <w:shd w:val="clear" w:color="auto" w:fill="D9D9D9" w:themeFill="background1" w:themeFillShade="D9"/>
            <w:vAlign w:val="center"/>
          </w:tcPr>
          <w:p w:rsidR="00EC2152" w:rsidRPr="00EC2152" w:rsidRDefault="00211EA5" w:rsidP="00EC2152">
            <w:pPr>
              <w:spacing w:after="0" w:line="240" w:lineRule="auto"/>
              <w:jc w:val="center"/>
              <w:rPr>
                <w:b/>
                <w:sz w:val="20"/>
                <w:szCs w:val="20"/>
              </w:rPr>
            </w:pPr>
            <w:r>
              <w:rPr>
                <w:b/>
                <w:sz w:val="20"/>
                <w:szCs w:val="20"/>
              </w:rPr>
              <w:t>4-</w:t>
            </w:r>
            <w:r w:rsidR="00EC2152" w:rsidRPr="00EC2152">
              <w:rPr>
                <w:b/>
                <w:sz w:val="20"/>
                <w:szCs w:val="20"/>
              </w:rPr>
              <w:t>Year Trend</w:t>
            </w:r>
          </w:p>
        </w:tc>
        <w:tc>
          <w:tcPr>
            <w:tcW w:w="1440" w:type="dxa"/>
            <w:shd w:val="clear" w:color="auto" w:fill="D9D9D9" w:themeFill="background1" w:themeFillShade="D9"/>
            <w:vAlign w:val="center"/>
          </w:tcPr>
          <w:p w:rsidR="00EC2152" w:rsidRPr="00EC2152" w:rsidRDefault="00EC2152" w:rsidP="00EC2152">
            <w:pPr>
              <w:spacing w:after="0" w:line="240" w:lineRule="auto"/>
              <w:jc w:val="center"/>
              <w:rPr>
                <w:b/>
                <w:sz w:val="20"/>
                <w:szCs w:val="20"/>
              </w:rPr>
            </w:pPr>
            <w:r w:rsidRPr="00EC2152">
              <w:rPr>
                <w:b/>
                <w:sz w:val="20"/>
                <w:szCs w:val="20"/>
              </w:rPr>
              <w:t>Above/Below State 2015</w:t>
            </w:r>
          </w:p>
        </w:tc>
      </w:tr>
      <w:tr w:rsidR="00EC2152" w:rsidRPr="00EC2152" w:rsidTr="00A52075">
        <w:tc>
          <w:tcPr>
            <w:tcW w:w="1638" w:type="dxa"/>
            <w:vMerge w:val="restart"/>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All students</w:t>
            </w:r>
          </w:p>
        </w:tc>
        <w:tc>
          <w:tcPr>
            <w:tcW w:w="810" w:type="dxa"/>
            <w:shd w:val="clear" w:color="auto" w:fill="auto"/>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District</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87.0</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87.1</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85.3</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87.7</w:t>
            </w:r>
          </w:p>
        </w:tc>
        <w:tc>
          <w:tcPr>
            <w:tcW w:w="1170"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0.7</w:t>
            </w:r>
          </w:p>
        </w:tc>
        <w:tc>
          <w:tcPr>
            <w:tcW w:w="1440" w:type="dxa"/>
            <w:vMerge w:val="restart"/>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0.9</w:t>
            </w:r>
          </w:p>
        </w:tc>
      </w:tr>
      <w:tr w:rsidR="00EC2152" w:rsidRPr="00EC2152" w:rsidTr="00A52075">
        <w:tc>
          <w:tcPr>
            <w:tcW w:w="1638" w:type="dxa"/>
            <w:vMerge/>
            <w:shd w:val="clear" w:color="auto" w:fill="D9D9D9" w:themeFill="background1" w:themeFillShade="D9"/>
            <w:vAlign w:val="center"/>
          </w:tcPr>
          <w:p w:rsidR="00EC2152" w:rsidRPr="00EC2152" w:rsidRDefault="00EC2152" w:rsidP="00EC2152">
            <w:pPr>
              <w:spacing w:after="0" w:line="240" w:lineRule="auto"/>
              <w:jc w:val="center"/>
              <w:rPr>
                <w:sz w:val="20"/>
                <w:szCs w:val="20"/>
              </w:rPr>
            </w:pPr>
          </w:p>
        </w:tc>
        <w:tc>
          <w:tcPr>
            <w:tcW w:w="810" w:type="dxa"/>
            <w:shd w:val="clear" w:color="auto" w:fill="auto"/>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State</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86.7</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86.8</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86.7</w:t>
            </w:r>
          </w:p>
        </w:tc>
        <w:tc>
          <w:tcPr>
            <w:tcW w:w="1125" w:type="dxa"/>
            <w:shd w:val="clear" w:color="auto" w:fill="auto"/>
            <w:vAlign w:val="bottom"/>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86.8</w:t>
            </w:r>
          </w:p>
        </w:tc>
        <w:tc>
          <w:tcPr>
            <w:tcW w:w="1170"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0.1</w:t>
            </w:r>
          </w:p>
        </w:tc>
        <w:tc>
          <w:tcPr>
            <w:tcW w:w="1440" w:type="dxa"/>
            <w:vMerge/>
            <w:shd w:val="clear" w:color="auto" w:fill="D9D9D9" w:themeFill="background1" w:themeFillShade="D9"/>
            <w:vAlign w:val="center"/>
          </w:tcPr>
          <w:p w:rsidR="00EC2152" w:rsidRPr="00EC2152" w:rsidRDefault="00EC2152" w:rsidP="00EC2152">
            <w:pPr>
              <w:spacing w:after="0" w:line="240" w:lineRule="auto"/>
              <w:jc w:val="center"/>
              <w:rPr>
                <w:sz w:val="20"/>
                <w:szCs w:val="20"/>
              </w:rPr>
            </w:pPr>
          </w:p>
        </w:tc>
      </w:tr>
      <w:tr w:rsidR="00EC2152" w:rsidRPr="00EC2152" w:rsidTr="00A52075">
        <w:tc>
          <w:tcPr>
            <w:tcW w:w="1638" w:type="dxa"/>
            <w:vMerge w:val="restart"/>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High Needs</w:t>
            </w:r>
          </w:p>
        </w:tc>
        <w:tc>
          <w:tcPr>
            <w:tcW w:w="810" w:type="dxa"/>
            <w:shd w:val="clear" w:color="auto" w:fill="D9D9D9" w:themeFill="background1" w:themeFillShade="D9"/>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District</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78.5</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78.5</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78.1</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79.9</w:t>
            </w:r>
          </w:p>
        </w:tc>
        <w:tc>
          <w:tcPr>
            <w:tcW w:w="1170" w:type="dxa"/>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1.4</w:t>
            </w:r>
          </w:p>
        </w:tc>
        <w:tc>
          <w:tcPr>
            <w:tcW w:w="1440" w:type="dxa"/>
            <w:vMerge w:val="restart"/>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3.6</w:t>
            </w:r>
          </w:p>
        </w:tc>
      </w:tr>
      <w:tr w:rsidR="00EC2152" w:rsidRPr="00EC2152" w:rsidTr="00A52075">
        <w:tc>
          <w:tcPr>
            <w:tcW w:w="1638" w:type="dxa"/>
            <w:vMerge/>
            <w:shd w:val="clear" w:color="auto" w:fill="D9D9D9" w:themeFill="background1" w:themeFillShade="D9"/>
            <w:vAlign w:val="center"/>
          </w:tcPr>
          <w:p w:rsidR="00EC2152" w:rsidRPr="00EC2152" w:rsidRDefault="00EC2152" w:rsidP="00EC2152">
            <w:pPr>
              <w:spacing w:after="0" w:line="240" w:lineRule="auto"/>
              <w:jc w:val="center"/>
              <w:rPr>
                <w:sz w:val="20"/>
                <w:szCs w:val="20"/>
              </w:rPr>
            </w:pPr>
          </w:p>
        </w:tc>
        <w:tc>
          <w:tcPr>
            <w:tcW w:w="810" w:type="dxa"/>
            <w:shd w:val="clear" w:color="auto" w:fill="D9D9D9" w:themeFill="background1" w:themeFillShade="D9"/>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State</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76.5</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76.8</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77.1</w:t>
            </w:r>
          </w:p>
        </w:tc>
        <w:tc>
          <w:tcPr>
            <w:tcW w:w="1125" w:type="dxa"/>
            <w:shd w:val="clear" w:color="auto" w:fill="D9D9D9" w:themeFill="background1" w:themeFillShade="D9"/>
            <w:vAlign w:val="bottom"/>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76.3</w:t>
            </w:r>
          </w:p>
        </w:tc>
        <w:tc>
          <w:tcPr>
            <w:tcW w:w="1170" w:type="dxa"/>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-0.2</w:t>
            </w:r>
          </w:p>
        </w:tc>
        <w:tc>
          <w:tcPr>
            <w:tcW w:w="1440" w:type="dxa"/>
            <w:vMerge/>
            <w:shd w:val="clear" w:color="auto" w:fill="D9D9D9" w:themeFill="background1" w:themeFillShade="D9"/>
            <w:vAlign w:val="center"/>
          </w:tcPr>
          <w:p w:rsidR="00EC2152" w:rsidRPr="00EC2152" w:rsidRDefault="00EC2152" w:rsidP="00EC2152">
            <w:pPr>
              <w:spacing w:after="0" w:line="240" w:lineRule="auto"/>
              <w:jc w:val="center"/>
              <w:rPr>
                <w:sz w:val="20"/>
                <w:szCs w:val="20"/>
              </w:rPr>
            </w:pPr>
          </w:p>
        </w:tc>
      </w:tr>
      <w:tr w:rsidR="00EC2152" w:rsidRPr="00EC2152" w:rsidTr="00A52075">
        <w:tc>
          <w:tcPr>
            <w:tcW w:w="1638" w:type="dxa"/>
            <w:vMerge w:val="restart"/>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Economically Disadvantaged</w:t>
            </w:r>
          </w:p>
        </w:tc>
        <w:tc>
          <w:tcPr>
            <w:tcW w:w="810" w:type="dxa"/>
            <w:shd w:val="clear" w:color="auto" w:fill="auto"/>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District</w:t>
            </w:r>
          </w:p>
        </w:tc>
        <w:tc>
          <w:tcPr>
            <w:tcW w:w="1125" w:type="dxa"/>
            <w:shd w:val="clear" w:color="auto" w:fill="auto"/>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w:t>
            </w:r>
          </w:p>
        </w:tc>
        <w:tc>
          <w:tcPr>
            <w:tcW w:w="1125" w:type="dxa"/>
            <w:shd w:val="clear" w:color="auto" w:fill="auto"/>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w:t>
            </w:r>
          </w:p>
        </w:tc>
        <w:tc>
          <w:tcPr>
            <w:tcW w:w="1125" w:type="dxa"/>
            <w:shd w:val="clear" w:color="auto" w:fill="auto"/>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w:t>
            </w:r>
          </w:p>
        </w:tc>
        <w:tc>
          <w:tcPr>
            <w:tcW w:w="1125" w:type="dxa"/>
            <w:shd w:val="clear" w:color="auto" w:fill="auto"/>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82.7</w:t>
            </w:r>
          </w:p>
        </w:tc>
        <w:tc>
          <w:tcPr>
            <w:tcW w:w="1170"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w:t>
            </w:r>
          </w:p>
        </w:tc>
        <w:tc>
          <w:tcPr>
            <w:tcW w:w="1440" w:type="dxa"/>
            <w:vMerge w:val="restart"/>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5.1</w:t>
            </w:r>
          </w:p>
        </w:tc>
      </w:tr>
      <w:tr w:rsidR="00EC2152" w:rsidRPr="00EC2152" w:rsidTr="00A52075">
        <w:tc>
          <w:tcPr>
            <w:tcW w:w="1638" w:type="dxa"/>
            <w:vMerge/>
            <w:shd w:val="clear" w:color="auto" w:fill="D9D9D9" w:themeFill="background1" w:themeFillShade="D9"/>
            <w:vAlign w:val="center"/>
          </w:tcPr>
          <w:p w:rsidR="00EC2152" w:rsidRPr="00EC2152" w:rsidRDefault="00EC2152" w:rsidP="00EC2152">
            <w:pPr>
              <w:spacing w:after="0" w:line="240" w:lineRule="auto"/>
              <w:jc w:val="center"/>
              <w:rPr>
                <w:sz w:val="20"/>
                <w:szCs w:val="20"/>
              </w:rPr>
            </w:pPr>
          </w:p>
        </w:tc>
        <w:tc>
          <w:tcPr>
            <w:tcW w:w="810" w:type="dxa"/>
            <w:shd w:val="clear" w:color="auto" w:fill="auto"/>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State</w:t>
            </w:r>
          </w:p>
        </w:tc>
        <w:tc>
          <w:tcPr>
            <w:tcW w:w="1125" w:type="dxa"/>
            <w:shd w:val="clear" w:color="auto" w:fill="auto"/>
            <w:vAlign w:val="bottom"/>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w:t>
            </w:r>
          </w:p>
        </w:tc>
        <w:tc>
          <w:tcPr>
            <w:tcW w:w="1125" w:type="dxa"/>
            <w:shd w:val="clear" w:color="auto" w:fill="auto"/>
            <w:vAlign w:val="bottom"/>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w:t>
            </w:r>
          </w:p>
        </w:tc>
        <w:tc>
          <w:tcPr>
            <w:tcW w:w="1125" w:type="dxa"/>
            <w:shd w:val="clear" w:color="auto" w:fill="auto"/>
            <w:vAlign w:val="bottom"/>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w:t>
            </w:r>
          </w:p>
        </w:tc>
        <w:tc>
          <w:tcPr>
            <w:tcW w:w="1125" w:type="dxa"/>
            <w:shd w:val="clear" w:color="auto" w:fill="auto"/>
            <w:vAlign w:val="bottom"/>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77.6</w:t>
            </w:r>
          </w:p>
        </w:tc>
        <w:tc>
          <w:tcPr>
            <w:tcW w:w="1170"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w:t>
            </w:r>
          </w:p>
        </w:tc>
        <w:tc>
          <w:tcPr>
            <w:tcW w:w="1440" w:type="dxa"/>
            <w:vMerge/>
            <w:shd w:val="clear" w:color="auto" w:fill="D9D9D9" w:themeFill="background1" w:themeFillShade="D9"/>
            <w:vAlign w:val="center"/>
          </w:tcPr>
          <w:p w:rsidR="00EC2152" w:rsidRPr="00EC2152" w:rsidRDefault="00EC2152" w:rsidP="00EC2152">
            <w:pPr>
              <w:spacing w:after="0" w:line="240" w:lineRule="auto"/>
              <w:jc w:val="center"/>
              <w:rPr>
                <w:sz w:val="20"/>
                <w:szCs w:val="20"/>
              </w:rPr>
            </w:pPr>
          </w:p>
        </w:tc>
      </w:tr>
      <w:tr w:rsidR="00EC2152" w:rsidRPr="00EC2152" w:rsidTr="00A52075">
        <w:tc>
          <w:tcPr>
            <w:tcW w:w="1638" w:type="dxa"/>
            <w:vMerge w:val="restart"/>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ELL and former ELL students</w:t>
            </w:r>
          </w:p>
        </w:tc>
        <w:tc>
          <w:tcPr>
            <w:tcW w:w="810" w:type="dxa"/>
            <w:shd w:val="clear" w:color="auto" w:fill="D9D9D9" w:themeFill="background1" w:themeFillShade="D9"/>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District</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72.3</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75.0</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71.9</w:t>
            </w:r>
          </w:p>
        </w:tc>
        <w:tc>
          <w:tcPr>
            <w:tcW w:w="1125" w:type="dxa"/>
            <w:shd w:val="clear" w:color="auto" w:fill="D9D9D9" w:themeFill="background1" w:themeFillShade="D9"/>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73.5</w:t>
            </w:r>
          </w:p>
        </w:tc>
        <w:tc>
          <w:tcPr>
            <w:tcW w:w="1170" w:type="dxa"/>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1.2</w:t>
            </w:r>
          </w:p>
        </w:tc>
        <w:tc>
          <w:tcPr>
            <w:tcW w:w="1440" w:type="dxa"/>
            <w:vMerge w:val="restart"/>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4.6</w:t>
            </w:r>
          </w:p>
        </w:tc>
      </w:tr>
      <w:tr w:rsidR="00EC2152" w:rsidRPr="00EC2152" w:rsidTr="00A52075">
        <w:tc>
          <w:tcPr>
            <w:tcW w:w="1638" w:type="dxa"/>
            <w:vMerge/>
            <w:shd w:val="clear" w:color="auto" w:fill="D9D9D9" w:themeFill="background1" w:themeFillShade="D9"/>
            <w:vAlign w:val="center"/>
          </w:tcPr>
          <w:p w:rsidR="00EC2152" w:rsidRPr="00EC2152" w:rsidRDefault="00EC2152" w:rsidP="00EC2152">
            <w:pPr>
              <w:spacing w:after="0" w:line="240" w:lineRule="auto"/>
              <w:jc w:val="center"/>
              <w:rPr>
                <w:sz w:val="20"/>
                <w:szCs w:val="20"/>
              </w:rPr>
            </w:pPr>
          </w:p>
        </w:tc>
        <w:tc>
          <w:tcPr>
            <w:tcW w:w="810" w:type="dxa"/>
            <w:shd w:val="clear" w:color="auto" w:fill="D9D9D9" w:themeFill="background1" w:themeFillShade="D9"/>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State</w:t>
            </w:r>
          </w:p>
        </w:tc>
        <w:tc>
          <w:tcPr>
            <w:tcW w:w="1125" w:type="dxa"/>
            <w:shd w:val="clear" w:color="auto" w:fill="D9D9D9" w:themeFill="background1" w:themeFillShade="D9"/>
            <w:vAlign w:val="bottom"/>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66.2</w:t>
            </w:r>
          </w:p>
        </w:tc>
        <w:tc>
          <w:tcPr>
            <w:tcW w:w="1125" w:type="dxa"/>
            <w:shd w:val="clear" w:color="auto" w:fill="D9D9D9" w:themeFill="background1" w:themeFillShade="D9"/>
            <w:vAlign w:val="bottom"/>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67.4</w:t>
            </w:r>
          </w:p>
        </w:tc>
        <w:tc>
          <w:tcPr>
            <w:tcW w:w="1125" w:type="dxa"/>
            <w:shd w:val="clear" w:color="auto" w:fill="D9D9D9" w:themeFill="background1" w:themeFillShade="D9"/>
            <w:vAlign w:val="bottom"/>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67.8</w:t>
            </w:r>
          </w:p>
        </w:tc>
        <w:tc>
          <w:tcPr>
            <w:tcW w:w="1125" w:type="dxa"/>
            <w:shd w:val="clear" w:color="auto" w:fill="D9D9D9" w:themeFill="background1" w:themeFillShade="D9"/>
            <w:vAlign w:val="bottom"/>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68.9</w:t>
            </w:r>
          </w:p>
        </w:tc>
        <w:tc>
          <w:tcPr>
            <w:tcW w:w="1170" w:type="dxa"/>
            <w:shd w:val="clear" w:color="auto" w:fill="D9D9D9" w:themeFill="background1" w:themeFillShade="D9"/>
            <w:vAlign w:val="center"/>
          </w:tcPr>
          <w:p w:rsidR="00EC2152" w:rsidRPr="00EC2152" w:rsidRDefault="00EC2152" w:rsidP="00EC2152">
            <w:pPr>
              <w:spacing w:after="0" w:line="240" w:lineRule="auto"/>
              <w:jc w:val="center"/>
              <w:rPr>
                <w:sz w:val="20"/>
                <w:szCs w:val="20"/>
              </w:rPr>
            </w:pPr>
            <w:r w:rsidRPr="00EC2152">
              <w:rPr>
                <w:sz w:val="20"/>
                <w:szCs w:val="20"/>
              </w:rPr>
              <w:t>2.7</w:t>
            </w:r>
          </w:p>
        </w:tc>
        <w:tc>
          <w:tcPr>
            <w:tcW w:w="1440" w:type="dxa"/>
            <w:vMerge/>
            <w:shd w:val="clear" w:color="auto" w:fill="D9D9D9" w:themeFill="background1" w:themeFillShade="D9"/>
            <w:vAlign w:val="center"/>
          </w:tcPr>
          <w:p w:rsidR="00EC2152" w:rsidRPr="00EC2152" w:rsidRDefault="00EC2152" w:rsidP="00EC2152">
            <w:pPr>
              <w:spacing w:after="0" w:line="240" w:lineRule="auto"/>
              <w:jc w:val="center"/>
              <w:rPr>
                <w:sz w:val="20"/>
                <w:szCs w:val="20"/>
              </w:rPr>
            </w:pPr>
          </w:p>
        </w:tc>
      </w:tr>
      <w:tr w:rsidR="00EC2152" w:rsidRPr="00EC2152" w:rsidTr="00A52075">
        <w:tc>
          <w:tcPr>
            <w:tcW w:w="1638" w:type="dxa"/>
            <w:vMerge w:val="restart"/>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Students with disabilities</w:t>
            </w:r>
          </w:p>
        </w:tc>
        <w:tc>
          <w:tcPr>
            <w:tcW w:w="810" w:type="dxa"/>
            <w:shd w:val="clear" w:color="auto" w:fill="auto"/>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District</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68.3</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67.7</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67.7</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69.9</w:t>
            </w:r>
          </w:p>
        </w:tc>
        <w:tc>
          <w:tcPr>
            <w:tcW w:w="1170"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1.6</w:t>
            </w:r>
          </w:p>
        </w:tc>
        <w:tc>
          <w:tcPr>
            <w:tcW w:w="1440" w:type="dxa"/>
            <w:vMerge w:val="restart"/>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2.5</w:t>
            </w:r>
          </w:p>
        </w:tc>
      </w:tr>
      <w:tr w:rsidR="00EC2152" w:rsidRPr="00EC2152" w:rsidTr="00A52075">
        <w:tc>
          <w:tcPr>
            <w:tcW w:w="1638" w:type="dxa"/>
            <w:vMerge/>
            <w:shd w:val="clear" w:color="auto" w:fill="BFBFBF" w:themeFill="background1" w:themeFillShade="BF"/>
            <w:vAlign w:val="center"/>
          </w:tcPr>
          <w:p w:rsidR="00EC2152" w:rsidRPr="00EC2152" w:rsidRDefault="00EC2152" w:rsidP="00EC2152">
            <w:pPr>
              <w:spacing w:after="0" w:line="240" w:lineRule="auto"/>
              <w:jc w:val="center"/>
              <w:rPr>
                <w:sz w:val="20"/>
                <w:szCs w:val="20"/>
              </w:rPr>
            </w:pPr>
          </w:p>
        </w:tc>
        <w:tc>
          <w:tcPr>
            <w:tcW w:w="810" w:type="dxa"/>
            <w:shd w:val="clear" w:color="auto" w:fill="auto"/>
            <w:vAlign w:val="center"/>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State</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67.3</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66.8</w:t>
            </w:r>
          </w:p>
        </w:tc>
        <w:tc>
          <w:tcPr>
            <w:tcW w:w="1125"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66.6</w:t>
            </w:r>
          </w:p>
        </w:tc>
        <w:tc>
          <w:tcPr>
            <w:tcW w:w="1125" w:type="dxa"/>
            <w:shd w:val="clear" w:color="auto" w:fill="auto"/>
            <w:vAlign w:val="bottom"/>
          </w:tcPr>
          <w:p w:rsidR="00EC2152" w:rsidRPr="00EC2152" w:rsidRDefault="00EC2152" w:rsidP="00EC2152">
            <w:pPr>
              <w:spacing w:after="0" w:line="240" w:lineRule="auto"/>
              <w:jc w:val="center"/>
              <w:rPr>
                <w:rFonts w:ascii="Calibri" w:hAnsi="Calibri"/>
                <w:sz w:val="20"/>
                <w:szCs w:val="20"/>
              </w:rPr>
            </w:pPr>
            <w:r w:rsidRPr="00EC2152">
              <w:rPr>
                <w:rFonts w:ascii="Calibri" w:hAnsi="Calibri"/>
                <w:sz w:val="20"/>
                <w:szCs w:val="20"/>
              </w:rPr>
              <w:t>67.4</w:t>
            </w:r>
          </w:p>
        </w:tc>
        <w:tc>
          <w:tcPr>
            <w:tcW w:w="1170" w:type="dxa"/>
            <w:shd w:val="clear" w:color="auto" w:fill="auto"/>
            <w:vAlign w:val="center"/>
          </w:tcPr>
          <w:p w:rsidR="00EC2152" w:rsidRPr="00EC2152" w:rsidRDefault="00EC2152" w:rsidP="00EC2152">
            <w:pPr>
              <w:spacing w:after="0" w:line="240" w:lineRule="auto"/>
              <w:jc w:val="center"/>
              <w:rPr>
                <w:sz w:val="20"/>
                <w:szCs w:val="20"/>
              </w:rPr>
            </w:pPr>
            <w:r w:rsidRPr="00EC2152">
              <w:rPr>
                <w:sz w:val="20"/>
                <w:szCs w:val="20"/>
              </w:rPr>
              <w:t>0.1</w:t>
            </w:r>
          </w:p>
        </w:tc>
        <w:tc>
          <w:tcPr>
            <w:tcW w:w="1440" w:type="dxa"/>
            <w:vMerge/>
            <w:shd w:val="clear" w:color="auto" w:fill="BFBFBF" w:themeFill="background1" w:themeFillShade="BF"/>
            <w:vAlign w:val="center"/>
          </w:tcPr>
          <w:p w:rsidR="00EC2152" w:rsidRPr="00EC2152" w:rsidRDefault="00EC2152" w:rsidP="00EC2152">
            <w:pPr>
              <w:spacing w:after="0" w:line="240" w:lineRule="auto"/>
              <w:jc w:val="center"/>
              <w:rPr>
                <w:sz w:val="20"/>
                <w:szCs w:val="20"/>
              </w:rPr>
            </w:pPr>
          </w:p>
        </w:tc>
      </w:tr>
    </w:tbl>
    <w:p w:rsidR="00EC2152" w:rsidRPr="00EC2152" w:rsidRDefault="00EC2152" w:rsidP="00EC2152">
      <w:pPr>
        <w:spacing w:after="0" w:line="240" w:lineRule="auto"/>
        <w:rPr>
          <w:sz w:val="20"/>
          <w:szCs w:val="20"/>
        </w:rPr>
      </w:pPr>
    </w:p>
    <w:p w:rsidR="00EC2152" w:rsidRPr="00EC2152" w:rsidRDefault="00EC2152" w:rsidP="00EC2152">
      <w:pPr>
        <w:spacing w:after="0" w:line="240" w:lineRule="auto"/>
      </w:pPr>
    </w:p>
    <w:p w:rsidR="00C873AC" w:rsidRPr="00B80C73" w:rsidRDefault="006C4A20" w:rsidP="00C229F4">
      <w:pPr>
        <w:rPr>
          <w:rFonts w:eastAsia="Times New Roman" w:cs="Times New Roman"/>
          <w:b/>
        </w:rPr>
      </w:pPr>
      <w:r>
        <w:rPr>
          <w:rFonts w:eastAsia="Times New Roman" w:cs="Times New Roman"/>
          <w:b/>
        </w:rPr>
        <w:t>I</w:t>
      </w:r>
      <w:r w:rsidRPr="00B80C73">
        <w:rPr>
          <w:rFonts w:eastAsia="Times New Roman" w:cs="Times New Roman"/>
          <w:b/>
        </w:rPr>
        <w:t xml:space="preserve">n 2015 </w:t>
      </w:r>
      <w:r w:rsidR="00C873AC" w:rsidRPr="00B80C73">
        <w:rPr>
          <w:rFonts w:eastAsia="Times New Roman" w:cs="Times New Roman"/>
          <w:b/>
        </w:rPr>
        <w:t>Gloucester’s math CPI was higher than the state’s CPI for all students, high needs students, and for each subgroup that makes up the high needs population</w:t>
      </w:r>
      <w:r>
        <w:rPr>
          <w:rFonts w:eastAsia="Times New Roman" w:cs="Times New Roman"/>
          <w:b/>
        </w:rPr>
        <w:t>;</w:t>
      </w:r>
      <w:r w:rsidR="00C873AC" w:rsidRPr="00B80C73">
        <w:rPr>
          <w:rFonts w:eastAsia="Times New Roman" w:cs="Times New Roman"/>
          <w:b/>
        </w:rPr>
        <w:t xml:space="preserve"> </w:t>
      </w:r>
      <w:r w:rsidRPr="00B80C73">
        <w:rPr>
          <w:rFonts w:eastAsia="Times New Roman" w:cs="Times New Roman"/>
          <w:b/>
        </w:rPr>
        <w:t>between 2012 and 2015</w:t>
      </w:r>
      <w:r>
        <w:rPr>
          <w:rFonts w:eastAsia="Times New Roman" w:cs="Times New Roman"/>
          <w:b/>
        </w:rPr>
        <w:t xml:space="preserve"> Gloucester’s math CPI</w:t>
      </w:r>
      <w:r w:rsidRPr="00B80C73">
        <w:rPr>
          <w:rFonts w:eastAsia="Times New Roman" w:cs="Times New Roman"/>
          <w:b/>
        </w:rPr>
        <w:t xml:space="preserve"> </w:t>
      </w:r>
      <w:r w:rsidR="00C873AC" w:rsidRPr="00B80C73">
        <w:rPr>
          <w:rFonts w:eastAsia="Times New Roman" w:cs="Times New Roman"/>
          <w:b/>
        </w:rPr>
        <w:t>improved for each group with reportable trend data.</w:t>
      </w:r>
    </w:p>
    <w:tbl>
      <w:tblPr>
        <w:tblStyle w:val="TableGrid7"/>
        <w:tblW w:w="9648" w:type="dxa"/>
        <w:tblLayout w:type="fixed"/>
        <w:tblLook w:val="04A0"/>
      </w:tblPr>
      <w:tblGrid>
        <w:gridCol w:w="1638"/>
        <w:gridCol w:w="900"/>
        <w:gridCol w:w="1035"/>
        <w:gridCol w:w="1125"/>
        <w:gridCol w:w="1125"/>
        <w:gridCol w:w="1125"/>
        <w:gridCol w:w="1170"/>
        <w:gridCol w:w="1530"/>
      </w:tblGrid>
      <w:tr w:rsidR="00991957" w:rsidRPr="00991957" w:rsidTr="00A52075">
        <w:tc>
          <w:tcPr>
            <w:tcW w:w="9648" w:type="dxa"/>
            <w:gridSpan w:val="8"/>
            <w:tcBorders>
              <w:top w:val="nil"/>
              <w:left w:val="nil"/>
              <w:right w:val="nil"/>
            </w:tcBorders>
            <w:vAlign w:val="center"/>
          </w:tcPr>
          <w:p w:rsidR="00991957" w:rsidRPr="00991957" w:rsidRDefault="00991957" w:rsidP="00991957">
            <w:pPr>
              <w:spacing w:after="0" w:line="240" w:lineRule="auto"/>
              <w:jc w:val="center"/>
              <w:rPr>
                <w:b/>
                <w:sz w:val="20"/>
                <w:szCs w:val="20"/>
              </w:rPr>
            </w:pPr>
            <w:r w:rsidRPr="00991957">
              <w:rPr>
                <w:b/>
                <w:sz w:val="20"/>
                <w:szCs w:val="20"/>
              </w:rPr>
              <w:t>Table 4: Gloucester Public Schools</w:t>
            </w:r>
          </w:p>
          <w:p w:rsidR="00991957" w:rsidRPr="00991957" w:rsidRDefault="00991957" w:rsidP="00991957">
            <w:pPr>
              <w:spacing w:after="0" w:line="240" w:lineRule="auto"/>
              <w:jc w:val="center"/>
              <w:rPr>
                <w:b/>
                <w:sz w:val="20"/>
                <w:szCs w:val="20"/>
              </w:rPr>
            </w:pPr>
            <w:r w:rsidRPr="00991957">
              <w:rPr>
                <w:b/>
                <w:sz w:val="20"/>
                <w:szCs w:val="20"/>
              </w:rPr>
              <w:t>Math CPI by Subgroup 2012–2015</w:t>
            </w:r>
          </w:p>
        </w:tc>
      </w:tr>
      <w:tr w:rsidR="00991957" w:rsidRPr="00991957" w:rsidTr="00A52075">
        <w:tc>
          <w:tcPr>
            <w:tcW w:w="1638" w:type="dxa"/>
            <w:shd w:val="clear" w:color="auto" w:fill="D9D9D9" w:themeFill="background1" w:themeFillShade="D9"/>
            <w:vAlign w:val="center"/>
          </w:tcPr>
          <w:p w:rsidR="00991957" w:rsidRPr="00991957" w:rsidRDefault="00991957" w:rsidP="00991957">
            <w:pPr>
              <w:spacing w:after="0" w:line="240" w:lineRule="auto"/>
              <w:jc w:val="center"/>
              <w:rPr>
                <w:b/>
                <w:sz w:val="20"/>
                <w:szCs w:val="20"/>
              </w:rPr>
            </w:pPr>
            <w:r w:rsidRPr="00991957">
              <w:rPr>
                <w:b/>
                <w:sz w:val="20"/>
                <w:szCs w:val="20"/>
              </w:rPr>
              <w:t>Group</w:t>
            </w:r>
          </w:p>
        </w:tc>
        <w:tc>
          <w:tcPr>
            <w:tcW w:w="900" w:type="dxa"/>
            <w:shd w:val="clear" w:color="auto" w:fill="D9D9D9" w:themeFill="background1" w:themeFillShade="D9"/>
            <w:vAlign w:val="center"/>
          </w:tcPr>
          <w:p w:rsidR="00991957" w:rsidRPr="00991957" w:rsidRDefault="00991957" w:rsidP="00991957">
            <w:pPr>
              <w:spacing w:after="0" w:line="240" w:lineRule="auto"/>
              <w:jc w:val="center"/>
              <w:rPr>
                <w:b/>
                <w:sz w:val="20"/>
                <w:szCs w:val="20"/>
              </w:rPr>
            </w:pPr>
          </w:p>
        </w:tc>
        <w:tc>
          <w:tcPr>
            <w:tcW w:w="1035" w:type="dxa"/>
            <w:shd w:val="clear" w:color="auto" w:fill="D9D9D9" w:themeFill="background1" w:themeFillShade="D9"/>
            <w:vAlign w:val="center"/>
          </w:tcPr>
          <w:p w:rsidR="00991957" w:rsidRPr="00991957" w:rsidRDefault="00991957" w:rsidP="00991957">
            <w:pPr>
              <w:spacing w:after="0" w:line="240" w:lineRule="auto"/>
              <w:jc w:val="center"/>
              <w:rPr>
                <w:b/>
                <w:sz w:val="20"/>
                <w:szCs w:val="20"/>
              </w:rPr>
            </w:pPr>
            <w:r w:rsidRPr="00991957">
              <w:rPr>
                <w:b/>
                <w:sz w:val="20"/>
                <w:szCs w:val="20"/>
              </w:rPr>
              <w:t>2012</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b/>
                <w:sz w:val="20"/>
                <w:szCs w:val="20"/>
              </w:rPr>
            </w:pPr>
            <w:r w:rsidRPr="00991957">
              <w:rPr>
                <w:b/>
                <w:sz w:val="20"/>
                <w:szCs w:val="20"/>
              </w:rPr>
              <w:t>2013</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b/>
                <w:sz w:val="20"/>
                <w:szCs w:val="20"/>
              </w:rPr>
            </w:pPr>
            <w:r w:rsidRPr="00991957">
              <w:rPr>
                <w:b/>
                <w:sz w:val="20"/>
                <w:szCs w:val="20"/>
              </w:rPr>
              <w:t>2014</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b/>
                <w:sz w:val="20"/>
                <w:szCs w:val="20"/>
              </w:rPr>
            </w:pPr>
            <w:r w:rsidRPr="00991957">
              <w:rPr>
                <w:b/>
                <w:sz w:val="20"/>
                <w:szCs w:val="20"/>
              </w:rPr>
              <w:t>2015</w:t>
            </w:r>
          </w:p>
        </w:tc>
        <w:tc>
          <w:tcPr>
            <w:tcW w:w="1170" w:type="dxa"/>
            <w:shd w:val="clear" w:color="auto" w:fill="D9D9D9" w:themeFill="background1" w:themeFillShade="D9"/>
            <w:vAlign w:val="center"/>
          </w:tcPr>
          <w:p w:rsidR="00991957" w:rsidRPr="00991957" w:rsidRDefault="00991957" w:rsidP="00991957">
            <w:pPr>
              <w:spacing w:after="0" w:line="240" w:lineRule="auto"/>
              <w:jc w:val="center"/>
              <w:rPr>
                <w:b/>
                <w:sz w:val="20"/>
                <w:szCs w:val="20"/>
              </w:rPr>
            </w:pPr>
            <w:r w:rsidRPr="00991957">
              <w:rPr>
                <w:b/>
                <w:sz w:val="20"/>
                <w:szCs w:val="20"/>
              </w:rPr>
              <w:t>4- Year Trend</w:t>
            </w:r>
          </w:p>
        </w:tc>
        <w:tc>
          <w:tcPr>
            <w:tcW w:w="1530" w:type="dxa"/>
            <w:shd w:val="clear" w:color="auto" w:fill="D9D9D9" w:themeFill="background1" w:themeFillShade="D9"/>
            <w:vAlign w:val="center"/>
          </w:tcPr>
          <w:p w:rsidR="00991957" w:rsidRPr="00991957" w:rsidRDefault="00991957" w:rsidP="00991957">
            <w:pPr>
              <w:spacing w:after="0" w:line="240" w:lineRule="auto"/>
              <w:jc w:val="center"/>
              <w:rPr>
                <w:b/>
                <w:sz w:val="20"/>
                <w:szCs w:val="20"/>
              </w:rPr>
            </w:pPr>
            <w:r w:rsidRPr="00991957">
              <w:rPr>
                <w:b/>
                <w:sz w:val="20"/>
                <w:szCs w:val="20"/>
              </w:rPr>
              <w:t>Above/Below State 2015</w:t>
            </w:r>
          </w:p>
        </w:tc>
      </w:tr>
      <w:tr w:rsidR="00991957" w:rsidRPr="00991957" w:rsidTr="00A52075">
        <w:tc>
          <w:tcPr>
            <w:tcW w:w="1638" w:type="dxa"/>
            <w:vMerge w:val="restart"/>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All students</w:t>
            </w:r>
          </w:p>
        </w:tc>
        <w:tc>
          <w:tcPr>
            <w:tcW w:w="900"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District</w:t>
            </w:r>
          </w:p>
        </w:tc>
        <w:tc>
          <w:tcPr>
            <w:tcW w:w="103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76.8</w:t>
            </w:r>
          </w:p>
        </w:tc>
        <w:tc>
          <w:tcPr>
            <w:tcW w:w="112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79.6</w:t>
            </w:r>
          </w:p>
        </w:tc>
        <w:tc>
          <w:tcPr>
            <w:tcW w:w="112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79.0</w:t>
            </w:r>
          </w:p>
        </w:tc>
        <w:tc>
          <w:tcPr>
            <w:tcW w:w="112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80.8</w:t>
            </w:r>
          </w:p>
        </w:tc>
        <w:tc>
          <w:tcPr>
            <w:tcW w:w="1170"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4.0</w:t>
            </w:r>
          </w:p>
        </w:tc>
        <w:tc>
          <w:tcPr>
            <w:tcW w:w="1530" w:type="dxa"/>
            <w:vMerge w:val="restart"/>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0.1</w:t>
            </w:r>
          </w:p>
        </w:tc>
      </w:tr>
      <w:tr w:rsidR="00991957" w:rsidRPr="00991957" w:rsidTr="00A52075">
        <w:tc>
          <w:tcPr>
            <w:tcW w:w="1638" w:type="dxa"/>
            <w:vMerge/>
            <w:shd w:val="clear" w:color="auto" w:fill="auto"/>
            <w:vAlign w:val="center"/>
          </w:tcPr>
          <w:p w:rsidR="00991957" w:rsidRPr="00991957" w:rsidRDefault="00991957" w:rsidP="00991957">
            <w:pPr>
              <w:spacing w:after="0" w:line="240" w:lineRule="auto"/>
              <w:jc w:val="center"/>
              <w:rPr>
                <w:sz w:val="20"/>
                <w:szCs w:val="20"/>
              </w:rPr>
            </w:pPr>
          </w:p>
        </w:tc>
        <w:tc>
          <w:tcPr>
            <w:tcW w:w="900"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State</w:t>
            </w:r>
          </w:p>
        </w:tc>
        <w:tc>
          <w:tcPr>
            <w:tcW w:w="103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79.9</w:t>
            </w:r>
          </w:p>
        </w:tc>
        <w:tc>
          <w:tcPr>
            <w:tcW w:w="112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80.8</w:t>
            </w:r>
          </w:p>
        </w:tc>
        <w:tc>
          <w:tcPr>
            <w:tcW w:w="112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80.3</w:t>
            </w:r>
          </w:p>
        </w:tc>
        <w:tc>
          <w:tcPr>
            <w:tcW w:w="1125"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80.7</w:t>
            </w:r>
          </w:p>
        </w:tc>
        <w:tc>
          <w:tcPr>
            <w:tcW w:w="1170"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0.8</w:t>
            </w:r>
          </w:p>
        </w:tc>
        <w:tc>
          <w:tcPr>
            <w:tcW w:w="1530" w:type="dxa"/>
            <w:vMerge/>
            <w:shd w:val="clear" w:color="auto" w:fill="auto"/>
            <w:vAlign w:val="center"/>
          </w:tcPr>
          <w:p w:rsidR="00991957" w:rsidRPr="00991957" w:rsidRDefault="00991957" w:rsidP="00991957">
            <w:pPr>
              <w:spacing w:after="0" w:line="240" w:lineRule="auto"/>
              <w:jc w:val="center"/>
              <w:rPr>
                <w:sz w:val="20"/>
                <w:szCs w:val="20"/>
              </w:rPr>
            </w:pPr>
          </w:p>
        </w:tc>
      </w:tr>
      <w:tr w:rsidR="00991957" w:rsidRPr="00991957" w:rsidTr="00A52075">
        <w:tc>
          <w:tcPr>
            <w:tcW w:w="1638" w:type="dxa"/>
            <w:vMerge w:val="restart"/>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High Needs</w:t>
            </w:r>
          </w:p>
        </w:tc>
        <w:tc>
          <w:tcPr>
            <w:tcW w:w="900" w:type="dxa"/>
            <w:shd w:val="clear" w:color="auto" w:fill="D9D9D9" w:themeFill="background1" w:themeFillShade="D9"/>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District</w:t>
            </w:r>
          </w:p>
        </w:tc>
        <w:tc>
          <w:tcPr>
            <w:tcW w:w="1035" w:type="dxa"/>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65.6</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69.2</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69.5</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70.9</w:t>
            </w:r>
          </w:p>
        </w:tc>
        <w:tc>
          <w:tcPr>
            <w:tcW w:w="1170" w:type="dxa"/>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5.3</w:t>
            </w:r>
          </w:p>
        </w:tc>
        <w:tc>
          <w:tcPr>
            <w:tcW w:w="1530" w:type="dxa"/>
            <w:vMerge w:val="restart"/>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3.0</w:t>
            </w:r>
          </w:p>
        </w:tc>
      </w:tr>
      <w:tr w:rsidR="00991957" w:rsidRPr="00991957" w:rsidTr="00A52075">
        <w:tc>
          <w:tcPr>
            <w:tcW w:w="1638" w:type="dxa"/>
            <w:vMerge/>
            <w:shd w:val="clear" w:color="auto" w:fill="auto"/>
            <w:vAlign w:val="center"/>
          </w:tcPr>
          <w:p w:rsidR="00991957" w:rsidRPr="00991957" w:rsidRDefault="00991957" w:rsidP="00991957">
            <w:pPr>
              <w:spacing w:after="0" w:line="240" w:lineRule="auto"/>
              <w:jc w:val="center"/>
              <w:rPr>
                <w:sz w:val="20"/>
                <w:szCs w:val="20"/>
              </w:rPr>
            </w:pPr>
          </w:p>
        </w:tc>
        <w:tc>
          <w:tcPr>
            <w:tcW w:w="900" w:type="dxa"/>
            <w:shd w:val="clear" w:color="auto" w:fill="D9D9D9" w:themeFill="background1" w:themeFillShade="D9"/>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State</w:t>
            </w:r>
          </w:p>
        </w:tc>
        <w:tc>
          <w:tcPr>
            <w:tcW w:w="1035" w:type="dxa"/>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67.0</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68.6</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68.4</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67.9</w:t>
            </w:r>
          </w:p>
        </w:tc>
        <w:tc>
          <w:tcPr>
            <w:tcW w:w="1170" w:type="dxa"/>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0.9</w:t>
            </w:r>
          </w:p>
        </w:tc>
        <w:tc>
          <w:tcPr>
            <w:tcW w:w="1530" w:type="dxa"/>
            <w:vMerge/>
            <w:shd w:val="clear" w:color="auto" w:fill="auto"/>
            <w:vAlign w:val="center"/>
          </w:tcPr>
          <w:p w:rsidR="00991957" w:rsidRPr="00991957" w:rsidRDefault="00991957" w:rsidP="00991957">
            <w:pPr>
              <w:spacing w:after="0" w:line="240" w:lineRule="auto"/>
              <w:jc w:val="center"/>
              <w:rPr>
                <w:sz w:val="20"/>
                <w:szCs w:val="20"/>
              </w:rPr>
            </w:pPr>
          </w:p>
        </w:tc>
      </w:tr>
      <w:tr w:rsidR="00991957" w:rsidRPr="00991957" w:rsidTr="00A52075">
        <w:tc>
          <w:tcPr>
            <w:tcW w:w="1638" w:type="dxa"/>
            <w:vMerge w:val="restart"/>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Economically Disadvantaged</w:t>
            </w:r>
          </w:p>
        </w:tc>
        <w:tc>
          <w:tcPr>
            <w:tcW w:w="900"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District</w:t>
            </w:r>
          </w:p>
        </w:tc>
        <w:tc>
          <w:tcPr>
            <w:tcW w:w="1035"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w:t>
            </w:r>
          </w:p>
        </w:tc>
        <w:tc>
          <w:tcPr>
            <w:tcW w:w="1125"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w:t>
            </w:r>
          </w:p>
        </w:tc>
        <w:tc>
          <w:tcPr>
            <w:tcW w:w="1125"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w:t>
            </w:r>
          </w:p>
        </w:tc>
        <w:tc>
          <w:tcPr>
            <w:tcW w:w="1125"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73.2</w:t>
            </w:r>
          </w:p>
        </w:tc>
        <w:tc>
          <w:tcPr>
            <w:tcW w:w="1170"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w:t>
            </w:r>
          </w:p>
        </w:tc>
        <w:tc>
          <w:tcPr>
            <w:tcW w:w="1530" w:type="dxa"/>
            <w:vMerge w:val="restart"/>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4.0</w:t>
            </w:r>
          </w:p>
        </w:tc>
      </w:tr>
      <w:tr w:rsidR="00991957" w:rsidRPr="00991957" w:rsidTr="00A52075">
        <w:tc>
          <w:tcPr>
            <w:tcW w:w="1638" w:type="dxa"/>
            <w:vMerge/>
            <w:shd w:val="clear" w:color="auto" w:fill="auto"/>
            <w:vAlign w:val="center"/>
          </w:tcPr>
          <w:p w:rsidR="00991957" w:rsidRPr="00991957" w:rsidRDefault="00991957" w:rsidP="00991957">
            <w:pPr>
              <w:spacing w:after="0" w:line="240" w:lineRule="auto"/>
              <w:jc w:val="center"/>
              <w:rPr>
                <w:sz w:val="20"/>
                <w:szCs w:val="20"/>
              </w:rPr>
            </w:pPr>
          </w:p>
        </w:tc>
        <w:tc>
          <w:tcPr>
            <w:tcW w:w="900"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State</w:t>
            </w:r>
          </w:p>
        </w:tc>
        <w:tc>
          <w:tcPr>
            <w:tcW w:w="1035"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w:t>
            </w:r>
          </w:p>
        </w:tc>
        <w:tc>
          <w:tcPr>
            <w:tcW w:w="1125"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w:t>
            </w:r>
          </w:p>
        </w:tc>
        <w:tc>
          <w:tcPr>
            <w:tcW w:w="1125"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w:t>
            </w:r>
          </w:p>
        </w:tc>
        <w:tc>
          <w:tcPr>
            <w:tcW w:w="1125"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69.2</w:t>
            </w:r>
          </w:p>
        </w:tc>
        <w:tc>
          <w:tcPr>
            <w:tcW w:w="1170"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w:t>
            </w:r>
          </w:p>
        </w:tc>
        <w:tc>
          <w:tcPr>
            <w:tcW w:w="1530" w:type="dxa"/>
            <w:vMerge/>
            <w:shd w:val="clear" w:color="auto" w:fill="auto"/>
            <w:vAlign w:val="center"/>
          </w:tcPr>
          <w:p w:rsidR="00991957" w:rsidRPr="00991957" w:rsidRDefault="00991957" w:rsidP="00991957">
            <w:pPr>
              <w:spacing w:after="0" w:line="240" w:lineRule="auto"/>
              <w:jc w:val="center"/>
              <w:rPr>
                <w:sz w:val="20"/>
                <w:szCs w:val="20"/>
              </w:rPr>
            </w:pPr>
          </w:p>
        </w:tc>
      </w:tr>
      <w:tr w:rsidR="00991957" w:rsidRPr="00991957" w:rsidTr="00A52075">
        <w:tc>
          <w:tcPr>
            <w:tcW w:w="1638" w:type="dxa"/>
            <w:vMerge w:val="restart"/>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ELL and former ELL students</w:t>
            </w:r>
          </w:p>
        </w:tc>
        <w:tc>
          <w:tcPr>
            <w:tcW w:w="900" w:type="dxa"/>
            <w:shd w:val="clear" w:color="auto" w:fill="D9D9D9" w:themeFill="background1" w:themeFillShade="D9"/>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District</w:t>
            </w:r>
          </w:p>
        </w:tc>
        <w:tc>
          <w:tcPr>
            <w:tcW w:w="1035" w:type="dxa"/>
            <w:shd w:val="clear" w:color="auto" w:fill="D9D9D9" w:themeFill="background1" w:themeFillShade="D9"/>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55.9</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67.2</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63.6</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70.1</w:t>
            </w:r>
          </w:p>
        </w:tc>
        <w:tc>
          <w:tcPr>
            <w:tcW w:w="1170" w:type="dxa"/>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14.2</w:t>
            </w:r>
          </w:p>
        </w:tc>
        <w:tc>
          <w:tcPr>
            <w:tcW w:w="1530" w:type="dxa"/>
            <w:vMerge w:val="restart"/>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5.6</w:t>
            </w:r>
          </w:p>
        </w:tc>
      </w:tr>
      <w:tr w:rsidR="00991957" w:rsidRPr="00991957" w:rsidTr="00A52075">
        <w:tc>
          <w:tcPr>
            <w:tcW w:w="1638" w:type="dxa"/>
            <w:vMerge/>
            <w:shd w:val="clear" w:color="auto" w:fill="D9D9D9" w:themeFill="background1" w:themeFillShade="D9"/>
            <w:vAlign w:val="center"/>
          </w:tcPr>
          <w:p w:rsidR="00991957" w:rsidRPr="00991957" w:rsidRDefault="00991957" w:rsidP="00991957">
            <w:pPr>
              <w:spacing w:after="0" w:line="240" w:lineRule="auto"/>
              <w:jc w:val="center"/>
              <w:rPr>
                <w:sz w:val="20"/>
                <w:szCs w:val="20"/>
              </w:rPr>
            </w:pPr>
          </w:p>
        </w:tc>
        <w:tc>
          <w:tcPr>
            <w:tcW w:w="900" w:type="dxa"/>
            <w:shd w:val="clear" w:color="auto" w:fill="D9D9D9" w:themeFill="background1" w:themeFillShade="D9"/>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State</w:t>
            </w:r>
          </w:p>
        </w:tc>
        <w:tc>
          <w:tcPr>
            <w:tcW w:w="1035" w:type="dxa"/>
            <w:shd w:val="clear" w:color="auto" w:fill="D9D9D9" w:themeFill="background1" w:themeFillShade="D9"/>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61.6</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63.9</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63.8</w:t>
            </w:r>
          </w:p>
        </w:tc>
        <w:tc>
          <w:tcPr>
            <w:tcW w:w="1125" w:type="dxa"/>
            <w:shd w:val="clear" w:color="auto" w:fill="D9D9D9" w:themeFill="background1" w:themeFillShade="D9"/>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64.5</w:t>
            </w:r>
          </w:p>
        </w:tc>
        <w:tc>
          <w:tcPr>
            <w:tcW w:w="1170" w:type="dxa"/>
            <w:shd w:val="clear" w:color="auto" w:fill="D9D9D9" w:themeFill="background1" w:themeFillShade="D9"/>
            <w:vAlign w:val="center"/>
          </w:tcPr>
          <w:p w:rsidR="00991957" w:rsidRPr="00991957" w:rsidRDefault="00991957" w:rsidP="00991957">
            <w:pPr>
              <w:spacing w:after="0" w:line="240" w:lineRule="auto"/>
              <w:jc w:val="center"/>
              <w:rPr>
                <w:sz w:val="20"/>
                <w:szCs w:val="20"/>
              </w:rPr>
            </w:pPr>
            <w:r w:rsidRPr="00991957">
              <w:rPr>
                <w:sz w:val="20"/>
                <w:szCs w:val="20"/>
              </w:rPr>
              <w:t>2.9</w:t>
            </w:r>
          </w:p>
        </w:tc>
        <w:tc>
          <w:tcPr>
            <w:tcW w:w="1530" w:type="dxa"/>
            <w:vMerge/>
            <w:shd w:val="clear" w:color="auto" w:fill="D9D9D9" w:themeFill="background1" w:themeFillShade="D9"/>
            <w:vAlign w:val="center"/>
          </w:tcPr>
          <w:p w:rsidR="00991957" w:rsidRPr="00991957" w:rsidRDefault="00991957" w:rsidP="00991957">
            <w:pPr>
              <w:spacing w:after="0" w:line="240" w:lineRule="auto"/>
              <w:jc w:val="center"/>
              <w:rPr>
                <w:sz w:val="20"/>
                <w:szCs w:val="20"/>
              </w:rPr>
            </w:pPr>
          </w:p>
        </w:tc>
      </w:tr>
      <w:tr w:rsidR="00991957" w:rsidRPr="00991957" w:rsidTr="00A52075">
        <w:tc>
          <w:tcPr>
            <w:tcW w:w="1638" w:type="dxa"/>
            <w:vMerge w:val="restart"/>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Students with disabilities</w:t>
            </w:r>
          </w:p>
        </w:tc>
        <w:tc>
          <w:tcPr>
            <w:tcW w:w="900"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District</w:t>
            </w:r>
          </w:p>
        </w:tc>
        <w:tc>
          <w:tcPr>
            <w:tcW w:w="103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54.5</w:t>
            </w:r>
          </w:p>
        </w:tc>
        <w:tc>
          <w:tcPr>
            <w:tcW w:w="112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57.4</w:t>
            </w:r>
          </w:p>
        </w:tc>
        <w:tc>
          <w:tcPr>
            <w:tcW w:w="112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58.0</w:t>
            </w:r>
          </w:p>
        </w:tc>
        <w:tc>
          <w:tcPr>
            <w:tcW w:w="112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62.2</w:t>
            </w:r>
          </w:p>
        </w:tc>
        <w:tc>
          <w:tcPr>
            <w:tcW w:w="1170"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7.7</w:t>
            </w:r>
          </w:p>
        </w:tc>
        <w:tc>
          <w:tcPr>
            <w:tcW w:w="1530" w:type="dxa"/>
            <w:vMerge w:val="restart"/>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4.9</w:t>
            </w:r>
          </w:p>
        </w:tc>
      </w:tr>
      <w:tr w:rsidR="00991957" w:rsidRPr="00991957" w:rsidTr="00A52075">
        <w:tc>
          <w:tcPr>
            <w:tcW w:w="1638" w:type="dxa"/>
            <w:vMerge/>
            <w:shd w:val="clear" w:color="auto" w:fill="BFBFBF" w:themeFill="background1" w:themeFillShade="BF"/>
            <w:vAlign w:val="center"/>
          </w:tcPr>
          <w:p w:rsidR="00991957" w:rsidRPr="00991957" w:rsidRDefault="00991957" w:rsidP="00991957">
            <w:pPr>
              <w:spacing w:after="0" w:line="240" w:lineRule="auto"/>
              <w:jc w:val="center"/>
              <w:rPr>
                <w:sz w:val="20"/>
                <w:szCs w:val="20"/>
              </w:rPr>
            </w:pPr>
          </w:p>
        </w:tc>
        <w:tc>
          <w:tcPr>
            <w:tcW w:w="900"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State</w:t>
            </w:r>
          </w:p>
        </w:tc>
        <w:tc>
          <w:tcPr>
            <w:tcW w:w="103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56.9</w:t>
            </w:r>
          </w:p>
        </w:tc>
        <w:tc>
          <w:tcPr>
            <w:tcW w:w="112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57.4</w:t>
            </w:r>
          </w:p>
        </w:tc>
        <w:tc>
          <w:tcPr>
            <w:tcW w:w="1125"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57.1</w:t>
            </w:r>
          </w:p>
        </w:tc>
        <w:tc>
          <w:tcPr>
            <w:tcW w:w="1125" w:type="dxa"/>
            <w:shd w:val="clear" w:color="auto" w:fill="auto"/>
            <w:vAlign w:val="center"/>
          </w:tcPr>
          <w:p w:rsidR="00991957" w:rsidRPr="00991957" w:rsidRDefault="00991957" w:rsidP="00991957">
            <w:pPr>
              <w:spacing w:after="0" w:line="240" w:lineRule="auto"/>
              <w:jc w:val="center"/>
              <w:rPr>
                <w:rFonts w:ascii="Calibri" w:hAnsi="Calibri"/>
                <w:sz w:val="20"/>
                <w:szCs w:val="20"/>
              </w:rPr>
            </w:pPr>
            <w:r w:rsidRPr="00991957">
              <w:rPr>
                <w:rFonts w:ascii="Calibri" w:hAnsi="Calibri"/>
                <w:sz w:val="20"/>
                <w:szCs w:val="20"/>
              </w:rPr>
              <w:t>57.3</w:t>
            </w:r>
          </w:p>
        </w:tc>
        <w:tc>
          <w:tcPr>
            <w:tcW w:w="1170" w:type="dxa"/>
            <w:shd w:val="clear" w:color="auto" w:fill="auto"/>
            <w:vAlign w:val="center"/>
          </w:tcPr>
          <w:p w:rsidR="00991957" w:rsidRPr="00991957" w:rsidRDefault="00991957" w:rsidP="00991957">
            <w:pPr>
              <w:spacing w:after="0" w:line="240" w:lineRule="auto"/>
              <w:jc w:val="center"/>
              <w:rPr>
                <w:sz w:val="20"/>
                <w:szCs w:val="20"/>
              </w:rPr>
            </w:pPr>
            <w:r w:rsidRPr="00991957">
              <w:rPr>
                <w:sz w:val="20"/>
                <w:szCs w:val="20"/>
              </w:rPr>
              <w:t>0.4</w:t>
            </w:r>
          </w:p>
        </w:tc>
        <w:tc>
          <w:tcPr>
            <w:tcW w:w="1530" w:type="dxa"/>
            <w:vMerge/>
            <w:shd w:val="clear" w:color="auto" w:fill="BFBFBF" w:themeFill="background1" w:themeFillShade="BF"/>
            <w:vAlign w:val="center"/>
          </w:tcPr>
          <w:p w:rsidR="00991957" w:rsidRPr="00991957" w:rsidRDefault="00991957" w:rsidP="00991957">
            <w:pPr>
              <w:spacing w:after="0" w:line="240" w:lineRule="auto"/>
              <w:jc w:val="center"/>
              <w:rPr>
                <w:sz w:val="20"/>
                <w:szCs w:val="20"/>
              </w:rPr>
            </w:pPr>
          </w:p>
        </w:tc>
      </w:tr>
    </w:tbl>
    <w:p w:rsidR="00991957" w:rsidRPr="00991957" w:rsidRDefault="00991957" w:rsidP="00991957">
      <w:pPr>
        <w:spacing w:after="0" w:line="240" w:lineRule="auto"/>
      </w:pPr>
    </w:p>
    <w:p w:rsidR="00991957" w:rsidRPr="00991957" w:rsidRDefault="00991957" w:rsidP="00991957">
      <w:pPr>
        <w:spacing w:after="0" w:line="240" w:lineRule="auto"/>
      </w:pPr>
    </w:p>
    <w:p w:rsidR="00991957" w:rsidRDefault="00991957" w:rsidP="00991957">
      <w:pPr>
        <w:spacing w:after="0" w:line="240" w:lineRule="auto"/>
      </w:pPr>
    </w:p>
    <w:p w:rsidR="00860087" w:rsidRDefault="00860087" w:rsidP="00991957">
      <w:pPr>
        <w:spacing w:after="0" w:line="240" w:lineRule="auto"/>
      </w:pPr>
    </w:p>
    <w:p w:rsidR="00860087" w:rsidRDefault="00860087" w:rsidP="00991957">
      <w:pPr>
        <w:spacing w:after="0" w:line="240" w:lineRule="auto"/>
      </w:pPr>
    </w:p>
    <w:p w:rsidR="00860087" w:rsidRDefault="00860087" w:rsidP="00991957">
      <w:pPr>
        <w:spacing w:after="0" w:line="240" w:lineRule="auto"/>
      </w:pPr>
    </w:p>
    <w:p w:rsidR="00860087" w:rsidRDefault="00860087" w:rsidP="00991957">
      <w:pPr>
        <w:spacing w:after="0" w:line="240" w:lineRule="auto"/>
      </w:pPr>
    </w:p>
    <w:p w:rsidR="00860087" w:rsidRDefault="00860087" w:rsidP="00991957">
      <w:pPr>
        <w:spacing w:after="0" w:line="240" w:lineRule="auto"/>
      </w:pPr>
    </w:p>
    <w:p w:rsidR="00860087" w:rsidRDefault="00860087" w:rsidP="00991957">
      <w:pPr>
        <w:spacing w:after="0" w:line="240" w:lineRule="auto"/>
      </w:pPr>
    </w:p>
    <w:p w:rsidR="00850C1A" w:rsidRDefault="00850C1A" w:rsidP="00991957">
      <w:pPr>
        <w:spacing w:after="0" w:line="240" w:lineRule="auto"/>
      </w:pPr>
    </w:p>
    <w:p w:rsidR="00860087" w:rsidRDefault="00860087" w:rsidP="00991957">
      <w:pPr>
        <w:spacing w:after="0" w:line="240" w:lineRule="auto"/>
      </w:pPr>
    </w:p>
    <w:p w:rsidR="00867480" w:rsidRDefault="006C4A20" w:rsidP="00C229F4">
      <w:pPr>
        <w:rPr>
          <w:rFonts w:eastAsia="Times New Roman" w:cs="Times New Roman"/>
          <w:b/>
        </w:rPr>
      </w:pPr>
      <w:r>
        <w:rPr>
          <w:rFonts w:eastAsia="Times New Roman" w:cs="Times New Roman"/>
          <w:b/>
        </w:rPr>
        <w:t>I</w:t>
      </w:r>
      <w:r w:rsidRPr="00B80C73">
        <w:rPr>
          <w:rFonts w:eastAsia="Times New Roman" w:cs="Times New Roman"/>
          <w:b/>
        </w:rPr>
        <w:t xml:space="preserve">n 2015 </w:t>
      </w:r>
      <w:r w:rsidR="00867480" w:rsidRPr="00B80C73">
        <w:rPr>
          <w:rFonts w:eastAsia="Times New Roman" w:cs="Times New Roman"/>
          <w:b/>
        </w:rPr>
        <w:t xml:space="preserve">Gloucester’s </w:t>
      </w:r>
      <w:r w:rsidR="00211EA5">
        <w:rPr>
          <w:rFonts w:eastAsia="Times New Roman" w:cs="Times New Roman"/>
          <w:b/>
        </w:rPr>
        <w:t>s</w:t>
      </w:r>
      <w:r w:rsidR="00211EA5" w:rsidRPr="00B80C73">
        <w:rPr>
          <w:rFonts w:eastAsia="Times New Roman" w:cs="Times New Roman"/>
          <w:b/>
        </w:rPr>
        <w:t xml:space="preserve">cience </w:t>
      </w:r>
      <w:r w:rsidR="00867480" w:rsidRPr="00B80C73">
        <w:rPr>
          <w:rFonts w:eastAsia="Times New Roman" w:cs="Times New Roman"/>
          <w:b/>
        </w:rPr>
        <w:t xml:space="preserve">CPI was lower than the state’s CPI for all students, high needs students, and for each subgroup </w:t>
      </w:r>
      <w:r w:rsidRPr="00B80C73">
        <w:rPr>
          <w:rFonts w:eastAsia="Times New Roman" w:cs="Times New Roman"/>
          <w:b/>
        </w:rPr>
        <w:t xml:space="preserve">with reportable data </w:t>
      </w:r>
      <w:r w:rsidR="00867480" w:rsidRPr="00B80C73">
        <w:rPr>
          <w:rFonts w:eastAsia="Times New Roman" w:cs="Times New Roman"/>
          <w:b/>
        </w:rPr>
        <w:t>that makes up the high needs population.</w:t>
      </w:r>
    </w:p>
    <w:p w:rsidR="001C5AE7" w:rsidRDefault="001C5AE7" w:rsidP="00867480">
      <w:pPr>
        <w:spacing w:after="0" w:line="240" w:lineRule="auto"/>
        <w:rPr>
          <w:rFonts w:eastAsia="Times New Roman" w:cs="Times New Roman"/>
          <w:b/>
        </w:rPr>
      </w:pPr>
    </w:p>
    <w:tbl>
      <w:tblPr>
        <w:tblStyle w:val="TableGrid8"/>
        <w:tblW w:w="9648" w:type="dxa"/>
        <w:tblLayout w:type="fixed"/>
        <w:tblLook w:val="04A0"/>
      </w:tblPr>
      <w:tblGrid>
        <w:gridCol w:w="1638"/>
        <w:gridCol w:w="810"/>
        <w:gridCol w:w="1125"/>
        <w:gridCol w:w="1125"/>
        <w:gridCol w:w="1125"/>
        <w:gridCol w:w="1125"/>
        <w:gridCol w:w="1170"/>
        <w:gridCol w:w="1530"/>
      </w:tblGrid>
      <w:tr w:rsidR="001C5AE7" w:rsidRPr="001C5AE7" w:rsidTr="00A52075">
        <w:tc>
          <w:tcPr>
            <w:tcW w:w="9648" w:type="dxa"/>
            <w:gridSpan w:val="8"/>
            <w:tcBorders>
              <w:top w:val="nil"/>
              <w:left w:val="nil"/>
              <w:right w:val="nil"/>
            </w:tcBorders>
            <w:vAlign w:val="center"/>
          </w:tcPr>
          <w:p w:rsidR="001C5AE7" w:rsidRPr="001C5AE7" w:rsidRDefault="001C5AE7" w:rsidP="001C5AE7">
            <w:pPr>
              <w:spacing w:after="0" w:line="240" w:lineRule="auto"/>
              <w:jc w:val="center"/>
              <w:rPr>
                <w:b/>
                <w:sz w:val="20"/>
                <w:szCs w:val="20"/>
              </w:rPr>
            </w:pPr>
            <w:r w:rsidRPr="001C5AE7">
              <w:rPr>
                <w:b/>
                <w:sz w:val="20"/>
                <w:szCs w:val="20"/>
              </w:rPr>
              <w:t>Table 5: Gloucester Public Schools</w:t>
            </w:r>
          </w:p>
          <w:p w:rsidR="001C5AE7" w:rsidRPr="001C5AE7" w:rsidRDefault="001C5AE7" w:rsidP="001C5AE7">
            <w:pPr>
              <w:spacing w:after="0" w:line="240" w:lineRule="auto"/>
              <w:jc w:val="center"/>
              <w:rPr>
                <w:b/>
                <w:sz w:val="20"/>
                <w:szCs w:val="20"/>
              </w:rPr>
            </w:pPr>
            <w:r w:rsidRPr="001C5AE7">
              <w:rPr>
                <w:b/>
                <w:sz w:val="20"/>
                <w:szCs w:val="20"/>
              </w:rPr>
              <w:t>Science CPI by Subgroup 2012–2015</w:t>
            </w:r>
          </w:p>
        </w:tc>
      </w:tr>
      <w:tr w:rsidR="001C5AE7" w:rsidRPr="001C5AE7" w:rsidTr="00A52075">
        <w:tc>
          <w:tcPr>
            <w:tcW w:w="1638" w:type="dxa"/>
            <w:shd w:val="clear" w:color="auto" w:fill="D9D9D9" w:themeFill="background1" w:themeFillShade="D9"/>
            <w:vAlign w:val="center"/>
          </w:tcPr>
          <w:p w:rsidR="001C5AE7" w:rsidRPr="001C5AE7" w:rsidRDefault="001C5AE7" w:rsidP="001C5AE7">
            <w:pPr>
              <w:spacing w:after="0" w:line="240" w:lineRule="auto"/>
              <w:jc w:val="center"/>
              <w:rPr>
                <w:b/>
                <w:sz w:val="20"/>
                <w:szCs w:val="20"/>
              </w:rPr>
            </w:pPr>
            <w:r w:rsidRPr="001C5AE7">
              <w:rPr>
                <w:b/>
                <w:sz w:val="20"/>
                <w:szCs w:val="20"/>
              </w:rPr>
              <w:t>Group</w:t>
            </w:r>
          </w:p>
        </w:tc>
        <w:tc>
          <w:tcPr>
            <w:tcW w:w="810" w:type="dxa"/>
            <w:shd w:val="clear" w:color="auto" w:fill="D9D9D9" w:themeFill="background1" w:themeFillShade="D9"/>
            <w:vAlign w:val="center"/>
          </w:tcPr>
          <w:p w:rsidR="001C5AE7" w:rsidRPr="001C5AE7" w:rsidRDefault="001C5AE7" w:rsidP="001C5AE7">
            <w:pPr>
              <w:spacing w:after="0" w:line="240" w:lineRule="auto"/>
              <w:jc w:val="center"/>
              <w:rPr>
                <w:b/>
                <w:sz w:val="20"/>
                <w:szCs w:val="20"/>
              </w:rPr>
            </w:pPr>
          </w:p>
        </w:tc>
        <w:tc>
          <w:tcPr>
            <w:tcW w:w="1125" w:type="dxa"/>
            <w:shd w:val="clear" w:color="auto" w:fill="D9D9D9" w:themeFill="background1" w:themeFillShade="D9"/>
            <w:vAlign w:val="center"/>
          </w:tcPr>
          <w:p w:rsidR="001C5AE7" w:rsidRPr="001C5AE7" w:rsidRDefault="001C5AE7" w:rsidP="001C5AE7">
            <w:pPr>
              <w:spacing w:after="0" w:line="240" w:lineRule="auto"/>
              <w:jc w:val="center"/>
              <w:rPr>
                <w:b/>
                <w:sz w:val="20"/>
                <w:szCs w:val="20"/>
              </w:rPr>
            </w:pPr>
            <w:r w:rsidRPr="001C5AE7">
              <w:rPr>
                <w:b/>
                <w:sz w:val="20"/>
                <w:szCs w:val="20"/>
              </w:rPr>
              <w:t>2012</w:t>
            </w:r>
          </w:p>
        </w:tc>
        <w:tc>
          <w:tcPr>
            <w:tcW w:w="1125" w:type="dxa"/>
            <w:shd w:val="clear" w:color="auto" w:fill="D9D9D9" w:themeFill="background1" w:themeFillShade="D9"/>
            <w:vAlign w:val="center"/>
          </w:tcPr>
          <w:p w:rsidR="001C5AE7" w:rsidRPr="001C5AE7" w:rsidRDefault="001C5AE7" w:rsidP="001C5AE7">
            <w:pPr>
              <w:spacing w:after="0" w:line="240" w:lineRule="auto"/>
              <w:jc w:val="center"/>
              <w:rPr>
                <w:b/>
                <w:sz w:val="20"/>
                <w:szCs w:val="20"/>
              </w:rPr>
            </w:pPr>
            <w:r w:rsidRPr="001C5AE7">
              <w:rPr>
                <w:b/>
                <w:sz w:val="20"/>
                <w:szCs w:val="20"/>
              </w:rPr>
              <w:t>2013</w:t>
            </w:r>
          </w:p>
        </w:tc>
        <w:tc>
          <w:tcPr>
            <w:tcW w:w="1125" w:type="dxa"/>
            <w:shd w:val="clear" w:color="auto" w:fill="D9D9D9" w:themeFill="background1" w:themeFillShade="D9"/>
            <w:vAlign w:val="center"/>
          </w:tcPr>
          <w:p w:rsidR="001C5AE7" w:rsidRPr="001C5AE7" w:rsidRDefault="001C5AE7" w:rsidP="001C5AE7">
            <w:pPr>
              <w:spacing w:after="0" w:line="240" w:lineRule="auto"/>
              <w:jc w:val="center"/>
              <w:rPr>
                <w:b/>
                <w:sz w:val="20"/>
                <w:szCs w:val="20"/>
              </w:rPr>
            </w:pPr>
            <w:r w:rsidRPr="001C5AE7">
              <w:rPr>
                <w:b/>
                <w:sz w:val="20"/>
                <w:szCs w:val="20"/>
              </w:rPr>
              <w:t>2014</w:t>
            </w:r>
          </w:p>
        </w:tc>
        <w:tc>
          <w:tcPr>
            <w:tcW w:w="1125" w:type="dxa"/>
            <w:shd w:val="clear" w:color="auto" w:fill="D9D9D9" w:themeFill="background1" w:themeFillShade="D9"/>
            <w:vAlign w:val="center"/>
          </w:tcPr>
          <w:p w:rsidR="001C5AE7" w:rsidRPr="001C5AE7" w:rsidRDefault="001C5AE7" w:rsidP="001C5AE7">
            <w:pPr>
              <w:spacing w:after="0" w:line="240" w:lineRule="auto"/>
              <w:jc w:val="center"/>
              <w:rPr>
                <w:b/>
                <w:sz w:val="20"/>
                <w:szCs w:val="20"/>
              </w:rPr>
            </w:pPr>
            <w:r w:rsidRPr="001C5AE7">
              <w:rPr>
                <w:b/>
                <w:sz w:val="20"/>
                <w:szCs w:val="20"/>
              </w:rPr>
              <w:t>2015</w:t>
            </w:r>
          </w:p>
        </w:tc>
        <w:tc>
          <w:tcPr>
            <w:tcW w:w="1170" w:type="dxa"/>
            <w:shd w:val="clear" w:color="auto" w:fill="D9D9D9" w:themeFill="background1" w:themeFillShade="D9"/>
            <w:vAlign w:val="center"/>
          </w:tcPr>
          <w:p w:rsidR="001C5AE7" w:rsidRPr="001C5AE7" w:rsidRDefault="001C5AE7" w:rsidP="001C5AE7">
            <w:pPr>
              <w:spacing w:after="0" w:line="240" w:lineRule="auto"/>
              <w:jc w:val="center"/>
              <w:rPr>
                <w:b/>
                <w:sz w:val="20"/>
                <w:szCs w:val="20"/>
              </w:rPr>
            </w:pPr>
            <w:r w:rsidRPr="001C5AE7">
              <w:rPr>
                <w:b/>
                <w:sz w:val="20"/>
                <w:szCs w:val="20"/>
              </w:rPr>
              <w:t>4- Year Trend</w:t>
            </w:r>
          </w:p>
        </w:tc>
        <w:tc>
          <w:tcPr>
            <w:tcW w:w="1530" w:type="dxa"/>
            <w:shd w:val="clear" w:color="auto" w:fill="D9D9D9" w:themeFill="background1" w:themeFillShade="D9"/>
            <w:vAlign w:val="center"/>
          </w:tcPr>
          <w:p w:rsidR="001C5AE7" w:rsidRPr="001C5AE7" w:rsidRDefault="001C5AE7" w:rsidP="001C5AE7">
            <w:pPr>
              <w:spacing w:after="0" w:line="240" w:lineRule="auto"/>
              <w:jc w:val="center"/>
              <w:rPr>
                <w:b/>
                <w:sz w:val="20"/>
                <w:szCs w:val="20"/>
              </w:rPr>
            </w:pPr>
            <w:r w:rsidRPr="001C5AE7">
              <w:rPr>
                <w:b/>
                <w:sz w:val="20"/>
                <w:szCs w:val="20"/>
              </w:rPr>
              <w:t>Above/Below State 2015</w:t>
            </w:r>
          </w:p>
        </w:tc>
      </w:tr>
      <w:tr w:rsidR="001C5AE7" w:rsidRPr="001C5AE7" w:rsidTr="00A52075">
        <w:tc>
          <w:tcPr>
            <w:tcW w:w="1638" w:type="dxa"/>
            <w:vMerge w:val="restart"/>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All students</w:t>
            </w:r>
          </w:p>
        </w:tc>
        <w:tc>
          <w:tcPr>
            <w:tcW w:w="810" w:type="dxa"/>
            <w:shd w:val="clear" w:color="auto" w:fill="auto"/>
            <w:vAlign w:val="center"/>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District</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77.7</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77.2</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78.7</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76.4</w:t>
            </w:r>
          </w:p>
        </w:tc>
        <w:tc>
          <w:tcPr>
            <w:tcW w:w="1170"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-1.3</w:t>
            </w:r>
          </w:p>
        </w:tc>
        <w:tc>
          <w:tcPr>
            <w:tcW w:w="1530" w:type="dxa"/>
            <w:vMerge w:val="restart"/>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-3.0</w:t>
            </w:r>
          </w:p>
        </w:tc>
      </w:tr>
      <w:tr w:rsidR="001C5AE7" w:rsidRPr="001C5AE7" w:rsidTr="00A52075">
        <w:tc>
          <w:tcPr>
            <w:tcW w:w="1638" w:type="dxa"/>
            <w:vMerge/>
            <w:shd w:val="clear" w:color="auto" w:fill="auto"/>
            <w:vAlign w:val="center"/>
          </w:tcPr>
          <w:p w:rsidR="001C5AE7" w:rsidRPr="001C5AE7" w:rsidRDefault="001C5AE7" w:rsidP="001C5AE7">
            <w:pPr>
              <w:spacing w:after="0" w:line="240" w:lineRule="auto"/>
              <w:jc w:val="center"/>
              <w:rPr>
                <w:sz w:val="20"/>
                <w:szCs w:val="20"/>
              </w:rPr>
            </w:pPr>
          </w:p>
        </w:tc>
        <w:tc>
          <w:tcPr>
            <w:tcW w:w="810" w:type="dxa"/>
            <w:shd w:val="clear" w:color="auto" w:fill="auto"/>
            <w:vAlign w:val="center"/>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State</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78.6</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79.0</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79.6</w:t>
            </w:r>
          </w:p>
        </w:tc>
        <w:tc>
          <w:tcPr>
            <w:tcW w:w="1125" w:type="dxa"/>
            <w:shd w:val="clear" w:color="auto" w:fill="auto"/>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79.4</w:t>
            </w:r>
          </w:p>
        </w:tc>
        <w:tc>
          <w:tcPr>
            <w:tcW w:w="1170"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0.8</w:t>
            </w:r>
          </w:p>
        </w:tc>
        <w:tc>
          <w:tcPr>
            <w:tcW w:w="1530" w:type="dxa"/>
            <w:vMerge/>
            <w:shd w:val="clear" w:color="auto" w:fill="auto"/>
            <w:vAlign w:val="center"/>
          </w:tcPr>
          <w:p w:rsidR="001C5AE7" w:rsidRPr="001C5AE7" w:rsidRDefault="001C5AE7" w:rsidP="001C5AE7">
            <w:pPr>
              <w:spacing w:after="0" w:line="240" w:lineRule="auto"/>
              <w:jc w:val="center"/>
              <w:rPr>
                <w:sz w:val="20"/>
                <w:szCs w:val="20"/>
              </w:rPr>
            </w:pPr>
          </w:p>
        </w:tc>
      </w:tr>
      <w:tr w:rsidR="001C5AE7" w:rsidRPr="001C5AE7" w:rsidTr="00A52075">
        <w:tc>
          <w:tcPr>
            <w:tcW w:w="1638" w:type="dxa"/>
            <w:vMerge w:val="restart"/>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High Needs</w:t>
            </w:r>
          </w:p>
        </w:tc>
        <w:tc>
          <w:tcPr>
            <w:tcW w:w="810" w:type="dxa"/>
            <w:shd w:val="clear" w:color="auto" w:fill="D9D9D9" w:themeFill="background1" w:themeFillShade="D9"/>
            <w:vAlign w:val="center"/>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District</w:t>
            </w:r>
          </w:p>
        </w:tc>
        <w:tc>
          <w:tcPr>
            <w:tcW w:w="1125" w:type="dxa"/>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67.7</w:t>
            </w:r>
          </w:p>
        </w:tc>
        <w:tc>
          <w:tcPr>
            <w:tcW w:w="1125" w:type="dxa"/>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68.6</w:t>
            </w:r>
          </w:p>
        </w:tc>
        <w:tc>
          <w:tcPr>
            <w:tcW w:w="1125" w:type="dxa"/>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69.2</w:t>
            </w:r>
          </w:p>
        </w:tc>
        <w:tc>
          <w:tcPr>
            <w:tcW w:w="1125" w:type="dxa"/>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65.1</w:t>
            </w:r>
          </w:p>
        </w:tc>
        <w:tc>
          <w:tcPr>
            <w:tcW w:w="1170" w:type="dxa"/>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-2.6</w:t>
            </w:r>
          </w:p>
        </w:tc>
        <w:tc>
          <w:tcPr>
            <w:tcW w:w="1530" w:type="dxa"/>
            <w:vMerge w:val="restart"/>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-1.2</w:t>
            </w:r>
          </w:p>
        </w:tc>
      </w:tr>
      <w:tr w:rsidR="001C5AE7" w:rsidRPr="001C5AE7" w:rsidTr="00A52075">
        <w:tc>
          <w:tcPr>
            <w:tcW w:w="1638" w:type="dxa"/>
            <w:vMerge/>
            <w:shd w:val="clear" w:color="auto" w:fill="auto"/>
            <w:vAlign w:val="center"/>
          </w:tcPr>
          <w:p w:rsidR="001C5AE7" w:rsidRPr="001C5AE7" w:rsidRDefault="001C5AE7" w:rsidP="001C5AE7">
            <w:pPr>
              <w:spacing w:after="0" w:line="240" w:lineRule="auto"/>
              <w:jc w:val="center"/>
              <w:rPr>
                <w:sz w:val="20"/>
                <w:szCs w:val="20"/>
              </w:rPr>
            </w:pPr>
          </w:p>
        </w:tc>
        <w:tc>
          <w:tcPr>
            <w:tcW w:w="810" w:type="dxa"/>
            <w:shd w:val="clear" w:color="auto" w:fill="D9D9D9" w:themeFill="background1" w:themeFillShade="D9"/>
            <w:vAlign w:val="center"/>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State</w:t>
            </w:r>
          </w:p>
        </w:tc>
        <w:tc>
          <w:tcPr>
            <w:tcW w:w="1125" w:type="dxa"/>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65.0</w:t>
            </w:r>
          </w:p>
        </w:tc>
        <w:tc>
          <w:tcPr>
            <w:tcW w:w="1125" w:type="dxa"/>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66.4</w:t>
            </w:r>
          </w:p>
        </w:tc>
        <w:tc>
          <w:tcPr>
            <w:tcW w:w="1125" w:type="dxa"/>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67.3</w:t>
            </w:r>
          </w:p>
        </w:tc>
        <w:tc>
          <w:tcPr>
            <w:tcW w:w="1125" w:type="dxa"/>
            <w:shd w:val="clear" w:color="auto" w:fill="D9D9D9" w:themeFill="background1" w:themeFillShade="D9"/>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66.3</w:t>
            </w:r>
          </w:p>
        </w:tc>
        <w:tc>
          <w:tcPr>
            <w:tcW w:w="1170" w:type="dxa"/>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1.3</w:t>
            </w:r>
          </w:p>
        </w:tc>
        <w:tc>
          <w:tcPr>
            <w:tcW w:w="1530" w:type="dxa"/>
            <w:vMerge/>
            <w:shd w:val="clear" w:color="auto" w:fill="auto"/>
            <w:vAlign w:val="center"/>
          </w:tcPr>
          <w:p w:rsidR="001C5AE7" w:rsidRPr="001C5AE7" w:rsidRDefault="001C5AE7" w:rsidP="001C5AE7">
            <w:pPr>
              <w:spacing w:after="0" w:line="240" w:lineRule="auto"/>
              <w:jc w:val="center"/>
              <w:rPr>
                <w:sz w:val="20"/>
                <w:szCs w:val="20"/>
              </w:rPr>
            </w:pPr>
          </w:p>
        </w:tc>
      </w:tr>
      <w:tr w:rsidR="001C5AE7" w:rsidRPr="001C5AE7" w:rsidTr="00A52075">
        <w:tc>
          <w:tcPr>
            <w:tcW w:w="1638" w:type="dxa"/>
            <w:vMerge w:val="restart"/>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Economically Disadvantaged</w:t>
            </w:r>
          </w:p>
        </w:tc>
        <w:tc>
          <w:tcPr>
            <w:tcW w:w="810" w:type="dxa"/>
            <w:shd w:val="clear" w:color="auto" w:fill="auto"/>
            <w:vAlign w:val="center"/>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District</w:t>
            </w:r>
          </w:p>
        </w:tc>
        <w:tc>
          <w:tcPr>
            <w:tcW w:w="1125" w:type="dxa"/>
            <w:shd w:val="clear" w:color="auto" w:fill="auto"/>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w:t>
            </w:r>
          </w:p>
        </w:tc>
        <w:tc>
          <w:tcPr>
            <w:tcW w:w="1125" w:type="dxa"/>
            <w:shd w:val="clear" w:color="auto" w:fill="auto"/>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w:t>
            </w:r>
          </w:p>
        </w:tc>
        <w:tc>
          <w:tcPr>
            <w:tcW w:w="1125" w:type="dxa"/>
            <w:shd w:val="clear" w:color="auto" w:fill="auto"/>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w:t>
            </w:r>
          </w:p>
        </w:tc>
        <w:tc>
          <w:tcPr>
            <w:tcW w:w="1125" w:type="dxa"/>
            <w:shd w:val="clear" w:color="auto" w:fill="auto"/>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65.5</w:t>
            </w:r>
          </w:p>
        </w:tc>
        <w:tc>
          <w:tcPr>
            <w:tcW w:w="1170"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w:t>
            </w:r>
          </w:p>
        </w:tc>
        <w:tc>
          <w:tcPr>
            <w:tcW w:w="1530" w:type="dxa"/>
            <w:vMerge w:val="restart"/>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-1.6</w:t>
            </w:r>
          </w:p>
        </w:tc>
      </w:tr>
      <w:tr w:rsidR="001C5AE7" w:rsidRPr="001C5AE7" w:rsidTr="00A52075">
        <w:tc>
          <w:tcPr>
            <w:tcW w:w="1638" w:type="dxa"/>
            <w:vMerge/>
            <w:shd w:val="clear" w:color="auto" w:fill="auto"/>
            <w:vAlign w:val="center"/>
          </w:tcPr>
          <w:p w:rsidR="001C5AE7" w:rsidRPr="001C5AE7" w:rsidRDefault="001C5AE7" w:rsidP="001C5AE7">
            <w:pPr>
              <w:spacing w:after="0" w:line="240" w:lineRule="auto"/>
              <w:jc w:val="center"/>
              <w:rPr>
                <w:sz w:val="20"/>
                <w:szCs w:val="20"/>
              </w:rPr>
            </w:pPr>
          </w:p>
        </w:tc>
        <w:tc>
          <w:tcPr>
            <w:tcW w:w="810" w:type="dxa"/>
            <w:shd w:val="clear" w:color="auto" w:fill="auto"/>
            <w:vAlign w:val="center"/>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State</w:t>
            </w:r>
          </w:p>
        </w:tc>
        <w:tc>
          <w:tcPr>
            <w:tcW w:w="1125" w:type="dxa"/>
            <w:shd w:val="clear" w:color="auto" w:fill="auto"/>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w:t>
            </w:r>
          </w:p>
        </w:tc>
        <w:tc>
          <w:tcPr>
            <w:tcW w:w="1125" w:type="dxa"/>
            <w:shd w:val="clear" w:color="auto" w:fill="auto"/>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w:t>
            </w:r>
          </w:p>
        </w:tc>
        <w:tc>
          <w:tcPr>
            <w:tcW w:w="1125" w:type="dxa"/>
            <w:shd w:val="clear" w:color="auto" w:fill="auto"/>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w:t>
            </w:r>
          </w:p>
        </w:tc>
        <w:tc>
          <w:tcPr>
            <w:tcW w:w="1125" w:type="dxa"/>
            <w:shd w:val="clear" w:color="auto" w:fill="auto"/>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67.1</w:t>
            </w:r>
          </w:p>
        </w:tc>
        <w:tc>
          <w:tcPr>
            <w:tcW w:w="1170"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w:t>
            </w:r>
          </w:p>
        </w:tc>
        <w:tc>
          <w:tcPr>
            <w:tcW w:w="1530" w:type="dxa"/>
            <w:vMerge/>
            <w:shd w:val="clear" w:color="auto" w:fill="auto"/>
            <w:vAlign w:val="center"/>
          </w:tcPr>
          <w:p w:rsidR="001C5AE7" w:rsidRPr="001C5AE7" w:rsidRDefault="001C5AE7" w:rsidP="001C5AE7">
            <w:pPr>
              <w:spacing w:after="0" w:line="240" w:lineRule="auto"/>
              <w:jc w:val="center"/>
              <w:rPr>
                <w:sz w:val="20"/>
                <w:szCs w:val="20"/>
              </w:rPr>
            </w:pPr>
          </w:p>
        </w:tc>
      </w:tr>
      <w:tr w:rsidR="001C5AE7" w:rsidRPr="001C5AE7" w:rsidTr="00A52075">
        <w:tc>
          <w:tcPr>
            <w:tcW w:w="1638" w:type="dxa"/>
            <w:vMerge w:val="restart"/>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ELL and former ELL students</w:t>
            </w:r>
          </w:p>
        </w:tc>
        <w:tc>
          <w:tcPr>
            <w:tcW w:w="810" w:type="dxa"/>
            <w:shd w:val="clear" w:color="auto" w:fill="D9D9D9" w:themeFill="background1" w:themeFillShade="D9"/>
            <w:vAlign w:val="center"/>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District</w:t>
            </w:r>
          </w:p>
        </w:tc>
        <w:tc>
          <w:tcPr>
            <w:tcW w:w="1125" w:type="dxa"/>
            <w:shd w:val="clear" w:color="auto" w:fill="D9D9D9" w:themeFill="background1" w:themeFillShade="D9"/>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w:t>
            </w:r>
          </w:p>
        </w:tc>
        <w:tc>
          <w:tcPr>
            <w:tcW w:w="1125" w:type="dxa"/>
            <w:shd w:val="clear" w:color="auto" w:fill="D9D9D9" w:themeFill="background1" w:themeFillShade="D9"/>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w:t>
            </w:r>
          </w:p>
        </w:tc>
        <w:tc>
          <w:tcPr>
            <w:tcW w:w="1125" w:type="dxa"/>
            <w:shd w:val="clear" w:color="auto" w:fill="D9D9D9" w:themeFill="background1" w:themeFillShade="D9"/>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w:t>
            </w:r>
          </w:p>
        </w:tc>
        <w:tc>
          <w:tcPr>
            <w:tcW w:w="1125" w:type="dxa"/>
            <w:shd w:val="clear" w:color="auto" w:fill="D9D9D9" w:themeFill="background1" w:themeFillShade="D9"/>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w:t>
            </w:r>
          </w:p>
        </w:tc>
        <w:tc>
          <w:tcPr>
            <w:tcW w:w="1170" w:type="dxa"/>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w:t>
            </w:r>
          </w:p>
        </w:tc>
        <w:tc>
          <w:tcPr>
            <w:tcW w:w="1530" w:type="dxa"/>
            <w:vMerge w:val="restart"/>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w:t>
            </w:r>
          </w:p>
        </w:tc>
      </w:tr>
      <w:tr w:rsidR="001C5AE7" w:rsidRPr="001C5AE7" w:rsidTr="00A52075">
        <w:tc>
          <w:tcPr>
            <w:tcW w:w="1638" w:type="dxa"/>
            <w:vMerge/>
            <w:shd w:val="clear" w:color="auto" w:fill="D9D9D9" w:themeFill="background1" w:themeFillShade="D9"/>
            <w:vAlign w:val="center"/>
          </w:tcPr>
          <w:p w:rsidR="001C5AE7" w:rsidRPr="001C5AE7" w:rsidRDefault="001C5AE7" w:rsidP="001C5AE7">
            <w:pPr>
              <w:spacing w:after="0" w:line="240" w:lineRule="auto"/>
              <w:jc w:val="center"/>
              <w:rPr>
                <w:sz w:val="20"/>
                <w:szCs w:val="20"/>
              </w:rPr>
            </w:pPr>
          </w:p>
        </w:tc>
        <w:tc>
          <w:tcPr>
            <w:tcW w:w="810" w:type="dxa"/>
            <w:shd w:val="clear" w:color="auto" w:fill="D9D9D9" w:themeFill="background1" w:themeFillShade="D9"/>
            <w:vAlign w:val="center"/>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State</w:t>
            </w:r>
          </w:p>
        </w:tc>
        <w:tc>
          <w:tcPr>
            <w:tcW w:w="1125" w:type="dxa"/>
            <w:shd w:val="clear" w:color="auto" w:fill="D9D9D9" w:themeFill="background1" w:themeFillShade="D9"/>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51.4</w:t>
            </w:r>
          </w:p>
        </w:tc>
        <w:tc>
          <w:tcPr>
            <w:tcW w:w="1125" w:type="dxa"/>
            <w:shd w:val="clear" w:color="auto" w:fill="D9D9D9" w:themeFill="background1" w:themeFillShade="D9"/>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54.0</w:t>
            </w:r>
          </w:p>
        </w:tc>
        <w:tc>
          <w:tcPr>
            <w:tcW w:w="1125" w:type="dxa"/>
            <w:shd w:val="clear" w:color="auto" w:fill="D9D9D9" w:themeFill="background1" w:themeFillShade="D9"/>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54.0</w:t>
            </w:r>
          </w:p>
        </w:tc>
        <w:tc>
          <w:tcPr>
            <w:tcW w:w="1125" w:type="dxa"/>
            <w:shd w:val="clear" w:color="auto" w:fill="D9D9D9" w:themeFill="background1" w:themeFillShade="D9"/>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53.9</w:t>
            </w:r>
          </w:p>
        </w:tc>
        <w:tc>
          <w:tcPr>
            <w:tcW w:w="1170" w:type="dxa"/>
            <w:shd w:val="clear" w:color="auto" w:fill="D9D9D9" w:themeFill="background1" w:themeFillShade="D9"/>
            <w:vAlign w:val="center"/>
          </w:tcPr>
          <w:p w:rsidR="001C5AE7" w:rsidRPr="001C5AE7" w:rsidRDefault="001C5AE7" w:rsidP="001C5AE7">
            <w:pPr>
              <w:spacing w:after="0" w:line="240" w:lineRule="auto"/>
              <w:jc w:val="center"/>
              <w:rPr>
                <w:sz w:val="20"/>
                <w:szCs w:val="20"/>
              </w:rPr>
            </w:pPr>
            <w:r w:rsidRPr="001C5AE7">
              <w:rPr>
                <w:sz w:val="20"/>
                <w:szCs w:val="20"/>
              </w:rPr>
              <w:t>2.5</w:t>
            </w:r>
          </w:p>
        </w:tc>
        <w:tc>
          <w:tcPr>
            <w:tcW w:w="1530" w:type="dxa"/>
            <w:vMerge/>
            <w:shd w:val="clear" w:color="auto" w:fill="auto"/>
            <w:vAlign w:val="center"/>
          </w:tcPr>
          <w:p w:rsidR="001C5AE7" w:rsidRPr="001C5AE7" w:rsidRDefault="001C5AE7" w:rsidP="001C5AE7">
            <w:pPr>
              <w:spacing w:after="0" w:line="240" w:lineRule="auto"/>
              <w:jc w:val="center"/>
              <w:rPr>
                <w:sz w:val="20"/>
                <w:szCs w:val="20"/>
              </w:rPr>
            </w:pPr>
          </w:p>
        </w:tc>
      </w:tr>
      <w:tr w:rsidR="001C5AE7" w:rsidRPr="001C5AE7" w:rsidTr="00A52075">
        <w:tc>
          <w:tcPr>
            <w:tcW w:w="1638" w:type="dxa"/>
            <w:vMerge w:val="restart"/>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Students with disabilities</w:t>
            </w:r>
          </w:p>
        </w:tc>
        <w:tc>
          <w:tcPr>
            <w:tcW w:w="810" w:type="dxa"/>
            <w:shd w:val="clear" w:color="auto" w:fill="auto"/>
            <w:vAlign w:val="center"/>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District</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58.8</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60.4</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61.8</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57.5</w:t>
            </w:r>
          </w:p>
        </w:tc>
        <w:tc>
          <w:tcPr>
            <w:tcW w:w="1170"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-1.3</w:t>
            </w:r>
          </w:p>
        </w:tc>
        <w:tc>
          <w:tcPr>
            <w:tcW w:w="1530" w:type="dxa"/>
            <w:vMerge w:val="restart"/>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-2.7</w:t>
            </w:r>
          </w:p>
        </w:tc>
      </w:tr>
      <w:tr w:rsidR="001C5AE7" w:rsidRPr="001C5AE7" w:rsidTr="00A52075">
        <w:trPr>
          <w:trHeight w:val="242"/>
        </w:trPr>
        <w:tc>
          <w:tcPr>
            <w:tcW w:w="1638" w:type="dxa"/>
            <w:vMerge/>
            <w:shd w:val="clear" w:color="auto" w:fill="BFBFBF" w:themeFill="background1" w:themeFillShade="BF"/>
            <w:vAlign w:val="center"/>
          </w:tcPr>
          <w:p w:rsidR="001C5AE7" w:rsidRPr="001C5AE7" w:rsidRDefault="001C5AE7" w:rsidP="001C5AE7">
            <w:pPr>
              <w:spacing w:after="0" w:line="240" w:lineRule="auto"/>
              <w:jc w:val="center"/>
              <w:rPr>
                <w:sz w:val="20"/>
                <w:szCs w:val="20"/>
              </w:rPr>
            </w:pPr>
          </w:p>
        </w:tc>
        <w:tc>
          <w:tcPr>
            <w:tcW w:w="810" w:type="dxa"/>
            <w:shd w:val="clear" w:color="auto" w:fill="auto"/>
            <w:vAlign w:val="center"/>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State</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58.7</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59.8</w:t>
            </w:r>
          </w:p>
        </w:tc>
        <w:tc>
          <w:tcPr>
            <w:tcW w:w="1125"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60.1</w:t>
            </w:r>
          </w:p>
        </w:tc>
        <w:tc>
          <w:tcPr>
            <w:tcW w:w="1125" w:type="dxa"/>
            <w:shd w:val="clear" w:color="auto" w:fill="auto"/>
            <w:vAlign w:val="bottom"/>
          </w:tcPr>
          <w:p w:rsidR="001C5AE7" w:rsidRPr="001C5AE7" w:rsidRDefault="001C5AE7" w:rsidP="001C5AE7">
            <w:pPr>
              <w:spacing w:after="0" w:line="240" w:lineRule="auto"/>
              <w:jc w:val="center"/>
              <w:rPr>
                <w:rFonts w:ascii="Calibri" w:hAnsi="Calibri"/>
                <w:sz w:val="20"/>
                <w:szCs w:val="20"/>
              </w:rPr>
            </w:pPr>
            <w:r w:rsidRPr="001C5AE7">
              <w:rPr>
                <w:rFonts w:ascii="Calibri" w:hAnsi="Calibri"/>
                <w:sz w:val="20"/>
                <w:szCs w:val="20"/>
              </w:rPr>
              <w:t>60.2</w:t>
            </w:r>
          </w:p>
        </w:tc>
        <w:tc>
          <w:tcPr>
            <w:tcW w:w="1170" w:type="dxa"/>
            <w:shd w:val="clear" w:color="auto" w:fill="auto"/>
            <w:vAlign w:val="center"/>
          </w:tcPr>
          <w:p w:rsidR="001C5AE7" w:rsidRPr="001C5AE7" w:rsidRDefault="001C5AE7" w:rsidP="001C5AE7">
            <w:pPr>
              <w:spacing w:after="0" w:line="240" w:lineRule="auto"/>
              <w:jc w:val="center"/>
              <w:rPr>
                <w:sz w:val="20"/>
                <w:szCs w:val="20"/>
              </w:rPr>
            </w:pPr>
            <w:r w:rsidRPr="001C5AE7">
              <w:rPr>
                <w:sz w:val="20"/>
                <w:szCs w:val="20"/>
              </w:rPr>
              <w:t>1.5</w:t>
            </w:r>
          </w:p>
        </w:tc>
        <w:tc>
          <w:tcPr>
            <w:tcW w:w="1530" w:type="dxa"/>
            <w:vMerge/>
            <w:shd w:val="clear" w:color="auto" w:fill="BFBFBF" w:themeFill="background1" w:themeFillShade="BF"/>
            <w:vAlign w:val="center"/>
          </w:tcPr>
          <w:p w:rsidR="001C5AE7" w:rsidRPr="001C5AE7" w:rsidRDefault="001C5AE7" w:rsidP="001C5AE7">
            <w:pPr>
              <w:spacing w:after="0" w:line="240" w:lineRule="auto"/>
              <w:jc w:val="center"/>
              <w:rPr>
                <w:sz w:val="20"/>
                <w:szCs w:val="20"/>
              </w:rPr>
            </w:pPr>
          </w:p>
        </w:tc>
      </w:tr>
    </w:tbl>
    <w:p w:rsidR="001C5AE7" w:rsidRPr="001C5AE7" w:rsidRDefault="001C5AE7" w:rsidP="001C5AE7">
      <w:pPr>
        <w:spacing w:after="0" w:line="240" w:lineRule="auto"/>
      </w:pPr>
    </w:p>
    <w:p w:rsidR="001C5AE7" w:rsidRPr="001C5AE7" w:rsidRDefault="001C5AE7" w:rsidP="001C5AE7">
      <w:pPr>
        <w:spacing w:after="0" w:line="240" w:lineRule="auto"/>
      </w:pPr>
    </w:p>
    <w:p w:rsidR="00B1063C" w:rsidRDefault="006C4A20" w:rsidP="00C229F4">
      <w:pPr>
        <w:rPr>
          <w:rFonts w:eastAsia="Times New Roman" w:cs="Times New Roman"/>
          <w:b/>
        </w:rPr>
      </w:pPr>
      <w:bookmarkStart w:id="10" w:name="_Toc412018715"/>
      <w:bookmarkStart w:id="11" w:name="_Toc350870261"/>
      <w:r>
        <w:rPr>
          <w:rFonts w:eastAsia="Times New Roman" w:cs="Times New Roman"/>
          <w:b/>
        </w:rPr>
        <w:t>In 2015 t</w:t>
      </w:r>
      <w:r w:rsidRPr="00AF3168">
        <w:rPr>
          <w:rFonts w:eastAsia="Times New Roman" w:cs="Times New Roman"/>
          <w:b/>
        </w:rPr>
        <w:t xml:space="preserve">he </w:t>
      </w:r>
      <w:r w:rsidR="00B1063C" w:rsidRPr="00AF3168">
        <w:rPr>
          <w:rFonts w:eastAsia="Times New Roman" w:cs="Times New Roman"/>
          <w:b/>
        </w:rPr>
        <w:t>district reach</w:t>
      </w:r>
      <w:r>
        <w:rPr>
          <w:rFonts w:eastAsia="Times New Roman" w:cs="Times New Roman"/>
          <w:b/>
        </w:rPr>
        <w:t>ed</w:t>
      </w:r>
      <w:r w:rsidR="00B1063C" w:rsidRPr="00AF3168">
        <w:rPr>
          <w:rFonts w:eastAsia="Times New Roman" w:cs="Times New Roman"/>
          <w:b/>
        </w:rPr>
        <w:t xml:space="preserve"> its 2015 CPI target in math for English language learners</w:t>
      </w:r>
      <w:r>
        <w:rPr>
          <w:rFonts w:eastAsia="Times New Roman" w:cs="Times New Roman"/>
          <w:b/>
        </w:rPr>
        <w:t>;</w:t>
      </w:r>
      <w:r w:rsidR="00B1063C" w:rsidRPr="00AF3168">
        <w:rPr>
          <w:rFonts w:eastAsia="Times New Roman" w:cs="Times New Roman"/>
          <w:b/>
        </w:rPr>
        <w:t xml:space="preserve"> </w:t>
      </w:r>
      <w:r w:rsidR="00053DAD">
        <w:rPr>
          <w:rFonts w:eastAsia="Times New Roman" w:cs="Times New Roman"/>
          <w:b/>
        </w:rPr>
        <w:t xml:space="preserve">between 2014 and 2015 </w:t>
      </w:r>
      <w:r w:rsidR="00B1063C" w:rsidRPr="00AF3168">
        <w:rPr>
          <w:rFonts w:eastAsia="Times New Roman" w:cs="Times New Roman"/>
          <w:b/>
        </w:rPr>
        <w:t xml:space="preserve">its CPI </w:t>
      </w:r>
      <w:r w:rsidR="00053DAD">
        <w:rPr>
          <w:rFonts w:eastAsia="Times New Roman" w:cs="Times New Roman"/>
          <w:b/>
        </w:rPr>
        <w:t xml:space="preserve">improved </w:t>
      </w:r>
      <w:r w:rsidR="004B5BDD" w:rsidRPr="00AF3168">
        <w:rPr>
          <w:rFonts w:eastAsia="Times New Roman" w:cs="Times New Roman"/>
          <w:b/>
        </w:rPr>
        <w:t xml:space="preserve">but remained below target </w:t>
      </w:r>
      <w:r w:rsidR="00B1063C" w:rsidRPr="00AF3168">
        <w:rPr>
          <w:rFonts w:eastAsia="Times New Roman" w:cs="Times New Roman"/>
          <w:b/>
        </w:rPr>
        <w:t>for all students, high needs students, and students with disabilities in ELA and math.</w:t>
      </w:r>
    </w:p>
    <w:p w:rsidR="0090742F" w:rsidRDefault="0090742F">
      <w:pPr>
        <w:spacing w:after="0" w:line="240" w:lineRule="auto"/>
        <w:rPr>
          <w:rFonts w:eastAsia="Times New Roman" w:cs="Times New Roman"/>
          <w:b/>
        </w:rPr>
      </w:pPr>
    </w:p>
    <w:tbl>
      <w:tblPr>
        <w:tblStyle w:val="TableGrid9"/>
        <w:tblW w:w="0" w:type="auto"/>
        <w:tblLook w:val="04A0"/>
      </w:tblPr>
      <w:tblGrid>
        <w:gridCol w:w="1609"/>
        <w:gridCol w:w="735"/>
        <w:gridCol w:w="850"/>
        <w:gridCol w:w="1080"/>
        <w:gridCol w:w="735"/>
        <w:gridCol w:w="850"/>
        <w:gridCol w:w="1080"/>
        <w:gridCol w:w="707"/>
        <w:gridCol w:w="850"/>
        <w:gridCol w:w="1080"/>
      </w:tblGrid>
      <w:tr w:rsidR="0090742F" w:rsidRPr="0090742F" w:rsidTr="00A52075">
        <w:tc>
          <w:tcPr>
            <w:tcW w:w="9576" w:type="dxa"/>
            <w:gridSpan w:val="10"/>
            <w:tcBorders>
              <w:top w:val="nil"/>
              <w:left w:val="nil"/>
              <w:right w:val="nil"/>
            </w:tcBorders>
            <w:shd w:val="clear" w:color="auto" w:fill="auto"/>
          </w:tcPr>
          <w:p w:rsidR="0090742F" w:rsidRPr="0090742F" w:rsidRDefault="0090742F" w:rsidP="0090742F">
            <w:pPr>
              <w:spacing w:after="0" w:line="240" w:lineRule="auto"/>
              <w:jc w:val="center"/>
              <w:rPr>
                <w:b/>
                <w:sz w:val="20"/>
                <w:szCs w:val="20"/>
              </w:rPr>
            </w:pPr>
            <w:r w:rsidRPr="0090742F">
              <w:rPr>
                <w:b/>
                <w:sz w:val="20"/>
                <w:szCs w:val="20"/>
              </w:rPr>
              <w:t>Table 6: Gloucester Public Schools</w:t>
            </w:r>
          </w:p>
          <w:p w:rsidR="0090742F" w:rsidRPr="0090742F" w:rsidRDefault="0090742F" w:rsidP="0090742F">
            <w:pPr>
              <w:spacing w:after="0" w:line="240" w:lineRule="auto"/>
              <w:jc w:val="center"/>
              <w:rPr>
                <w:b/>
                <w:sz w:val="20"/>
                <w:szCs w:val="20"/>
              </w:rPr>
            </w:pPr>
            <w:r w:rsidRPr="0090742F">
              <w:rPr>
                <w:b/>
                <w:sz w:val="20"/>
                <w:szCs w:val="20"/>
              </w:rPr>
              <w:t>2015 CPI and Targets by Subgroup</w:t>
            </w:r>
          </w:p>
        </w:tc>
      </w:tr>
      <w:tr w:rsidR="0090742F" w:rsidRPr="0090742F" w:rsidTr="00A52075">
        <w:tc>
          <w:tcPr>
            <w:tcW w:w="1609" w:type="dxa"/>
            <w:shd w:val="clear" w:color="auto" w:fill="D9D9D9" w:themeFill="background1" w:themeFillShade="D9"/>
          </w:tcPr>
          <w:p w:rsidR="0090742F" w:rsidRPr="0090742F" w:rsidRDefault="0090742F" w:rsidP="0090742F">
            <w:pPr>
              <w:spacing w:after="0" w:line="240" w:lineRule="auto"/>
              <w:rPr>
                <w:b/>
                <w:sz w:val="20"/>
                <w:szCs w:val="20"/>
              </w:rPr>
            </w:pPr>
          </w:p>
        </w:tc>
        <w:tc>
          <w:tcPr>
            <w:tcW w:w="2665" w:type="dxa"/>
            <w:gridSpan w:val="3"/>
            <w:shd w:val="clear" w:color="auto" w:fill="D9D9D9" w:themeFill="background1" w:themeFillShade="D9"/>
            <w:vAlign w:val="center"/>
          </w:tcPr>
          <w:p w:rsidR="0090742F" w:rsidRPr="0090742F" w:rsidRDefault="0090742F" w:rsidP="0090742F">
            <w:pPr>
              <w:spacing w:after="0" w:line="240" w:lineRule="auto"/>
              <w:jc w:val="center"/>
              <w:rPr>
                <w:b/>
                <w:sz w:val="20"/>
                <w:szCs w:val="20"/>
              </w:rPr>
            </w:pPr>
            <w:r w:rsidRPr="0090742F">
              <w:rPr>
                <w:b/>
                <w:sz w:val="20"/>
                <w:szCs w:val="20"/>
              </w:rPr>
              <w:t>ELA</w:t>
            </w:r>
          </w:p>
        </w:tc>
        <w:tc>
          <w:tcPr>
            <w:tcW w:w="2665" w:type="dxa"/>
            <w:gridSpan w:val="3"/>
            <w:shd w:val="clear" w:color="auto" w:fill="D9D9D9" w:themeFill="background1" w:themeFillShade="D9"/>
            <w:vAlign w:val="center"/>
          </w:tcPr>
          <w:p w:rsidR="0090742F" w:rsidRPr="0090742F" w:rsidRDefault="0090742F" w:rsidP="0090742F">
            <w:pPr>
              <w:spacing w:after="0" w:line="240" w:lineRule="auto"/>
              <w:jc w:val="center"/>
              <w:rPr>
                <w:b/>
                <w:sz w:val="20"/>
                <w:szCs w:val="20"/>
              </w:rPr>
            </w:pPr>
            <w:r w:rsidRPr="0090742F">
              <w:rPr>
                <w:b/>
                <w:sz w:val="20"/>
                <w:szCs w:val="20"/>
              </w:rPr>
              <w:t>Math</w:t>
            </w:r>
          </w:p>
        </w:tc>
        <w:tc>
          <w:tcPr>
            <w:tcW w:w="2637" w:type="dxa"/>
            <w:gridSpan w:val="3"/>
            <w:shd w:val="clear" w:color="auto" w:fill="D9D9D9" w:themeFill="background1" w:themeFillShade="D9"/>
            <w:vAlign w:val="center"/>
          </w:tcPr>
          <w:p w:rsidR="0090742F" w:rsidRPr="0090742F" w:rsidRDefault="0090742F" w:rsidP="0090742F">
            <w:pPr>
              <w:spacing w:after="0" w:line="240" w:lineRule="auto"/>
              <w:jc w:val="center"/>
              <w:rPr>
                <w:b/>
                <w:sz w:val="20"/>
                <w:szCs w:val="20"/>
              </w:rPr>
            </w:pPr>
            <w:r w:rsidRPr="0090742F">
              <w:rPr>
                <w:b/>
                <w:sz w:val="20"/>
                <w:szCs w:val="20"/>
              </w:rPr>
              <w:t>Science</w:t>
            </w:r>
          </w:p>
        </w:tc>
      </w:tr>
      <w:tr w:rsidR="0090742F" w:rsidRPr="0090742F" w:rsidTr="00A52075">
        <w:tc>
          <w:tcPr>
            <w:tcW w:w="1609" w:type="dxa"/>
            <w:shd w:val="clear" w:color="auto" w:fill="D9D9D9" w:themeFill="background1" w:themeFillShade="D9"/>
            <w:vAlign w:val="center"/>
          </w:tcPr>
          <w:p w:rsidR="0090742F" w:rsidRPr="0090742F" w:rsidRDefault="0090742F" w:rsidP="0090742F">
            <w:pPr>
              <w:spacing w:after="0" w:line="240" w:lineRule="auto"/>
              <w:jc w:val="center"/>
              <w:rPr>
                <w:b/>
                <w:sz w:val="20"/>
                <w:szCs w:val="20"/>
              </w:rPr>
            </w:pPr>
            <w:r w:rsidRPr="0090742F">
              <w:rPr>
                <w:b/>
                <w:sz w:val="20"/>
                <w:szCs w:val="20"/>
              </w:rPr>
              <w:t>Group</w:t>
            </w:r>
          </w:p>
        </w:tc>
        <w:tc>
          <w:tcPr>
            <w:tcW w:w="735" w:type="dxa"/>
            <w:shd w:val="clear" w:color="auto" w:fill="D9D9D9" w:themeFill="background1" w:themeFillShade="D9"/>
            <w:vAlign w:val="center"/>
          </w:tcPr>
          <w:p w:rsidR="0090742F" w:rsidRPr="0090742F" w:rsidRDefault="0090742F" w:rsidP="0090742F">
            <w:pPr>
              <w:spacing w:after="0" w:line="240" w:lineRule="auto"/>
              <w:jc w:val="center"/>
              <w:rPr>
                <w:b/>
                <w:sz w:val="20"/>
                <w:szCs w:val="20"/>
              </w:rPr>
            </w:pPr>
            <w:r w:rsidRPr="0090742F">
              <w:rPr>
                <w:b/>
                <w:sz w:val="20"/>
                <w:szCs w:val="20"/>
              </w:rPr>
              <w:t>2015 CPI</w:t>
            </w:r>
          </w:p>
        </w:tc>
        <w:tc>
          <w:tcPr>
            <w:tcW w:w="850" w:type="dxa"/>
            <w:shd w:val="clear" w:color="auto" w:fill="D9D9D9" w:themeFill="background1" w:themeFillShade="D9"/>
            <w:vAlign w:val="center"/>
          </w:tcPr>
          <w:p w:rsidR="0090742F" w:rsidRPr="0090742F" w:rsidRDefault="0090742F" w:rsidP="0090742F">
            <w:pPr>
              <w:spacing w:after="0" w:line="240" w:lineRule="auto"/>
              <w:jc w:val="center"/>
              <w:rPr>
                <w:b/>
                <w:sz w:val="20"/>
                <w:szCs w:val="20"/>
              </w:rPr>
            </w:pPr>
            <w:r w:rsidRPr="0090742F">
              <w:rPr>
                <w:b/>
                <w:sz w:val="20"/>
                <w:szCs w:val="20"/>
              </w:rPr>
              <w:t>2015 Target</w:t>
            </w:r>
          </w:p>
        </w:tc>
        <w:tc>
          <w:tcPr>
            <w:tcW w:w="1080" w:type="dxa"/>
            <w:shd w:val="clear" w:color="auto" w:fill="D9D9D9" w:themeFill="background1" w:themeFillShade="D9"/>
            <w:vAlign w:val="center"/>
          </w:tcPr>
          <w:p w:rsidR="0090742F" w:rsidRPr="0090742F" w:rsidRDefault="0090742F" w:rsidP="0090742F">
            <w:pPr>
              <w:spacing w:after="0" w:line="240" w:lineRule="auto"/>
              <w:jc w:val="center"/>
              <w:rPr>
                <w:b/>
                <w:sz w:val="20"/>
                <w:szCs w:val="20"/>
              </w:rPr>
            </w:pPr>
            <w:r w:rsidRPr="0090742F">
              <w:rPr>
                <w:b/>
                <w:sz w:val="20"/>
                <w:szCs w:val="20"/>
              </w:rPr>
              <w:t>Rating</w:t>
            </w:r>
          </w:p>
        </w:tc>
        <w:tc>
          <w:tcPr>
            <w:tcW w:w="735" w:type="dxa"/>
            <w:shd w:val="clear" w:color="auto" w:fill="D9D9D9" w:themeFill="background1" w:themeFillShade="D9"/>
            <w:vAlign w:val="center"/>
          </w:tcPr>
          <w:p w:rsidR="0090742F" w:rsidRPr="0090742F" w:rsidRDefault="0090742F" w:rsidP="0090742F">
            <w:pPr>
              <w:spacing w:after="0" w:line="240" w:lineRule="auto"/>
              <w:jc w:val="center"/>
              <w:rPr>
                <w:b/>
                <w:sz w:val="20"/>
                <w:szCs w:val="20"/>
              </w:rPr>
            </w:pPr>
            <w:r w:rsidRPr="0090742F">
              <w:rPr>
                <w:b/>
                <w:sz w:val="20"/>
                <w:szCs w:val="20"/>
              </w:rPr>
              <w:t>2015 CPI</w:t>
            </w:r>
          </w:p>
        </w:tc>
        <w:tc>
          <w:tcPr>
            <w:tcW w:w="850" w:type="dxa"/>
            <w:shd w:val="clear" w:color="auto" w:fill="D9D9D9" w:themeFill="background1" w:themeFillShade="D9"/>
            <w:vAlign w:val="center"/>
          </w:tcPr>
          <w:p w:rsidR="0090742F" w:rsidRPr="0090742F" w:rsidRDefault="0090742F" w:rsidP="0090742F">
            <w:pPr>
              <w:spacing w:after="0" w:line="240" w:lineRule="auto"/>
              <w:jc w:val="center"/>
              <w:rPr>
                <w:b/>
                <w:sz w:val="20"/>
                <w:szCs w:val="20"/>
              </w:rPr>
            </w:pPr>
            <w:r w:rsidRPr="0090742F">
              <w:rPr>
                <w:b/>
                <w:sz w:val="20"/>
                <w:szCs w:val="20"/>
              </w:rPr>
              <w:t>2015 Target</w:t>
            </w:r>
          </w:p>
        </w:tc>
        <w:tc>
          <w:tcPr>
            <w:tcW w:w="1080" w:type="dxa"/>
            <w:shd w:val="clear" w:color="auto" w:fill="D9D9D9" w:themeFill="background1" w:themeFillShade="D9"/>
            <w:vAlign w:val="center"/>
          </w:tcPr>
          <w:p w:rsidR="0090742F" w:rsidRPr="0090742F" w:rsidRDefault="0090742F" w:rsidP="0090742F">
            <w:pPr>
              <w:spacing w:after="0" w:line="240" w:lineRule="auto"/>
              <w:jc w:val="center"/>
              <w:rPr>
                <w:b/>
                <w:sz w:val="20"/>
                <w:szCs w:val="20"/>
              </w:rPr>
            </w:pPr>
            <w:r w:rsidRPr="0090742F">
              <w:rPr>
                <w:b/>
                <w:sz w:val="20"/>
                <w:szCs w:val="20"/>
              </w:rPr>
              <w:t>Rating</w:t>
            </w:r>
          </w:p>
        </w:tc>
        <w:tc>
          <w:tcPr>
            <w:tcW w:w="707" w:type="dxa"/>
            <w:shd w:val="clear" w:color="auto" w:fill="D9D9D9" w:themeFill="background1" w:themeFillShade="D9"/>
            <w:vAlign w:val="center"/>
          </w:tcPr>
          <w:p w:rsidR="0090742F" w:rsidRPr="0090742F" w:rsidRDefault="0090742F" w:rsidP="0090742F">
            <w:pPr>
              <w:spacing w:after="0" w:line="240" w:lineRule="auto"/>
              <w:jc w:val="center"/>
              <w:rPr>
                <w:b/>
                <w:sz w:val="20"/>
                <w:szCs w:val="20"/>
              </w:rPr>
            </w:pPr>
            <w:r w:rsidRPr="0090742F">
              <w:rPr>
                <w:b/>
                <w:sz w:val="20"/>
                <w:szCs w:val="20"/>
              </w:rPr>
              <w:t>2015 CPI</w:t>
            </w:r>
          </w:p>
        </w:tc>
        <w:tc>
          <w:tcPr>
            <w:tcW w:w="850" w:type="dxa"/>
            <w:shd w:val="clear" w:color="auto" w:fill="D9D9D9" w:themeFill="background1" w:themeFillShade="D9"/>
            <w:vAlign w:val="center"/>
          </w:tcPr>
          <w:p w:rsidR="0090742F" w:rsidRPr="0090742F" w:rsidRDefault="0090742F" w:rsidP="0090742F">
            <w:pPr>
              <w:spacing w:after="0" w:line="240" w:lineRule="auto"/>
              <w:jc w:val="center"/>
              <w:rPr>
                <w:b/>
                <w:sz w:val="20"/>
                <w:szCs w:val="20"/>
              </w:rPr>
            </w:pPr>
            <w:r w:rsidRPr="0090742F">
              <w:rPr>
                <w:b/>
                <w:sz w:val="20"/>
                <w:szCs w:val="20"/>
              </w:rPr>
              <w:t>2015 Target</w:t>
            </w:r>
          </w:p>
        </w:tc>
        <w:tc>
          <w:tcPr>
            <w:tcW w:w="1080" w:type="dxa"/>
            <w:shd w:val="clear" w:color="auto" w:fill="D9D9D9" w:themeFill="background1" w:themeFillShade="D9"/>
            <w:vAlign w:val="center"/>
          </w:tcPr>
          <w:p w:rsidR="0090742F" w:rsidRPr="0090742F" w:rsidRDefault="0090742F" w:rsidP="0090742F">
            <w:pPr>
              <w:spacing w:after="0" w:line="240" w:lineRule="auto"/>
              <w:jc w:val="center"/>
              <w:rPr>
                <w:b/>
                <w:sz w:val="20"/>
                <w:szCs w:val="20"/>
              </w:rPr>
            </w:pPr>
            <w:r w:rsidRPr="0090742F">
              <w:rPr>
                <w:b/>
                <w:sz w:val="20"/>
                <w:szCs w:val="20"/>
              </w:rPr>
              <w:t>Rating</w:t>
            </w:r>
          </w:p>
        </w:tc>
      </w:tr>
      <w:tr w:rsidR="0090742F" w:rsidRPr="0090742F" w:rsidTr="00A52075">
        <w:tc>
          <w:tcPr>
            <w:tcW w:w="1609"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All students</w:t>
            </w:r>
          </w:p>
        </w:tc>
        <w:tc>
          <w:tcPr>
            <w:tcW w:w="735"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87.7</w:t>
            </w:r>
          </w:p>
        </w:tc>
        <w:tc>
          <w:tcPr>
            <w:tcW w:w="85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91.3</w:t>
            </w:r>
          </w:p>
        </w:tc>
        <w:tc>
          <w:tcPr>
            <w:tcW w:w="108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Improved Below Target</w:t>
            </w:r>
          </w:p>
        </w:tc>
        <w:tc>
          <w:tcPr>
            <w:tcW w:w="735"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80.8</w:t>
            </w:r>
          </w:p>
        </w:tc>
        <w:tc>
          <w:tcPr>
            <w:tcW w:w="85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83.7</w:t>
            </w:r>
          </w:p>
        </w:tc>
        <w:tc>
          <w:tcPr>
            <w:tcW w:w="1080" w:type="dxa"/>
            <w:shd w:val="clear" w:color="auto" w:fill="auto"/>
          </w:tcPr>
          <w:p w:rsidR="0090742F" w:rsidRPr="0090742F" w:rsidRDefault="0090742F" w:rsidP="0090742F">
            <w:pPr>
              <w:spacing w:after="0" w:line="240" w:lineRule="auto"/>
            </w:pPr>
            <w:r w:rsidRPr="0090742F">
              <w:rPr>
                <w:sz w:val="20"/>
                <w:szCs w:val="20"/>
              </w:rPr>
              <w:t>Improved Below Target</w:t>
            </w:r>
          </w:p>
        </w:tc>
        <w:tc>
          <w:tcPr>
            <w:tcW w:w="707"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76.4</w:t>
            </w:r>
          </w:p>
        </w:tc>
        <w:tc>
          <w:tcPr>
            <w:tcW w:w="85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84.2</w:t>
            </w:r>
          </w:p>
        </w:tc>
        <w:tc>
          <w:tcPr>
            <w:tcW w:w="108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No Change</w:t>
            </w:r>
          </w:p>
        </w:tc>
      </w:tr>
      <w:tr w:rsidR="0090742F" w:rsidRPr="0090742F" w:rsidTr="00A52075">
        <w:tc>
          <w:tcPr>
            <w:tcW w:w="1609"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High Needs</w:t>
            </w:r>
          </w:p>
        </w:tc>
        <w:tc>
          <w:tcPr>
            <w:tcW w:w="735"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79.9</w:t>
            </w:r>
          </w:p>
        </w:tc>
        <w:tc>
          <w:tcPr>
            <w:tcW w:w="850"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86.1</w:t>
            </w:r>
          </w:p>
        </w:tc>
        <w:tc>
          <w:tcPr>
            <w:tcW w:w="1080"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Improved Below Target</w:t>
            </w:r>
          </w:p>
        </w:tc>
        <w:tc>
          <w:tcPr>
            <w:tcW w:w="735"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70.9</w:t>
            </w:r>
          </w:p>
        </w:tc>
        <w:tc>
          <w:tcPr>
            <w:tcW w:w="850"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76.4</w:t>
            </w:r>
          </w:p>
        </w:tc>
        <w:tc>
          <w:tcPr>
            <w:tcW w:w="1080" w:type="dxa"/>
            <w:shd w:val="clear" w:color="auto" w:fill="D9D9D9" w:themeFill="background1" w:themeFillShade="D9"/>
          </w:tcPr>
          <w:p w:rsidR="0090742F" w:rsidRPr="0090742F" w:rsidRDefault="0090742F" w:rsidP="0090742F">
            <w:pPr>
              <w:spacing w:after="0" w:line="240" w:lineRule="auto"/>
            </w:pPr>
            <w:r w:rsidRPr="0090742F">
              <w:rPr>
                <w:sz w:val="20"/>
                <w:szCs w:val="20"/>
              </w:rPr>
              <w:t>Improved Below Target</w:t>
            </w:r>
          </w:p>
        </w:tc>
        <w:tc>
          <w:tcPr>
            <w:tcW w:w="707"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65.1</w:t>
            </w:r>
          </w:p>
        </w:tc>
        <w:tc>
          <w:tcPr>
            <w:tcW w:w="850"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78.4</w:t>
            </w:r>
          </w:p>
        </w:tc>
        <w:tc>
          <w:tcPr>
            <w:tcW w:w="1080"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Declined</w:t>
            </w:r>
          </w:p>
        </w:tc>
      </w:tr>
      <w:tr w:rsidR="0090742F" w:rsidRPr="0090742F" w:rsidTr="00A52075">
        <w:tc>
          <w:tcPr>
            <w:tcW w:w="1609"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Economically Disadvantaged</w:t>
            </w:r>
            <w:r w:rsidRPr="0090742F">
              <w:rPr>
                <w:sz w:val="20"/>
                <w:vertAlign w:val="superscript"/>
              </w:rPr>
              <w:footnoteReference w:id="1"/>
            </w:r>
          </w:p>
        </w:tc>
        <w:tc>
          <w:tcPr>
            <w:tcW w:w="735"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82.7</w:t>
            </w:r>
          </w:p>
        </w:tc>
        <w:tc>
          <w:tcPr>
            <w:tcW w:w="85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w:t>
            </w:r>
          </w:p>
        </w:tc>
        <w:tc>
          <w:tcPr>
            <w:tcW w:w="108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w:t>
            </w:r>
          </w:p>
        </w:tc>
        <w:tc>
          <w:tcPr>
            <w:tcW w:w="735"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73.2</w:t>
            </w:r>
          </w:p>
        </w:tc>
        <w:tc>
          <w:tcPr>
            <w:tcW w:w="85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w:t>
            </w:r>
          </w:p>
        </w:tc>
        <w:tc>
          <w:tcPr>
            <w:tcW w:w="108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w:t>
            </w:r>
          </w:p>
        </w:tc>
        <w:tc>
          <w:tcPr>
            <w:tcW w:w="707"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65.5</w:t>
            </w:r>
          </w:p>
        </w:tc>
        <w:tc>
          <w:tcPr>
            <w:tcW w:w="85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w:t>
            </w:r>
          </w:p>
        </w:tc>
        <w:tc>
          <w:tcPr>
            <w:tcW w:w="108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w:t>
            </w:r>
          </w:p>
        </w:tc>
      </w:tr>
      <w:tr w:rsidR="0090742F" w:rsidRPr="0090742F" w:rsidTr="00A52075">
        <w:tc>
          <w:tcPr>
            <w:tcW w:w="1609"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ELLs</w:t>
            </w:r>
          </w:p>
        </w:tc>
        <w:tc>
          <w:tcPr>
            <w:tcW w:w="735"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73.5</w:t>
            </w:r>
          </w:p>
        </w:tc>
        <w:tc>
          <w:tcPr>
            <w:tcW w:w="850"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82.1</w:t>
            </w:r>
          </w:p>
        </w:tc>
        <w:tc>
          <w:tcPr>
            <w:tcW w:w="1080" w:type="dxa"/>
            <w:shd w:val="clear" w:color="auto" w:fill="D9D9D9" w:themeFill="background1" w:themeFillShade="D9"/>
          </w:tcPr>
          <w:p w:rsidR="0090742F" w:rsidRPr="0090742F" w:rsidRDefault="0090742F" w:rsidP="0090742F">
            <w:pPr>
              <w:spacing w:after="0" w:line="240" w:lineRule="auto"/>
              <w:jc w:val="center"/>
            </w:pPr>
            <w:r w:rsidRPr="0090742F">
              <w:rPr>
                <w:sz w:val="20"/>
                <w:szCs w:val="20"/>
              </w:rPr>
              <w:t>Improved Below Target</w:t>
            </w:r>
          </w:p>
        </w:tc>
        <w:tc>
          <w:tcPr>
            <w:tcW w:w="735"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70.1</w:t>
            </w:r>
          </w:p>
        </w:tc>
        <w:tc>
          <w:tcPr>
            <w:tcW w:w="850"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71.0</w:t>
            </w:r>
          </w:p>
        </w:tc>
        <w:tc>
          <w:tcPr>
            <w:tcW w:w="1080"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On Target</w:t>
            </w:r>
          </w:p>
        </w:tc>
        <w:tc>
          <w:tcPr>
            <w:tcW w:w="707"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w:t>
            </w:r>
          </w:p>
        </w:tc>
        <w:tc>
          <w:tcPr>
            <w:tcW w:w="850"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w:t>
            </w:r>
          </w:p>
        </w:tc>
        <w:tc>
          <w:tcPr>
            <w:tcW w:w="1080" w:type="dxa"/>
            <w:shd w:val="clear" w:color="auto" w:fill="D9D9D9" w:themeFill="background1" w:themeFillShade="D9"/>
            <w:vAlign w:val="center"/>
          </w:tcPr>
          <w:p w:rsidR="0090742F" w:rsidRPr="0090742F" w:rsidRDefault="0090742F" w:rsidP="0090742F">
            <w:pPr>
              <w:spacing w:after="0" w:line="240" w:lineRule="auto"/>
              <w:jc w:val="center"/>
              <w:rPr>
                <w:sz w:val="20"/>
                <w:szCs w:val="20"/>
              </w:rPr>
            </w:pPr>
            <w:r w:rsidRPr="0090742F">
              <w:rPr>
                <w:sz w:val="20"/>
                <w:szCs w:val="20"/>
              </w:rPr>
              <w:t>--</w:t>
            </w:r>
          </w:p>
        </w:tc>
      </w:tr>
      <w:tr w:rsidR="0090742F" w:rsidRPr="0090742F" w:rsidTr="00A52075">
        <w:tc>
          <w:tcPr>
            <w:tcW w:w="1609"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Students with disabilities</w:t>
            </w:r>
          </w:p>
        </w:tc>
        <w:tc>
          <w:tcPr>
            <w:tcW w:w="735"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69.9</w:t>
            </w:r>
          </w:p>
        </w:tc>
        <w:tc>
          <w:tcPr>
            <w:tcW w:w="85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78.9</w:t>
            </w:r>
          </w:p>
        </w:tc>
        <w:tc>
          <w:tcPr>
            <w:tcW w:w="1080" w:type="dxa"/>
            <w:shd w:val="clear" w:color="auto" w:fill="auto"/>
          </w:tcPr>
          <w:p w:rsidR="0090742F" w:rsidRPr="0090742F" w:rsidRDefault="0090742F" w:rsidP="0090742F">
            <w:pPr>
              <w:spacing w:after="0" w:line="240" w:lineRule="auto"/>
              <w:jc w:val="center"/>
            </w:pPr>
            <w:r w:rsidRPr="0090742F">
              <w:rPr>
                <w:sz w:val="20"/>
                <w:szCs w:val="20"/>
              </w:rPr>
              <w:t>Improved Below Target</w:t>
            </w:r>
          </w:p>
        </w:tc>
        <w:tc>
          <w:tcPr>
            <w:tcW w:w="735"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62.2</w:t>
            </w:r>
          </w:p>
        </w:tc>
        <w:tc>
          <w:tcPr>
            <w:tcW w:w="85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69.9</w:t>
            </w:r>
          </w:p>
        </w:tc>
        <w:tc>
          <w:tcPr>
            <w:tcW w:w="108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Improved Below Target</w:t>
            </w:r>
          </w:p>
        </w:tc>
        <w:tc>
          <w:tcPr>
            <w:tcW w:w="707"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57.5</w:t>
            </w:r>
          </w:p>
        </w:tc>
        <w:tc>
          <w:tcPr>
            <w:tcW w:w="85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72.7</w:t>
            </w:r>
          </w:p>
        </w:tc>
        <w:tc>
          <w:tcPr>
            <w:tcW w:w="1080" w:type="dxa"/>
            <w:shd w:val="clear" w:color="auto" w:fill="auto"/>
            <w:vAlign w:val="center"/>
          </w:tcPr>
          <w:p w:rsidR="0090742F" w:rsidRPr="0090742F" w:rsidRDefault="0090742F" w:rsidP="0090742F">
            <w:pPr>
              <w:spacing w:after="0" w:line="240" w:lineRule="auto"/>
              <w:jc w:val="center"/>
              <w:rPr>
                <w:sz w:val="20"/>
                <w:szCs w:val="20"/>
              </w:rPr>
            </w:pPr>
            <w:r w:rsidRPr="0090742F">
              <w:rPr>
                <w:sz w:val="20"/>
                <w:szCs w:val="20"/>
              </w:rPr>
              <w:t>Declined</w:t>
            </w:r>
          </w:p>
        </w:tc>
      </w:tr>
    </w:tbl>
    <w:p w:rsidR="0090742F" w:rsidRDefault="0090742F" w:rsidP="0090742F">
      <w:pPr>
        <w:spacing w:after="0" w:line="240" w:lineRule="auto"/>
      </w:pPr>
    </w:p>
    <w:p w:rsidR="00860087" w:rsidRDefault="00860087" w:rsidP="0090742F">
      <w:pPr>
        <w:spacing w:after="0" w:line="240" w:lineRule="auto"/>
      </w:pPr>
    </w:p>
    <w:p w:rsidR="00DF51DB" w:rsidRDefault="00104568" w:rsidP="00C229F4">
      <w:pPr>
        <w:rPr>
          <w:rFonts w:eastAsia="Times New Roman" w:cs="Times New Roman"/>
          <w:b/>
        </w:rPr>
      </w:pPr>
      <w:r w:rsidRPr="00CE633F">
        <w:rPr>
          <w:rFonts w:eastAsia="Times New Roman" w:cs="Times New Roman"/>
          <w:b/>
        </w:rPr>
        <w:t>Students’ growth in ELA and math was high compare</w:t>
      </w:r>
      <w:r w:rsidR="004B5BDD">
        <w:rPr>
          <w:rFonts w:eastAsia="Times New Roman" w:cs="Times New Roman"/>
          <w:b/>
        </w:rPr>
        <w:t>d to their academic peers state</w:t>
      </w:r>
      <w:r w:rsidRPr="00CE633F">
        <w:rPr>
          <w:rFonts w:eastAsia="Times New Roman" w:cs="Times New Roman"/>
          <w:b/>
        </w:rPr>
        <w:t>wide for English language learners and moderate for all students, high needs students, and students with disabilities.</w:t>
      </w:r>
    </w:p>
    <w:tbl>
      <w:tblPr>
        <w:tblStyle w:val="TableGrid10"/>
        <w:tblW w:w="0" w:type="auto"/>
        <w:tblLook w:val="04A0"/>
      </w:tblPr>
      <w:tblGrid>
        <w:gridCol w:w="1836"/>
        <w:gridCol w:w="1080"/>
        <w:gridCol w:w="1242"/>
        <w:gridCol w:w="1422"/>
        <w:gridCol w:w="1332"/>
        <w:gridCol w:w="1206"/>
        <w:gridCol w:w="1458"/>
      </w:tblGrid>
      <w:tr w:rsidR="00DF51DB" w:rsidRPr="00DF51DB" w:rsidTr="00A52075">
        <w:tc>
          <w:tcPr>
            <w:tcW w:w="9576" w:type="dxa"/>
            <w:gridSpan w:val="7"/>
            <w:tcBorders>
              <w:top w:val="nil"/>
              <w:left w:val="nil"/>
              <w:right w:val="nil"/>
            </w:tcBorders>
            <w:vAlign w:val="center"/>
          </w:tcPr>
          <w:p w:rsidR="00DF51DB" w:rsidRPr="00DF51DB" w:rsidRDefault="00DF51DB" w:rsidP="00DF51DB">
            <w:pPr>
              <w:spacing w:after="0" w:line="240" w:lineRule="auto"/>
              <w:jc w:val="center"/>
              <w:rPr>
                <w:b/>
                <w:sz w:val="20"/>
                <w:szCs w:val="20"/>
              </w:rPr>
            </w:pPr>
            <w:r w:rsidRPr="00DF51DB">
              <w:rPr>
                <w:b/>
                <w:sz w:val="20"/>
                <w:szCs w:val="20"/>
              </w:rPr>
              <w:t>Table 7: Gloucester Public Schools</w:t>
            </w:r>
          </w:p>
          <w:p w:rsidR="00DF51DB" w:rsidRPr="00DF51DB" w:rsidRDefault="00DF51DB" w:rsidP="00DF51DB">
            <w:pPr>
              <w:spacing w:after="0" w:line="240" w:lineRule="auto"/>
              <w:jc w:val="center"/>
              <w:rPr>
                <w:b/>
                <w:sz w:val="20"/>
                <w:szCs w:val="20"/>
              </w:rPr>
            </w:pPr>
            <w:r w:rsidRPr="00DF51DB">
              <w:rPr>
                <w:b/>
                <w:sz w:val="20"/>
                <w:szCs w:val="20"/>
              </w:rPr>
              <w:t>2015 Median ELA and Math SGP by Subgroup</w:t>
            </w:r>
          </w:p>
        </w:tc>
      </w:tr>
      <w:tr w:rsidR="00DF51DB" w:rsidRPr="00DF51DB" w:rsidTr="00A52075">
        <w:tc>
          <w:tcPr>
            <w:tcW w:w="1836" w:type="dxa"/>
            <w:vMerge w:val="restart"/>
            <w:shd w:val="clear" w:color="auto" w:fill="D9D9D9" w:themeFill="background1" w:themeFillShade="D9"/>
            <w:vAlign w:val="center"/>
          </w:tcPr>
          <w:p w:rsidR="00DF51DB" w:rsidRPr="00DF51DB" w:rsidRDefault="00DF51DB" w:rsidP="00DF51DB">
            <w:pPr>
              <w:spacing w:after="0" w:line="240" w:lineRule="auto"/>
              <w:jc w:val="center"/>
              <w:rPr>
                <w:b/>
                <w:sz w:val="20"/>
                <w:szCs w:val="20"/>
              </w:rPr>
            </w:pPr>
            <w:r w:rsidRPr="00DF51DB">
              <w:rPr>
                <w:b/>
                <w:sz w:val="20"/>
                <w:szCs w:val="20"/>
              </w:rPr>
              <w:t>Group</w:t>
            </w:r>
          </w:p>
        </w:tc>
        <w:tc>
          <w:tcPr>
            <w:tcW w:w="3744" w:type="dxa"/>
            <w:gridSpan w:val="3"/>
            <w:shd w:val="clear" w:color="auto" w:fill="D9D9D9" w:themeFill="background1" w:themeFillShade="D9"/>
            <w:vAlign w:val="center"/>
          </w:tcPr>
          <w:p w:rsidR="00DF51DB" w:rsidRPr="00DF51DB" w:rsidRDefault="00DF51DB" w:rsidP="00DF51DB">
            <w:pPr>
              <w:spacing w:after="0" w:line="240" w:lineRule="auto"/>
              <w:jc w:val="center"/>
              <w:rPr>
                <w:b/>
                <w:sz w:val="20"/>
                <w:szCs w:val="20"/>
              </w:rPr>
            </w:pPr>
            <w:r w:rsidRPr="00DF51DB">
              <w:rPr>
                <w:b/>
                <w:sz w:val="20"/>
                <w:szCs w:val="20"/>
              </w:rPr>
              <w:t>Median ELA SGP</w:t>
            </w:r>
          </w:p>
        </w:tc>
        <w:tc>
          <w:tcPr>
            <w:tcW w:w="3996" w:type="dxa"/>
            <w:gridSpan w:val="3"/>
            <w:shd w:val="clear" w:color="auto" w:fill="D9D9D9" w:themeFill="background1" w:themeFillShade="D9"/>
            <w:vAlign w:val="center"/>
          </w:tcPr>
          <w:p w:rsidR="00DF51DB" w:rsidRPr="00DF51DB" w:rsidRDefault="00DF51DB" w:rsidP="00DF51DB">
            <w:pPr>
              <w:spacing w:after="0" w:line="240" w:lineRule="auto"/>
              <w:jc w:val="center"/>
              <w:rPr>
                <w:b/>
                <w:sz w:val="20"/>
                <w:szCs w:val="20"/>
              </w:rPr>
            </w:pPr>
            <w:r w:rsidRPr="00DF51DB">
              <w:rPr>
                <w:b/>
                <w:sz w:val="20"/>
                <w:szCs w:val="20"/>
              </w:rPr>
              <w:t>Median Math SGP</w:t>
            </w:r>
          </w:p>
        </w:tc>
      </w:tr>
      <w:tr w:rsidR="00DF51DB" w:rsidRPr="00DF51DB" w:rsidTr="00A52075">
        <w:tc>
          <w:tcPr>
            <w:tcW w:w="1836" w:type="dxa"/>
            <w:vMerge/>
            <w:shd w:val="clear" w:color="auto" w:fill="D9D9D9" w:themeFill="background1" w:themeFillShade="D9"/>
            <w:vAlign w:val="center"/>
          </w:tcPr>
          <w:p w:rsidR="00DF51DB" w:rsidRPr="00DF51DB" w:rsidRDefault="00DF51DB" w:rsidP="00DF51DB">
            <w:pPr>
              <w:spacing w:after="0" w:line="240" w:lineRule="auto"/>
              <w:jc w:val="center"/>
              <w:rPr>
                <w:b/>
                <w:sz w:val="20"/>
                <w:szCs w:val="20"/>
              </w:rPr>
            </w:pPr>
          </w:p>
        </w:tc>
        <w:tc>
          <w:tcPr>
            <w:tcW w:w="1080" w:type="dxa"/>
            <w:shd w:val="clear" w:color="auto" w:fill="D9D9D9" w:themeFill="background1" w:themeFillShade="D9"/>
            <w:vAlign w:val="center"/>
          </w:tcPr>
          <w:p w:rsidR="00DF51DB" w:rsidRPr="00DF51DB" w:rsidRDefault="00DF51DB" w:rsidP="00DF51DB">
            <w:pPr>
              <w:spacing w:after="0" w:line="240" w:lineRule="auto"/>
              <w:jc w:val="center"/>
              <w:rPr>
                <w:b/>
                <w:sz w:val="20"/>
                <w:szCs w:val="20"/>
              </w:rPr>
            </w:pPr>
            <w:r w:rsidRPr="00DF51DB">
              <w:rPr>
                <w:b/>
                <w:sz w:val="20"/>
                <w:szCs w:val="20"/>
              </w:rPr>
              <w:t>District</w:t>
            </w:r>
          </w:p>
        </w:tc>
        <w:tc>
          <w:tcPr>
            <w:tcW w:w="1242" w:type="dxa"/>
            <w:shd w:val="clear" w:color="auto" w:fill="D9D9D9" w:themeFill="background1" w:themeFillShade="D9"/>
            <w:vAlign w:val="center"/>
          </w:tcPr>
          <w:p w:rsidR="00DF51DB" w:rsidRPr="00DF51DB" w:rsidRDefault="00DF51DB" w:rsidP="00DF51DB">
            <w:pPr>
              <w:spacing w:after="0" w:line="240" w:lineRule="auto"/>
              <w:jc w:val="center"/>
              <w:rPr>
                <w:b/>
                <w:sz w:val="20"/>
                <w:szCs w:val="20"/>
              </w:rPr>
            </w:pPr>
            <w:r w:rsidRPr="00DF51DB">
              <w:rPr>
                <w:b/>
                <w:sz w:val="20"/>
                <w:szCs w:val="20"/>
              </w:rPr>
              <w:t>State</w:t>
            </w:r>
          </w:p>
        </w:tc>
        <w:tc>
          <w:tcPr>
            <w:tcW w:w="1422" w:type="dxa"/>
            <w:shd w:val="clear" w:color="auto" w:fill="D9D9D9" w:themeFill="background1" w:themeFillShade="D9"/>
            <w:vAlign w:val="center"/>
          </w:tcPr>
          <w:p w:rsidR="00DF51DB" w:rsidRPr="00DF51DB" w:rsidRDefault="00DF51DB" w:rsidP="00DF51DB">
            <w:pPr>
              <w:spacing w:after="0" w:line="240" w:lineRule="auto"/>
              <w:jc w:val="center"/>
              <w:rPr>
                <w:b/>
                <w:sz w:val="20"/>
                <w:szCs w:val="20"/>
              </w:rPr>
            </w:pPr>
            <w:r w:rsidRPr="00DF51DB">
              <w:rPr>
                <w:b/>
                <w:sz w:val="20"/>
                <w:szCs w:val="20"/>
              </w:rPr>
              <w:t>Growth Level</w:t>
            </w:r>
          </w:p>
        </w:tc>
        <w:tc>
          <w:tcPr>
            <w:tcW w:w="1332" w:type="dxa"/>
            <w:shd w:val="clear" w:color="auto" w:fill="D9D9D9" w:themeFill="background1" w:themeFillShade="D9"/>
            <w:vAlign w:val="center"/>
          </w:tcPr>
          <w:p w:rsidR="00DF51DB" w:rsidRPr="00DF51DB" w:rsidRDefault="00DF51DB" w:rsidP="00DF51DB">
            <w:pPr>
              <w:spacing w:after="0" w:line="240" w:lineRule="auto"/>
              <w:jc w:val="center"/>
              <w:rPr>
                <w:b/>
                <w:sz w:val="20"/>
                <w:szCs w:val="20"/>
              </w:rPr>
            </w:pPr>
            <w:r w:rsidRPr="00DF51DB">
              <w:rPr>
                <w:b/>
                <w:sz w:val="20"/>
                <w:szCs w:val="20"/>
              </w:rPr>
              <w:t>District</w:t>
            </w:r>
          </w:p>
        </w:tc>
        <w:tc>
          <w:tcPr>
            <w:tcW w:w="1206" w:type="dxa"/>
            <w:shd w:val="clear" w:color="auto" w:fill="D9D9D9" w:themeFill="background1" w:themeFillShade="D9"/>
            <w:vAlign w:val="center"/>
          </w:tcPr>
          <w:p w:rsidR="00DF51DB" w:rsidRPr="00DF51DB" w:rsidRDefault="00DF51DB" w:rsidP="00DF51DB">
            <w:pPr>
              <w:spacing w:after="0" w:line="240" w:lineRule="auto"/>
              <w:jc w:val="center"/>
              <w:rPr>
                <w:b/>
                <w:sz w:val="20"/>
                <w:szCs w:val="20"/>
              </w:rPr>
            </w:pPr>
            <w:r w:rsidRPr="00DF51DB">
              <w:rPr>
                <w:b/>
                <w:sz w:val="20"/>
                <w:szCs w:val="20"/>
              </w:rPr>
              <w:t>State</w:t>
            </w:r>
          </w:p>
        </w:tc>
        <w:tc>
          <w:tcPr>
            <w:tcW w:w="1458" w:type="dxa"/>
            <w:shd w:val="clear" w:color="auto" w:fill="D9D9D9" w:themeFill="background1" w:themeFillShade="D9"/>
            <w:vAlign w:val="center"/>
          </w:tcPr>
          <w:p w:rsidR="00DF51DB" w:rsidRPr="00DF51DB" w:rsidRDefault="00DF51DB" w:rsidP="00DF51DB">
            <w:pPr>
              <w:spacing w:after="0" w:line="240" w:lineRule="auto"/>
              <w:jc w:val="center"/>
              <w:rPr>
                <w:b/>
                <w:sz w:val="20"/>
                <w:szCs w:val="20"/>
              </w:rPr>
            </w:pPr>
            <w:r w:rsidRPr="00DF51DB">
              <w:rPr>
                <w:b/>
                <w:sz w:val="20"/>
                <w:szCs w:val="20"/>
              </w:rPr>
              <w:t>Growth Level</w:t>
            </w:r>
          </w:p>
        </w:tc>
      </w:tr>
      <w:tr w:rsidR="00DF51DB" w:rsidRPr="00DF51DB" w:rsidTr="00A52075">
        <w:tc>
          <w:tcPr>
            <w:tcW w:w="1836"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All students</w:t>
            </w:r>
          </w:p>
        </w:tc>
        <w:tc>
          <w:tcPr>
            <w:tcW w:w="1080"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51.0</w:t>
            </w:r>
          </w:p>
        </w:tc>
        <w:tc>
          <w:tcPr>
            <w:tcW w:w="1242"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50.0</w:t>
            </w:r>
          </w:p>
        </w:tc>
        <w:tc>
          <w:tcPr>
            <w:tcW w:w="1422" w:type="dxa"/>
            <w:shd w:val="clear" w:color="auto" w:fill="auto"/>
          </w:tcPr>
          <w:p w:rsidR="00DF51DB" w:rsidRPr="00DF51DB" w:rsidRDefault="00DF51DB" w:rsidP="00DF51DB">
            <w:pPr>
              <w:spacing w:after="0" w:line="240" w:lineRule="auto"/>
              <w:jc w:val="center"/>
            </w:pPr>
            <w:r w:rsidRPr="00DF51DB">
              <w:rPr>
                <w:sz w:val="20"/>
                <w:szCs w:val="20"/>
              </w:rPr>
              <w:t>Moderate</w:t>
            </w:r>
          </w:p>
        </w:tc>
        <w:tc>
          <w:tcPr>
            <w:tcW w:w="1332"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54.0</w:t>
            </w:r>
          </w:p>
        </w:tc>
        <w:tc>
          <w:tcPr>
            <w:tcW w:w="1206"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50.0</w:t>
            </w:r>
          </w:p>
        </w:tc>
        <w:tc>
          <w:tcPr>
            <w:tcW w:w="1458" w:type="dxa"/>
            <w:shd w:val="clear" w:color="auto" w:fill="auto"/>
          </w:tcPr>
          <w:p w:rsidR="00DF51DB" w:rsidRPr="00DF51DB" w:rsidRDefault="00DF51DB" w:rsidP="00DF51DB">
            <w:pPr>
              <w:spacing w:after="0" w:line="240" w:lineRule="auto"/>
              <w:jc w:val="center"/>
            </w:pPr>
            <w:r w:rsidRPr="00DF51DB">
              <w:rPr>
                <w:sz w:val="20"/>
                <w:szCs w:val="20"/>
              </w:rPr>
              <w:t>Moderate</w:t>
            </w:r>
          </w:p>
        </w:tc>
      </w:tr>
      <w:tr w:rsidR="00DF51DB" w:rsidRPr="00DF51DB" w:rsidTr="00A52075">
        <w:tc>
          <w:tcPr>
            <w:tcW w:w="1836" w:type="dxa"/>
            <w:shd w:val="clear" w:color="auto" w:fill="D9D9D9" w:themeFill="background1" w:themeFillShade="D9"/>
            <w:vAlign w:val="center"/>
          </w:tcPr>
          <w:p w:rsidR="00DF51DB" w:rsidRPr="00DF51DB" w:rsidRDefault="00DF51DB" w:rsidP="00DF51DB">
            <w:pPr>
              <w:spacing w:after="0" w:line="240" w:lineRule="auto"/>
              <w:jc w:val="center"/>
              <w:rPr>
                <w:sz w:val="20"/>
                <w:szCs w:val="20"/>
              </w:rPr>
            </w:pPr>
            <w:r w:rsidRPr="00DF51DB">
              <w:rPr>
                <w:sz w:val="20"/>
                <w:szCs w:val="20"/>
              </w:rPr>
              <w:t>High Needs</w:t>
            </w:r>
          </w:p>
        </w:tc>
        <w:tc>
          <w:tcPr>
            <w:tcW w:w="1080" w:type="dxa"/>
            <w:shd w:val="clear" w:color="auto" w:fill="D9D9D9" w:themeFill="background1" w:themeFillShade="D9"/>
            <w:vAlign w:val="center"/>
          </w:tcPr>
          <w:p w:rsidR="00DF51DB" w:rsidRPr="00DF51DB" w:rsidRDefault="00DF51DB" w:rsidP="00DF51DB">
            <w:pPr>
              <w:spacing w:after="0" w:line="240" w:lineRule="auto"/>
              <w:jc w:val="center"/>
              <w:rPr>
                <w:sz w:val="20"/>
                <w:szCs w:val="20"/>
              </w:rPr>
            </w:pPr>
            <w:r w:rsidRPr="00DF51DB">
              <w:rPr>
                <w:sz w:val="20"/>
                <w:szCs w:val="20"/>
              </w:rPr>
              <w:t>48.0</w:t>
            </w:r>
          </w:p>
        </w:tc>
        <w:tc>
          <w:tcPr>
            <w:tcW w:w="1242" w:type="dxa"/>
            <w:shd w:val="clear" w:color="auto" w:fill="D9D9D9" w:themeFill="background1" w:themeFillShade="D9"/>
            <w:vAlign w:val="center"/>
          </w:tcPr>
          <w:p w:rsidR="00DF51DB" w:rsidRPr="00DF51DB" w:rsidRDefault="00DF51DB" w:rsidP="00DF51DB">
            <w:pPr>
              <w:spacing w:after="0" w:line="240" w:lineRule="auto"/>
              <w:jc w:val="center"/>
              <w:rPr>
                <w:sz w:val="20"/>
                <w:szCs w:val="20"/>
              </w:rPr>
            </w:pPr>
            <w:r w:rsidRPr="00DF51DB">
              <w:rPr>
                <w:sz w:val="20"/>
                <w:szCs w:val="20"/>
              </w:rPr>
              <w:t>47.0</w:t>
            </w:r>
          </w:p>
        </w:tc>
        <w:tc>
          <w:tcPr>
            <w:tcW w:w="1422" w:type="dxa"/>
            <w:shd w:val="clear" w:color="auto" w:fill="D9D9D9" w:themeFill="background1" w:themeFillShade="D9"/>
          </w:tcPr>
          <w:p w:rsidR="00DF51DB" w:rsidRPr="00DF51DB" w:rsidRDefault="00DF51DB" w:rsidP="00DF51DB">
            <w:pPr>
              <w:spacing w:after="0" w:line="240" w:lineRule="auto"/>
              <w:jc w:val="center"/>
            </w:pPr>
            <w:r w:rsidRPr="00DF51DB">
              <w:rPr>
                <w:sz w:val="20"/>
                <w:szCs w:val="20"/>
              </w:rPr>
              <w:t>Moderate</w:t>
            </w:r>
          </w:p>
        </w:tc>
        <w:tc>
          <w:tcPr>
            <w:tcW w:w="1332" w:type="dxa"/>
            <w:shd w:val="clear" w:color="auto" w:fill="D9D9D9" w:themeFill="background1" w:themeFillShade="D9"/>
            <w:vAlign w:val="center"/>
          </w:tcPr>
          <w:p w:rsidR="00DF51DB" w:rsidRPr="00DF51DB" w:rsidRDefault="00DF51DB" w:rsidP="00DF51DB">
            <w:pPr>
              <w:spacing w:after="0" w:line="240" w:lineRule="auto"/>
              <w:jc w:val="center"/>
              <w:rPr>
                <w:sz w:val="20"/>
                <w:szCs w:val="20"/>
              </w:rPr>
            </w:pPr>
            <w:r w:rsidRPr="00DF51DB">
              <w:rPr>
                <w:sz w:val="20"/>
                <w:szCs w:val="20"/>
              </w:rPr>
              <w:t>53.5</w:t>
            </w:r>
          </w:p>
        </w:tc>
        <w:tc>
          <w:tcPr>
            <w:tcW w:w="1206" w:type="dxa"/>
            <w:shd w:val="clear" w:color="auto" w:fill="D9D9D9" w:themeFill="background1" w:themeFillShade="D9"/>
            <w:vAlign w:val="center"/>
          </w:tcPr>
          <w:p w:rsidR="00DF51DB" w:rsidRPr="00DF51DB" w:rsidRDefault="00DF51DB" w:rsidP="00DF51DB">
            <w:pPr>
              <w:spacing w:after="0" w:line="240" w:lineRule="auto"/>
              <w:jc w:val="center"/>
              <w:rPr>
                <w:sz w:val="20"/>
                <w:szCs w:val="20"/>
              </w:rPr>
            </w:pPr>
            <w:r w:rsidRPr="00DF51DB">
              <w:rPr>
                <w:sz w:val="20"/>
                <w:szCs w:val="20"/>
              </w:rPr>
              <w:t>46.0</w:t>
            </w:r>
          </w:p>
        </w:tc>
        <w:tc>
          <w:tcPr>
            <w:tcW w:w="1458" w:type="dxa"/>
            <w:shd w:val="clear" w:color="auto" w:fill="D9D9D9" w:themeFill="background1" w:themeFillShade="D9"/>
          </w:tcPr>
          <w:p w:rsidR="00DF51DB" w:rsidRPr="00DF51DB" w:rsidRDefault="00DF51DB" w:rsidP="00DF51DB">
            <w:pPr>
              <w:spacing w:after="0" w:line="240" w:lineRule="auto"/>
              <w:jc w:val="center"/>
            </w:pPr>
            <w:r w:rsidRPr="00DF51DB">
              <w:rPr>
                <w:sz w:val="20"/>
                <w:szCs w:val="20"/>
              </w:rPr>
              <w:t>Moderate</w:t>
            </w:r>
          </w:p>
        </w:tc>
      </w:tr>
      <w:tr w:rsidR="00DF51DB" w:rsidRPr="00DF51DB" w:rsidTr="00A52075">
        <w:tc>
          <w:tcPr>
            <w:tcW w:w="1836" w:type="dxa"/>
            <w:shd w:val="clear" w:color="auto" w:fill="auto"/>
            <w:vAlign w:val="center"/>
          </w:tcPr>
          <w:p w:rsidR="00DF51DB" w:rsidRPr="00DF51DB" w:rsidRDefault="00056A36" w:rsidP="00DF51DB">
            <w:pPr>
              <w:spacing w:after="0" w:line="240" w:lineRule="auto"/>
              <w:jc w:val="center"/>
              <w:rPr>
                <w:sz w:val="20"/>
                <w:szCs w:val="20"/>
              </w:rPr>
            </w:pPr>
            <w:r>
              <w:rPr>
                <w:sz w:val="20"/>
                <w:szCs w:val="20"/>
              </w:rPr>
              <w:t xml:space="preserve">Econ. </w:t>
            </w:r>
            <w:proofErr w:type="spellStart"/>
            <w:r>
              <w:rPr>
                <w:sz w:val="20"/>
                <w:szCs w:val="20"/>
              </w:rPr>
              <w:t>Disad</w:t>
            </w:r>
            <w:proofErr w:type="spellEnd"/>
            <w:r w:rsidR="00DF51DB" w:rsidRPr="00DF51DB">
              <w:rPr>
                <w:sz w:val="20"/>
                <w:szCs w:val="20"/>
              </w:rPr>
              <w:t>.</w:t>
            </w:r>
          </w:p>
        </w:tc>
        <w:tc>
          <w:tcPr>
            <w:tcW w:w="1080"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w:t>
            </w:r>
          </w:p>
        </w:tc>
        <w:tc>
          <w:tcPr>
            <w:tcW w:w="1242"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w:t>
            </w:r>
          </w:p>
        </w:tc>
        <w:tc>
          <w:tcPr>
            <w:tcW w:w="1422"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w:t>
            </w:r>
          </w:p>
        </w:tc>
        <w:tc>
          <w:tcPr>
            <w:tcW w:w="1332"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w:t>
            </w:r>
          </w:p>
        </w:tc>
        <w:tc>
          <w:tcPr>
            <w:tcW w:w="1206"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w:t>
            </w:r>
          </w:p>
        </w:tc>
        <w:tc>
          <w:tcPr>
            <w:tcW w:w="1458" w:type="dxa"/>
            <w:shd w:val="clear" w:color="auto" w:fill="auto"/>
          </w:tcPr>
          <w:p w:rsidR="00DF51DB" w:rsidRPr="00DF51DB" w:rsidRDefault="00DF51DB" w:rsidP="00DF51DB">
            <w:pPr>
              <w:spacing w:after="0" w:line="240" w:lineRule="auto"/>
              <w:jc w:val="center"/>
            </w:pPr>
            <w:r w:rsidRPr="00DF51DB">
              <w:t>--</w:t>
            </w:r>
          </w:p>
        </w:tc>
      </w:tr>
      <w:tr w:rsidR="00DF51DB" w:rsidRPr="00DF51DB" w:rsidTr="00A52075">
        <w:tc>
          <w:tcPr>
            <w:tcW w:w="1836" w:type="dxa"/>
            <w:shd w:val="clear" w:color="auto" w:fill="D9D9D9" w:themeFill="background1" w:themeFillShade="D9"/>
            <w:vAlign w:val="center"/>
          </w:tcPr>
          <w:p w:rsidR="00DF51DB" w:rsidRPr="00DF51DB" w:rsidRDefault="00DF51DB" w:rsidP="00DF51DB">
            <w:pPr>
              <w:spacing w:after="0" w:line="240" w:lineRule="auto"/>
              <w:jc w:val="center"/>
              <w:rPr>
                <w:sz w:val="20"/>
                <w:szCs w:val="20"/>
              </w:rPr>
            </w:pPr>
            <w:r w:rsidRPr="00DF51DB">
              <w:rPr>
                <w:sz w:val="20"/>
                <w:szCs w:val="20"/>
              </w:rPr>
              <w:t>ELLs</w:t>
            </w:r>
          </w:p>
        </w:tc>
        <w:tc>
          <w:tcPr>
            <w:tcW w:w="1080" w:type="dxa"/>
            <w:shd w:val="clear" w:color="auto" w:fill="D9D9D9" w:themeFill="background1" w:themeFillShade="D9"/>
            <w:vAlign w:val="center"/>
          </w:tcPr>
          <w:p w:rsidR="00DF51DB" w:rsidRPr="00DF51DB" w:rsidRDefault="00DF51DB" w:rsidP="00DF51DB">
            <w:pPr>
              <w:spacing w:after="0" w:line="240" w:lineRule="auto"/>
              <w:jc w:val="center"/>
              <w:rPr>
                <w:sz w:val="20"/>
                <w:szCs w:val="20"/>
              </w:rPr>
            </w:pPr>
            <w:r w:rsidRPr="00DF51DB">
              <w:rPr>
                <w:sz w:val="20"/>
                <w:szCs w:val="20"/>
              </w:rPr>
              <w:t>68.0</w:t>
            </w:r>
          </w:p>
        </w:tc>
        <w:tc>
          <w:tcPr>
            <w:tcW w:w="1242" w:type="dxa"/>
            <w:shd w:val="clear" w:color="auto" w:fill="D9D9D9" w:themeFill="background1" w:themeFillShade="D9"/>
            <w:vAlign w:val="center"/>
          </w:tcPr>
          <w:p w:rsidR="00DF51DB" w:rsidRPr="00DF51DB" w:rsidRDefault="00DF51DB" w:rsidP="00DF51DB">
            <w:pPr>
              <w:spacing w:after="0" w:line="240" w:lineRule="auto"/>
              <w:jc w:val="center"/>
              <w:rPr>
                <w:sz w:val="20"/>
                <w:szCs w:val="20"/>
              </w:rPr>
            </w:pPr>
            <w:r w:rsidRPr="00DF51DB">
              <w:rPr>
                <w:sz w:val="20"/>
                <w:szCs w:val="20"/>
              </w:rPr>
              <w:t>53.0</w:t>
            </w:r>
          </w:p>
        </w:tc>
        <w:tc>
          <w:tcPr>
            <w:tcW w:w="1422" w:type="dxa"/>
            <w:shd w:val="clear" w:color="auto" w:fill="D9D9D9" w:themeFill="background1" w:themeFillShade="D9"/>
          </w:tcPr>
          <w:p w:rsidR="00DF51DB" w:rsidRPr="00DF51DB" w:rsidRDefault="00DF51DB" w:rsidP="00DF51DB">
            <w:pPr>
              <w:spacing w:after="0" w:line="240" w:lineRule="auto"/>
              <w:jc w:val="center"/>
            </w:pPr>
            <w:r w:rsidRPr="00DF51DB">
              <w:rPr>
                <w:sz w:val="20"/>
                <w:szCs w:val="20"/>
              </w:rPr>
              <w:t>High</w:t>
            </w:r>
          </w:p>
        </w:tc>
        <w:tc>
          <w:tcPr>
            <w:tcW w:w="1332" w:type="dxa"/>
            <w:shd w:val="clear" w:color="auto" w:fill="D9D9D9" w:themeFill="background1" w:themeFillShade="D9"/>
            <w:vAlign w:val="center"/>
          </w:tcPr>
          <w:p w:rsidR="00DF51DB" w:rsidRPr="00DF51DB" w:rsidRDefault="00DF51DB" w:rsidP="00DF51DB">
            <w:pPr>
              <w:spacing w:after="0" w:line="240" w:lineRule="auto"/>
              <w:jc w:val="center"/>
              <w:rPr>
                <w:sz w:val="20"/>
                <w:szCs w:val="20"/>
              </w:rPr>
            </w:pPr>
            <w:r w:rsidRPr="00DF51DB">
              <w:rPr>
                <w:sz w:val="20"/>
                <w:szCs w:val="20"/>
              </w:rPr>
              <w:t>69.0</w:t>
            </w:r>
          </w:p>
        </w:tc>
        <w:tc>
          <w:tcPr>
            <w:tcW w:w="1206" w:type="dxa"/>
            <w:shd w:val="clear" w:color="auto" w:fill="D9D9D9" w:themeFill="background1" w:themeFillShade="D9"/>
            <w:vAlign w:val="center"/>
          </w:tcPr>
          <w:p w:rsidR="00DF51DB" w:rsidRPr="00DF51DB" w:rsidRDefault="00DF51DB" w:rsidP="00DF51DB">
            <w:pPr>
              <w:spacing w:after="0" w:line="240" w:lineRule="auto"/>
              <w:jc w:val="center"/>
              <w:rPr>
                <w:sz w:val="20"/>
                <w:szCs w:val="20"/>
              </w:rPr>
            </w:pPr>
            <w:r w:rsidRPr="00DF51DB">
              <w:rPr>
                <w:sz w:val="20"/>
                <w:szCs w:val="20"/>
              </w:rPr>
              <w:t>51.0</w:t>
            </w:r>
          </w:p>
        </w:tc>
        <w:tc>
          <w:tcPr>
            <w:tcW w:w="1458" w:type="dxa"/>
            <w:shd w:val="clear" w:color="auto" w:fill="D9D9D9" w:themeFill="background1" w:themeFillShade="D9"/>
          </w:tcPr>
          <w:p w:rsidR="00DF51DB" w:rsidRPr="00DF51DB" w:rsidRDefault="00DF51DB" w:rsidP="00DF51DB">
            <w:pPr>
              <w:spacing w:after="0" w:line="240" w:lineRule="auto"/>
              <w:jc w:val="center"/>
            </w:pPr>
            <w:r w:rsidRPr="00DF51DB">
              <w:t>High</w:t>
            </w:r>
          </w:p>
        </w:tc>
      </w:tr>
      <w:tr w:rsidR="00DF51DB" w:rsidRPr="00DF51DB" w:rsidTr="00A52075">
        <w:tc>
          <w:tcPr>
            <w:tcW w:w="1836"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SWD</w:t>
            </w:r>
          </w:p>
        </w:tc>
        <w:tc>
          <w:tcPr>
            <w:tcW w:w="1080"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42.0</w:t>
            </w:r>
          </w:p>
        </w:tc>
        <w:tc>
          <w:tcPr>
            <w:tcW w:w="1242"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43.0</w:t>
            </w:r>
          </w:p>
        </w:tc>
        <w:tc>
          <w:tcPr>
            <w:tcW w:w="1422" w:type="dxa"/>
            <w:shd w:val="clear" w:color="auto" w:fill="auto"/>
          </w:tcPr>
          <w:p w:rsidR="00DF51DB" w:rsidRPr="00DF51DB" w:rsidRDefault="00DF51DB" w:rsidP="00DF51DB">
            <w:pPr>
              <w:spacing w:after="0" w:line="240" w:lineRule="auto"/>
              <w:jc w:val="center"/>
            </w:pPr>
            <w:r w:rsidRPr="00DF51DB">
              <w:rPr>
                <w:sz w:val="20"/>
                <w:szCs w:val="20"/>
              </w:rPr>
              <w:t>Moderate</w:t>
            </w:r>
          </w:p>
        </w:tc>
        <w:tc>
          <w:tcPr>
            <w:tcW w:w="1332"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52.0</w:t>
            </w:r>
          </w:p>
        </w:tc>
        <w:tc>
          <w:tcPr>
            <w:tcW w:w="1206" w:type="dxa"/>
            <w:shd w:val="clear" w:color="auto" w:fill="auto"/>
            <w:vAlign w:val="center"/>
          </w:tcPr>
          <w:p w:rsidR="00DF51DB" w:rsidRPr="00DF51DB" w:rsidRDefault="00DF51DB" w:rsidP="00DF51DB">
            <w:pPr>
              <w:spacing w:after="0" w:line="240" w:lineRule="auto"/>
              <w:jc w:val="center"/>
              <w:rPr>
                <w:sz w:val="20"/>
                <w:szCs w:val="20"/>
              </w:rPr>
            </w:pPr>
            <w:r w:rsidRPr="00DF51DB">
              <w:rPr>
                <w:sz w:val="20"/>
                <w:szCs w:val="20"/>
              </w:rPr>
              <w:t>43.0</w:t>
            </w:r>
          </w:p>
        </w:tc>
        <w:tc>
          <w:tcPr>
            <w:tcW w:w="1458" w:type="dxa"/>
            <w:shd w:val="clear" w:color="auto" w:fill="auto"/>
          </w:tcPr>
          <w:p w:rsidR="00DF51DB" w:rsidRPr="00DF51DB" w:rsidRDefault="00DF51DB" w:rsidP="00DF51DB">
            <w:pPr>
              <w:spacing w:after="0" w:line="240" w:lineRule="auto"/>
              <w:jc w:val="center"/>
              <w:rPr>
                <w:sz w:val="20"/>
                <w:szCs w:val="20"/>
              </w:rPr>
            </w:pPr>
            <w:r w:rsidRPr="00DF51DB">
              <w:rPr>
                <w:sz w:val="20"/>
                <w:szCs w:val="20"/>
              </w:rPr>
              <w:t>Moderate</w:t>
            </w:r>
          </w:p>
        </w:tc>
      </w:tr>
    </w:tbl>
    <w:p w:rsidR="00DF51DB" w:rsidRPr="00DF51DB" w:rsidRDefault="00DF51DB" w:rsidP="00DF51DB">
      <w:pPr>
        <w:spacing w:after="0" w:line="240" w:lineRule="auto"/>
      </w:pPr>
    </w:p>
    <w:p w:rsidR="002B29CC" w:rsidRPr="007F7027" w:rsidRDefault="002B29CC" w:rsidP="00C229F4">
      <w:pPr>
        <w:rPr>
          <w:b/>
        </w:rPr>
      </w:pPr>
      <w:r w:rsidRPr="007F7027">
        <w:rPr>
          <w:b/>
        </w:rPr>
        <w:t xml:space="preserve">Gloucester’s </w:t>
      </w:r>
      <w:r w:rsidR="00C33CD2" w:rsidRPr="007F7027">
        <w:rPr>
          <w:b/>
        </w:rPr>
        <w:t>out</w:t>
      </w:r>
      <w:r w:rsidR="00C33CD2">
        <w:rPr>
          <w:b/>
        </w:rPr>
        <w:t>-</w:t>
      </w:r>
      <w:r w:rsidR="00C33CD2" w:rsidRPr="007F7027">
        <w:rPr>
          <w:b/>
        </w:rPr>
        <w:t>of</w:t>
      </w:r>
      <w:r w:rsidR="00C33CD2">
        <w:rPr>
          <w:b/>
        </w:rPr>
        <w:t>-</w:t>
      </w:r>
      <w:r w:rsidRPr="007F7027">
        <w:rPr>
          <w:b/>
        </w:rPr>
        <w:t xml:space="preserve">school suspension and </w:t>
      </w:r>
      <w:r w:rsidR="00C33CD2" w:rsidRPr="007F7027">
        <w:rPr>
          <w:b/>
        </w:rPr>
        <w:t>in</w:t>
      </w:r>
      <w:r w:rsidR="00C33CD2">
        <w:rPr>
          <w:b/>
        </w:rPr>
        <w:t>-</w:t>
      </w:r>
      <w:r w:rsidRPr="007F7027">
        <w:rPr>
          <w:b/>
        </w:rPr>
        <w:t>school suspension rates were lower than the state rates for all students, high needs students, and economically disadvantaged students and its in</w:t>
      </w:r>
      <w:r w:rsidR="00C33CD2">
        <w:rPr>
          <w:b/>
        </w:rPr>
        <w:t>-</w:t>
      </w:r>
      <w:r w:rsidRPr="007F7027">
        <w:rPr>
          <w:b/>
        </w:rPr>
        <w:t xml:space="preserve"> school suspension rate was lower for students with disabilities.</w:t>
      </w:r>
    </w:p>
    <w:tbl>
      <w:tblPr>
        <w:tblStyle w:val="TableGrid11"/>
        <w:tblW w:w="0" w:type="auto"/>
        <w:tblLook w:val="04A0"/>
      </w:tblPr>
      <w:tblGrid>
        <w:gridCol w:w="1833"/>
        <w:gridCol w:w="2055"/>
        <w:gridCol w:w="1354"/>
        <w:gridCol w:w="1445"/>
        <w:gridCol w:w="1444"/>
        <w:gridCol w:w="1445"/>
      </w:tblGrid>
      <w:tr w:rsidR="0034487D" w:rsidRPr="0034487D" w:rsidTr="00A52075">
        <w:tc>
          <w:tcPr>
            <w:tcW w:w="9576" w:type="dxa"/>
            <w:gridSpan w:val="6"/>
            <w:tcBorders>
              <w:top w:val="nil"/>
              <w:left w:val="nil"/>
              <w:right w:val="nil"/>
            </w:tcBorders>
            <w:shd w:val="clear" w:color="auto" w:fill="auto"/>
          </w:tcPr>
          <w:p w:rsidR="0034487D" w:rsidRPr="0034487D" w:rsidRDefault="0034487D" w:rsidP="0034487D">
            <w:pPr>
              <w:spacing w:after="0" w:line="240" w:lineRule="auto"/>
              <w:jc w:val="center"/>
              <w:rPr>
                <w:b/>
                <w:sz w:val="20"/>
                <w:szCs w:val="20"/>
              </w:rPr>
            </w:pPr>
            <w:r w:rsidRPr="0034487D">
              <w:rPr>
                <w:b/>
                <w:sz w:val="20"/>
                <w:szCs w:val="20"/>
              </w:rPr>
              <w:t>Table 8: Gloucester Public Schools</w:t>
            </w:r>
          </w:p>
          <w:p w:rsidR="0034487D" w:rsidRPr="0034487D" w:rsidRDefault="00C33CD2" w:rsidP="00C33CD2">
            <w:pPr>
              <w:spacing w:after="0" w:line="240" w:lineRule="auto"/>
              <w:jc w:val="center"/>
              <w:rPr>
                <w:sz w:val="20"/>
                <w:szCs w:val="20"/>
              </w:rPr>
            </w:pPr>
            <w:r w:rsidRPr="0034487D">
              <w:rPr>
                <w:b/>
                <w:sz w:val="20"/>
                <w:szCs w:val="20"/>
              </w:rPr>
              <w:t>Out</w:t>
            </w:r>
            <w:r>
              <w:rPr>
                <w:b/>
                <w:sz w:val="20"/>
                <w:szCs w:val="20"/>
              </w:rPr>
              <w:t>-</w:t>
            </w:r>
            <w:r w:rsidRPr="0034487D">
              <w:rPr>
                <w:b/>
                <w:sz w:val="20"/>
                <w:szCs w:val="20"/>
              </w:rPr>
              <w:t>of</w:t>
            </w:r>
            <w:r>
              <w:rPr>
                <w:b/>
                <w:sz w:val="20"/>
                <w:szCs w:val="20"/>
              </w:rPr>
              <w:t>-</w:t>
            </w:r>
            <w:r w:rsidR="0034487D" w:rsidRPr="0034487D">
              <w:rPr>
                <w:b/>
                <w:sz w:val="20"/>
                <w:szCs w:val="20"/>
              </w:rPr>
              <w:t xml:space="preserve">School and </w:t>
            </w:r>
            <w:r w:rsidRPr="0034487D">
              <w:rPr>
                <w:b/>
                <w:sz w:val="20"/>
                <w:szCs w:val="20"/>
              </w:rPr>
              <w:t>In</w:t>
            </w:r>
            <w:r>
              <w:rPr>
                <w:b/>
                <w:sz w:val="20"/>
                <w:szCs w:val="20"/>
              </w:rPr>
              <w:t>-</w:t>
            </w:r>
            <w:r w:rsidR="0034487D" w:rsidRPr="0034487D">
              <w:rPr>
                <w:b/>
                <w:sz w:val="20"/>
                <w:szCs w:val="20"/>
              </w:rPr>
              <w:t>School Suspensions by Subgroup 2013–2015</w:t>
            </w:r>
          </w:p>
        </w:tc>
      </w:tr>
      <w:tr w:rsidR="0034487D" w:rsidRPr="0034487D" w:rsidTr="00A52075">
        <w:tc>
          <w:tcPr>
            <w:tcW w:w="1833" w:type="dxa"/>
            <w:shd w:val="clear" w:color="auto" w:fill="D9D9D9" w:themeFill="background1" w:themeFillShade="D9"/>
            <w:vAlign w:val="center"/>
          </w:tcPr>
          <w:p w:rsidR="0034487D" w:rsidRPr="0034487D" w:rsidRDefault="0034487D" w:rsidP="0034487D">
            <w:pPr>
              <w:spacing w:after="0" w:line="240" w:lineRule="auto"/>
              <w:jc w:val="center"/>
              <w:rPr>
                <w:b/>
                <w:sz w:val="20"/>
                <w:szCs w:val="20"/>
              </w:rPr>
            </w:pPr>
            <w:r w:rsidRPr="0034487D">
              <w:rPr>
                <w:b/>
                <w:sz w:val="20"/>
                <w:szCs w:val="20"/>
              </w:rPr>
              <w:t>Group</w:t>
            </w:r>
          </w:p>
        </w:tc>
        <w:tc>
          <w:tcPr>
            <w:tcW w:w="2055" w:type="dxa"/>
            <w:shd w:val="clear" w:color="auto" w:fill="D9D9D9" w:themeFill="background1" w:themeFillShade="D9"/>
            <w:vAlign w:val="center"/>
          </w:tcPr>
          <w:p w:rsidR="0034487D" w:rsidRPr="0034487D" w:rsidRDefault="0034487D" w:rsidP="0034487D">
            <w:pPr>
              <w:spacing w:after="0" w:line="240" w:lineRule="auto"/>
              <w:jc w:val="center"/>
              <w:rPr>
                <w:b/>
                <w:sz w:val="20"/>
                <w:szCs w:val="20"/>
              </w:rPr>
            </w:pPr>
            <w:r w:rsidRPr="0034487D">
              <w:rPr>
                <w:b/>
                <w:sz w:val="20"/>
                <w:szCs w:val="20"/>
              </w:rPr>
              <w:t>Type of Suspension</w:t>
            </w:r>
          </w:p>
        </w:tc>
        <w:tc>
          <w:tcPr>
            <w:tcW w:w="1354" w:type="dxa"/>
            <w:shd w:val="clear" w:color="auto" w:fill="D9D9D9" w:themeFill="background1" w:themeFillShade="D9"/>
            <w:vAlign w:val="center"/>
          </w:tcPr>
          <w:p w:rsidR="0034487D" w:rsidRPr="0034487D" w:rsidRDefault="0034487D" w:rsidP="0034487D">
            <w:pPr>
              <w:spacing w:after="0" w:line="240" w:lineRule="auto"/>
              <w:jc w:val="center"/>
              <w:rPr>
                <w:b/>
                <w:sz w:val="20"/>
                <w:szCs w:val="20"/>
              </w:rPr>
            </w:pPr>
            <w:r w:rsidRPr="0034487D">
              <w:rPr>
                <w:b/>
                <w:sz w:val="20"/>
                <w:szCs w:val="20"/>
              </w:rPr>
              <w:t>2013</w:t>
            </w:r>
          </w:p>
        </w:tc>
        <w:tc>
          <w:tcPr>
            <w:tcW w:w="1445" w:type="dxa"/>
            <w:shd w:val="clear" w:color="auto" w:fill="D9D9D9" w:themeFill="background1" w:themeFillShade="D9"/>
            <w:vAlign w:val="center"/>
          </w:tcPr>
          <w:p w:rsidR="0034487D" w:rsidRPr="0034487D" w:rsidRDefault="0034487D" w:rsidP="0034487D">
            <w:pPr>
              <w:spacing w:after="0" w:line="240" w:lineRule="auto"/>
              <w:jc w:val="center"/>
              <w:rPr>
                <w:b/>
                <w:sz w:val="20"/>
                <w:szCs w:val="20"/>
              </w:rPr>
            </w:pPr>
            <w:r w:rsidRPr="0034487D">
              <w:rPr>
                <w:b/>
                <w:sz w:val="20"/>
                <w:szCs w:val="20"/>
              </w:rPr>
              <w:t>2014</w:t>
            </w:r>
          </w:p>
        </w:tc>
        <w:tc>
          <w:tcPr>
            <w:tcW w:w="1444" w:type="dxa"/>
            <w:shd w:val="clear" w:color="auto" w:fill="D9D9D9" w:themeFill="background1" w:themeFillShade="D9"/>
            <w:vAlign w:val="center"/>
          </w:tcPr>
          <w:p w:rsidR="0034487D" w:rsidRPr="0034487D" w:rsidRDefault="0034487D" w:rsidP="0034487D">
            <w:pPr>
              <w:spacing w:after="0" w:line="240" w:lineRule="auto"/>
              <w:jc w:val="center"/>
              <w:rPr>
                <w:b/>
                <w:sz w:val="20"/>
                <w:szCs w:val="20"/>
              </w:rPr>
            </w:pPr>
            <w:r w:rsidRPr="0034487D">
              <w:rPr>
                <w:b/>
                <w:sz w:val="20"/>
                <w:szCs w:val="20"/>
              </w:rPr>
              <w:t>2015</w:t>
            </w:r>
          </w:p>
        </w:tc>
        <w:tc>
          <w:tcPr>
            <w:tcW w:w="1445" w:type="dxa"/>
            <w:shd w:val="clear" w:color="auto" w:fill="D9D9D9" w:themeFill="background1" w:themeFillShade="D9"/>
            <w:vAlign w:val="center"/>
          </w:tcPr>
          <w:p w:rsidR="0034487D" w:rsidRPr="0034487D" w:rsidRDefault="0034487D" w:rsidP="0034487D">
            <w:pPr>
              <w:spacing w:after="0" w:line="240" w:lineRule="auto"/>
              <w:jc w:val="center"/>
              <w:rPr>
                <w:b/>
                <w:sz w:val="20"/>
                <w:szCs w:val="20"/>
              </w:rPr>
            </w:pPr>
            <w:r w:rsidRPr="0034487D">
              <w:rPr>
                <w:b/>
                <w:sz w:val="20"/>
                <w:szCs w:val="20"/>
              </w:rPr>
              <w:t>State 2015</w:t>
            </w:r>
          </w:p>
        </w:tc>
      </w:tr>
      <w:tr w:rsidR="0034487D" w:rsidRPr="0034487D" w:rsidTr="00A52075">
        <w:tc>
          <w:tcPr>
            <w:tcW w:w="1833" w:type="dxa"/>
            <w:vMerge w:val="restart"/>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High Needs</w:t>
            </w:r>
          </w:p>
        </w:tc>
        <w:tc>
          <w:tcPr>
            <w:tcW w:w="205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OSS</w:t>
            </w:r>
          </w:p>
        </w:tc>
        <w:tc>
          <w:tcPr>
            <w:tcW w:w="1354"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3.9%</w:t>
            </w:r>
          </w:p>
        </w:tc>
        <w:tc>
          <w:tcPr>
            <w:tcW w:w="144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4.2%</w:t>
            </w:r>
          </w:p>
        </w:tc>
        <w:tc>
          <w:tcPr>
            <w:tcW w:w="1444"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4.0%</w:t>
            </w:r>
          </w:p>
        </w:tc>
        <w:tc>
          <w:tcPr>
            <w:tcW w:w="144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4.8%</w:t>
            </w:r>
          </w:p>
        </w:tc>
      </w:tr>
      <w:tr w:rsidR="0034487D" w:rsidRPr="0034487D" w:rsidTr="00A52075">
        <w:tc>
          <w:tcPr>
            <w:tcW w:w="1833" w:type="dxa"/>
            <w:vMerge/>
            <w:shd w:val="clear" w:color="auto" w:fill="auto"/>
            <w:vAlign w:val="center"/>
          </w:tcPr>
          <w:p w:rsidR="0034487D" w:rsidRPr="0034487D" w:rsidRDefault="0034487D" w:rsidP="0034487D">
            <w:pPr>
              <w:spacing w:after="0" w:line="240" w:lineRule="auto"/>
              <w:jc w:val="center"/>
              <w:rPr>
                <w:sz w:val="20"/>
                <w:szCs w:val="20"/>
              </w:rPr>
            </w:pPr>
          </w:p>
        </w:tc>
        <w:tc>
          <w:tcPr>
            <w:tcW w:w="205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ISS</w:t>
            </w:r>
          </w:p>
        </w:tc>
        <w:tc>
          <w:tcPr>
            <w:tcW w:w="1354"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1.1%</w:t>
            </w:r>
          </w:p>
        </w:tc>
        <w:tc>
          <w:tcPr>
            <w:tcW w:w="144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0.8%</w:t>
            </w:r>
          </w:p>
        </w:tc>
        <w:tc>
          <w:tcPr>
            <w:tcW w:w="1444"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0.1%</w:t>
            </w:r>
          </w:p>
        </w:tc>
        <w:tc>
          <w:tcPr>
            <w:tcW w:w="144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2.7%</w:t>
            </w:r>
          </w:p>
        </w:tc>
      </w:tr>
      <w:tr w:rsidR="0034487D" w:rsidRPr="0034487D" w:rsidTr="00A52075">
        <w:tc>
          <w:tcPr>
            <w:tcW w:w="1833" w:type="dxa"/>
            <w:vMerge w:val="restart"/>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Economically disadvantaged*</w:t>
            </w:r>
          </w:p>
        </w:tc>
        <w:tc>
          <w:tcPr>
            <w:tcW w:w="2055"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OSS</w:t>
            </w:r>
          </w:p>
        </w:tc>
        <w:tc>
          <w:tcPr>
            <w:tcW w:w="1354"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4.3%</w:t>
            </w:r>
          </w:p>
        </w:tc>
        <w:tc>
          <w:tcPr>
            <w:tcW w:w="1445"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4.6%</w:t>
            </w:r>
          </w:p>
        </w:tc>
        <w:tc>
          <w:tcPr>
            <w:tcW w:w="1444"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3.5%</w:t>
            </w:r>
          </w:p>
        </w:tc>
        <w:tc>
          <w:tcPr>
            <w:tcW w:w="1445"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5.4%</w:t>
            </w:r>
          </w:p>
        </w:tc>
      </w:tr>
      <w:tr w:rsidR="0034487D" w:rsidRPr="0034487D" w:rsidTr="00A52075">
        <w:tc>
          <w:tcPr>
            <w:tcW w:w="1833" w:type="dxa"/>
            <w:vMerge/>
            <w:shd w:val="clear" w:color="auto" w:fill="D9D9D9" w:themeFill="background1" w:themeFillShade="D9"/>
            <w:vAlign w:val="center"/>
          </w:tcPr>
          <w:p w:rsidR="0034487D" w:rsidRPr="0034487D" w:rsidRDefault="0034487D" w:rsidP="0034487D">
            <w:pPr>
              <w:spacing w:after="0" w:line="240" w:lineRule="auto"/>
              <w:jc w:val="center"/>
              <w:rPr>
                <w:sz w:val="20"/>
                <w:szCs w:val="20"/>
              </w:rPr>
            </w:pPr>
          </w:p>
        </w:tc>
        <w:tc>
          <w:tcPr>
            <w:tcW w:w="2055"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ISS</w:t>
            </w:r>
          </w:p>
        </w:tc>
        <w:tc>
          <w:tcPr>
            <w:tcW w:w="1354"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1.3%</w:t>
            </w:r>
          </w:p>
        </w:tc>
        <w:tc>
          <w:tcPr>
            <w:tcW w:w="1445"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0.9</w:t>
            </w:r>
          </w:p>
        </w:tc>
        <w:tc>
          <w:tcPr>
            <w:tcW w:w="1444"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0.2%</w:t>
            </w:r>
          </w:p>
        </w:tc>
        <w:tc>
          <w:tcPr>
            <w:tcW w:w="1445"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2.9%</w:t>
            </w:r>
          </w:p>
        </w:tc>
      </w:tr>
      <w:tr w:rsidR="0034487D" w:rsidRPr="0034487D" w:rsidTr="00A52075">
        <w:tc>
          <w:tcPr>
            <w:tcW w:w="1833" w:type="dxa"/>
            <w:vMerge w:val="restart"/>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Students with disabilities</w:t>
            </w:r>
          </w:p>
        </w:tc>
        <w:tc>
          <w:tcPr>
            <w:tcW w:w="205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OSS</w:t>
            </w:r>
          </w:p>
        </w:tc>
        <w:tc>
          <w:tcPr>
            <w:tcW w:w="1354"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5.2%</w:t>
            </w:r>
          </w:p>
        </w:tc>
        <w:tc>
          <w:tcPr>
            <w:tcW w:w="144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6.2%</w:t>
            </w:r>
          </w:p>
        </w:tc>
        <w:tc>
          <w:tcPr>
            <w:tcW w:w="1444"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6.4%</w:t>
            </w:r>
          </w:p>
        </w:tc>
        <w:tc>
          <w:tcPr>
            <w:tcW w:w="144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6.1%</w:t>
            </w:r>
          </w:p>
        </w:tc>
      </w:tr>
      <w:tr w:rsidR="0034487D" w:rsidRPr="0034487D" w:rsidTr="00A52075">
        <w:tc>
          <w:tcPr>
            <w:tcW w:w="1833" w:type="dxa"/>
            <w:vMerge/>
            <w:shd w:val="clear" w:color="auto" w:fill="auto"/>
            <w:vAlign w:val="center"/>
          </w:tcPr>
          <w:p w:rsidR="0034487D" w:rsidRPr="0034487D" w:rsidRDefault="0034487D" w:rsidP="0034487D">
            <w:pPr>
              <w:spacing w:after="0" w:line="240" w:lineRule="auto"/>
              <w:jc w:val="center"/>
              <w:rPr>
                <w:sz w:val="20"/>
                <w:szCs w:val="20"/>
              </w:rPr>
            </w:pPr>
          </w:p>
        </w:tc>
        <w:tc>
          <w:tcPr>
            <w:tcW w:w="205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ISS</w:t>
            </w:r>
          </w:p>
        </w:tc>
        <w:tc>
          <w:tcPr>
            <w:tcW w:w="1354"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0.8%</w:t>
            </w:r>
          </w:p>
        </w:tc>
        <w:tc>
          <w:tcPr>
            <w:tcW w:w="144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1.4%</w:t>
            </w:r>
          </w:p>
        </w:tc>
        <w:tc>
          <w:tcPr>
            <w:tcW w:w="1444"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0.1%</w:t>
            </w:r>
          </w:p>
        </w:tc>
        <w:tc>
          <w:tcPr>
            <w:tcW w:w="144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3.4%</w:t>
            </w:r>
          </w:p>
        </w:tc>
      </w:tr>
      <w:tr w:rsidR="0034487D" w:rsidRPr="0034487D" w:rsidTr="00A52075">
        <w:tc>
          <w:tcPr>
            <w:tcW w:w="1833" w:type="dxa"/>
            <w:vMerge w:val="restart"/>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ELLs</w:t>
            </w:r>
          </w:p>
        </w:tc>
        <w:tc>
          <w:tcPr>
            <w:tcW w:w="2055"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OSS</w:t>
            </w:r>
          </w:p>
        </w:tc>
        <w:tc>
          <w:tcPr>
            <w:tcW w:w="1354"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w:t>
            </w:r>
          </w:p>
        </w:tc>
        <w:tc>
          <w:tcPr>
            <w:tcW w:w="1445"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w:t>
            </w:r>
          </w:p>
        </w:tc>
        <w:tc>
          <w:tcPr>
            <w:tcW w:w="1444"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w:t>
            </w:r>
          </w:p>
        </w:tc>
        <w:tc>
          <w:tcPr>
            <w:tcW w:w="1445"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3.8%</w:t>
            </w:r>
          </w:p>
        </w:tc>
      </w:tr>
      <w:tr w:rsidR="0034487D" w:rsidRPr="0034487D" w:rsidTr="00A52075">
        <w:tc>
          <w:tcPr>
            <w:tcW w:w="1833" w:type="dxa"/>
            <w:vMerge/>
            <w:shd w:val="clear" w:color="auto" w:fill="D9D9D9" w:themeFill="background1" w:themeFillShade="D9"/>
            <w:vAlign w:val="center"/>
          </w:tcPr>
          <w:p w:rsidR="0034487D" w:rsidRPr="0034487D" w:rsidRDefault="0034487D" w:rsidP="0034487D">
            <w:pPr>
              <w:spacing w:after="0" w:line="240" w:lineRule="auto"/>
              <w:jc w:val="center"/>
              <w:rPr>
                <w:sz w:val="20"/>
                <w:szCs w:val="20"/>
              </w:rPr>
            </w:pPr>
          </w:p>
        </w:tc>
        <w:tc>
          <w:tcPr>
            <w:tcW w:w="2055"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ISS</w:t>
            </w:r>
          </w:p>
        </w:tc>
        <w:tc>
          <w:tcPr>
            <w:tcW w:w="1354"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w:t>
            </w:r>
          </w:p>
        </w:tc>
        <w:tc>
          <w:tcPr>
            <w:tcW w:w="1445"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w:t>
            </w:r>
          </w:p>
        </w:tc>
        <w:tc>
          <w:tcPr>
            <w:tcW w:w="1444"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w:t>
            </w:r>
          </w:p>
        </w:tc>
        <w:tc>
          <w:tcPr>
            <w:tcW w:w="1445" w:type="dxa"/>
            <w:shd w:val="clear" w:color="auto" w:fill="D9D9D9" w:themeFill="background1" w:themeFillShade="D9"/>
            <w:vAlign w:val="center"/>
          </w:tcPr>
          <w:p w:rsidR="0034487D" w:rsidRPr="0034487D" w:rsidRDefault="0034487D" w:rsidP="0034487D">
            <w:pPr>
              <w:spacing w:after="0" w:line="240" w:lineRule="auto"/>
              <w:jc w:val="center"/>
              <w:rPr>
                <w:sz w:val="20"/>
                <w:szCs w:val="20"/>
              </w:rPr>
            </w:pPr>
            <w:r w:rsidRPr="0034487D">
              <w:rPr>
                <w:sz w:val="20"/>
                <w:szCs w:val="20"/>
              </w:rPr>
              <w:t>1.8%</w:t>
            </w:r>
          </w:p>
        </w:tc>
      </w:tr>
      <w:tr w:rsidR="0034487D" w:rsidRPr="0034487D" w:rsidTr="00A52075">
        <w:tc>
          <w:tcPr>
            <w:tcW w:w="1833" w:type="dxa"/>
            <w:vMerge w:val="restart"/>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All Students</w:t>
            </w:r>
          </w:p>
        </w:tc>
        <w:tc>
          <w:tcPr>
            <w:tcW w:w="205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OSS</w:t>
            </w:r>
          </w:p>
        </w:tc>
        <w:tc>
          <w:tcPr>
            <w:tcW w:w="1354"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2.8%</w:t>
            </w:r>
          </w:p>
        </w:tc>
        <w:tc>
          <w:tcPr>
            <w:tcW w:w="144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2.8%</w:t>
            </w:r>
          </w:p>
        </w:tc>
        <w:tc>
          <w:tcPr>
            <w:tcW w:w="1444"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2.6%</w:t>
            </w:r>
          </w:p>
        </w:tc>
        <w:tc>
          <w:tcPr>
            <w:tcW w:w="144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2.9%</w:t>
            </w:r>
          </w:p>
        </w:tc>
      </w:tr>
      <w:tr w:rsidR="0034487D" w:rsidRPr="0034487D" w:rsidTr="00A52075">
        <w:tc>
          <w:tcPr>
            <w:tcW w:w="1833" w:type="dxa"/>
            <w:vMerge/>
            <w:shd w:val="clear" w:color="auto" w:fill="auto"/>
            <w:vAlign w:val="center"/>
          </w:tcPr>
          <w:p w:rsidR="0034487D" w:rsidRPr="0034487D" w:rsidRDefault="0034487D" w:rsidP="0034487D">
            <w:pPr>
              <w:spacing w:after="0" w:line="240" w:lineRule="auto"/>
              <w:jc w:val="center"/>
              <w:rPr>
                <w:sz w:val="20"/>
                <w:szCs w:val="20"/>
              </w:rPr>
            </w:pPr>
          </w:p>
        </w:tc>
        <w:tc>
          <w:tcPr>
            <w:tcW w:w="205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ISS</w:t>
            </w:r>
          </w:p>
        </w:tc>
        <w:tc>
          <w:tcPr>
            <w:tcW w:w="1354"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0.7%</w:t>
            </w:r>
          </w:p>
        </w:tc>
        <w:tc>
          <w:tcPr>
            <w:tcW w:w="144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0.5%</w:t>
            </w:r>
          </w:p>
        </w:tc>
        <w:tc>
          <w:tcPr>
            <w:tcW w:w="1444"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0.1%</w:t>
            </w:r>
          </w:p>
        </w:tc>
        <w:tc>
          <w:tcPr>
            <w:tcW w:w="1445" w:type="dxa"/>
            <w:shd w:val="clear" w:color="auto" w:fill="auto"/>
            <w:vAlign w:val="center"/>
          </w:tcPr>
          <w:p w:rsidR="0034487D" w:rsidRPr="0034487D" w:rsidRDefault="0034487D" w:rsidP="0034487D">
            <w:pPr>
              <w:spacing w:after="0" w:line="240" w:lineRule="auto"/>
              <w:jc w:val="center"/>
              <w:rPr>
                <w:sz w:val="20"/>
                <w:szCs w:val="20"/>
              </w:rPr>
            </w:pPr>
            <w:r w:rsidRPr="0034487D">
              <w:rPr>
                <w:sz w:val="20"/>
                <w:szCs w:val="20"/>
              </w:rPr>
              <w:t>1.8%</w:t>
            </w:r>
          </w:p>
        </w:tc>
      </w:tr>
    </w:tbl>
    <w:p w:rsidR="0034487D" w:rsidRPr="0034487D" w:rsidRDefault="0034487D" w:rsidP="0034487D">
      <w:pPr>
        <w:spacing w:after="0" w:line="240" w:lineRule="auto"/>
        <w:rPr>
          <w:sz w:val="20"/>
          <w:szCs w:val="20"/>
        </w:rPr>
      </w:pPr>
      <w:r w:rsidRPr="0034487D">
        <w:rPr>
          <w:sz w:val="20"/>
          <w:szCs w:val="20"/>
        </w:rPr>
        <w:t>*Low income students’ suspension</w:t>
      </w:r>
      <w:r w:rsidR="00CF75E5">
        <w:rPr>
          <w:sz w:val="20"/>
          <w:szCs w:val="20"/>
        </w:rPr>
        <w:t xml:space="preserve"> rate</w:t>
      </w:r>
      <w:r w:rsidRPr="0034487D">
        <w:rPr>
          <w:sz w:val="20"/>
          <w:szCs w:val="20"/>
        </w:rPr>
        <w:t>s used for 2013 and 2014</w:t>
      </w:r>
    </w:p>
    <w:p w:rsidR="0034487D" w:rsidRDefault="0034487D" w:rsidP="0034487D">
      <w:pPr>
        <w:spacing w:after="0" w:line="240" w:lineRule="auto"/>
      </w:pPr>
    </w:p>
    <w:p w:rsidR="00F73C81" w:rsidRDefault="00F73C81" w:rsidP="0034487D">
      <w:pPr>
        <w:spacing w:after="0" w:line="240" w:lineRule="auto"/>
      </w:pPr>
    </w:p>
    <w:p w:rsidR="00F73C81" w:rsidRDefault="00F73C81" w:rsidP="0034487D">
      <w:pPr>
        <w:spacing w:after="0" w:line="240" w:lineRule="auto"/>
      </w:pPr>
    </w:p>
    <w:p w:rsidR="00F73C81" w:rsidRDefault="00F73C81" w:rsidP="0034487D">
      <w:pPr>
        <w:spacing w:after="0" w:line="240" w:lineRule="auto"/>
      </w:pPr>
    </w:p>
    <w:p w:rsidR="00F73C81" w:rsidRDefault="00F73C81" w:rsidP="0034487D">
      <w:pPr>
        <w:spacing w:after="0" w:line="240" w:lineRule="auto"/>
      </w:pPr>
    </w:p>
    <w:p w:rsidR="00F73C81" w:rsidRDefault="00F73C81" w:rsidP="0034487D">
      <w:pPr>
        <w:spacing w:after="0" w:line="240" w:lineRule="auto"/>
      </w:pPr>
    </w:p>
    <w:p w:rsidR="00F73C81" w:rsidRDefault="00F73C81" w:rsidP="0034487D">
      <w:pPr>
        <w:spacing w:after="0" w:line="240" w:lineRule="auto"/>
      </w:pPr>
    </w:p>
    <w:p w:rsidR="00F73C81" w:rsidRDefault="00F73C81" w:rsidP="0034487D">
      <w:pPr>
        <w:spacing w:after="0" w:line="240" w:lineRule="auto"/>
      </w:pPr>
    </w:p>
    <w:p w:rsidR="00F73C81" w:rsidRDefault="00F73C81" w:rsidP="0034487D">
      <w:pPr>
        <w:spacing w:after="0" w:line="240" w:lineRule="auto"/>
      </w:pPr>
    </w:p>
    <w:p w:rsidR="00F73C81" w:rsidRDefault="00F73C81" w:rsidP="0034487D">
      <w:pPr>
        <w:spacing w:after="0" w:line="240" w:lineRule="auto"/>
      </w:pPr>
    </w:p>
    <w:p w:rsidR="00F73C81" w:rsidRDefault="00F73C81" w:rsidP="0034487D">
      <w:pPr>
        <w:spacing w:after="0" w:line="240" w:lineRule="auto"/>
      </w:pPr>
    </w:p>
    <w:p w:rsidR="00850C1A" w:rsidRDefault="00850C1A" w:rsidP="0034487D">
      <w:pPr>
        <w:spacing w:after="0" w:line="240" w:lineRule="auto"/>
      </w:pPr>
    </w:p>
    <w:p w:rsidR="00850C1A" w:rsidRDefault="00850C1A" w:rsidP="0034487D">
      <w:pPr>
        <w:spacing w:after="0" w:line="240" w:lineRule="auto"/>
      </w:pPr>
    </w:p>
    <w:p w:rsidR="00850C1A" w:rsidRDefault="00850C1A" w:rsidP="0034487D">
      <w:pPr>
        <w:spacing w:after="0" w:line="240" w:lineRule="auto"/>
      </w:pPr>
    </w:p>
    <w:p w:rsidR="00F73C81" w:rsidRPr="0034487D" w:rsidRDefault="00F73C81" w:rsidP="0034487D">
      <w:pPr>
        <w:spacing w:after="0" w:line="240" w:lineRule="auto"/>
      </w:pPr>
    </w:p>
    <w:p w:rsidR="00337F84" w:rsidRPr="00D26002" w:rsidRDefault="00337F84" w:rsidP="00C229F4">
      <w:pPr>
        <w:rPr>
          <w:b/>
        </w:rPr>
      </w:pPr>
      <w:r w:rsidRPr="00D26002">
        <w:rPr>
          <w:b/>
        </w:rPr>
        <w:t xml:space="preserve">Gloucester’s four-year cohort graduation rate was higher than the state rate by 4.3 percentage points for all students and </w:t>
      </w:r>
      <w:r w:rsidR="003C3789">
        <w:rPr>
          <w:b/>
        </w:rPr>
        <w:t>by</w:t>
      </w:r>
      <w:r w:rsidR="003C3789" w:rsidRPr="00D26002">
        <w:rPr>
          <w:b/>
        </w:rPr>
        <w:t xml:space="preserve"> </w:t>
      </w:r>
      <w:r w:rsidRPr="00D26002">
        <w:rPr>
          <w:b/>
        </w:rPr>
        <w:t>7.2 to 11.1 percentage points for high needs students, low income students, and students with disabilities.</w:t>
      </w: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B640BF" w:rsidRPr="00B640BF" w:rsidTr="00A52075">
        <w:tc>
          <w:tcPr>
            <w:tcW w:w="9810" w:type="dxa"/>
            <w:gridSpan w:val="11"/>
            <w:tcBorders>
              <w:top w:val="nil"/>
              <w:left w:val="nil"/>
              <w:right w:val="nil"/>
            </w:tcBorders>
            <w:shd w:val="clear" w:color="auto" w:fill="auto"/>
            <w:vAlign w:val="center"/>
          </w:tcPr>
          <w:p w:rsidR="00B640BF" w:rsidRPr="00B640BF" w:rsidRDefault="00B640BF" w:rsidP="00B640BF">
            <w:pPr>
              <w:spacing w:after="0" w:line="240" w:lineRule="auto"/>
              <w:jc w:val="center"/>
              <w:rPr>
                <w:rFonts w:ascii="Calibri" w:eastAsia="Calibri" w:hAnsi="Calibri" w:cs="Times New Roman"/>
                <w:b/>
                <w:sz w:val="20"/>
                <w:szCs w:val="20"/>
              </w:rPr>
            </w:pPr>
            <w:r w:rsidRPr="00B640BF">
              <w:rPr>
                <w:rFonts w:ascii="Calibri" w:eastAsia="Calibri" w:hAnsi="Calibri" w:cs="Times New Roman"/>
                <w:b/>
                <w:sz w:val="20"/>
                <w:szCs w:val="20"/>
              </w:rPr>
              <w:t>Table 9: Gloucester Public Schools</w:t>
            </w:r>
          </w:p>
          <w:p w:rsidR="00B640BF" w:rsidRPr="00B640BF" w:rsidRDefault="00B640BF" w:rsidP="00B640BF">
            <w:pPr>
              <w:spacing w:after="0" w:line="240" w:lineRule="auto"/>
              <w:jc w:val="center"/>
              <w:rPr>
                <w:rFonts w:ascii="Calibri" w:eastAsia="Calibri" w:hAnsi="Calibri" w:cs="Times New Roman"/>
                <w:b/>
                <w:sz w:val="20"/>
                <w:szCs w:val="20"/>
              </w:rPr>
            </w:pPr>
            <w:r w:rsidRPr="00B640BF">
              <w:rPr>
                <w:rFonts w:ascii="Calibri" w:eastAsia="Calibri" w:hAnsi="Calibri" w:cs="Times New Roman"/>
                <w:b/>
                <w:sz w:val="20"/>
                <w:szCs w:val="20"/>
              </w:rPr>
              <w:t>Four-Year Cohort Graduation Rates 2012-2015</w:t>
            </w:r>
          </w:p>
        </w:tc>
      </w:tr>
      <w:tr w:rsidR="00B640BF" w:rsidRPr="00B640BF" w:rsidTr="00A52075">
        <w:tc>
          <w:tcPr>
            <w:tcW w:w="990" w:type="dxa"/>
            <w:vMerge w:val="restart"/>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b/>
                <w:sz w:val="20"/>
                <w:szCs w:val="20"/>
              </w:rPr>
            </w:pPr>
            <w:r w:rsidRPr="00B640BF">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B640BF" w:rsidRPr="00B640BF" w:rsidRDefault="00B640BF" w:rsidP="00B640BF">
            <w:pPr>
              <w:spacing w:after="0" w:line="240" w:lineRule="auto"/>
              <w:jc w:val="center"/>
              <w:rPr>
                <w:rFonts w:ascii="Calibri" w:eastAsia="Times New Roman" w:hAnsi="Calibri" w:cs="Times New Roman"/>
                <w:b/>
                <w:sz w:val="20"/>
                <w:szCs w:val="20"/>
              </w:rPr>
            </w:pPr>
            <w:r w:rsidRPr="00B640BF">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B640BF" w:rsidRPr="00B640BF" w:rsidRDefault="00B640BF" w:rsidP="00B640BF">
            <w:pPr>
              <w:spacing w:after="0" w:line="240" w:lineRule="auto"/>
              <w:jc w:val="center"/>
              <w:rPr>
                <w:rFonts w:ascii="Calibri" w:eastAsia="Times New Roman" w:hAnsi="Calibri" w:cs="Times New Roman"/>
                <w:b/>
                <w:sz w:val="20"/>
                <w:szCs w:val="20"/>
              </w:rPr>
            </w:pPr>
            <w:r w:rsidRPr="00B640BF">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B640BF" w:rsidRPr="00B640BF" w:rsidRDefault="00B640BF" w:rsidP="00B640BF">
            <w:pPr>
              <w:spacing w:after="0" w:line="240" w:lineRule="auto"/>
              <w:rPr>
                <w:rFonts w:ascii="Calibri" w:eastAsia="Times New Roman" w:hAnsi="Calibri" w:cs="Times New Roman"/>
                <w:b/>
                <w:sz w:val="20"/>
                <w:szCs w:val="20"/>
              </w:rPr>
            </w:pPr>
            <w:r w:rsidRPr="00B640BF">
              <w:rPr>
                <w:rFonts w:ascii="Calibri" w:eastAsia="Times New Roman" w:hAnsi="Calibri" w:cs="Times New Roman"/>
                <w:b/>
                <w:sz w:val="20"/>
                <w:szCs w:val="20"/>
              </w:rPr>
              <w:t>Change 2012-2015</w:t>
            </w:r>
          </w:p>
        </w:tc>
        <w:tc>
          <w:tcPr>
            <w:tcW w:w="2070" w:type="dxa"/>
            <w:gridSpan w:val="2"/>
            <w:shd w:val="clear" w:color="auto" w:fill="D9D9D9" w:themeFill="background1" w:themeFillShade="D9"/>
          </w:tcPr>
          <w:p w:rsidR="00B640BF" w:rsidRPr="00B640BF" w:rsidRDefault="00B640BF" w:rsidP="00B640BF">
            <w:pPr>
              <w:spacing w:after="0" w:line="240" w:lineRule="auto"/>
              <w:rPr>
                <w:rFonts w:ascii="Calibri" w:eastAsia="Times New Roman" w:hAnsi="Calibri" w:cs="Times New Roman"/>
                <w:b/>
                <w:sz w:val="20"/>
                <w:szCs w:val="20"/>
              </w:rPr>
            </w:pPr>
            <w:r w:rsidRPr="00B640BF">
              <w:rPr>
                <w:rFonts w:ascii="Calibri" w:eastAsia="Times New Roman" w:hAnsi="Calibri" w:cs="Times New Roman"/>
                <w:b/>
                <w:sz w:val="20"/>
                <w:szCs w:val="20"/>
              </w:rPr>
              <w:t>Change 2014-2015</w:t>
            </w:r>
          </w:p>
        </w:tc>
        <w:tc>
          <w:tcPr>
            <w:tcW w:w="810" w:type="dxa"/>
            <w:vMerge w:val="restart"/>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b/>
                <w:sz w:val="20"/>
                <w:szCs w:val="20"/>
              </w:rPr>
            </w:pPr>
            <w:r w:rsidRPr="00B640BF">
              <w:rPr>
                <w:rFonts w:ascii="Calibri" w:eastAsia="Times New Roman" w:hAnsi="Calibri" w:cs="Times New Roman"/>
                <w:b/>
                <w:sz w:val="20"/>
                <w:szCs w:val="20"/>
              </w:rPr>
              <w:t>State (2015)</w:t>
            </w:r>
          </w:p>
        </w:tc>
      </w:tr>
      <w:tr w:rsidR="00B640BF" w:rsidRPr="00B640BF" w:rsidTr="00A52075">
        <w:tc>
          <w:tcPr>
            <w:tcW w:w="990" w:type="dxa"/>
            <w:vMerge/>
          </w:tcPr>
          <w:p w:rsidR="00B640BF" w:rsidRPr="00B640BF" w:rsidRDefault="00B640BF" w:rsidP="00B640BF">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b/>
                <w:sz w:val="20"/>
                <w:szCs w:val="20"/>
              </w:rPr>
            </w:pPr>
            <w:r w:rsidRPr="00B640BF">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b/>
                <w:sz w:val="20"/>
                <w:szCs w:val="20"/>
              </w:rPr>
            </w:pPr>
            <w:r w:rsidRPr="00B640BF">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b/>
                <w:sz w:val="20"/>
                <w:szCs w:val="20"/>
              </w:rPr>
            </w:pPr>
            <w:r w:rsidRPr="00B640BF">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b/>
                <w:sz w:val="20"/>
                <w:szCs w:val="20"/>
              </w:rPr>
            </w:pPr>
            <w:r w:rsidRPr="00B640BF">
              <w:rPr>
                <w:rFonts w:ascii="Calibri" w:eastAsia="Times New Roman" w:hAnsi="Calibri" w:cs="Times New Roman"/>
                <w:b/>
                <w:sz w:val="20"/>
                <w:szCs w:val="20"/>
              </w:rPr>
              <w:t>2015</w:t>
            </w:r>
          </w:p>
        </w:tc>
        <w:tc>
          <w:tcPr>
            <w:tcW w:w="1170" w:type="dxa"/>
            <w:shd w:val="clear" w:color="auto" w:fill="D9D9D9" w:themeFill="background1" w:themeFillShade="D9"/>
          </w:tcPr>
          <w:p w:rsidR="00B640BF" w:rsidRPr="00B640BF" w:rsidRDefault="00B640BF" w:rsidP="00B640BF">
            <w:pPr>
              <w:spacing w:after="0" w:line="240" w:lineRule="auto"/>
              <w:jc w:val="center"/>
              <w:rPr>
                <w:rFonts w:ascii="Calibri" w:eastAsia="Times New Roman" w:hAnsi="Calibri" w:cs="Times New Roman"/>
                <w:b/>
                <w:sz w:val="20"/>
                <w:szCs w:val="20"/>
              </w:rPr>
            </w:pPr>
            <w:r w:rsidRPr="00B640BF">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B640BF" w:rsidRPr="00B640BF" w:rsidRDefault="00B640BF" w:rsidP="00B640BF">
            <w:pPr>
              <w:spacing w:after="0" w:line="240" w:lineRule="auto"/>
              <w:jc w:val="center"/>
              <w:rPr>
                <w:rFonts w:ascii="Calibri" w:eastAsia="Times New Roman" w:hAnsi="Calibri" w:cs="Times New Roman"/>
                <w:b/>
                <w:sz w:val="20"/>
                <w:szCs w:val="20"/>
              </w:rPr>
            </w:pPr>
            <w:r w:rsidRPr="00B640BF">
              <w:rPr>
                <w:rFonts w:ascii="Calibri" w:eastAsia="Times New Roman" w:hAnsi="Calibri" w:cs="Times New Roman"/>
                <w:b/>
                <w:sz w:val="20"/>
                <w:szCs w:val="20"/>
              </w:rPr>
              <w:t>Percent Change</w:t>
            </w:r>
          </w:p>
        </w:tc>
        <w:tc>
          <w:tcPr>
            <w:tcW w:w="1170" w:type="dxa"/>
            <w:shd w:val="clear" w:color="auto" w:fill="D9D9D9" w:themeFill="background1" w:themeFillShade="D9"/>
          </w:tcPr>
          <w:p w:rsidR="00B640BF" w:rsidRPr="00B640BF" w:rsidRDefault="00B640BF" w:rsidP="00B640BF">
            <w:pPr>
              <w:spacing w:after="0" w:line="240" w:lineRule="auto"/>
              <w:jc w:val="center"/>
              <w:rPr>
                <w:rFonts w:ascii="Calibri" w:eastAsia="Times New Roman" w:hAnsi="Calibri" w:cs="Times New Roman"/>
                <w:b/>
                <w:sz w:val="20"/>
                <w:szCs w:val="20"/>
              </w:rPr>
            </w:pPr>
            <w:r w:rsidRPr="00B640BF">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B640BF" w:rsidRPr="00B640BF" w:rsidRDefault="00B640BF" w:rsidP="00B640BF">
            <w:pPr>
              <w:spacing w:after="0" w:line="240" w:lineRule="auto"/>
              <w:jc w:val="center"/>
              <w:rPr>
                <w:rFonts w:ascii="Calibri" w:eastAsia="Times New Roman" w:hAnsi="Calibri" w:cs="Times New Roman"/>
                <w:b/>
                <w:sz w:val="20"/>
                <w:szCs w:val="20"/>
              </w:rPr>
            </w:pPr>
            <w:r w:rsidRPr="00B640BF">
              <w:rPr>
                <w:rFonts w:ascii="Calibri" w:eastAsia="Times New Roman" w:hAnsi="Calibri" w:cs="Times New Roman"/>
                <w:b/>
                <w:sz w:val="20"/>
                <w:szCs w:val="20"/>
              </w:rPr>
              <w:t>Percent Change</w:t>
            </w:r>
          </w:p>
        </w:tc>
        <w:tc>
          <w:tcPr>
            <w:tcW w:w="810" w:type="dxa"/>
            <w:vMerge/>
            <w:shd w:val="clear" w:color="auto" w:fill="auto"/>
          </w:tcPr>
          <w:p w:rsidR="00B640BF" w:rsidRPr="00B640BF" w:rsidRDefault="00B640BF" w:rsidP="00B640BF">
            <w:pPr>
              <w:spacing w:after="0" w:line="240" w:lineRule="auto"/>
              <w:jc w:val="center"/>
              <w:rPr>
                <w:rFonts w:ascii="Calibri" w:eastAsia="Times New Roman" w:hAnsi="Calibri" w:cs="Times New Roman"/>
                <w:sz w:val="20"/>
                <w:szCs w:val="20"/>
              </w:rPr>
            </w:pPr>
          </w:p>
        </w:tc>
      </w:tr>
      <w:tr w:rsidR="00B640BF" w:rsidRPr="00B640BF" w:rsidTr="00A52075">
        <w:trPr>
          <w:trHeight w:val="488"/>
        </w:trPr>
        <w:tc>
          <w:tcPr>
            <w:tcW w:w="990" w:type="dxa"/>
            <w:vAlign w:val="center"/>
          </w:tcPr>
          <w:p w:rsidR="00B640BF" w:rsidRPr="00B640BF" w:rsidRDefault="00B640BF" w:rsidP="00B640BF">
            <w:pPr>
              <w:spacing w:after="0" w:line="240" w:lineRule="auto"/>
              <w:jc w:val="center"/>
              <w:rPr>
                <w:rFonts w:ascii="Calibri" w:eastAsia="Times New Roman" w:hAnsi="Calibri" w:cs="Times New Roman"/>
                <w:sz w:val="20"/>
                <w:szCs w:val="20"/>
              </w:rPr>
            </w:pPr>
            <w:r w:rsidRPr="00B640BF">
              <w:rPr>
                <w:rFonts w:ascii="Calibri" w:eastAsia="Times New Roman" w:hAnsi="Calibri" w:cs="Times New Roman"/>
                <w:sz w:val="20"/>
                <w:szCs w:val="20"/>
              </w:rPr>
              <w:t>High needs</w:t>
            </w:r>
          </w:p>
        </w:tc>
        <w:tc>
          <w:tcPr>
            <w:tcW w:w="99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139</w:t>
            </w:r>
          </w:p>
        </w:tc>
        <w:tc>
          <w:tcPr>
            <w:tcW w:w="72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74.4%</w:t>
            </w:r>
          </w:p>
        </w:tc>
        <w:tc>
          <w:tcPr>
            <w:tcW w:w="72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76.9%</w:t>
            </w:r>
          </w:p>
        </w:tc>
        <w:tc>
          <w:tcPr>
            <w:tcW w:w="72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82.4%</w:t>
            </w:r>
          </w:p>
        </w:tc>
        <w:tc>
          <w:tcPr>
            <w:tcW w:w="72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87.8%</w:t>
            </w:r>
          </w:p>
        </w:tc>
        <w:tc>
          <w:tcPr>
            <w:tcW w:w="117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13.4</w:t>
            </w:r>
          </w:p>
        </w:tc>
        <w:tc>
          <w:tcPr>
            <w:tcW w:w="90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18.0%</w:t>
            </w:r>
          </w:p>
        </w:tc>
        <w:tc>
          <w:tcPr>
            <w:tcW w:w="117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5.4</w:t>
            </w:r>
          </w:p>
        </w:tc>
        <w:tc>
          <w:tcPr>
            <w:tcW w:w="90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6.6%</w:t>
            </w:r>
          </w:p>
        </w:tc>
        <w:tc>
          <w:tcPr>
            <w:tcW w:w="81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78.5%</w:t>
            </w:r>
          </w:p>
        </w:tc>
      </w:tr>
      <w:tr w:rsidR="00B640BF" w:rsidRPr="00B640BF" w:rsidTr="00A52075">
        <w:trPr>
          <w:trHeight w:val="488"/>
        </w:trPr>
        <w:tc>
          <w:tcPr>
            <w:tcW w:w="99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sz w:val="20"/>
                <w:szCs w:val="20"/>
              </w:rPr>
            </w:pPr>
            <w:r w:rsidRPr="00B640BF">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112</w:t>
            </w:r>
          </w:p>
        </w:tc>
        <w:tc>
          <w:tcPr>
            <w:tcW w:w="72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73.8%</w:t>
            </w:r>
          </w:p>
        </w:tc>
        <w:tc>
          <w:tcPr>
            <w:tcW w:w="72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78.8%</w:t>
            </w:r>
          </w:p>
        </w:tc>
        <w:tc>
          <w:tcPr>
            <w:tcW w:w="72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84.0%</w:t>
            </w:r>
          </w:p>
        </w:tc>
        <w:tc>
          <w:tcPr>
            <w:tcW w:w="72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89.3%</w:t>
            </w:r>
          </w:p>
        </w:tc>
        <w:tc>
          <w:tcPr>
            <w:tcW w:w="117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15.5</w:t>
            </w:r>
          </w:p>
        </w:tc>
        <w:tc>
          <w:tcPr>
            <w:tcW w:w="90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21.0%</w:t>
            </w:r>
          </w:p>
        </w:tc>
        <w:tc>
          <w:tcPr>
            <w:tcW w:w="117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5.3</w:t>
            </w:r>
          </w:p>
        </w:tc>
        <w:tc>
          <w:tcPr>
            <w:tcW w:w="90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6.3%</w:t>
            </w:r>
          </w:p>
        </w:tc>
        <w:tc>
          <w:tcPr>
            <w:tcW w:w="81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78.2%</w:t>
            </w:r>
          </w:p>
        </w:tc>
      </w:tr>
      <w:tr w:rsidR="00B640BF" w:rsidRPr="00B640BF" w:rsidTr="00A52075">
        <w:trPr>
          <w:trHeight w:val="488"/>
        </w:trPr>
        <w:tc>
          <w:tcPr>
            <w:tcW w:w="990" w:type="dxa"/>
            <w:vAlign w:val="center"/>
          </w:tcPr>
          <w:p w:rsidR="00B640BF" w:rsidRPr="00B640BF" w:rsidRDefault="00B640BF" w:rsidP="00B640BF">
            <w:pPr>
              <w:spacing w:after="0" w:line="240" w:lineRule="auto"/>
              <w:jc w:val="center"/>
              <w:rPr>
                <w:rFonts w:ascii="Calibri" w:eastAsia="Times New Roman" w:hAnsi="Calibri" w:cs="Times New Roman"/>
                <w:sz w:val="20"/>
                <w:szCs w:val="20"/>
              </w:rPr>
            </w:pPr>
            <w:r w:rsidRPr="00B640BF">
              <w:rPr>
                <w:rFonts w:ascii="Calibri" w:eastAsia="Times New Roman" w:hAnsi="Calibri" w:cs="Times New Roman"/>
                <w:sz w:val="20"/>
                <w:szCs w:val="20"/>
              </w:rPr>
              <w:t>SWD</w:t>
            </w:r>
          </w:p>
        </w:tc>
        <w:tc>
          <w:tcPr>
            <w:tcW w:w="99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70</w:t>
            </w:r>
          </w:p>
        </w:tc>
        <w:tc>
          <w:tcPr>
            <w:tcW w:w="72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69.7%</w:t>
            </w:r>
          </w:p>
        </w:tc>
        <w:tc>
          <w:tcPr>
            <w:tcW w:w="72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63.6%</w:t>
            </w:r>
          </w:p>
        </w:tc>
        <w:tc>
          <w:tcPr>
            <w:tcW w:w="72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70.2%</w:t>
            </w:r>
          </w:p>
        </w:tc>
        <w:tc>
          <w:tcPr>
            <w:tcW w:w="72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77.1%</w:t>
            </w:r>
          </w:p>
        </w:tc>
        <w:tc>
          <w:tcPr>
            <w:tcW w:w="117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7.4</w:t>
            </w:r>
          </w:p>
        </w:tc>
        <w:tc>
          <w:tcPr>
            <w:tcW w:w="90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10.6%</w:t>
            </w:r>
          </w:p>
        </w:tc>
        <w:tc>
          <w:tcPr>
            <w:tcW w:w="117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6.9</w:t>
            </w:r>
          </w:p>
        </w:tc>
        <w:tc>
          <w:tcPr>
            <w:tcW w:w="90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9.8%</w:t>
            </w:r>
          </w:p>
        </w:tc>
        <w:tc>
          <w:tcPr>
            <w:tcW w:w="810" w:type="dxa"/>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69.9%</w:t>
            </w:r>
          </w:p>
        </w:tc>
      </w:tr>
      <w:tr w:rsidR="00B640BF" w:rsidRPr="00B640BF" w:rsidTr="00A52075">
        <w:trPr>
          <w:trHeight w:val="488"/>
        </w:trPr>
        <w:tc>
          <w:tcPr>
            <w:tcW w:w="99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sz w:val="20"/>
                <w:szCs w:val="20"/>
              </w:rPr>
            </w:pPr>
            <w:r w:rsidRPr="00B640BF">
              <w:rPr>
                <w:rFonts w:ascii="Calibri" w:eastAsia="Times New Roman" w:hAnsi="Calibri" w:cs="Times New Roman"/>
                <w:sz w:val="20"/>
                <w:szCs w:val="20"/>
              </w:rPr>
              <w:t>ELLs</w:t>
            </w:r>
          </w:p>
        </w:tc>
        <w:tc>
          <w:tcPr>
            <w:tcW w:w="99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w:t>
            </w:r>
          </w:p>
        </w:tc>
        <w:tc>
          <w:tcPr>
            <w:tcW w:w="72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w:t>
            </w:r>
          </w:p>
        </w:tc>
        <w:tc>
          <w:tcPr>
            <w:tcW w:w="72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w:t>
            </w:r>
          </w:p>
        </w:tc>
        <w:tc>
          <w:tcPr>
            <w:tcW w:w="72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w:t>
            </w:r>
          </w:p>
        </w:tc>
        <w:tc>
          <w:tcPr>
            <w:tcW w:w="72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w:t>
            </w:r>
          </w:p>
        </w:tc>
        <w:tc>
          <w:tcPr>
            <w:tcW w:w="117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w:t>
            </w:r>
          </w:p>
        </w:tc>
        <w:tc>
          <w:tcPr>
            <w:tcW w:w="117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w:t>
            </w:r>
          </w:p>
        </w:tc>
        <w:tc>
          <w:tcPr>
            <w:tcW w:w="810" w:type="dxa"/>
            <w:shd w:val="clear" w:color="auto" w:fill="D9D9D9" w:themeFill="background1" w:themeFillShade="D9"/>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64.0%</w:t>
            </w:r>
          </w:p>
        </w:tc>
      </w:tr>
      <w:tr w:rsidR="00B640BF" w:rsidRPr="00B640BF" w:rsidTr="00A52075">
        <w:trPr>
          <w:trHeight w:val="489"/>
        </w:trPr>
        <w:tc>
          <w:tcPr>
            <w:tcW w:w="990" w:type="dxa"/>
            <w:tcBorders>
              <w:bottom w:val="single" w:sz="4" w:space="0" w:color="auto"/>
            </w:tcBorders>
            <w:vAlign w:val="center"/>
          </w:tcPr>
          <w:p w:rsidR="00B640BF" w:rsidRPr="00B640BF" w:rsidRDefault="00B640BF" w:rsidP="00B640BF">
            <w:pPr>
              <w:spacing w:after="0" w:line="240" w:lineRule="auto"/>
              <w:jc w:val="center"/>
              <w:rPr>
                <w:rFonts w:ascii="Calibri" w:eastAsia="Times New Roman" w:hAnsi="Calibri" w:cs="Times New Roman"/>
                <w:sz w:val="20"/>
                <w:szCs w:val="20"/>
              </w:rPr>
            </w:pPr>
            <w:r w:rsidRPr="00B640BF">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237</w:t>
            </w:r>
          </w:p>
        </w:tc>
        <w:tc>
          <w:tcPr>
            <w:tcW w:w="720" w:type="dxa"/>
            <w:tcBorders>
              <w:bottom w:val="single" w:sz="4" w:space="0" w:color="auto"/>
            </w:tcBorders>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86.1%</w:t>
            </w:r>
          </w:p>
        </w:tc>
        <w:tc>
          <w:tcPr>
            <w:tcW w:w="720" w:type="dxa"/>
            <w:tcBorders>
              <w:bottom w:val="single" w:sz="4" w:space="0" w:color="auto"/>
            </w:tcBorders>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83.1%</w:t>
            </w:r>
          </w:p>
        </w:tc>
        <w:tc>
          <w:tcPr>
            <w:tcW w:w="720" w:type="dxa"/>
            <w:tcBorders>
              <w:bottom w:val="single" w:sz="4" w:space="0" w:color="auto"/>
            </w:tcBorders>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89.5%</w:t>
            </w:r>
          </w:p>
        </w:tc>
        <w:tc>
          <w:tcPr>
            <w:tcW w:w="720" w:type="dxa"/>
            <w:tcBorders>
              <w:bottom w:val="single" w:sz="4" w:space="0" w:color="auto"/>
            </w:tcBorders>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91.6%</w:t>
            </w:r>
          </w:p>
        </w:tc>
        <w:tc>
          <w:tcPr>
            <w:tcW w:w="1170" w:type="dxa"/>
            <w:tcBorders>
              <w:bottom w:val="single" w:sz="4" w:space="0" w:color="auto"/>
            </w:tcBorders>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5.5</w:t>
            </w:r>
          </w:p>
        </w:tc>
        <w:tc>
          <w:tcPr>
            <w:tcW w:w="900" w:type="dxa"/>
            <w:tcBorders>
              <w:bottom w:val="single" w:sz="4" w:space="0" w:color="auto"/>
            </w:tcBorders>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6.4%</w:t>
            </w:r>
          </w:p>
        </w:tc>
        <w:tc>
          <w:tcPr>
            <w:tcW w:w="1170" w:type="dxa"/>
            <w:tcBorders>
              <w:bottom w:val="single" w:sz="4" w:space="0" w:color="auto"/>
            </w:tcBorders>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2.1</w:t>
            </w:r>
          </w:p>
        </w:tc>
        <w:tc>
          <w:tcPr>
            <w:tcW w:w="900" w:type="dxa"/>
            <w:tcBorders>
              <w:bottom w:val="single" w:sz="4" w:space="0" w:color="auto"/>
            </w:tcBorders>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2.3%</w:t>
            </w:r>
          </w:p>
        </w:tc>
        <w:tc>
          <w:tcPr>
            <w:tcW w:w="810" w:type="dxa"/>
            <w:tcBorders>
              <w:bottom w:val="single" w:sz="4" w:space="0" w:color="auto"/>
            </w:tcBorders>
            <w:shd w:val="clear" w:color="auto" w:fill="auto"/>
            <w:vAlign w:val="center"/>
          </w:tcPr>
          <w:p w:rsidR="00B640BF" w:rsidRPr="00B640BF" w:rsidRDefault="00B640BF" w:rsidP="00B640BF">
            <w:pPr>
              <w:spacing w:after="0" w:line="240" w:lineRule="auto"/>
              <w:jc w:val="center"/>
              <w:rPr>
                <w:rFonts w:ascii="Calibri" w:eastAsia="Times New Roman" w:hAnsi="Calibri" w:cs="Times New Roman"/>
                <w:color w:val="000000"/>
                <w:sz w:val="20"/>
                <w:szCs w:val="20"/>
              </w:rPr>
            </w:pPr>
            <w:r w:rsidRPr="00B640BF">
              <w:rPr>
                <w:rFonts w:ascii="Calibri" w:eastAsia="Times New Roman" w:hAnsi="Calibri" w:cs="Times New Roman"/>
                <w:color w:val="000000"/>
                <w:sz w:val="20"/>
                <w:szCs w:val="20"/>
              </w:rPr>
              <w:t>87.3%</w:t>
            </w:r>
          </w:p>
        </w:tc>
      </w:tr>
    </w:tbl>
    <w:p w:rsidR="00CF7478" w:rsidRDefault="00CF7478" w:rsidP="000D2E38">
      <w:pPr>
        <w:spacing w:after="0" w:line="240" w:lineRule="auto"/>
        <w:rPr>
          <w:b/>
        </w:rPr>
      </w:pPr>
    </w:p>
    <w:p w:rsidR="000D2E38" w:rsidRPr="00D26002" w:rsidRDefault="000D2E38" w:rsidP="000D2E38">
      <w:pPr>
        <w:spacing w:after="0" w:line="240" w:lineRule="auto"/>
        <w:rPr>
          <w:b/>
        </w:rPr>
      </w:pPr>
      <w:r w:rsidRPr="00D26002">
        <w:rPr>
          <w:b/>
        </w:rPr>
        <w:t xml:space="preserve">Gloucester’s five-year cohort graduation rate was higher than the state rate by 3.0 percentage points for all students and </w:t>
      </w:r>
      <w:r w:rsidR="003C3789">
        <w:rPr>
          <w:b/>
        </w:rPr>
        <w:t xml:space="preserve">by </w:t>
      </w:r>
      <w:r w:rsidRPr="00D26002">
        <w:rPr>
          <w:b/>
        </w:rPr>
        <w:t>0.2 to 7.2 percentage points for high needs students, low income students, and students with disabilities.</w:t>
      </w:r>
    </w:p>
    <w:p w:rsidR="00B640BF" w:rsidRDefault="00B640BF" w:rsidP="00104568">
      <w:pPr>
        <w:spacing w:after="0" w:line="240" w:lineRule="auto"/>
        <w:contextualSpacing/>
        <w:rPr>
          <w:rFonts w:eastAsia="Times New Roman" w:cs="Times New Roman"/>
          <w:b/>
        </w:rPr>
      </w:pPr>
    </w:p>
    <w:tbl>
      <w:tblPr>
        <w:tblStyle w:val="TableGrid12"/>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012159" w:rsidRPr="00012159" w:rsidTr="00A52075">
        <w:tc>
          <w:tcPr>
            <w:tcW w:w="9810" w:type="dxa"/>
            <w:gridSpan w:val="11"/>
            <w:tcBorders>
              <w:top w:val="nil"/>
              <w:left w:val="nil"/>
              <w:right w:val="nil"/>
            </w:tcBorders>
            <w:shd w:val="clear" w:color="auto" w:fill="auto"/>
            <w:vAlign w:val="center"/>
          </w:tcPr>
          <w:p w:rsidR="00012159" w:rsidRPr="00012159" w:rsidRDefault="00012159" w:rsidP="00012159">
            <w:pPr>
              <w:spacing w:after="0" w:line="240" w:lineRule="auto"/>
              <w:jc w:val="center"/>
              <w:rPr>
                <w:rFonts w:ascii="Calibri" w:hAnsi="Calibri"/>
                <w:b/>
                <w:sz w:val="20"/>
                <w:szCs w:val="20"/>
              </w:rPr>
            </w:pPr>
            <w:r w:rsidRPr="00012159">
              <w:rPr>
                <w:rFonts w:ascii="Calibri" w:hAnsi="Calibri"/>
                <w:b/>
                <w:sz w:val="20"/>
                <w:szCs w:val="20"/>
              </w:rPr>
              <w:t>Table 10: Gloucester Public Schools</w:t>
            </w:r>
          </w:p>
          <w:p w:rsidR="00012159" w:rsidRPr="00012159" w:rsidRDefault="00012159" w:rsidP="00012159">
            <w:pPr>
              <w:spacing w:after="0" w:line="240" w:lineRule="auto"/>
              <w:jc w:val="center"/>
              <w:rPr>
                <w:rFonts w:ascii="Calibri" w:hAnsi="Calibri"/>
                <w:b/>
                <w:sz w:val="20"/>
                <w:szCs w:val="20"/>
              </w:rPr>
            </w:pPr>
            <w:r w:rsidRPr="00012159">
              <w:rPr>
                <w:rFonts w:ascii="Calibri" w:hAnsi="Calibri"/>
                <w:b/>
                <w:sz w:val="20"/>
                <w:szCs w:val="20"/>
              </w:rPr>
              <w:t>Five-Year Cohort Graduation Rates 2011-2014</w:t>
            </w:r>
          </w:p>
        </w:tc>
      </w:tr>
      <w:tr w:rsidR="00012159" w:rsidRPr="00012159" w:rsidTr="00A52075">
        <w:tc>
          <w:tcPr>
            <w:tcW w:w="990" w:type="dxa"/>
            <w:vMerge w:val="restart"/>
            <w:shd w:val="clear" w:color="auto" w:fill="D9D9D9" w:themeFill="background1" w:themeFillShade="D9"/>
            <w:vAlign w:val="center"/>
          </w:tcPr>
          <w:p w:rsidR="00012159" w:rsidRPr="00012159" w:rsidRDefault="00012159" w:rsidP="00012159">
            <w:pPr>
              <w:spacing w:after="0" w:line="240" w:lineRule="auto"/>
              <w:rPr>
                <w:rFonts w:ascii="Calibri" w:hAnsi="Calibri"/>
                <w:b/>
                <w:sz w:val="20"/>
                <w:szCs w:val="20"/>
              </w:rPr>
            </w:pPr>
            <w:r w:rsidRPr="00012159">
              <w:rPr>
                <w:rFonts w:ascii="Calibri" w:hAnsi="Calibri"/>
                <w:b/>
                <w:sz w:val="20"/>
                <w:szCs w:val="20"/>
              </w:rPr>
              <w:t>Group</w:t>
            </w:r>
          </w:p>
        </w:tc>
        <w:tc>
          <w:tcPr>
            <w:tcW w:w="990" w:type="dxa"/>
            <w:vMerge w:val="restart"/>
            <w:shd w:val="clear" w:color="auto" w:fill="D9D9D9" w:themeFill="background1" w:themeFillShade="D9"/>
          </w:tcPr>
          <w:p w:rsidR="00012159" w:rsidRPr="00012159" w:rsidRDefault="00012159" w:rsidP="00012159">
            <w:pPr>
              <w:spacing w:after="0" w:line="240" w:lineRule="auto"/>
              <w:jc w:val="center"/>
              <w:rPr>
                <w:rFonts w:ascii="Calibri" w:hAnsi="Calibri"/>
                <w:b/>
                <w:sz w:val="20"/>
                <w:szCs w:val="20"/>
              </w:rPr>
            </w:pPr>
            <w:r w:rsidRPr="00012159">
              <w:rPr>
                <w:rFonts w:ascii="Calibri" w:hAnsi="Calibri"/>
                <w:b/>
                <w:sz w:val="20"/>
                <w:szCs w:val="20"/>
              </w:rPr>
              <w:t>Number Included (2014)</w:t>
            </w:r>
          </w:p>
        </w:tc>
        <w:tc>
          <w:tcPr>
            <w:tcW w:w="2880" w:type="dxa"/>
            <w:gridSpan w:val="4"/>
            <w:shd w:val="clear" w:color="auto" w:fill="D9D9D9" w:themeFill="background1" w:themeFillShade="D9"/>
          </w:tcPr>
          <w:p w:rsidR="00012159" w:rsidRPr="00012159" w:rsidRDefault="00012159" w:rsidP="00012159">
            <w:pPr>
              <w:spacing w:after="0" w:line="240" w:lineRule="auto"/>
              <w:jc w:val="center"/>
              <w:rPr>
                <w:rFonts w:ascii="Calibri" w:hAnsi="Calibri"/>
                <w:b/>
                <w:sz w:val="20"/>
                <w:szCs w:val="20"/>
              </w:rPr>
            </w:pPr>
            <w:r w:rsidRPr="00012159">
              <w:rPr>
                <w:rFonts w:ascii="Calibri" w:hAnsi="Calibri"/>
                <w:b/>
                <w:sz w:val="20"/>
                <w:szCs w:val="20"/>
              </w:rPr>
              <w:t>Cohort Year Ending</w:t>
            </w:r>
          </w:p>
        </w:tc>
        <w:tc>
          <w:tcPr>
            <w:tcW w:w="2070" w:type="dxa"/>
            <w:gridSpan w:val="2"/>
            <w:shd w:val="clear" w:color="auto" w:fill="D9D9D9" w:themeFill="background1" w:themeFillShade="D9"/>
          </w:tcPr>
          <w:p w:rsidR="00012159" w:rsidRPr="00012159" w:rsidRDefault="00012159" w:rsidP="00012159">
            <w:pPr>
              <w:spacing w:after="0" w:line="240" w:lineRule="auto"/>
              <w:rPr>
                <w:rFonts w:ascii="Calibri" w:hAnsi="Calibri"/>
                <w:b/>
                <w:sz w:val="20"/>
                <w:szCs w:val="20"/>
              </w:rPr>
            </w:pPr>
            <w:r w:rsidRPr="00012159">
              <w:rPr>
                <w:rFonts w:ascii="Calibri" w:hAnsi="Calibri"/>
                <w:b/>
                <w:sz w:val="20"/>
                <w:szCs w:val="20"/>
              </w:rPr>
              <w:t>Change 2011-2014</w:t>
            </w:r>
          </w:p>
        </w:tc>
        <w:tc>
          <w:tcPr>
            <w:tcW w:w="2070" w:type="dxa"/>
            <w:gridSpan w:val="2"/>
            <w:shd w:val="clear" w:color="auto" w:fill="D9D9D9" w:themeFill="background1" w:themeFillShade="D9"/>
          </w:tcPr>
          <w:p w:rsidR="00012159" w:rsidRPr="00012159" w:rsidRDefault="00012159" w:rsidP="00012159">
            <w:pPr>
              <w:spacing w:after="0" w:line="240" w:lineRule="auto"/>
              <w:rPr>
                <w:rFonts w:ascii="Calibri" w:hAnsi="Calibri"/>
                <w:b/>
                <w:sz w:val="20"/>
                <w:szCs w:val="20"/>
              </w:rPr>
            </w:pPr>
            <w:r w:rsidRPr="00012159">
              <w:rPr>
                <w:rFonts w:ascii="Calibri" w:hAnsi="Calibri"/>
                <w:b/>
                <w:sz w:val="20"/>
                <w:szCs w:val="20"/>
              </w:rPr>
              <w:t>Change 2013-2014</w:t>
            </w:r>
          </w:p>
        </w:tc>
        <w:tc>
          <w:tcPr>
            <w:tcW w:w="810" w:type="dxa"/>
            <w:vMerge w:val="restart"/>
            <w:shd w:val="clear" w:color="auto" w:fill="D9D9D9" w:themeFill="background1" w:themeFillShade="D9"/>
            <w:vAlign w:val="center"/>
          </w:tcPr>
          <w:p w:rsidR="00012159" w:rsidRPr="00012159" w:rsidRDefault="00012159" w:rsidP="00012159">
            <w:pPr>
              <w:spacing w:after="0" w:line="240" w:lineRule="auto"/>
              <w:rPr>
                <w:rFonts w:ascii="Calibri" w:hAnsi="Calibri"/>
                <w:b/>
                <w:sz w:val="20"/>
                <w:szCs w:val="20"/>
              </w:rPr>
            </w:pPr>
            <w:r w:rsidRPr="00012159">
              <w:rPr>
                <w:rFonts w:ascii="Calibri" w:hAnsi="Calibri"/>
                <w:b/>
                <w:sz w:val="20"/>
                <w:szCs w:val="20"/>
              </w:rPr>
              <w:t>State (2014)</w:t>
            </w:r>
          </w:p>
        </w:tc>
      </w:tr>
      <w:tr w:rsidR="00012159" w:rsidRPr="00012159" w:rsidTr="00A52075">
        <w:tc>
          <w:tcPr>
            <w:tcW w:w="990" w:type="dxa"/>
            <w:vMerge/>
            <w:shd w:val="clear" w:color="auto" w:fill="auto"/>
          </w:tcPr>
          <w:p w:rsidR="00012159" w:rsidRPr="00012159" w:rsidRDefault="00012159" w:rsidP="00012159">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012159" w:rsidRPr="00012159" w:rsidRDefault="00012159" w:rsidP="00012159">
            <w:pPr>
              <w:spacing w:after="0" w:line="240" w:lineRule="auto"/>
              <w:rPr>
                <w:rFonts w:ascii="Calibri" w:hAnsi="Calibri"/>
                <w:b/>
                <w:sz w:val="20"/>
                <w:szCs w:val="20"/>
              </w:rPr>
            </w:pPr>
          </w:p>
        </w:tc>
        <w:tc>
          <w:tcPr>
            <w:tcW w:w="720" w:type="dxa"/>
            <w:shd w:val="clear" w:color="auto" w:fill="D9D9D9" w:themeFill="background1" w:themeFillShade="D9"/>
            <w:vAlign w:val="center"/>
          </w:tcPr>
          <w:p w:rsidR="00012159" w:rsidRPr="00012159" w:rsidRDefault="00012159" w:rsidP="00012159">
            <w:pPr>
              <w:spacing w:after="0" w:line="240" w:lineRule="auto"/>
              <w:rPr>
                <w:rFonts w:ascii="Calibri" w:hAnsi="Calibri"/>
                <w:b/>
                <w:sz w:val="20"/>
                <w:szCs w:val="20"/>
              </w:rPr>
            </w:pPr>
            <w:r w:rsidRPr="00012159">
              <w:rPr>
                <w:rFonts w:ascii="Calibri" w:hAnsi="Calibri"/>
                <w:b/>
                <w:sz w:val="20"/>
                <w:szCs w:val="20"/>
              </w:rPr>
              <w:t>2011</w:t>
            </w:r>
          </w:p>
        </w:tc>
        <w:tc>
          <w:tcPr>
            <w:tcW w:w="720" w:type="dxa"/>
            <w:shd w:val="clear" w:color="auto" w:fill="D9D9D9" w:themeFill="background1" w:themeFillShade="D9"/>
            <w:vAlign w:val="center"/>
          </w:tcPr>
          <w:p w:rsidR="00012159" w:rsidRPr="00012159" w:rsidRDefault="00012159" w:rsidP="00012159">
            <w:pPr>
              <w:spacing w:after="0" w:line="240" w:lineRule="auto"/>
              <w:rPr>
                <w:rFonts w:ascii="Calibri" w:hAnsi="Calibri"/>
                <w:b/>
                <w:sz w:val="20"/>
                <w:szCs w:val="20"/>
              </w:rPr>
            </w:pPr>
            <w:r w:rsidRPr="00012159">
              <w:rPr>
                <w:rFonts w:ascii="Calibri" w:hAnsi="Calibri"/>
                <w:b/>
                <w:sz w:val="20"/>
                <w:szCs w:val="20"/>
              </w:rPr>
              <w:t>2012</w:t>
            </w:r>
          </w:p>
        </w:tc>
        <w:tc>
          <w:tcPr>
            <w:tcW w:w="720" w:type="dxa"/>
            <w:shd w:val="clear" w:color="auto" w:fill="D9D9D9" w:themeFill="background1" w:themeFillShade="D9"/>
            <w:vAlign w:val="center"/>
          </w:tcPr>
          <w:p w:rsidR="00012159" w:rsidRPr="00012159" w:rsidRDefault="00012159" w:rsidP="00012159">
            <w:pPr>
              <w:spacing w:after="0" w:line="240" w:lineRule="auto"/>
              <w:rPr>
                <w:rFonts w:ascii="Calibri" w:hAnsi="Calibri"/>
                <w:b/>
                <w:sz w:val="20"/>
                <w:szCs w:val="20"/>
              </w:rPr>
            </w:pPr>
            <w:r w:rsidRPr="00012159">
              <w:rPr>
                <w:rFonts w:ascii="Calibri" w:hAnsi="Calibri"/>
                <w:b/>
                <w:sz w:val="20"/>
                <w:szCs w:val="20"/>
              </w:rPr>
              <w:t>2013</w:t>
            </w:r>
          </w:p>
        </w:tc>
        <w:tc>
          <w:tcPr>
            <w:tcW w:w="720" w:type="dxa"/>
            <w:shd w:val="clear" w:color="auto" w:fill="D9D9D9" w:themeFill="background1" w:themeFillShade="D9"/>
            <w:vAlign w:val="center"/>
          </w:tcPr>
          <w:p w:rsidR="00012159" w:rsidRPr="00012159" w:rsidRDefault="00012159" w:rsidP="00012159">
            <w:pPr>
              <w:spacing w:after="0" w:line="240" w:lineRule="auto"/>
              <w:rPr>
                <w:rFonts w:ascii="Calibri" w:hAnsi="Calibri"/>
                <w:b/>
                <w:sz w:val="20"/>
                <w:szCs w:val="20"/>
              </w:rPr>
            </w:pPr>
            <w:r w:rsidRPr="00012159">
              <w:rPr>
                <w:rFonts w:ascii="Calibri" w:hAnsi="Calibri"/>
                <w:b/>
                <w:sz w:val="20"/>
                <w:szCs w:val="20"/>
              </w:rPr>
              <w:t>2014</w:t>
            </w:r>
          </w:p>
        </w:tc>
        <w:tc>
          <w:tcPr>
            <w:tcW w:w="117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b/>
                <w:sz w:val="20"/>
                <w:szCs w:val="20"/>
              </w:rPr>
            </w:pPr>
            <w:r w:rsidRPr="00012159">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012159" w:rsidRPr="00012159" w:rsidRDefault="00012159" w:rsidP="00012159">
            <w:pPr>
              <w:spacing w:after="0" w:line="240" w:lineRule="auto"/>
              <w:jc w:val="center"/>
              <w:rPr>
                <w:rFonts w:ascii="Calibri" w:hAnsi="Calibri"/>
                <w:b/>
                <w:sz w:val="20"/>
                <w:szCs w:val="20"/>
              </w:rPr>
            </w:pPr>
            <w:r w:rsidRPr="00012159">
              <w:rPr>
                <w:rFonts w:ascii="Calibri" w:hAnsi="Calibri"/>
                <w:b/>
                <w:sz w:val="20"/>
                <w:szCs w:val="20"/>
              </w:rPr>
              <w:t>Percent Change</w:t>
            </w:r>
          </w:p>
        </w:tc>
        <w:tc>
          <w:tcPr>
            <w:tcW w:w="117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b/>
                <w:sz w:val="20"/>
                <w:szCs w:val="20"/>
              </w:rPr>
            </w:pPr>
            <w:r w:rsidRPr="00012159">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012159" w:rsidRPr="00012159" w:rsidRDefault="00012159" w:rsidP="00012159">
            <w:pPr>
              <w:spacing w:after="0" w:line="240" w:lineRule="auto"/>
              <w:jc w:val="center"/>
              <w:rPr>
                <w:rFonts w:ascii="Calibri" w:hAnsi="Calibri"/>
                <w:b/>
                <w:sz w:val="20"/>
                <w:szCs w:val="20"/>
              </w:rPr>
            </w:pPr>
            <w:r w:rsidRPr="00012159">
              <w:rPr>
                <w:rFonts w:ascii="Calibri" w:hAnsi="Calibri"/>
                <w:b/>
                <w:sz w:val="20"/>
                <w:szCs w:val="20"/>
              </w:rPr>
              <w:t>Percent Change</w:t>
            </w:r>
          </w:p>
        </w:tc>
        <w:tc>
          <w:tcPr>
            <w:tcW w:w="810" w:type="dxa"/>
            <w:vMerge/>
            <w:shd w:val="clear" w:color="auto" w:fill="auto"/>
          </w:tcPr>
          <w:p w:rsidR="00012159" w:rsidRPr="00012159" w:rsidRDefault="00012159" w:rsidP="00012159">
            <w:pPr>
              <w:spacing w:after="0" w:line="240" w:lineRule="auto"/>
              <w:rPr>
                <w:rFonts w:ascii="Calibri" w:hAnsi="Calibri"/>
                <w:sz w:val="20"/>
                <w:szCs w:val="20"/>
              </w:rPr>
            </w:pPr>
          </w:p>
        </w:tc>
      </w:tr>
      <w:tr w:rsidR="00012159" w:rsidRPr="00012159" w:rsidTr="00A52075">
        <w:trPr>
          <w:trHeight w:val="488"/>
        </w:trPr>
        <w:tc>
          <w:tcPr>
            <w:tcW w:w="990" w:type="dxa"/>
            <w:shd w:val="clear" w:color="auto" w:fill="auto"/>
            <w:vAlign w:val="center"/>
          </w:tcPr>
          <w:p w:rsidR="00012159" w:rsidRPr="00012159" w:rsidRDefault="00012159" w:rsidP="00012159">
            <w:pPr>
              <w:spacing w:after="0" w:line="240" w:lineRule="auto"/>
              <w:jc w:val="center"/>
              <w:rPr>
                <w:rFonts w:ascii="Calibri" w:hAnsi="Calibri"/>
                <w:sz w:val="20"/>
                <w:szCs w:val="20"/>
              </w:rPr>
            </w:pPr>
            <w:r w:rsidRPr="00012159">
              <w:rPr>
                <w:rFonts w:ascii="Calibri" w:hAnsi="Calibri"/>
                <w:sz w:val="20"/>
                <w:szCs w:val="20"/>
              </w:rPr>
              <w:t>High needs</w:t>
            </w:r>
          </w:p>
        </w:tc>
        <w:tc>
          <w:tcPr>
            <w:tcW w:w="99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125</w:t>
            </w:r>
          </w:p>
        </w:tc>
        <w:tc>
          <w:tcPr>
            <w:tcW w:w="72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85.4%</w:t>
            </w:r>
          </w:p>
        </w:tc>
        <w:tc>
          <w:tcPr>
            <w:tcW w:w="72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79.1%</w:t>
            </w:r>
          </w:p>
        </w:tc>
        <w:tc>
          <w:tcPr>
            <w:tcW w:w="72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83.8%</w:t>
            </w:r>
          </w:p>
        </w:tc>
        <w:tc>
          <w:tcPr>
            <w:tcW w:w="72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85.6%</w:t>
            </w:r>
          </w:p>
        </w:tc>
        <w:tc>
          <w:tcPr>
            <w:tcW w:w="117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0.2</w:t>
            </w:r>
          </w:p>
        </w:tc>
        <w:tc>
          <w:tcPr>
            <w:tcW w:w="90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0.2%</w:t>
            </w:r>
          </w:p>
        </w:tc>
        <w:tc>
          <w:tcPr>
            <w:tcW w:w="117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1.8</w:t>
            </w:r>
          </w:p>
        </w:tc>
        <w:tc>
          <w:tcPr>
            <w:tcW w:w="90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2.1%</w:t>
            </w:r>
          </w:p>
        </w:tc>
        <w:tc>
          <w:tcPr>
            <w:tcW w:w="81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80.3%</w:t>
            </w:r>
          </w:p>
        </w:tc>
      </w:tr>
      <w:tr w:rsidR="00012159" w:rsidRPr="00012159" w:rsidTr="00A52075">
        <w:trPr>
          <w:trHeight w:val="488"/>
        </w:trPr>
        <w:tc>
          <w:tcPr>
            <w:tcW w:w="99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sz w:val="20"/>
                <w:szCs w:val="20"/>
              </w:rPr>
            </w:pPr>
            <w:r w:rsidRPr="00012159">
              <w:rPr>
                <w:rFonts w:ascii="Calibri" w:hAnsi="Calibri"/>
                <w:sz w:val="20"/>
                <w:szCs w:val="20"/>
              </w:rPr>
              <w:t>Low income</w:t>
            </w:r>
          </w:p>
        </w:tc>
        <w:tc>
          <w:tcPr>
            <w:tcW w:w="99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106</w:t>
            </w:r>
          </w:p>
        </w:tc>
        <w:tc>
          <w:tcPr>
            <w:tcW w:w="72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84.8%</w:t>
            </w:r>
          </w:p>
        </w:tc>
        <w:tc>
          <w:tcPr>
            <w:tcW w:w="72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79.6%</w:t>
            </w:r>
          </w:p>
        </w:tc>
        <w:tc>
          <w:tcPr>
            <w:tcW w:w="72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85.4%</w:t>
            </w:r>
          </w:p>
        </w:tc>
        <w:tc>
          <w:tcPr>
            <w:tcW w:w="72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86.8%</w:t>
            </w:r>
          </w:p>
        </w:tc>
        <w:tc>
          <w:tcPr>
            <w:tcW w:w="117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2.0</w:t>
            </w:r>
          </w:p>
        </w:tc>
        <w:tc>
          <w:tcPr>
            <w:tcW w:w="90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2.4%</w:t>
            </w:r>
          </w:p>
        </w:tc>
        <w:tc>
          <w:tcPr>
            <w:tcW w:w="117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1.4</w:t>
            </w:r>
          </w:p>
        </w:tc>
        <w:tc>
          <w:tcPr>
            <w:tcW w:w="90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1.6%</w:t>
            </w:r>
          </w:p>
        </w:tc>
        <w:tc>
          <w:tcPr>
            <w:tcW w:w="81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79.6%</w:t>
            </w:r>
          </w:p>
        </w:tc>
      </w:tr>
      <w:tr w:rsidR="00012159" w:rsidRPr="00012159" w:rsidTr="00A52075">
        <w:trPr>
          <w:trHeight w:val="488"/>
        </w:trPr>
        <w:tc>
          <w:tcPr>
            <w:tcW w:w="990" w:type="dxa"/>
            <w:shd w:val="clear" w:color="auto" w:fill="auto"/>
            <w:vAlign w:val="center"/>
          </w:tcPr>
          <w:p w:rsidR="00012159" w:rsidRPr="00012159" w:rsidRDefault="00012159" w:rsidP="00012159">
            <w:pPr>
              <w:spacing w:after="0" w:line="240" w:lineRule="auto"/>
              <w:jc w:val="center"/>
              <w:rPr>
                <w:rFonts w:ascii="Calibri" w:hAnsi="Calibri"/>
                <w:sz w:val="20"/>
                <w:szCs w:val="20"/>
              </w:rPr>
            </w:pPr>
            <w:r w:rsidRPr="00012159">
              <w:rPr>
                <w:rFonts w:ascii="Calibri" w:hAnsi="Calibri"/>
                <w:sz w:val="20"/>
                <w:szCs w:val="20"/>
              </w:rPr>
              <w:t>SWD</w:t>
            </w:r>
          </w:p>
        </w:tc>
        <w:tc>
          <w:tcPr>
            <w:tcW w:w="99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57</w:t>
            </w:r>
          </w:p>
        </w:tc>
        <w:tc>
          <w:tcPr>
            <w:tcW w:w="72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77.2%</w:t>
            </w:r>
          </w:p>
        </w:tc>
        <w:tc>
          <w:tcPr>
            <w:tcW w:w="72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75.8%</w:t>
            </w:r>
          </w:p>
        </w:tc>
        <w:tc>
          <w:tcPr>
            <w:tcW w:w="72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73.9%</w:t>
            </w:r>
          </w:p>
        </w:tc>
        <w:tc>
          <w:tcPr>
            <w:tcW w:w="72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73.7%</w:t>
            </w:r>
          </w:p>
        </w:tc>
        <w:tc>
          <w:tcPr>
            <w:tcW w:w="117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-3.5</w:t>
            </w:r>
          </w:p>
        </w:tc>
        <w:tc>
          <w:tcPr>
            <w:tcW w:w="90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-4.5%</w:t>
            </w:r>
          </w:p>
        </w:tc>
        <w:tc>
          <w:tcPr>
            <w:tcW w:w="117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-0.2</w:t>
            </w:r>
          </w:p>
        </w:tc>
        <w:tc>
          <w:tcPr>
            <w:tcW w:w="90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-0.3%</w:t>
            </w:r>
          </w:p>
        </w:tc>
        <w:tc>
          <w:tcPr>
            <w:tcW w:w="810" w:type="dxa"/>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73.5%</w:t>
            </w:r>
          </w:p>
        </w:tc>
      </w:tr>
      <w:tr w:rsidR="00012159" w:rsidRPr="00012159" w:rsidTr="00A52075">
        <w:trPr>
          <w:trHeight w:val="488"/>
        </w:trPr>
        <w:tc>
          <w:tcPr>
            <w:tcW w:w="99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sz w:val="20"/>
                <w:szCs w:val="20"/>
              </w:rPr>
            </w:pPr>
            <w:r w:rsidRPr="00012159">
              <w:rPr>
                <w:rFonts w:ascii="Calibri" w:hAnsi="Calibri"/>
                <w:sz w:val="20"/>
                <w:szCs w:val="20"/>
              </w:rPr>
              <w:t>ELLs</w:t>
            </w:r>
          </w:p>
        </w:tc>
        <w:tc>
          <w:tcPr>
            <w:tcW w:w="99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w:t>
            </w:r>
          </w:p>
        </w:tc>
        <w:tc>
          <w:tcPr>
            <w:tcW w:w="72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w:t>
            </w:r>
          </w:p>
        </w:tc>
        <w:tc>
          <w:tcPr>
            <w:tcW w:w="72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w:t>
            </w:r>
          </w:p>
        </w:tc>
        <w:tc>
          <w:tcPr>
            <w:tcW w:w="72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w:t>
            </w:r>
          </w:p>
        </w:tc>
        <w:tc>
          <w:tcPr>
            <w:tcW w:w="72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w:t>
            </w:r>
          </w:p>
        </w:tc>
        <w:tc>
          <w:tcPr>
            <w:tcW w:w="117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w:t>
            </w:r>
          </w:p>
        </w:tc>
        <w:tc>
          <w:tcPr>
            <w:tcW w:w="90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w:t>
            </w:r>
          </w:p>
        </w:tc>
        <w:tc>
          <w:tcPr>
            <w:tcW w:w="117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w:t>
            </w:r>
          </w:p>
        </w:tc>
        <w:tc>
          <w:tcPr>
            <w:tcW w:w="90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w:t>
            </w:r>
          </w:p>
        </w:tc>
        <w:tc>
          <w:tcPr>
            <w:tcW w:w="810" w:type="dxa"/>
            <w:shd w:val="clear" w:color="auto" w:fill="D9D9D9" w:themeFill="background1" w:themeFillShade="D9"/>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69.8%</w:t>
            </w:r>
          </w:p>
        </w:tc>
      </w:tr>
      <w:tr w:rsidR="00012159" w:rsidRPr="00012159" w:rsidTr="00A52075">
        <w:trPr>
          <w:trHeight w:val="489"/>
        </w:trPr>
        <w:tc>
          <w:tcPr>
            <w:tcW w:w="990" w:type="dxa"/>
            <w:tcBorders>
              <w:bottom w:val="single" w:sz="4" w:space="0" w:color="auto"/>
            </w:tcBorders>
            <w:shd w:val="clear" w:color="auto" w:fill="auto"/>
            <w:vAlign w:val="center"/>
          </w:tcPr>
          <w:p w:rsidR="00012159" w:rsidRPr="00012159" w:rsidRDefault="00012159" w:rsidP="00012159">
            <w:pPr>
              <w:spacing w:after="0" w:line="240" w:lineRule="auto"/>
              <w:jc w:val="center"/>
              <w:rPr>
                <w:rFonts w:ascii="Calibri" w:hAnsi="Calibri"/>
                <w:sz w:val="20"/>
                <w:szCs w:val="20"/>
              </w:rPr>
            </w:pPr>
            <w:r w:rsidRPr="00012159">
              <w:rPr>
                <w:rFonts w:ascii="Calibri" w:hAnsi="Calibri"/>
                <w:sz w:val="20"/>
                <w:szCs w:val="20"/>
              </w:rPr>
              <w:t>All students</w:t>
            </w:r>
          </w:p>
        </w:tc>
        <w:tc>
          <w:tcPr>
            <w:tcW w:w="990" w:type="dxa"/>
            <w:tcBorders>
              <w:bottom w:val="single" w:sz="4" w:space="0" w:color="auto"/>
            </w:tcBorders>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248</w:t>
            </w:r>
          </w:p>
        </w:tc>
        <w:tc>
          <w:tcPr>
            <w:tcW w:w="720" w:type="dxa"/>
            <w:tcBorders>
              <w:bottom w:val="single" w:sz="4" w:space="0" w:color="auto"/>
            </w:tcBorders>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89.3%</w:t>
            </w:r>
          </w:p>
        </w:tc>
        <w:tc>
          <w:tcPr>
            <w:tcW w:w="720" w:type="dxa"/>
            <w:tcBorders>
              <w:bottom w:val="single" w:sz="4" w:space="0" w:color="auto"/>
            </w:tcBorders>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89.0%</w:t>
            </w:r>
          </w:p>
        </w:tc>
        <w:tc>
          <w:tcPr>
            <w:tcW w:w="720" w:type="dxa"/>
            <w:tcBorders>
              <w:bottom w:val="single" w:sz="4" w:space="0" w:color="auto"/>
            </w:tcBorders>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88.0%</w:t>
            </w:r>
          </w:p>
        </w:tc>
        <w:tc>
          <w:tcPr>
            <w:tcW w:w="720" w:type="dxa"/>
            <w:tcBorders>
              <w:bottom w:val="single" w:sz="4" w:space="0" w:color="auto"/>
            </w:tcBorders>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91.5%</w:t>
            </w:r>
          </w:p>
        </w:tc>
        <w:tc>
          <w:tcPr>
            <w:tcW w:w="1170" w:type="dxa"/>
            <w:tcBorders>
              <w:bottom w:val="single" w:sz="4" w:space="0" w:color="auto"/>
            </w:tcBorders>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2.2</w:t>
            </w:r>
          </w:p>
        </w:tc>
        <w:tc>
          <w:tcPr>
            <w:tcW w:w="900" w:type="dxa"/>
            <w:tcBorders>
              <w:bottom w:val="single" w:sz="4" w:space="0" w:color="auto"/>
            </w:tcBorders>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2.5%</w:t>
            </w:r>
          </w:p>
        </w:tc>
        <w:tc>
          <w:tcPr>
            <w:tcW w:w="1170" w:type="dxa"/>
            <w:tcBorders>
              <w:bottom w:val="single" w:sz="4" w:space="0" w:color="auto"/>
            </w:tcBorders>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3.5</w:t>
            </w:r>
          </w:p>
        </w:tc>
        <w:tc>
          <w:tcPr>
            <w:tcW w:w="900" w:type="dxa"/>
            <w:tcBorders>
              <w:bottom w:val="single" w:sz="4" w:space="0" w:color="auto"/>
            </w:tcBorders>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4.0%</w:t>
            </w:r>
          </w:p>
        </w:tc>
        <w:tc>
          <w:tcPr>
            <w:tcW w:w="810" w:type="dxa"/>
            <w:tcBorders>
              <w:bottom w:val="single" w:sz="4" w:space="0" w:color="auto"/>
            </w:tcBorders>
            <w:shd w:val="clear" w:color="auto" w:fill="auto"/>
            <w:vAlign w:val="center"/>
          </w:tcPr>
          <w:p w:rsidR="00012159" w:rsidRPr="00012159" w:rsidRDefault="00012159" w:rsidP="00012159">
            <w:pPr>
              <w:spacing w:after="0" w:line="240" w:lineRule="auto"/>
              <w:jc w:val="center"/>
              <w:rPr>
                <w:rFonts w:ascii="Calibri" w:hAnsi="Calibri"/>
                <w:color w:val="000000"/>
                <w:sz w:val="20"/>
                <w:szCs w:val="20"/>
              </w:rPr>
            </w:pPr>
            <w:r w:rsidRPr="00012159">
              <w:rPr>
                <w:rFonts w:ascii="Calibri" w:hAnsi="Calibri"/>
                <w:color w:val="000000"/>
                <w:sz w:val="20"/>
                <w:szCs w:val="20"/>
              </w:rPr>
              <w:t>88.5%</w:t>
            </w:r>
          </w:p>
        </w:tc>
      </w:tr>
    </w:tbl>
    <w:p w:rsidR="00012159" w:rsidRDefault="00012159" w:rsidP="00012159">
      <w:pPr>
        <w:spacing w:after="0" w:line="240" w:lineRule="auto"/>
      </w:pPr>
    </w:p>
    <w:p w:rsidR="00F73C81" w:rsidRDefault="00F73C81" w:rsidP="00012159">
      <w:pPr>
        <w:spacing w:after="0" w:line="240" w:lineRule="auto"/>
      </w:pPr>
    </w:p>
    <w:p w:rsidR="00F73C81" w:rsidRDefault="00F73C81" w:rsidP="00012159">
      <w:pPr>
        <w:spacing w:after="0" w:line="240" w:lineRule="auto"/>
      </w:pPr>
    </w:p>
    <w:p w:rsidR="00F73C81" w:rsidRDefault="00F73C81" w:rsidP="00012159">
      <w:pPr>
        <w:spacing w:after="0" w:line="240" w:lineRule="auto"/>
      </w:pPr>
    </w:p>
    <w:p w:rsidR="00F73C81" w:rsidRDefault="00F73C81" w:rsidP="00012159">
      <w:pPr>
        <w:spacing w:after="0" w:line="240" w:lineRule="auto"/>
      </w:pPr>
    </w:p>
    <w:p w:rsidR="00F73C81" w:rsidRDefault="00F73C81" w:rsidP="00012159">
      <w:pPr>
        <w:spacing w:after="0" w:line="240" w:lineRule="auto"/>
      </w:pPr>
    </w:p>
    <w:p w:rsidR="00F73C81" w:rsidRDefault="00F73C81" w:rsidP="00012159">
      <w:pPr>
        <w:spacing w:after="0" w:line="240" w:lineRule="auto"/>
      </w:pPr>
    </w:p>
    <w:p w:rsidR="00F73C81" w:rsidRDefault="00F73C81" w:rsidP="00012159">
      <w:pPr>
        <w:spacing w:after="0" w:line="240" w:lineRule="auto"/>
      </w:pPr>
    </w:p>
    <w:p w:rsidR="00F73C81" w:rsidRDefault="00F73C81" w:rsidP="00012159">
      <w:pPr>
        <w:spacing w:after="0" w:line="240" w:lineRule="auto"/>
      </w:pPr>
    </w:p>
    <w:p w:rsidR="00F73C81" w:rsidRPr="00012159" w:rsidRDefault="00F73C81" w:rsidP="00012159">
      <w:pPr>
        <w:spacing w:after="0" w:line="240" w:lineRule="auto"/>
      </w:pPr>
    </w:p>
    <w:p w:rsidR="00D75F68" w:rsidRPr="001D6F71" w:rsidRDefault="00D75F68" w:rsidP="009E76FF">
      <w:pPr>
        <w:rPr>
          <w:rFonts w:eastAsia="Times New Roman" w:cs="Times New Roman"/>
          <w:b/>
        </w:rPr>
      </w:pPr>
      <w:r w:rsidRPr="001D6F71">
        <w:rPr>
          <w:rFonts w:eastAsia="Times New Roman" w:cs="Times New Roman"/>
          <w:b/>
        </w:rPr>
        <w:t>Gloucester’s drop</w:t>
      </w:r>
      <w:r w:rsidR="00C33CD2">
        <w:rPr>
          <w:rFonts w:eastAsia="Times New Roman" w:cs="Times New Roman"/>
          <w:b/>
        </w:rPr>
        <w:t>-</w:t>
      </w:r>
      <w:r w:rsidRPr="001D6F71">
        <w:rPr>
          <w:rFonts w:eastAsia="Times New Roman" w:cs="Times New Roman"/>
          <w:b/>
        </w:rPr>
        <w:t>out rate for all students and high needs students was similar to the state rate and lower for economically disadvantaged students and English language learners.</w:t>
      </w:r>
    </w:p>
    <w:tbl>
      <w:tblPr>
        <w:tblStyle w:val="TableGrid13"/>
        <w:tblW w:w="0" w:type="auto"/>
        <w:tblInd w:w="18" w:type="dxa"/>
        <w:tblLook w:val="04A0"/>
      </w:tblPr>
      <w:tblGrid>
        <w:gridCol w:w="1932"/>
        <w:gridCol w:w="1525"/>
        <w:gridCol w:w="1525"/>
        <w:gridCol w:w="1525"/>
        <w:gridCol w:w="1525"/>
        <w:gridCol w:w="1526"/>
      </w:tblGrid>
      <w:tr w:rsidR="000B62FA" w:rsidRPr="000B62FA" w:rsidTr="00A52075">
        <w:tc>
          <w:tcPr>
            <w:tcW w:w="9558" w:type="dxa"/>
            <w:gridSpan w:val="6"/>
            <w:tcBorders>
              <w:top w:val="nil"/>
              <w:left w:val="nil"/>
              <w:right w:val="nil"/>
            </w:tcBorders>
          </w:tcPr>
          <w:p w:rsidR="000B62FA" w:rsidRPr="000B62FA" w:rsidRDefault="000B62FA" w:rsidP="000B62FA">
            <w:pPr>
              <w:spacing w:after="0" w:line="240" w:lineRule="auto"/>
              <w:jc w:val="center"/>
              <w:rPr>
                <w:rFonts w:eastAsia="Times New Roman" w:cs="Times New Roman"/>
                <w:b/>
                <w:sz w:val="20"/>
                <w:szCs w:val="20"/>
              </w:rPr>
            </w:pPr>
            <w:r w:rsidRPr="000B62FA">
              <w:rPr>
                <w:rFonts w:eastAsia="Times New Roman" w:cs="Times New Roman"/>
                <w:b/>
                <w:sz w:val="20"/>
                <w:szCs w:val="20"/>
              </w:rPr>
              <w:t>Table 11: Gloucester Public Schools</w:t>
            </w:r>
          </w:p>
          <w:p w:rsidR="000B62FA" w:rsidRPr="000B62FA" w:rsidRDefault="000B62FA" w:rsidP="000B62FA">
            <w:pPr>
              <w:spacing w:after="0" w:line="240" w:lineRule="auto"/>
              <w:jc w:val="center"/>
              <w:rPr>
                <w:rFonts w:eastAsia="Times New Roman" w:cs="Times New Roman"/>
                <w:b/>
                <w:sz w:val="20"/>
                <w:szCs w:val="20"/>
              </w:rPr>
            </w:pPr>
            <w:r w:rsidRPr="000B62FA">
              <w:rPr>
                <w:rFonts w:eastAsia="Times New Roman" w:cs="Times New Roman"/>
                <w:b/>
                <w:sz w:val="20"/>
                <w:szCs w:val="20"/>
              </w:rPr>
              <w:t>Drop</w:t>
            </w:r>
            <w:r w:rsidR="00C33CD2">
              <w:rPr>
                <w:rFonts w:eastAsia="Times New Roman" w:cs="Times New Roman"/>
                <w:b/>
                <w:sz w:val="20"/>
                <w:szCs w:val="20"/>
              </w:rPr>
              <w:t>-</w:t>
            </w:r>
            <w:r w:rsidRPr="000B62FA">
              <w:rPr>
                <w:rFonts w:eastAsia="Times New Roman" w:cs="Times New Roman"/>
                <w:b/>
                <w:sz w:val="20"/>
                <w:szCs w:val="20"/>
              </w:rPr>
              <w:t>out Rates by Subgroup 2012–2015</w:t>
            </w:r>
            <w:r w:rsidRPr="000B62FA">
              <w:rPr>
                <w:rFonts w:eastAsia="Times New Roman" w:cs="Times New Roman"/>
                <w:b/>
                <w:sz w:val="20"/>
                <w:vertAlign w:val="superscript"/>
              </w:rPr>
              <w:footnoteReference w:id="2"/>
            </w:r>
          </w:p>
        </w:tc>
      </w:tr>
      <w:tr w:rsidR="000B62FA" w:rsidRPr="000B62FA" w:rsidTr="00A52075">
        <w:tc>
          <w:tcPr>
            <w:tcW w:w="1932" w:type="dxa"/>
            <w:shd w:val="clear" w:color="auto" w:fill="D9D9D9" w:themeFill="background1" w:themeFillShade="D9"/>
          </w:tcPr>
          <w:p w:rsidR="000B62FA" w:rsidRPr="000B62FA" w:rsidRDefault="000B62FA" w:rsidP="000B62FA">
            <w:pPr>
              <w:spacing w:after="0" w:line="240" w:lineRule="auto"/>
              <w:rPr>
                <w:rFonts w:eastAsia="Times New Roman" w:cs="Times New Roman"/>
                <w:sz w:val="20"/>
                <w:szCs w:val="20"/>
              </w:rPr>
            </w:pPr>
          </w:p>
        </w:tc>
        <w:tc>
          <w:tcPr>
            <w:tcW w:w="1525" w:type="dxa"/>
            <w:shd w:val="clear" w:color="auto" w:fill="D9D9D9" w:themeFill="background1" w:themeFillShade="D9"/>
          </w:tcPr>
          <w:p w:rsidR="000B62FA" w:rsidRPr="000B62FA" w:rsidRDefault="000B62FA" w:rsidP="000B62FA">
            <w:pPr>
              <w:spacing w:after="0" w:line="240" w:lineRule="auto"/>
              <w:jc w:val="center"/>
              <w:rPr>
                <w:rFonts w:eastAsia="Times New Roman" w:cs="Times New Roman"/>
                <w:b/>
                <w:sz w:val="20"/>
                <w:szCs w:val="20"/>
              </w:rPr>
            </w:pPr>
            <w:r w:rsidRPr="000B62FA">
              <w:rPr>
                <w:rFonts w:eastAsia="Times New Roman" w:cs="Times New Roman"/>
                <w:b/>
                <w:sz w:val="20"/>
                <w:szCs w:val="20"/>
              </w:rPr>
              <w:t>2012</w:t>
            </w:r>
          </w:p>
        </w:tc>
        <w:tc>
          <w:tcPr>
            <w:tcW w:w="1525" w:type="dxa"/>
            <w:shd w:val="clear" w:color="auto" w:fill="D9D9D9" w:themeFill="background1" w:themeFillShade="D9"/>
          </w:tcPr>
          <w:p w:rsidR="000B62FA" w:rsidRPr="000B62FA" w:rsidRDefault="000B62FA" w:rsidP="000B62FA">
            <w:pPr>
              <w:spacing w:after="0" w:line="240" w:lineRule="auto"/>
              <w:jc w:val="center"/>
              <w:rPr>
                <w:rFonts w:eastAsia="Times New Roman" w:cs="Times New Roman"/>
                <w:b/>
                <w:sz w:val="20"/>
                <w:szCs w:val="20"/>
              </w:rPr>
            </w:pPr>
            <w:r w:rsidRPr="000B62FA">
              <w:rPr>
                <w:rFonts w:eastAsia="Times New Roman" w:cs="Times New Roman"/>
                <w:b/>
                <w:sz w:val="20"/>
                <w:szCs w:val="20"/>
              </w:rPr>
              <w:t>2013</w:t>
            </w:r>
          </w:p>
        </w:tc>
        <w:tc>
          <w:tcPr>
            <w:tcW w:w="1525" w:type="dxa"/>
            <w:shd w:val="clear" w:color="auto" w:fill="D9D9D9" w:themeFill="background1" w:themeFillShade="D9"/>
          </w:tcPr>
          <w:p w:rsidR="000B62FA" w:rsidRPr="000B62FA" w:rsidRDefault="000B62FA" w:rsidP="000B62FA">
            <w:pPr>
              <w:spacing w:after="0" w:line="240" w:lineRule="auto"/>
              <w:jc w:val="center"/>
              <w:rPr>
                <w:rFonts w:eastAsia="Times New Roman" w:cs="Times New Roman"/>
                <w:b/>
                <w:sz w:val="20"/>
                <w:szCs w:val="20"/>
              </w:rPr>
            </w:pPr>
            <w:r w:rsidRPr="000B62FA">
              <w:rPr>
                <w:rFonts w:eastAsia="Times New Roman" w:cs="Times New Roman"/>
                <w:b/>
                <w:sz w:val="20"/>
                <w:szCs w:val="20"/>
              </w:rPr>
              <w:t>2014</w:t>
            </w:r>
          </w:p>
        </w:tc>
        <w:tc>
          <w:tcPr>
            <w:tcW w:w="1525" w:type="dxa"/>
            <w:shd w:val="clear" w:color="auto" w:fill="D9D9D9" w:themeFill="background1" w:themeFillShade="D9"/>
          </w:tcPr>
          <w:p w:rsidR="000B62FA" w:rsidRPr="000B62FA" w:rsidRDefault="000B62FA" w:rsidP="000B62FA">
            <w:pPr>
              <w:spacing w:after="0" w:line="240" w:lineRule="auto"/>
              <w:jc w:val="center"/>
              <w:rPr>
                <w:rFonts w:eastAsia="Times New Roman" w:cs="Times New Roman"/>
                <w:b/>
                <w:sz w:val="20"/>
                <w:szCs w:val="20"/>
              </w:rPr>
            </w:pPr>
            <w:r w:rsidRPr="000B62FA">
              <w:rPr>
                <w:rFonts w:eastAsia="Times New Roman" w:cs="Times New Roman"/>
                <w:b/>
                <w:sz w:val="20"/>
                <w:szCs w:val="20"/>
              </w:rPr>
              <w:t>2015</w:t>
            </w:r>
          </w:p>
        </w:tc>
        <w:tc>
          <w:tcPr>
            <w:tcW w:w="1526" w:type="dxa"/>
            <w:shd w:val="clear" w:color="auto" w:fill="D9D9D9" w:themeFill="background1" w:themeFillShade="D9"/>
          </w:tcPr>
          <w:p w:rsidR="000B62FA" w:rsidRPr="000B62FA" w:rsidRDefault="000B62FA" w:rsidP="000B62FA">
            <w:pPr>
              <w:spacing w:after="0" w:line="240" w:lineRule="auto"/>
              <w:jc w:val="center"/>
              <w:rPr>
                <w:rFonts w:eastAsia="Times New Roman" w:cs="Times New Roman"/>
                <w:b/>
                <w:sz w:val="20"/>
                <w:szCs w:val="20"/>
              </w:rPr>
            </w:pPr>
            <w:r w:rsidRPr="000B62FA">
              <w:rPr>
                <w:rFonts w:eastAsia="Times New Roman" w:cs="Times New Roman"/>
                <w:b/>
                <w:sz w:val="20"/>
                <w:szCs w:val="20"/>
              </w:rPr>
              <w:t>State 2015</w:t>
            </w:r>
          </w:p>
        </w:tc>
      </w:tr>
      <w:tr w:rsidR="000B62FA" w:rsidRPr="000B62FA" w:rsidTr="00A52075">
        <w:tc>
          <w:tcPr>
            <w:tcW w:w="1932"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High Needs</w:t>
            </w:r>
          </w:p>
        </w:tc>
        <w:tc>
          <w:tcPr>
            <w:tcW w:w="1525"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4.4%</w:t>
            </w:r>
          </w:p>
        </w:tc>
        <w:tc>
          <w:tcPr>
            <w:tcW w:w="1525"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1.6%</w:t>
            </w:r>
          </w:p>
        </w:tc>
        <w:tc>
          <w:tcPr>
            <w:tcW w:w="1525"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4.4%</w:t>
            </w:r>
          </w:p>
        </w:tc>
        <w:tc>
          <w:tcPr>
            <w:tcW w:w="1525"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3.3%</w:t>
            </w:r>
          </w:p>
        </w:tc>
        <w:tc>
          <w:tcPr>
            <w:tcW w:w="1526"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3.4%</w:t>
            </w:r>
          </w:p>
        </w:tc>
      </w:tr>
      <w:tr w:rsidR="000B62FA" w:rsidRPr="000B62FA" w:rsidTr="00A52075">
        <w:tc>
          <w:tcPr>
            <w:tcW w:w="1932" w:type="dxa"/>
            <w:shd w:val="clear" w:color="auto" w:fill="D9D9D9" w:themeFill="background1" w:themeFillShade="D9"/>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Eco</w:t>
            </w:r>
            <w:r w:rsidR="00CF75E5">
              <w:rPr>
                <w:rFonts w:eastAsia="Times New Roman" w:cs="Times New Roman"/>
                <w:sz w:val="20"/>
                <w:szCs w:val="20"/>
              </w:rPr>
              <w:t>n</w:t>
            </w:r>
            <w:r w:rsidRPr="000B62FA">
              <w:rPr>
                <w:rFonts w:eastAsia="Times New Roman" w:cs="Times New Roman"/>
                <w:sz w:val="20"/>
                <w:szCs w:val="20"/>
              </w:rPr>
              <w:t xml:space="preserve">. </w:t>
            </w:r>
            <w:proofErr w:type="spellStart"/>
            <w:r w:rsidRPr="000B62FA">
              <w:rPr>
                <w:rFonts w:eastAsia="Times New Roman" w:cs="Times New Roman"/>
                <w:sz w:val="20"/>
                <w:szCs w:val="20"/>
              </w:rPr>
              <w:t>Dis</w:t>
            </w:r>
            <w:r w:rsidR="00056A36">
              <w:rPr>
                <w:rFonts w:eastAsia="Times New Roman" w:cs="Times New Roman"/>
                <w:sz w:val="20"/>
                <w:szCs w:val="20"/>
              </w:rPr>
              <w:t>ad</w:t>
            </w:r>
            <w:proofErr w:type="spellEnd"/>
            <w:r w:rsidRPr="000B62FA">
              <w:rPr>
                <w:rFonts w:eastAsia="Times New Roman" w:cs="Times New Roman"/>
                <w:sz w:val="20"/>
                <w:szCs w:val="20"/>
              </w:rPr>
              <w:t>.</w:t>
            </w:r>
          </w:p>
        </w:tc>
        <w:tc>
          <w:tcPr>
            <w:tcW w:w="1525" w:type="dxa"/>
            <w:shd w:val="clear" w:color="auto" w:fill="D9D9D9" w:themeFill="background1" w:themeFillShade="D9"/>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4.4%</w:t>
            </w:r>
          </w:p>
        </w:tc>
        <w:tc>
          <w:tcPr>
            <w:tcW w:w="1525" w:type="dxa"/>
            <w:shd w:val="clear" w:color="auto" w:fill="D9D9D9" w:themeFill="background1" w:themeFillShade="D9"/>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1.5%</w:t>
            </w:r>
          </w:p>
        </w:tc>
        <w:tc>
          <w:tcPr>
            <w:tcW w:w="1525" w:type="dxa"/>
            <w:shd w:val="clear" w:color="auto" w:fill="D9D9D9" w:themeFill="background1" w:themeFillShade="D9"/>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4.3%</w:t>
            </w:r>
          </w:p>
        </w:tc>
        <w:tc>
          <w:tcPr>
            <w:tcW w:w="1525" w:type="dxa"/>
            <w:shd w:val="clear" w:color="auto" w:fill="D9D9D9" w:themeFill="background1" w:themeFillShade="D9"/>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2.2%</w:t>
            </w:r>
          </w:p>
        </w:tc>
        <w:tc>
          <w:tcPr>
            <w:tcW w:w="1526" w:type="dxa"/>
            <w:shd w:val="clear" w:color="auto" w:fill="D9D9D9" w:themeFill="background1" w:themeFillShade="D9"/>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3.4%</w:t>
            </w:r>
          </w:p>
        </w:tc>
      </w:tr>
      <w:tr w:rsidR="000B62FA" w:rsidRPr="000B62FA" w:rsidTr="00A52075">
        <w:tc>
          <w:tcPr>
            <w:tcW w:w="1932"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SWD</w:t>
            </w:r>
          </w:p>
        </w:tc>
        <w:tc>
          <w:tcPr>
            <w:tcW w:w="1525"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6.2%</w:t>
            </w:r>
          </w:p>
        </w:tc>
        <w:tc>
          <w:tcPr>
            <w:tcW w:w="1525"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1.3%</w:t>
            </w:r>
          </w:p>
        </w:tc>
        <w:tc>
          <w:tcPr>
            <w:tcW w:w="1525"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8.0%</w:t>
            </w:r>
          </w:p>
        </w:tc>
        <w:tc>
          <w:tcPr>
            <w:tcW w:w="1525"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4.4%</w:t>
            </w:r>
          </w:p>
        </w:tc>
        <w:tc>
          <w:tcPr>
            <w:tcW w:w="1526"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3.5%</w:t>
            </w:r>
          </w:p>
        </w:tc>
      </w:tr>
      <w:tr w:rsidR="000B62FA" w:rsidRPr="000B62FA" w:rsidTr="00A52075">
        <w:tc>
          <w:tcPr>
            <w:tcW w:w="1932" w:type="dxa"/>
            <w:shd w:val="clear" w:color="auto" w:fill="D9D9D9" w:themeFill="background1" w:themeFillShade="D9"/>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ELLs</w:t>
            </w:r>
          </w:p>
        </w:tc>
        <w:tc>
          <w:tcPr>
            <w:tcW w:w="1525" w:type="dxa"/>
            <w:shd w:val="clear" w:color="auto" w:fill="D9D9D9" w:themeFill="background1" w:themeFillShade="D9"/>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0.0%</w:t>
            </w:r>
          </w:p>
        </w:tc>
        <w:tc>
          <w:tcPr>
            <w:tcW w:w="1525" w:type="dxa"/>
            <w:shd w:val="clear" w:color="auto" w:fill="D9D9D9" w:themeFill="background1" w:themeFillShade="D9"/>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10.0%</w:t>
            </w:r>
          </w:p>
        </w:tc>
        <w:tc>
          <w:tcPr>
            <w:tcW w:w="1525" w:type="dxa"/>
            <w:shd w:val="clear" w:color="auto" w:fill="D9D9D9" w:themeFill="background1" w:themeFillShade="D9"/>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0.0%</w:t>
            </w:r>
          </w:p>
        </w:tc>
        <w:tc>
          <w:tcPr>
            <w:tcW w:w="1525" w:type="dxa"/>
            <w:shd w:val="clear" w:color="auto" w:fill="D9D9D9" w:themeFill="background1" w:themeFillShade="D9"/>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5.0%</w:t>
            </w:r>
          </w:p>
        </w:tc>
        <w:tc>
          <w:tcPr>
            <w:tcW w:w="1526" w:type="dxa"/>
            <w:shd w:val="clear" w:color="auto" w:fill="D9D9D9" w:themeFill="background1" w:themeFillShade="D9"/>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5.7%</w:t>
            </w:r>
          </w:p>
        </w:tc>
      </w:tr>
      <w:tr w:rsidR="000B62FA" w:rsidRPr="000B62FA" w:rsidTr="00A52075">
        <w:tc>
          <w:tcPr>
            <w:tcW w:w="1932"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All students</w:t>
            </w:r>
          </w:p>
        </w:tc>
        <w:tc>
          <w:tcPr>
            <w:tcW w:w="1525"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2.7%</w:t>
            </w:r>
          </w:p>
        </w:tc>
        <w:tc>
          <w:tcPr>
            <w:tcW w:w="1525"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1.4%</w:t>
            </w:r>
          </w:p>
        </w:tc>
        <w:tc>
          <w:tcPr>
            <w:tcW w:w="1525"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2.7%</w:t>
            </w:r>
          </w:p>
        </w:tc>
        <w:tc>
          <w:tcPr>
            <w:tcW w:w="1525"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2.0%</w:t>
            </w:r>
          </w:p>
        </w:tc>
        <w:tc>
          <w:tcPr>
            <w:tcW w:w="1526" w:type="dxa"/>
            <w:vAlign w:val="center"/>
          </w:tcPr>
          <w:p w:rsidR="000B62FA" w:rsidRPr="000B62FA" w:rsidRDefault="000B62FA" w:rsidP="000B62FA">
            <w:pPr>
              <w:spacing w:after="0" w:line="240" w:lineRule="auto"/>
              <w:jc w:val="center"/>
              <w:rPr>
                <w:rFonts w:eastAsia="Times New Roman" w:cs="Times New Roman"/>
                <w:sz w:val="20"/>
                <w:szCs w:val="20"/>
              </w:rPr>
            </w:pPr>
            <w:r w:rsidRPr="000B62FA">
              <w:rPr>
                <w:rFonts w:eastAsia="Times New Roman" w:cs="Times New Roman"/>
                <w:sz w:val="20"/>
                <w:szCs w:val="20"/>
              </w:rPr>
              <w:t>1.9%</w:t>
            </w:r>
          </w:p>
        </w:tc>
      </w:tr>
    </w:tbl>
    <w:p w:rsidR="000B62FA" w:rsidRPr="000B62FA" w:rsidRDefault="000B62FA" w:rsidP="000B62FA">
      <w:pPr>
        <w:spacing w:after="0" w:line="240" w:lineRule="auto"/>
        <w:rPr>
          <w:rFonts w:eastAsia="Times New Roman" w:cs="Times New Roman"/>
        </w:rPr>
      </w:pPr>
    </w:p>
    <w:p w:rsidR="00850C1A" w:rsidRDefault="00850C1A" w:rsidP="00810339">
      <w:pPr>
        <w:spacing w:after="0" w:line="240" w:lineRule="auto"/>
        <w:rPr>
          <w:b/>
        </w:rPr>
      </w:pPr>
    </w:p>
    <w:p w:rsidR="00810339" w:rsidRPr="00923B17" w:rsidRDefault="00810339" w:rsidP="00810339">
      <w:pPr>
        <w:spacing w:after="0" w:line="240" w:lineRule="auto"/>
        <w:rPr>
          <w:b/>
        </w:rPr>
      </w:pPr>
      <w:r w:rsidRPr="00923B17">
        <w:rPr>
          <w:b/>
        </w:rPr>
        <w:t>Grade and School Results</w:t>
      </w:r>
    </w:p>
    <w:p w:rsidR="00810339" w:rsidRPr="00923B17" w:rsidRDefault="00810339" w:rsidP="00810339">
      <w:pPr>
        <w:spacing w:after="0" w:line="240" w:lineRule="auto"/>
        <w:jc w:val="center"/>
        <w:rPr>
          <w:b/>
        </w:rPr>
      </w:pPr>
    </w:p>
    <w:p w:rsidR="00810339" w:rsidRPr="00062D5B" w:rsidRDefault="003C3789" w:rsidP="009E76FF">
      <w:pPr>
        <w:rPr>
          <w:rFonts w:eastAsia="Times New Roman" w:cs="Times New Roman"/>
          <w:b/>
        </w:rPr>
      </w:pPr>
      <w:r>
        <w:rPr>
          <w:rFonts w:eastAsia="Times New Roman" w:cs="Times New Roman"/>
          <w:b/>
        </w:rPr>
        <w:t>B</w:t>
      </w:r>
      <w:r w:rsidRPr="00062D5B">
        <w:rPr>
          <w:rFonts w:eastAsia="Times New Roman" w:cs="Times New Roman"/>
          <w:b/>
        </w:rPr>
        <w:t xml:space="preserve">etween 2012 and 2015 </w:t>
      </w:r>
      <w:r w:rsidR="00810339" w:rsidRPr="00062D5B">
        <w:rPr>
          <w:rFonts w:eastAsia="Times New Roman" w:cs="Times New Roman"/>
          <w:b/>
        </w:rPr>
        <w:t xml:space="preserve">Gloucester’s </w:t>
      </w:r>
      <w:r w:rsidR="00810339">
        <w:rPr>
          <w:rFonts w:eastAsia="Times New Roman" w:cs="Times New Roman"/>
          <w:b/>
        </w:rPr>
        <w:t>ELA</w:t>
      </w:r>
      <w:r w:rsidR="00810339" w:rsidRPr="00062D5B">
        <w:rPr>
          <w:rFonts w:eastAsia="Times New Roman" w:cs="Times New Roman"/>
          <w:b/>
        </w:rPr>
        <w:t xml:space="preserve"> CPI improved and </w:t>
      </w:r>
      <w:r w:rsidRPr="00062D5B">
        <w:rPr>
          <w:rFonts w:eastAsia="Times New Roman" w:cs="Times New Roman"/>
          <w:b/>
        </w:rPr>
        <w:t xml:space="preserve">in 2015 </w:t>
      </w:r>
      <w:r w:rsidR="00810339" w:rsidRPr="00062D5B">
        <w:rPr>
          <w:rFonts w:eastAsia="Times New Roman" w:cs="Times New Roman"/>
          <w:b/>
        </w:rPr>
        <w:t xml:space="preserve">was above the state </w:t>
      </w:r>
      <w:r w:rsidR="00C33CD2">
        <w:rPr>
          <w:rFonts w:eastAsia="Times New Roman" w:cs="Times New Roman"/>
          <w:b/>
        </w:rPr>
        <w:t xml:space="preserve">ELA </w:t>
      </w:r>
      <w:r w:rsidR="00810339" w:rsidRPr="00062D5B">
        <w:rPr>
          <w:rFonts w:eastAsia="Times New Roman" w:cs="Times New Roman"/>
          <w:b/>
        </w:rPr>
        <w:t>CPI for the district as a whole and in the 3</w:t>
      </w:r>
      <w:r w:rsidR="00810339" w:rsidRPr="00062D5B">
        <w:rPr>
          <w:rFonts w:eastAsia="Times New Roman" w:cs="Times New Roman"/>
          <w:b/>
          <w:vertAlign w:val="superscript"/>
        </w:rPr>
        <w:t>rd</w:t>
      </w:r>
      <w:r w:rsidR="00810339" w:rsidRPr="00062D5B">
        <w:rPr>
          <w:rFonts w:eastAsia="Times New Roman" w:cs="Times New Roman"/>
          <w:b/>
        </w:rPr>
        <w:t>, 4</w:t>
      </w:r>
      <w:r w:rsidR="00810339" w:rsidRPr="00062D5B">
        <w:rPr>
          <w:rFonts w:eastAsia="Times New Roman" w:cs="Times New Roman"/>
          <w:b/>
          <w:vertAlign w:val="superscript"/>
        </w:rPr>
        <w:t>th</w:t>
      </w:r>
      <w:r w:rsidR="00810339" w:rsidRPr="00062D5B">
        <w:rPr>
          <w:rFonts w:eastAsia="Times New Roman" w:cs="Times New Roman"/>
          <w:b/>
        </w:rPr>
        <w:t>, 5</w:t>
      </w:r>
      <w:r w:rsidR="00810339" w:rsidRPr="00062D5B">
        <w:rPr>
          <w:rFonts w:eastAsia="Times New Roman" w:cs="Times New Roman"/>
          <w:b/>
          <w:vertAlign w:val="superscript"/>
        </w:rPr>
        <w:t>th</w:t>
      </w:r>
      <w:r w:rsidR="00810339" w:rsidRPr="00062D5B">
        <w:rPr>
          <w:rFonts w:eastAsia="Times New Roman" w:cs="Times New Roman"/>
          <w:b/>
        </w:rPr>
        <w:t xml:space="preserve"> and 10</w:t>
      </w:r>
      <w:r w:rsidR="00810339" w:rsidRPr="00062D5B">
        <w:rPr>
          <w:rFonts w:eastAsia="Times New Roman" w:cs="Times New Roman"/>
          <w:b/>
          <w:vertAlign w:val="superscript"/>
        </w:rPr>
        <w:t>th</w:t>
      </w:r>
      <w:r w:rsidR="00810339" w:rsidRPr="00062D5B">
        <w:rPr>
          <w:rFonts w:eastAsia="Times New Roman" w:cs="Times New Roman"/>
          <w:b/>
        </w:rPr>
        <w:t xml:space="preserve"> grades.</w:t>
      </w:r>
    </w:p>
    <w:p w:rsidR="00810339" w:rsidRPr="00062D5B" w:rsidRDefault="003C3789" w:rsidP="00C229F4">
      <w:pPr>
        <w:numPr>
          <w:ilvl w:val="0"/>
          <w:numId w:val="45"/>
        </w:numPr>
        <w:rPr>
          <w:rFonts w:eastAsia="Times New Roman" w:cs="Times New Roman"/>
        </w:rPr>
      </w:pPr>
      <w:r>
        <w:rPr>
          <w:rFonts w:eastAsia="Times New Roman" w:cs="Times New Roman"/>
        </w:rPr>
        <w:t>I</w:t>
      </w:r>
      <w:r w:rsidRPr="00062D5B">
        <w:rPr>
          <w:rFonts w:eastAsia="Times New Roman" w:cs="Times New Roman"/>
        </w:rPr>
        <w:t xml:space="preserve">n 2015 </w:t>
      </w:r>
      <w:r w:rsidR="00810339">
        <w:rPr>
          <w:rFonts w:eastAsia="Times New Roman" w:cs="Times New Roman"/>
        </w:rPr>
        <w:t>ELA</w:t>
      </w:r>
      <w:r w:rsidR="00810339" w:rsidRPr="00062D5B">
        <w:rPr>
          <w:rFonts w:eastAsia="Times New Roman" w:cs="Times New Roman"/>
        </w:rPr>
        <w:t xml:space="preserve"> CPI was above the state CPI by 8.2 points in the 3</w:t>
      </w:r>
      <w:r w:rsidR="00810339" w:rsidRPr="00062D5B">
        <w:rPr>
          <w:rFonts w:eastAsia="Times New Roman" w:cs="Times New Roman"/>
          <w:vertAlign w:val="superscript"/>
        </w:rPr>
        <w:t>rd</w:t>
      </w:r>
      <w:r w:rsidR="00810339" w:rsidRPr="00062D5B">
        <w:rPr>
          <w:rFonts w:eastAsia="Times New Roman" w:cs="Times New Roman"/>
        </w:rPr>
        <w:t xml:space="preserve"> grade, by 4.8 and 5.9 points in the 4</w:t>
      </w:r>
      <w:r w:rsidR="00810339" w:rsidRPr="00062D5B">
        <w:rPr>
          <w:rFonts w:eastAsia="Times New Roman" w:cs="Times New Roman"/>
          <w:vertAlign w:val="superscript"/>
        </w:rPr>
        <w:t>th</w:t>
      </w:r>
      <w:r w:rsidR="00810339" w:rsidRPr="00062D5B">
        <w:rPr>
          <w:rFonts w:eastAsia="Times New Roman" w:cs="Times New Roman"/>
        </w:rPr>
        <w:t xml:space="preserve"> and 5t</w:t>
      </w:r>
      <w:r w:rsidR="00C33CD2">
        <w:rPr>
          <w:rFonts w:eastAsia="Times New Roman" w:cs="Times New Roman"/>
        </w:rPr>
        <w:t>h</w:t>
      </w:r>
      <w:r w:rsidR="00810339" w:rsidRPr="00062D5B">
        <w:rPr>
          <w:rFonts w:eastAsia="Times New Roman" w:cs="Times New Roman"/>
        </w:rPr>
        <w:t xml:space="preserve"> grades, </w:t>
      </w:r>
      <w:r w:rsidR="00C33CD2">
        <w:rPr>
          <w:rFonts w:eastAsia="Times New Roman" w:cs="Times New Roman"/>
        </w:rPr>
        <w:t xml:space="preserve">respectively, </w:t>
      </w:r>
      <w:r w:rsidR="00810339" w:rsidRPr="00062D5B">
        <w:rPr>
          <w:rFonts w:eastAsia="Times New Roman" w:cs="Times New Roman"/>
        </w:rPr>
        <w:t>and by 1.3 points in the 10</w:t>
      </w:r>
      <w:r w:rsidR="00810339" w:rsidRPr="00062D5B">
        <w:rPr>
          <w:rFonts w:eastAsia="Times New Roman" w:cs="Times New Roman"/>
          <w:vertAlign w:val="superscript"/>
        </w:rPr>
        <w:t>th</w:t>
      </w:r>
      <w:r w:rsidR="00810339" w:rsidRPr="00062D5B">
        <w:rPr>
          <w:rFonts w:eastAsia="Times New Roman" w:cs="Times New Roman"/>
        </w:rPr>
        <w:t xml:space="preserve"> grade.</w:t>
      </w:r>
    </w:p>
    <w:p w:rsidR="00810339" w:rsidRPr="00601560" w:rsidRDefault="00810339" w:rsidP="00C229F4">
      <w:pPr>
        <w:numPr>
          <w:ilvl w:val="1"/>
          <w:numId w:val="45"/>
        </w:numPr>
        <w:rPr>
          <w:rFonts w:eastAsia="Times New Roman" w:cs="Times New Roman"/>
        </w:rPr>
      </w:pPr>
      <w:r w:rsidRPr="00601560">
        <w:rPr>
          <w:rFonts w:eastAsia="Times New Roman" w:cs="Times New Roman"/>
        </w:rPr>
        <w:t>Between 2012 and 2015 math CPI increased by 11.6 points in the 5</w:t>
      </w:r>
      <w:r w:rsidRPr="00601560">
        <w:rPr>
          <w:rFonts w:eastAsia="Times New Roman" w:cs="Times New Roman"/>
          <w:vertAlign w:val="superscript"/>
        </w:rPr>
        <w:t>th</w:t>
      </w:r>
      <w:r w:rsidRPr="00601560">
        <w:rPr>
          <w:rFonts w:eastAsia="Times New Roman" w:cs="Times New Roman"/>
        </w:rPr>
        <w:t xml:space="preserve"> grade, by 6.0 points in the 4</w:t>
      </w:r>
      <w:r w:rsidRPr="00601560">
        <w:rPr>
          <w:rFonts w:eastAsia="Times New Roman" w:cs="Times New Roman"/>
          <w:vertAlign w:val="superscript"/>
        </w:rPr>
        <w:t>th</w:t>
      </w:r>
      <w:r w:rsidRPr="00601560">
        <w:rPr>
          <w:rFonts w:eastAsia="Times New Roman" w:cs="Times New Roman"/>
        </w:rPr>
        <w:t xml:space="preserve"> grade, and by 2.5 and 1.3 points in the 3</w:t>
      </w:r>
      <w:r w:rsidRPr="00601560">
        <w:rPr>
          <w:rFonts w:eastAsia="Times New Roman" w:cs="Times New Roman"/>
          <w:vertAlign w:val="superscript"/>
        </w:rPr>
        <w:t>rd</w:t>
      </w:r>
      <w:r w:rsidRPr="00601560">
        <w:rPr>
          <w:rFonts w:eastAsia="Times New Roman" w:cs="Times New Roman"/>
        </w:rPr>
        <w:t xml:space="preserve"> and 10</w:t>
      </w:r>
      <w:r w:rsidRPr="00601560">
        <w:rPr>
          <w:rFonts w:eastAsia="Times New Roman" w:cs="Times New Roman"/>
          <w:vertAlign w:val="superscript"/>
        </w:rPr>
        <w:t>th</w:t>
      </w:r>
      <w:r w:rsidRPr="00601560">
        <w:rPr>
          <w:rFonts w:eastAsia="Times New Roman" w:cs="Times New Roman"/>
        </w:rPr>
        <w:t xml:space="preserve"> grades</w:t>
      </w:r>
      <w:r w:rsidR="00C33CD2">
        <w:rPr>
          <w:rFonts w:eastAsia="Times New Roman" w:cs="Times New Roman"/>
        </w:rPr>
        <w:t>, respectively</w:t>
      </w:r>
      <w:r w:rsidRPr="00601560">
        <w:rPr>
          <w:rFonts w:eastAsia="Times New Roman" w:cs="Times New Roman"/>
        </w:rPr>
        <w:t>.</w:t>
      </w:r>
    </w:p>
    <w:p w:rsidR="00810339" w:rsidRPr="00601560" w:rsidRDefault="003C3789" w:rsidP="00C229F4">
      <w:pPr>
        <w:numPr>
          <w:ilvl w:val="0"/>
          <w:numId w:val="45"/>
        </w:numPr>
        <w:rPr>
          <w:rFonts w:eastAsia="Times New Roman" w:cs="Times New Roman"/>
        </w:rPr>
      </w:pPr>
      <w:r>
        <w:rPr>
          <w:rFonts w:eastAsia="Times New Roman" w:cs="Times New Roman"/>
        </w:rPr>
        <w:t>I</w:t>
      </w:r>
      <w:r w:rsidRPr="00062D5B">
        <w:rPr>
          <w:rFonts w:eastAsia="Times New Roman" w:cs="Times New Roman"/>
        </w:rPr>
        <w:t xml:space="preserve">n 2015 </w:t>
      </w:r>
      <w:r w:rsidR="00810339">
        <w:rPr>
          <w:rFonts w:eastAsia="Times New Roman" w:cs="Times New Roman"/>
        </w:rPr>
        <w:t>ELA</w:t>
      </w:r>
      <w:r w:rsidR="00810339" w:rsidRPr="00601560">
        <w:rPr>
          <w:rFonts w:eastAsia="Times New Roman" w:cs="Times New Roman"/>
        </w:rPr>
        <w:t xml:space="preserve"> CPI was below the state CPI by 6.4 points in the 8</w:t>
      </w:r>
      <w:r w:rsidR="00810339" w:rsidRPr="00601560">
        <w:rPr>
          <w:rFonts w:eastAsia="Times New Roman" w:cs="Times New Roman"/>
          <w:vertAlign w:val="superscript"/>
        </w:rPr>
        <w:t>th</w:t>
      </w:r>
      <w:r w:rsidR="00810339" w:rsidRPr="00601560">
        <w:rPr>
          <w:rFonts w:eastAsia="Times New Roman" w:cs="Times New Roman"/>
        </w:rPr>
        <w:t xml:space="preserve"> grade, by 5.2 points in the 6</w:t>
      </w:r>
      <w:r w:rsidR="00810339" w:rsidRPr="00601560">
        <w:rPr>
          <w:rFonts w:eastAsia="Times New Roman" w:cs="Times New Roman"/>
          <w:vertAlign w:val="superscript"/>
        </w:rPr>
        <w:t>th</w:t>
      </w:r>
      <w:r w:rsidR="00810339" w:rsidRPr="00601560">
        <w:rPr>
          <w:rFonts w:eastAsia="Times New Roman" w:cs="Times New Roman"/>
        </w:rPr>
        <w:t xml:space="preserve"> grade, and </w:t>
      </w:r>
      <w:r w:rsidR="00C33CD2">
        <w:rPr>
          <w:rFonts w:eastAsia="Times New Roman" w:cs="Times New Roman"/>
        </w:rPr>
        <w:t xml:space="preserve">by </w:t>
      </w:r>
      <w:r w:rsidR="00810339" w:rsidRPr="00601560">
        <w:rPr>
          <w:rFonts w:eastAsia="Times New Roman" w:cs="Times New Roman"/>
        </w:rPr>
        <w:t>1.7 points in the 7</w:t>
      </w:r>
      <w:r w:rsidR="00810339" w:rsidRPr="00601560">
        <w:rPr>
          <w:rFonts w:eastAsia="Times New Roman" w:cs="Times New Roman"/>
          <w:vertAlign w:val="superscript"/>
        </w:rPr>
        <w:t>th</w:t>
      </w:r>
      <w:r w:rsidR="00810339" w:rsidRPr="00601560">
        <w:rPr>
          <w:rFonts w:eastAsia="Times New Roman" w:cs="Times New Roman"/>
        </w:rPr>
        <w:t xml:space="preserve"> grade.</w:t>
      </w:r>
    </w:p>
    <w:p w:rsidR="00810339" w:rsidRDefault="00810339" w:rsidP="00073502">
      <w:pPr>
        <w:pStyle w:val="ListParagraph"/>
        <w:numPr>
          <w:ilvl w:val="1"/>
          <w:numId w:val="45"/>
        </w:numPr>
        <w:spacing w:after="0" w:line="240" w:lineRule="auto"/>
        <w:rPr>
          <w:rFonts w:eastAsia="Times New Roman" w:cs="Times New Roman"/>
        </w:rPr>
      </w:pPr>
      <w:r w:rsidRPr="00601560">
        <w:rPr>
          <w:rFonts w:eastAsia="Times New Roman" w:cs="Times New Roman"/>
        </w:rPr>
        <w:t>Between 2012 and 2015 math CPI decreased by 6.5 points in the 7</w:t>
      </w:r>
      <w:r w:rsidRPr="00601560">
        <w:rPr>
          <w:rFonts w:eastAsia="Times New Roman" w:cs="Times New Roman"/>
          <w:vertAlign w:val="superscript"/>
        </w:rPr>
        <w:t>th</w:t>
      </w:r>
      <w:r w:rsidRPr="00601560">
        <w:rPr>
          <w:rFonts w:eastAsia="Times New Roman" w:cs="Times New Roman"/>
        </w:rPr>
        <w:t xml:space="preserve"> grade, by 3.9 points in the 8</w:t>
      </w:r>
      <w:r w:rsidRPr="00601560">
        <w:rPr>
          <w:rFonts w:eastAsia="Times New Roman" w:cs="Times New Roman"/>
          <w:vertAlign w:val="superscript"/>
        </w:rPr>
        <w:t>th</w:t>
      </w:r>
      <w:r w:rsidRPr="00601560">
        <w:rPr>
          <w:rFonts w:eastAsia="Times New Roman" w:cs="Times New Roman"/>
        </w:rPr>
        <w:t xml:space="preserve"> grade, and by 1.8 points in the 6</w:t>
      </w:r>
      <w:r w:rsidRPr="00601560">
        <w:rPr>
          <w:rFonts w:eastAsia="Times New Roman" w:cs="Times New Roman"/>
          <w:vertAlign w:val="superscript"/>
        </w:rPr>
        <w:t>th</w:t>
      </w:r>
      <w:r w:rsidRPr="00601560">
        <w:rPr>
          <w:rFonts w:eastAsia="Times New Roman" w:cs="Times New Roman"/>
        </w:rPr>
        <w:t xml:space="preserve"> grade.</w:t>
      </w:r>
    </w:p>
    <w:p w:rsidR="00B81F76" w:rsidRPr="00C229F4" w:rsidRDefault="00B81F76" w:rsidP="00C229F4">
      <w:pPr>
        <w:spacing w:after="0" w:line="240" w:lineRule="auto"/>
        <w:ind w:left="1080"/>
        <w:rPr>
          <w:rFonts w:eastAsia="Times New Roman" w:cs="Times New Roman"/>
        </w:rPr>
      </w:pPr>
    </w:p>
    <w:tbl>
      <w:tblPr>
        <w:tblStyle w:val="TableGrid14"/>
        <w:tblW w:w="0" w:type="auto"/>
        <w:tblLook w:val="04A0"/>
      </w:tblPr>
      <w:tblGrid>
        <w:gridCol w:w="957"/>
        <w:gridCol w:w="1077"/>
        <w:gridCol w:w="1077"/>
        <w:gridCol w:w="1078"/>
        <w:gridCol w:w="1077"/>
        <w:gridCol w:w="1077"/>
        <w:gridCol w:w="1078"/>
        <w:gridCol w:w="1077"/>
        <w:gridCol w:w="1078"/>
      </w:tblGrid>
      <w:tr w:rsidR="00127323" w:rsidRPr="00127323" w:rsidTr="00A52075">
        <w:tc>
          <w:tcPr>
            <w:tcW w:w="9576" w:type="dxa"/>
            <w:gridSpan w:val="9"/>
            <w:tcBorders>
              <w:top w:val="nil"/>
              <w:left w:val="nil"/>
              <w:right w:val="nil"/>
            </w:tcBorders>
            <w:vAlign w:val="center"/>
          </w:tcPr>
          <w:p w:rsidR="00127323" w:rsidRPr="00127323" w:rsidRDefault="00127323" w:rsidP="00127323">
            <w:pPr>
              <w:spacing w:after="0" w:line="240" w:lineRule="auto"/>
              <w:jc w:val="center"/>
              <w:rPr>
                <w:b/>
                <w:sz w:val="20"/>
                <w:szCs w:val="20"/>
              </w:rPr>
            </w:pPr>
            <w:r w:rsidRPr="00127323">
              <w:rPr>
                <w:b/>
                <w:sz w:val="20"/>
                <w:szCs w:val="20"/>
              </w:rPr>
              <w:t>Table 12: Gloucester Public Schools</w:t>
            </w:r>
          </w:p>
          <w:p w:rsidR="00127323" w:rsidRPr="00127323" w:rsidRDefault="00127323" w:rsidP="00127323">
            <w:pPr>
              <w:spacing w:after="0" w:line="240" w:lineRule="auto"/>
              <w:jc w:val="center"/>
              <w:rPr>
                <w:b/>
                <w:sz w:val="20"/>
                <w:szCs w:val="20"/>
              </w:rPr>
            </w:pPr>
            <w:r w:rsidRPr="00127323">
              <w:rPr>
                <w:b/>
                <w:sz w:val="20"/>
                <w:szCs w:val="20"/>
              </w:rPr>
              <w:t>ELA CPI by Grade 2012–2015</w:t>
            </w:r>
          </w:p>
        </w:tc>
      </w:tr>
      <w:tr w:rsidR="00127323" w:rsidRPr="00127323" w:rsidTr="00A52075">
        <w:tc>
          <w:tcPr>
            <w:tcW w:w="957" w:type="dxa"/>
            <w:shd w:val="clear" w:color="auto" w:fill="D9D9D9" w:themeFill="background1" w:themeFillShade="D9"/>
            <w:vAlign w:val="center"/>
          </w:tcPr>
          <w:p w:rsidR="00127323" w:rsidRPr="00127323" w:rsidRDefault="00127323" w:rsidP="00127323">
            <w:pPr>
              <w:spacing w:after="0" w:line="240" w:lineRule="auto"/>
              <w:jc w:val="center"/>
              <w:rPr>
                <w:b/>
                <w:sz w:val="20"/>
                <w:szCs w:val="20"/>
              </w:rPr>
            </w:pPr>
            <w:r w:rsidRPr="00127323">
              <w:rPr>
                <w:b/>
                <w:sz w:val="20"/>
                <w:szCs w:val="20"/>
              </w:rPr>
              <w:t>Grade</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b/>
                <w:sz w:val="20"/>
                <w:szCs w:val="20"/>
              </w:rPr>
            </w:pPr>
            <w:r w:rsidRPr="00127323">
              <w:rPr>
                <w:b/>
                <w:sz w:val="20"/>
                <w:szCs w:val="20"/>
              </w:rPr>
              <w:t>Number</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b/>
                <w:sz w:val="20"/>
                <w:szCs w:val="20"/>
              </w:rPr>
            </w:pPr>
            <w:r w:rsidRPr="00127323">
              <w:rPr>
                <w:b/>
                <w:sz w:val="20"/>
                <w:szCs w:val="20"/>
              </w:rPr>
              <w:t>2012</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b/>
                <w:sz w:val="20"/>
                <w:szCs w:val="20"/>
              </w:rPr>
            </w:pPr>
            <w:r w:rsidRPr="00127323">
              <w:rPr>
                <w:b/>
                <w:sz w:val="20"/>
                <w:szCs w:val="20"/>
              </w:rPr>
              <w:t>2013</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b/>
                <w:sz w:val="20"/>
                <w:szCs w:val="20"/>
              </w:rPr>
            </w:pPr>
            <w:r w:rsidRPr="00127323">
              <w:rPr>
                <w:b/>
                <w:sz w:val="20"/>
                <w:szCs w:val="20"/>
              </w:rPr>
              <w:t>2014</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b/>
                <w:sz w:val="20"/>
                <w:szCs w:val="20"/>
              </w:rPr>
            </w:pPr>
            <w:r w:rsidRPr="00127323">
              <w:rPr>
                <w:b/>
                <w:sz w:val="20"/>
                <w:szCs w:val="20"/>
              </w:rPr>
              <w:t>2015</w:t>
            </w:r>
          </w:p>
        </w:tc>
        <w:tc>
          <w:tcPr>
            <w:tcW w:w="1078" w:type="dxa"/>
            <w:shd w:val="clear" w:color="auto" w:fill="D9D9D9" w:themeFill="background1" w:themeFillShade="D9"/>
            <w:vAlign w:val="center"/>
          </w:tcPr>
          <w:p w:rsidR="00127323" w:rsidRPr="00127323" w:rsidRDefault="00186EED" w:rsidP="00127323">
            <w:pPr>
              <w:spacing w:after="0" w:line="240" w:lineRule="auto"/>
              <w:jc w:val="center"/>
              <w:rPr>
                <w:b/>
                <w:sz w:val="20"/>
                <w:szCs w:val="20"/>
              </w:rPr>
            </w:pPr>
            <w:r>
              <w:rPr>
                <w:b/>
                <w:sz w:val="20"/>
                <w:szCs w:val="20"/>
              </w:rPr>
              <w:t xml:space="preserve">2015 </w:t>
            </w:r>
            <w:r w:rsidR="00127323" w:rsidRPr="00127323">
              <w:rPr>
                <w:b/>
                <w:sz w:val="20"/>
                <w:szCs w:val="20"/>
              </w:rPr>
              <w:t>State</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b/>
                <w:sz w:val="20"/>
                <w:szCs w:val="20"/>
              </w:rPr>
            </w:pPr>
            <w:r w:rsidRPr="00127323">
              <w:rPr>
                <w:b/>
                <w:sz w:val="20"/>
                <w:szCs w:val="20"/>
              </w:rPr>
              <w:t>4-Year Trend</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b/>
                <w:sz w:val="20"/>
                <w:szCs w:val="20"/>
              </w:rPr>
            </w:pPr>
            <w:r w:rsidRPr="00127323">
              <w:rPr>
                <w:b/>
                <w:sz w:val="20"/>
                <w:szCs w:val="20"/>
              </w:rPr>
              <w:t>2-Year Trend</w:t>
            </w:r>
          </w:p>
        </w:tc>
      </w:tr>
      <w:tr w:rsidR="00127323" w:rsidRPr="00127323" w:rsidTr="00A52075">
        <w:tc>
          <w:tcPr>
            <w:tcW w:w="957" w:type="dxa"/>
            <w:vAlign w:val="center"/>
          </w:tcPr>
          <w:p w:rsidR="00127323" w:rsidRPr="00127323" w:rsidRDefault="00127323" w:rsidP="00127323">
            <w:pPr>
              <w:spacing w:after="0" w:line="240" w:lineRule="auto"/>
              <w:jc w:val="center"/>
              <w:rPr>
                <w:sz w:val="20"/>
                <w:szCs w:val="20"/>
              </w:rPr>
            </w:pPr>
            <w:r w:rsidRPr="00127323">
              <w:rPr>
                <w:sz w:val="20"/>
                <w:szCs w:val="20"/>
              </w:rPr>
              <w:t>3</w:t>
            </w:r>
          </w:p>
        </w:tc>
        <w:tc>
          <w:tcPr>
            <w:tcW w:w="1077"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234</w:t>
            </w:r>
          </w:p>
        </w:tc>
        <w:tc>
          <w:tcPr>
            <w:tcW w:w="1077" w:type="dxa"/>
            <w:shd w:val="clear" w:color="auto" w:fill="auto"/>
            <w:vAlign w:val="center"/>
          </w:tcPr>
          <w:p w:rsidR="00127323" w:rsidRPr="00127323" w:rsidRDefault="00127323" w:rsidP="00127323">
            <w:pPr>
              <w:spacing w:after="0" w:line="240" w:lineRule="auto"/>
              <w:jc w:val="center"/>
              <w:rPr>
                <w:sz w:val="20"/>
                <w:szCs w:val="20"/>
              </w:rPr>
            </w:pPr>
            <w:r w:rsidRPr="00127323">
              <w:rPr>
                <w:sz w:val="20"/>
                <w:szCs w:val="20"/>
              </w:rPr>
              <w:t>88.2</w:t>
            </w:r>
          </w:p>
        </w:tc>
        <w:tc>
          <w:tcPr>
            <w:tcW w:w="1078" w:type="dxa"/>
            <w:vAlign w:val="center"/>
          </w:tcPr>
          <w:p w:rsidR="00127323" w:rsidRPr="00127323" w:rsidRDefault="00127323" w:rsidP="00127323">
            <w:pPr>
              <w:spacing w:after="0" w:line="240" w:lineRule="auto"/>
              <w:jc w:val="center"/>
              <w:rPr>
                <w:sz w:val="20"/>
                <w:szCs w:val="20"/>
              </w:rPr>
            </w:pPr>
            <w:r w:rsidRPr="00127323">
              <w:rPr>
                <w:sz w:val="20"/>
                <w:szCs w:val="20"/>
              </w:rPr>
              <w:t>86.6</w:t>
            </w:r>
          </w:p>
        </w:tc>
        <w:tc>
          <w:tcPr>
            <w:tcW w:w="1077" w:type="dxa"/>
            <w:shd w:val="clear" w:color="auto" w:fill="auto"/>
            <w:vAlign w:val="center"/>
          </w:tcPr>
          <w:p w:rsidR="00127323" w:rsidRPr="00127323" w:rsidRDefault="00127323" w:rsidP="00127323">
            <w:pPr>
              <w:spacing w:after="0" w:line="240" w:lineRule="auto"/>
              <w:jc w:val="center"/>
              <w:rPr>
                <w:sz w:val="20"/>
                <w:szCs w:val="20"/>
              </w:rPr>
            </w:pPr>
            <w:r w:rsidRPr="00127323">
              <w:rPr>
                <w:sz w:val="20"/>
                <w:szCs w:val="20"/>
              </w:rPr>
              <w:t>82.4</w:t>
            </w:r>
          </w:p>
        </w:tc>
        <w:tc>
          <w:tcPr>
            <w:tcW w:w="1077" w:type="dxa"/>
            <w:shd w:val="clear" w:color="auto" w:fill="auto"/>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90.7</w:t>
            </w:r>
          </w:p>
        </w:tc>
        <w:tc>
          <w:tcPr>
            <w:tcW w:w="1078"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82.5</w:t>
            </w:r>
          </w:p>
        </w:tc>
        <w:tc>
          <w:tcPr>
            <w:tcW w:w="1077"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2.5</w:t>
            </w:r>
          </w:p>
        </w:tc>
        <w:tc>
          <w:tcPr>
            <w:tcW w:w="1078"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8.3</w:t>
            </w:r>
          </w:p>
        </w:tc>
      </w:tr>
      <w:tr w:rsidR="00127323" w:rsidRPr="00127323" w:rsidTr="00A52075">
        <w:tc>
          <w:tcPr>
            <w:tcW w:w="957" w:type="dxa"/>
            <w:shd w:val="clear" w:color="auto" w:fill="D9D9D9" w:themeFill="background1" w:themeFillShade="D9"/>
            <w:vAlign w:val="center"/>
          </w:tcPr>
          <w:p w:rsidR="00127323" w:rsidRPr="00127323" w:rsidRDefault="00127323" w:rsidP="00127323">
            <w:pPr>
              <w:spacing w:after="0" w:line="240" w:lineRule="auto"/>
              <w:jc w:val="center"/>
              <w:rPr>
                <w:sz w:val="20"/>
                <w:szCs w:val="20"/>
              </w:rPr>
            </w:pPr>
            <w:r w:rsidRPr="00127323">
              <w:rPr>
                <w:sz w:val="20"/>
                <w:szCs w:val="20"/>
              </w:rPr>
              <w:t>4</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215</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sz w:val="20"/>
                <w:szCs w:val="20"/>
              </w:rPr>
            </w:pPr>
            <w:r w:rsidRPr="00127323">
              <w:rPr>
                <w:sz w:val="20"/>
                <w:szCs w:val="20"/>
              </w:rPr>
              <w:t>76.6</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sz w:val="20"/>
                <w:szCs w:val="20"/>
              </w:rPr>
            </w:pPr>
            <w:r w:rsidRPr="00127323">
              <w:rPr>
                <w:sz w:val="20"/>
                <w:szCs w:val="20"/>
              </w:rPr>
              <w:t>80.2</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sz w:val="20"/>
                <w:szCs w:val="20"/>
              </w:rPr>
            </w:pPr>
            <w:r w:rsidRPr="00127323">
              <w:rPr>
                <w:sz w:val="20"/>
                <w:szCs w:val="20"/>
              </w:rPr>
              <w:t>76.8</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82.6</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77.8</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6.0</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5.8</w:t>
            </w:r>
          </w:p>
        </w:tc>
      </w:tr>
      <w:tr w:rsidR="00127323" w:rsidRPr="00127323" w:rsidTr="00A52075">
        <w:tc>
          <w:tcPr>
            <w:tcW w:w="957" w:type="dxa"/>
            <w:vAlign w:val="center"/>
          </w:tcPr>
          <w:p w:rsidR="00127323" w:rsidRPr="00127323" w:rsidRDefault="00127323" w:rsidP="00127323">
            <w:pPr>
              <w:spacing w:after="0" w:line="240" w:lineRule="auto"/>
              <w:jc w:val="center"/>
              <w:rPr>
                <w:sz w:val="20"/>
                <w:szCs w:val="20"/>
              </w:rPr>
            </w:pPr>
            <w:r w:rsidRPr="00127323">
              <w:rPr>
                <w:sz w:val="20"/>
                <w:szCs w:val="20"/>
              </w:rPr>
              <w:t>5</w:t>
            </w:r>
          </w:p>
        </w:tc>
        <w:tc>
          <w:tcPr>
            <w:tcW w:w="1077"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240</w:t>
            </w:r>
          </w:p>
        </w:tc>
        <w:tc>
          <w:tcPr>
            <w:tcW w:w="1077" w:type="dxa"/>
            <w:shd w:val="clear" w:color="auto" w:fill="auto"/>
            <w:vAlign w:val="center"/>
          </w:tcPr>
          <w:p w:rsidR="00127323" w:rsidRPr="00127323" w:rsidRDefault="00127323" w:rsidP="00127323">
            <w:pPr>
              <w:spacing w:after="0" w:line="240" w:lineRule="auto"/>
              <w:jc w:val="center"/>
              <w:rPr>
                <w:sz w:val="20"/>
                <w:szCs w:val="20"/>
              </w:rPr>
            </w:pPr>
            <w:r w:rsidRPr="00127323">
              <w:rPr>
                <w:sz w:val="20"/>
                <w:szCs w:val="20"/>
              </w:rPr>
              <w:t>81.3</w:t>
            </w:r>
          </w:p>
        </w:tc>
        <w:tc>
          <w:tcPr>
            <w:tcW w:w="1078" w:type="dxa"/>
            <w:vAlign w:val="center"/>
          </w:tcPr>
          <w:p w:rsidR="00127323" w:rsidRPr="00127323" w:rsidRDefault="00127323" w:rsidP="00127323">
            <w:pPr>
              <w:spacing w:after="0" w:line="240" w:lineRule="auto"/>
              <w:jc w:val="center"/>
              <w:rPr>
                <w:sz w:val="20"/>
                <w:szCs w:val="20"/>
              </w:rPr>
            </w:pPr>
            <w:r w:rsidRPr="00127323">
              <w:rPr>
                <w:sz w:val="20"/>
                <w:szCs w:val="20"/>
              </w:rPr>
              <w:t>84.0</w:t>
            </w:r>
          </w:p>
        </w:tc>
        <w:tc>
          <w:tcPr>
            <w:tcW w:w="1077" w:type="dxa"/>
            <w:shd w:val="clear" w:color="auto" w:fill="auto"/>
            <w:vAlign w:val="center"/>
          </w:tcPr>
          <w:p w:rsidR="00127323" w:rsidRPr="00127323" w:rsidRDefault="00127323" w:rsidP="00127323">
            <w:pPr>
              <w:spacing w:after="0" w:line="240" w:lineRule="auto"/>
              <w:jc w:val="center"/>
              <w:rPr>
                <w:sz w:val="20"/>
                <w:szCs w:val="20"/>
              </w:rPr>
            </w:pPr>
            <w:r w:rsidRPr="00127323">
              <w:rPr>
                <w:sz w:val="20"/>
                <w:szCs w:val="20"/>
              </w:rPr>
              <w:t>88.3</w:t>
            </w:r>
          </w:p>
        </w:tc>
        <w:tc>
          <w:tcPr>
            <w:tcW w:w="1077" w:type="dxa"/>
            <w:shd w:val="clear" w:color="auto" w:fill="auto"/>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92.9</w:t>
            </w:r>
          </w:p>
        </w:tc>
        <w:tc>
          <w:tcPr>
            <w:tcW w:w="1078"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87.0</w:t>
            </w:r>
          </w:p>
        </w:tc>
        <w:tc>
          <w:tcPr>
            <w:tcW w:w="1077"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11.6</w:t>
            </w:r>
          </w:p>
        </w:tc>
        <w:tc>
          <w:tcPr>
            <w:tcW w:w="1078"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4.6</w:t>
            </w:r>
          </w:p>
        </w:tc>
      </w:tr>
      <w:tr w:rsidR="00127323" w:rsidRPr="00127323" w:rsidTr="00A52075">
        <w:tc>
          <w:tcPr>
            <w:tcW w:w="957" w:type="dxa"/>
            <w:shd w:val="clear" w:color="auto" w:fill="D9D9D9" w:themeFill="background1" w:themeFillShade="D9"/>
            <w:vAlign w:val="center"/>
          </w:tcPr>
          <w:p w:rsidR="00127323" w:rsidRPr="00127323" w:rsidRDefault="00127323" w:rsidP="00127323">
            <w:pPr>
              <w:spacing w:after="0" w:line="240" w:lineRule="auto"/>
              <w:jc w:val="center"/>
              <w:rPr>
                <w:sz w:val="20"/>
                <w:szCs w:val="20"/>
              </w:rPr>
            </w:pPr>
            <w:r w:rsidRPr="00127323">
              <w:rPr>
                <w:sz w:val="20"/>
                <w:szCs w:val="20"/>
              </w:rPr>
              <w:t>6</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187</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sz w:val="20"/>
                <w:szCs w:val="20"/>
              </w:rPr>
            </w:pPr>
            <w:r w:rsidRPr="00127323">
              <w:rPr>
                <w:sz w:val="20"/>
                <w:szCs w:val="20"/>
              </w:rPr>
              <w:t>83.2</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sz w:val="20"/>
                <w:szCs w:val="20"/>
              </w:rPr>
            </w:pPr>
            <w:r w:rsidRPr="00127323">
              <w:rPr>
                <w:sz w:val="20"/>
                <w:szCs w:val="20"/>
              </w:rPr>
              <w:t>81.3</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sz w:val="20"/>
                <w:szCs w:val="20"/>
              </w:rPr>
            </w:pPr>
            <w:r w:rsidRPr="00127323">
              <w:rPr>
                <w:sz w:val="20"/>
                <w:szCs w:val="20"/>
              </w:rPr>
              <w:t>80.0</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81.4</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86.6</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-1.8</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1.4</w:t>
            </w:r>
          </w:p>
        </w:tc>
      </w:tr>
      <w:tr w:rsidR="00127323" w:rsidRPr="00127323" w:rsidTr="00A52075">
        <w:tc>
          <w:tcPr>
            <w:tcW w:w="957" w:type="dxa"/>
            <w:vAlign w:val="center"/>
          </w:tcPr>
          <w:p w:rsidR="00127323" w:rsidRPr="00127323" w:rsidRDefault="00127323" w:rsidP="00127323">
            <w:pPr>
              <w:spacing w:after="0" w:line="240" w:lineRule="auto"/>
              <w:jc w:val="center"/>
              <w:rPr>
                <w:sz w:val="20"/>
                <w:szCs w:val="20"/>
              </w:rPr>
            </w:pPr>
            <w:r w:rsidRPr="00127323">
              <w:rPr>
                <w:sz w:val="20"/>
                <w:szCs w:val="20"/>
              </w:rPr>
              <w:t>7</w:t>
            </w:r>
          </w:p>
        </w:tc>
        <w:tc>
          <w:tcPr>
            <w:tcW w:w="1077"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195</w:t>
            </w:r>
          </w:p>
        </w:tc>
        <w:tc>
          <w:tcPr>
            <w:tcW w:w="1077" w:type="dxa"/>
            <w:shd w:val="clear" w:color="auto" w:fill="auto"/>
            <w:vAlign w:val="center"/>
          </w:tcPr>
          <w:p w:rsidR="00127323" w:rsidRPr="00127323" w:rsidRDefault="00127323" w:rsidP="00127323">
            <w:pPr>
              <w:spacing w:after="0" w:line="240" w:lineRule="auto"/>
              <w:jc w:val="center"/>
              <w:rPr>
                <w:sz w:val="20"/>
                <w:szCs w:val="20"/>
              </w:rPr>
            </w:pPr>
            <w:r w:rsidRPr="00127323">
              <w:rPr>
                <w:sz w:val="20"/>
                <w:szCs w:val="20"/>
              </w:rPr>
              <w:t>91.2</w:t>
            </w:r>
          </w:p>
        </w:tc>
        <w:tc>
          <w:tcPr>
            <w:tcW w:w="1078" w:type="dxa"/>
            <w:vAlign w:val="center"/>
          </w:tcPr>
          <w:p w:rsidR="00127323" w:rsidRPr="00127323" w:rsidRDefault="00127323" w:rsidP="00127323">
            <w:pPr>
              <w:spacing w:after="0" w:line="240" w:lineRule="auto"/>
              <w:jc w:val="center"/>
              <w:rPr>
                <w:sz w:val="20"/>
                <w:szCs w:val="20"/>
              </w:rPr>
            </w:pPr>
            <w:r w:rsidRPr="00127323">
              <w:rPr>
                <w:sz w:val="20"/>
                <w:szCs w:val="20"/>
              </w:rPr>
              <w:t>88.2</w:t>
            </w:r>
          </w:p>
        </w:tc>
        <w:tc>
          <w:tcPr>
            <w:tcW w:w="1077" w:type="dxa"/>
            <w:shd w:val="clear" w:color="auto" w:fill="auto"/>
            <w:vAlign w:val="center"/>
          </w:tcPr>
          <w:p w:rsidR="00127323" w:rsidRPr="00127323" w:rsidRDefault="00127323" w:rsidP="00127323">
            <w:pPr>
              <w:spacing w:after="0" w:line="240" w:lineRule="auto"/>
              <w:jc w:val="center"/>
              <w:rPr>
                <w:sz w:val="20"/>
                <w:szCs w:val="20"/>
              </w:rPr>
            </w:pPr>
            <w:r w:rsidRPr="00127323">
              <w:rPr>
                <w:sz w:val="20"/>
                <w:szCs w:val="20"/>
              </w:rPr>
              <w:t>84.8</w:t>
            </w:r>
          </w:p>
        </w:tc>
        <w:tc>
          <w:tcPr>
            <w:tcW w:w="1077" w:type="dxa"/>
            <w:shd w:val="clear" w:color="auto" w:fill="auto"/>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84.7</w:t>
            </w:r>
          </w:p>
        </w:tc>
        <w:tc>
          <w:tcPr>
            <w:tcW w:w="1078"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86.4</w:t>
            </w:r>
          </w:p>
        </w:tc>
        <w:tc>
          <w:tcPr>
            <w:tcW w:w="1077"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-6.5</w:t>
            </w:r>
          </w:p>
        </w:tc>
        <w:tc>
          <w:tcPr>
            <w:tcW w:w="1078"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-0.1</w:t>
            </w:r>
          </w:p>
        </w:tc>
      </w:tr>
      <w:tr w:rsidR="00127323" w:rsidRPr="00127323" w:rsidTr="00A52075">
        <w:tc>
          <w:tcPr>
            <w:tcW w:w="957" w:type="dxa"/>
            <w:shd w:val="clear" w:color="auto" w:fill="D9D9D9" w:themeFill="background1" w:themeFillShade="D9"/>
            <w:vAlign w:val="center"/>
          </w:tcPr>
          <w:p w:rsidR="00127323" w:rsidRPr="00127323" w:rsidRDefault="00127323" w:rsidP="00127323">
            <w:pPr>
              <w:spacing w:after="0" w:line="240" w:lineRule="auto"/>
              <w:jc w:val="center"/>
              <w:rPr>
                <w:sz w:val="20"/>
                <w:szCs w:val="20"/>
              </w:rPr>
            </w:pPr>
            <w:r w:rsidRPr="00127323">
              <w:rPr>
                <w:sz w:val="20"/>
                <w:szCs w:val="20"/>
              </w:rPr>
              <w:t>8</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231</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sz w:val="20"/>
                <w:szCs w:val="20"/>
              </w:rPr>
            </w:pPr>
            <w:r w:rsidRPr="00127323">
              <w:rPr>
                <w:sz w:val="20"/>
                <w:szCs w:val="20"/>
              </w:rPr>
              <w:t>89.5</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sz w:val="20"/>
                <w:szCs w:val="20"/>
              </w:rPr>
            </w:pPr>
            <w:r w:rsidRPr="00127323">
              <w:rPr>
                <w:sz w:val="20"/>
                <w:szCs w:val="20"/>
              </w:rPr>
              <w:t>91.7</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sz w:val="20"/>
                <w:szCs w:val="20"/>
              </w:rPr>
            </w:pPr>
            <w:r w:rsidRPr="00127323">
              <w:rPr>
                <w:sz w:val="20"/>
                <w:szCs w:val="20"/>
              </w:rPr>
              <w:t>88.8</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85.6</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92.0</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-3.9</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-3.2</w:t>
            </w:r>
          </w:p>
        </w:tc>
      </w:tr>
      <w:tr w:rsidR="00127323" w:rsidRPr="00127323" w:rsidTr="00A52075">
        <w:tc>
          <w:tcPr>
            <w:tcW w:w="957" w:type="dxa"/>
            <w:vAlign w:val="center"/>
          </w:tcPr>
          <w:p w:rsidR="00127323" w:rsidRPr="00127323" w:rsidRDefault="00127323" w:rsidP="00127323">
            <w:pPr>
              <w:spacing w:after="0" w:line="240" w:lineRule="auto"/>
              <w:jc w:val="center"/>
              <w:rPr>
                <w:sz w:val="20"/>
                <w:szCs w:val="20"/>
              </w:rPr>
            </w:pPr>
            <w:r w:rsidRPr="00127323">
              <w:rPr>
                <w:sz w:val="20"/>
                <w:szCs w:val="20"/>
              </w:rPr>
              <w:t>10</w:t>
            </w:r>
          </w:p>
        </w:tc>
        <w:tc>
          <w:tcPr>
            <w:tcW w:w="1077"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199</w:t>
            </w:r>
          </w:p>
        </w:tc>
        <w:tc>
          <w:tcPr>
            <w:tcW w:w="1077" w:type="dxa"/>
            <w:shd w:val="clear" w:color="auto" w:fill="auto"/>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96.6</w:t>
            </w:r>
          </w:p>
        </w:tc>
        <w:tc>
          <w:tcPr>
            <w:tcW w:w="1078"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97.2</w:t>
            </w:r>
          </w:p>
        </w:tc>
        <w:tc>
          <w:tcPr>
            <w:tcW w:w="1077" w:type="dxa"/>
            <w:shd w:val="clear" w:color="auto" w:fill="auto"/>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96.9</w:t>
            </w:r>
          </w:p>
        </w:tc>
        <w:tc>
          <w:tcPr>
            <w:tcW w:w="1077" w:type="dxa"/>
            <w:shd w:val="clear" w:color="auto" w:fill="auto"/>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97.9</w:t>
            </w:r>
          </w:p>
        </w:tc>
        <w:tc>
          <w:tcPr>
            <w:tcW w:w="1078" w:type="dxa"/>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96.7</w:t>
            </w:r>
          </w:p>
        </w:tc>
        <w:tc>
          <w:tcPr>
            <w:tcW w:w="1077" w:type="dxa"/>
            <w:vAlign w:val="bottom"/>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1.3</w:t>
            </w:r>
          </w:p>
        </w:tc>
        <w:tc>
          <w:tcPr>
            <w:tcW w:w="1078" w:type="dxa"/>
            <w:vAlign w:val="bottom"/>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1.0</w:t>
            </w:r>
          </w:p>
        </w:tc>
      </w:tr>
      <w:tr w:rsidR="00127323" w:rsidRPr="00127323" w:rsidTr="00A52075">
        <w:tc>
          <w:tcPr>
            <w:tcW w:w="957" w:type="dxa"/>
            <w:shd w:val="clear" w:color="auto" w:fill="D9D9D9" w:themeFill="background1" w:themeFillShade="D9"/>
            <w:vAlign w:val="center"/>
          </w:tcPr>
          <w:p w:rsidR="00127323" w:rsidRPr="00127323" w:rsidRDefault="00127323" w:rsidP="00127323">
            <w:pPr>
              <w:spacing w:after="0" w:line="240" w:lineRule="auto"/>
              <w:jc w:val="center"/>
              <w:rPr>
                <w:sz w:val="20"/>
                <w:szCs w:val="20"/>
              </w:rPr>
            </w:pPr>
            <w:r w:rsidRPr="00127323">
              <w:rPr>
                <w:sz w:val="20"/>
                <w:szCs w:val="20"/>
              </w:rPr>
              <w:t>All</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1,513</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87.0</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87.1</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85.3</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87.7</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86.8</w:t>
            </w:r>
          </w:p>
        </w:tc>
        <w:tc>
          <w:tcPr>
            <w:tcW w:w="1077"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0.7</w:t>
            </w:r>
          </w:p>
        </w:tc>
        <w:tc>
          <w:tcPr>
            <w:tcW w:w="1078" w:type="dxa"/>
            <w:shd w:val="clear" w:color="auto" w:fill="D9D9D9" w:themeFill="background1" w:themeFillShade="D9"/>
            <w:vAlign w:val="center"/>
          </w:tcPr>
          <w:p w:rsidR="00127323" w:rsidRPr="00127323" w:rsidRDefault="00127323" w:rsidP="00127323">
            <w:pPr>
              <w:spacing w:after="0" w:line="240" w:lineRule="auto"/>
              <w:jc w:val="center"/>
              <w:rPr>
                <w:rFonts w:ascii="Calibri" w:hAnsi="Calibri"/>
                <w:sz w:val="20"/>
                <w:szCs w:val="20"/>
              </w:rPr>
            </w:pPr>
            <w:r w:rsidRPr="00127323">
              <w:rPr>
                <w:rFonts w:ascii="Calibri" w:hAnsi="Calibri"/>
                <w:sz w:val="20"/>
                <w:szCs w:val="20"/>
              </w:rPr>
              <w:t>2.4</w:t>
            </w:r>
          </w:p>
        </w:tc>
      </w:tr>
    </w:tbl>
    <w:p w:rsidR="00012159" w:rsidRDefault="00012159" w:rsidP="00104568">
      <w:pPr>
        <w:spacing w:after="0" w:line="240" w:lineRule="auto"/>
        <w:contextualSpacing/>
        <w:rPr>
          <w:rFonts w:eastAsia="Times New Roman" w:cs="Times New Roman"/>
          <w:b/>
        </w:rPr>
      </w:pPr>
    </w:p>
    <w:p w:rsidR="00F73C81" w:rsidRDefault="00F73C81" w:rsidP="00104568">
      <w:pPr>
        <w:spacing w:after="0" w:line="240" w:lineRule="auto"/>
        <w:contextualSpacing/>
        <w:rPr>
          <w:rFonts w:eastAsia="Times New Roman" w:cs="Times New Roman"/>
          <w:b/>
        </w:rPr>
      </w:pPr>
    </w:p>
    <w:p w:rsidR="00F73C81" w:rsidRDefault="00F73C81" w:rsidP="00104568">
      <w:pPr>
        <w:spacing w:after="0" w:line="240" w:lineRule="auto"/>
        <w:contextualSpacing/>
        <w:rPr>
          <w:rFonts w:eastAsia="Times New Roman" w:cs="Times New Roman"/>
          <w:b/>
        </w:rPr>
      </w:pPr>
    </w:p>
    <w:p w:rsidR="00F73C81" w:rsidRDefault="00F73C81" w:rsidP="00104568">
      <w:pPr>
        <w:spacing w:after="0" w:line="240" w:lineRule="auto"/>
        <w:contextualSpacing/>
        <w:rPr>
          <w:rFonts w:eastAsia="Times New Roman" w:cs="Times New Roman"/>
          <w:b/>
        </w:rPr>
      </w:pPr>
    </w:p>
    <w:p w:rsidR="0061777C" w:rsidRPr="00923B17" w:rsidRDefault="0061777C" w:rsidP="009E76FF">
      <w:pPr>
        <w:rPr>
          <w:b/>
        </w:rPr>
      </w:pPr>
      <w:r w:rsidRPr="00923B17">
        <w:rPr>
          <w:b/>
        </w:rPr>
        <w:t>The percentage of students meeting or exceeding expectations in ELA was above the state rate in each tested grade at East Gloucester, Plum Cove, and West Parish elementary schools</w:t>
      </w:r>
      <w:r w:rsidR="003C3789">
        <w:rPr>
          <w:b/>
        </w:rPr>
        <w:t>,</w:t>
      </w:r>
      <w:r w:rsidRPr="00923B17">
        <w:rPr>
          <w:b/>
        </w:rPr>
        <w:t xml:space="preserve"> and in the 10</w:t>
      </w:r>
      <w:r w:rsidRPr="00923B17">
        <w:rPr>
          <w:b/>
          <w:vertAlign w:val="superscript"/>
        </w:rPr>
        <w:t>th</w:t>
      </w:r>
      <w:r w:rsidRPr="00923B17">
        <w:rPr>
          <w:b/>
        </w:rPr>
        <w:t xml:space="preserve"> grade at Gloucester High.</w:t>
      </w:r>
    </w:p>
    <w:tbl>
      <w:tblPr>
        <w:tblStyle w:val="TableGrid15"/>
        <w:tblW w:w="0" w:type="auto"/>
        <w:tblInd w:w="18" w:type="dxa"/>
        <w:tblLayout w:type="fixed"/>
        <w:tblLook w:val="04A0"/>
      </w:tblPr>
      <w:tblGrid>
        <w:gridCol w:w="3330"/>
        <w:gridCol w:w="778"/>
        <w:gridCol w:w="779"/>
        <w:gridCol w:w="778"/>
        <w:gridCol w:w="779"/>
        <w:gridCol w:w="778"/>
        <w:gridCol w:w="779"/>
        <w:gridCol w:w="778"/>
        <w:gridCol w:w="779"/>
      </w:tblGrid>
      <w:tr w:rsidR="00044590" w:rsidRPr="00044590" w:rsidTr="00A52075">
        <w:tc>
          <w:tcPr>
            <w:tcW w:w="9558" w:type="dxa"/>
            <w:gridSpan w:val="9"/>
            <w:tcBorders>
              <w:top w:val="nil"/>
              <w:left w:val="nil"/>
              <w:right w:val="nil"/>
            </w:tcBorders>
          </w:tcPr>
          <w:p w:rsidR="00044590" w:rsidRPr="00044590" w:rsidRDefault="00044590" w:rsidP="00044590">
            <w:pPr>
              <w:spacing w:after="0" w:line="240" w:lineRule="auto"/>
              <w:jc w:val="center"/>
              <w:rPr>
                <w:rFonts w:eastAsia="Times New Roman" w:cs="Times New Roman"/>
                <w:b/>
                <w:sz w:val="20"/>
                <w:szCs w:val="20"/>
              </w:rPr>
            </w:pPr>
            <w:r w:rsidRPr="00044590">
              <w:rPr>
                <w:rFonts w:eastAsia="Times New Roman" w:cs="Times New Roman"/>
                <w:b/>
                <w:sz w:val="20"/>
                <w:szCs w:val="20"/>
              </w:rPr>
              <w:t>Table 13: Gloucester Public Schools</w:t>
            </w:r>
          </w:p>
          <w:p w:rsidR="00044590" w:rsidRPr="00044590" w:rsidRDefault="00044590" w:rsidP="00044590">
            <w:pPr>
              <w:spacing w:after="0" w:line="240" w:lineRule="auto"/>
              <w:jc w:val="center"/>
              <w:rPr>
                <w:rFonts w:eastAsia="Times New Roman" w:cs="Times New Roman"/>
                <w:b/>
                <w:sz w:val="20"/>
                <w:szCs w:val="20"/>
              </w:rPr>
            </w:pPr>
            <w:r w:rsidRPr="00044590">
              <w:rPr>
                <w:rFonts w:eastAsia="Times New Roman" w:cs="Times New Roman"/>
                <w:b/>
                <w:sz w:val="20"/>
                <w:szCs w:val="20"/>
              </w:rPr>
              <w:t>ELA Meeting or Exceeding Expectation</w:t>
            </w:r>
            <w:r w:rsidR="00C33CD2">
              <w:rPr>
                <w:rFonts w:eastAsia="Times New Roman" w:cs="Times New Roman"/>
                <w:b/>
                <w:sz w:val="20"/>
                <w:szCs w:val="20"/>
              </w:rPr>
              <w:t>s</w:t>
            </w:r>
            <w:r w:rsidRPr="00044590">
              <w:rPr>
                <w:rFonts w:eastAsia="Times New Roman" w:cs="Times New Roman"/>
                <w:b/>
                <w:sz w:val="20"/>
                <w:szCs w:val="20"/>
              </w:rPr>
              <w:t xml:space="preserve"> by School and Grade 2014-2015</w:t>
            </w:r>
            <w:r w:rsidRPr="00044590">
              <w:rPr>
                <w:rFonts w:eastAsia="Times New Roman" w:cs="Times New Roman"/>
                <w:b/>
                <w:sz w:val="20"/>
                <w:vertAlign w:val="superscript"/>
              </w:rPr>
              <w:footnoteReference w:id="3"/>
            </w:r>
          </w:p>
        </w:tc>
      </w:tr>
      <w:tr w:rsidR="00044590" w:rsidRPr="00044590" w:rsidTr="00A52075">
        <w:tc>
          <w:tcPr>
            <w:tcW w:w="3330" w:type="dxa"/>
            <w:shd w:val="clear" w:color="auto" w:fill="D9D9D9" w:themeFill="background1" w:themeFillShade="D9"/>
          </w:tcPr>
          <w:p w:rsidR="00044590" w:rsidRPr="00044590" w:rsidRDefault="00044590" w:rsidP="00044590">
            <w:pPr>
              <w:spacing w:after="0" w:line="240" w:lineRule="auto"/>
              <w:rPr>
                <w:rFonts w:eastAsia="Times New Roman" w:cs="Times New Roman"/>
                <w:b/>
                <w:sz w:val="20"/>
                <w:szCs w:val="20"/>
              </w:rPr>
            </w:pPr>
            <w:r w:rsidRPr="00044590">
              <w:rPr>
                <w:rFonts w:eastAsia="Times New Roman" w:cs="Times New Roman"/>
                <w:b/>
                <w:sz w:val="20"/>
                <w:szCs w:val="20"/>
              </w:rPr>
              <w:t>School</w:t>
            </w:r>
          </w:p>
        </w:tc>
        <w:tc>
          <w:tcPr>
            <w:tcW w:w="778" w:type="dxa"/>
            <w:shd w:val="clear" w:color="auto" w:fill="D9D9D9" w:themeFill="background1" w:themeFillShade="D9"/>
          </w:tcPr>
          <w:p w:rsidR="00044590" w:rsidRPr="00044590" w:rsidRDefault="00044590" w:rsidP="00044590">
            <w:pPr>
              <w:spacing w:after="0" w:line="240" w:lineRule="auto"/>
              <w:jc w:val="center"/>
              <w:rPr>
                <w:rFonts w:eastAsia="Times New Roman" w:cs="Times New Roman"/>
                <w:b/>
                <w:sz w:val="20"/>
                <w:szCs w:val="20"/>
              </w:rPr>
            </w:pPr>
            <w:r w:rsidRPr="00044590">
              <w:rPr>
                <w:rFonts w:eastAsia="Times New Roman" w:cs="Times New Roman"/>
                <w:b/>
                <w:sz w:val="20"/>
                <w:szCs w:val="20"/>
              </w:rPr>
              <w:t>3</w:t>
            </w:r>
          </w:p>
        </w:tc>
        <w:tc>
          <w:tcPr>
            <w:tcW w:w="779" w:type="dxa"/>
            <w:shd w:val="clear" w:color="auto" w:fill="D9D9D9" w:themeFill="background1" w:themeFillShade="D9"/>
          </w:tcPr>
          <w:p w:rsidR="00044590" w:rsidRPr="00044590" w:rsidRDefault="00044590" w:rsidP="00044590">
            <w:pPr>
              <w:spacing w:after="0" w:line="240" w:lineRule="auto"/>
              <w:jc w:val="center"/>
              <w:rPr>
                <w:rFonts w:eastAsia="Times New Roman" w:cs="Times New Roman"/>
                <w:b/>
                <w:sz w:val="20"/>
                <w:szCs w:val="20"/>
              </w:rPr>
            </w:pPr>
            <w:r w:rsidRPr="00044590">
              <w:rPr>
                <w:rFonts w:eastAsia="Times New Roman" w:cs="Times New Roman"/>
                <w:b/>
                <w:sz w:val="20"/>
                <w:szCs w:val="20"/>
              </w:rPr>
              <w:t>4</w:t>
            </w:r>
          </w:p>
        </w:tc>
        <w:tc>
          <w:tcPr>
            <w:tcW w:w="778" w:type="dxa"/>
            <w:shd w:val="clear" w:color="auto" w:fill="D9D9D9" w:themeFill="background1" w:themeFillShade="D9"/>
          </w:tcPr>
          <w:p w:rsidR="00044590" w:rsidRPr="00044590" w:rsidRDefault="00044590" w:rsidP="00044590">
            <w:pPr>
              <w:spacing w:after="0" w:line="240" w:lineRule="auto"/>
              <w:jc w:val="center"/>
              <w:rPr>
                <w:rFonts w:eastAsia="Times New Roman" w:cs="Times New Roman"/>
                <w:b/>
                <w:sz w:val="20"/>
                <w:szCs w:val="20"/>
              </w:rPr>
            </w:pPr>
            <w:r w:rsidRPr="00044590">
              <w:rPr>
                <w:rFonts w:eastAsia="Times New Roman" w:cs="Times New Roman"/>
                <w:b/>
                <w:sz w:val="20"/>
                <w:szCs w:val="20"/>
              </w:rPr>
              <w:t>5</w:t>
            </w:r>
          </w:p>
        </w:tc>
        <w:tc>
          <w:tcPr>
            <w:tcW w:w="779" w:type="dxa"/>
            <w:shd w:val="clear" w:color="auto" w:fill="D9D9D9" w:themeFill="background1" w:themeFillShade="D9"/>
          </w:tcPr>
          <w:p w:rsidR="00044590" w:rsidRPr="00044590" w:rsidRDefault="00044590" w:rsidP="00044590">
            <w:pPr>
              <w:spacing w:after="0" w:line="240" w:lineRule="auto"/>
              <w:jc w:val="center"/>
              <w:rPr>
                <w:rFonts w:eastAsia="Times New Roman" w:cs="Times New Roman"/>
                <w:b/>
                <w:sz w:val="20"/>
                <w:szCs w:val="20"/>
              </w:rPr>
            </w:pPr>
            <w:r w:rsidRPr="00044590">
              <w:rPr>
                <w:rFonts w:eastAsia="Times New Roman" w:cs="Times New Roman"/>
                <w:b/>
                <w:sz w:val="20"/>
                <w:szCs w:val="20"/>
              </w:rPr>
              <w:t>6</w:t>
            </w:r>
          </w:p>
        </w:tc>
        <w:tc>
          <w:tcPr>
            <w:tcW w:w="778" w:type="dxa"/>
            <w:shd w:val="clear" w:color="auto" w:fill="D9D9D9" w:themeFill="background1" w:themeFillShade="D9"/>
          </w:tcPr>
          <w:p w:rsidR="00044590" w:rsidRPr="00044590" w:rsidRDefault="00044590" w:rsidP="00044590">
            <w:pPr>
              <w:spacing w:after="0" w:line="240" w:lineRule="auto"/>
              <w:jc w:val="center"/>
              <w:rPr>
                <w:rFonts w:eastAsia="Times New Roman" w:cs="Times New Roman"/>
                <w:b/>
                <w:sz w:val="20"/>
                <w:szCs w:val="20"/>
              </w:rPr>
            </w:pPr>
            <w:r w:rsidRPr="00044590">
              <w:rPr>
                <w:rFonts w:eastAsia="Times New Roman" w:cs="Times New Roman"/>
                <w:b/>
                <w:sz w:val="20"/>
                <w:szCs w:val="20"/>
              </w:rPr>
              <w:t>7</w:t>
            </w:r>
          </w:p>
        </w:tc>
        <w:tc>
          <w:tcPr>
            <w:tcW w:w="779" w:type="dxa"/>
            <w:shd w:val="clear" w:color="auto" w:fill="D9D9D9" w:themeFill="background1" w:themeFillShade="D9"/>
          </w:tcPr>
          <w:p w:rsidR="00044590" w:rsidRPr="00044590" w:rsidRDefault="00044590" w:rsidP="00044590">
            <w:pPr>
              <w:spacing w:after="0" w:line="240" w:lineRule="auto"/>
              <w:jc w:val="center"/>
              <w:rPr>
                <w:rFonts w:eastAsia="Times New Roman" w:cs="Times New Roman"/>
                <w:b/>
                <w:sz w:val="20"/>
                <w:szCs w:val="20"/>
              </w:rPr>
            </w:pPr>
            <w:r w:rsidRPr="00044590">
              <w:rPr>
                <w:rFonts w:eastAsia="Times New Roman" w:cs="Times New Roman"/>
                <w:b/>
                <w:sz w:val="20"/>
                <w:szCs w:val="20"/>
              </w:rPr>
              <w:t>8</w:t>
            </w:r>
          </w:p>
        </w:tc>
        <w:tc>
          <w:tcPr>
            <w:tcW w:w="778" w:type="dxa"/>
            <w:shd w:val="clear" w:color="auto" w:fill="D9D9D9" w:themeFill="background1" w:themeFillShade="D9"/>
          </w:tcPr>
          <w:p w:rsidR="00044590" w:rsidRPr="00044590" w:rsidRDefault="00044590" w:rsidP="00044590">
            <w:pPr>
              <w:spacing w:after="0" w:line="240" w:lineRule="auto"/>
              <w:jc w:val="center"/>
              <w:rPr>
                <w:rFonts w:eastAsia="Times New Roman" w:cs="Times New Roman"/>
                <w:b/>
                <w:sz w:val="20"/>
                <w:szCs w:val="20"/>
              </w:rPr>
            </w:pPr>
            <w:r w:rsidRPr="00044590">
              <w:rPr>
                <w:rFonts w:eastAsia="Times New Roman" w:cs="Times New Roman"/>
                <w:b/>
                <w:sz w:val="20"/>
                <w:szCs w:val="20"/>
              </w:rPr>
              <w:t>10</w:t>
            </w:r>
          </w:p>
        </w:tc>
        <w:tc>
          <w:tcPr>
            <w:tcW w:w="779" w:type="dxa"/>
            <w:shd w:val="clear" w:color="auto" w:fill="D9D9D9" w:themeFill="background1" w:themeFillShade="D9"/>
          </w:tcPr>
          <w:p w:rsidR="00044590" w:rsidRPr="00044590" w:rsidRDefault="00044590" w:rsidP="00044590">
            <w:pPr>
              <w:spacing w:after="0" w:line="240" w:lineRule="auto"/>
              <w:jc w:val="center"/>
              <w:rPr>
                <w:rFonts w:eastAsia="Times New Roman" w:cs="Times New Roman"/>
                <w:b/>
                <w:sz w:val="20"/>
                <w:szCs w:val="20"/>
              </w:rPr>
            </w:pPr>
            <w:r w:rsidRPr="00044590">
              <w:rPr>
                <w:rFonts w:eastAsia="Times New Roman" w:cs="Times New Roman"/>
                <w:b/>
                <w:sz w:val="20"/>
                <w:szCs w:val="20"/>
              </w:rPr>
              <w:t>Total</w:t>
            </w:r>
          </w:p>
        </w:tc>
      </w:tr>
      <w:tr w:rsidR="00044590" w:rsidRPr="00044590" w:rsidTr="00A52075">
        <w:tc>
          <w:tcPr>
            <w:tcW w:w="3330" w:type="dxa"/>
          </w:tcPr>
          <w:p w:rsidR="00044590" w:rsidRPr="00044590" w:rsidRDefault="00044590" w:rsidP="00044590">
            <w:pPr>
              <w:spacing w:after="0" w:line="240" w:lineRule="auto"/>
              <w:rPr>
                <w:rFonts w:eastAsia="Times New Roman" w:cs="Times New Roman"/>
                <w:sz w:val="20"/>
                <w:szCs w:val="20"/>
              </w:rPr>
            </w:pPr>
            <w:r w:rsidRPr="00044590">
              <w:rPr>
                <w:rFonts w:eastAsia="Times New Roman" w:cs="Times New Roman"/>
                <w:sz w:val="20"/>
                <w:szCs w:val="20"/>
              </w:rPr>
              <w:t>EES: Fuller</w:t>
            </w:r>
          </w:p>
        </w:tc>
        <w:tc>
          <w:tcPr>
            <w:tcW w:w="778" w:type="dxa"/>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8" w:type="dxa"/>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8" w:type="dxa"/>
            <w:vAlign w:val="center"/>
          </w:tcPr>
          <w:p w:rsidR="00044590" w:rsidRPr="00044590" w:rsidRDefault="00044590" w:rsidP="00044590">
            <w:pPr>
              <w:spacing w:after="0" w:line="240" w:lineRule="auto"/>
              <w:jc w:val="center"/>
              <w:rPr>
                <w:sz w:val="20"/>
                <w:szCs w:val="20"/>
              </w:rPr>
            </w:pPr>
            <w:r w:rsidRPr="00044590">
              <w:rPr>
                <w:sz w:val="20"/>
                <w:szCs w:val="20"/>
              </w:rPr>
              <w:t>--</w:t>
            </w:r>
          </w:p>
        </w:tc>
        <w:tc>
          <w:tcPr>
            <w:tcW w:w="779" w:type="dxa"/>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8" w:type="dxa"/>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vAlign w:val="center"/>
          </w:tcPr>
          <w:p w:rsidR="00044590" w:rsidRPr="00044590" w:rsidRDefault="00044590" w:rsidP="00044590">
            <w:pPr>
              <w:spacing w:after="0" w:line="240" w:lineRule="auto"/>
              <w:jc w:val="center"/>
              <w:rPr>
                <w:sz w:val="20"/>
                <w:szCs w:val="20"/>
              </w:rPr>
            </w:pPr>
            <w:r w:rsidRPr="00044590">
              <w:rPr>
                <w:sz w:val="20"/>
                <w:szCs w:val="20"/>
              </w:rPr>
              <w:t>--</w:t>
            </w:r>
          </w:p>
        </w:tc>
      </w:tr>
      <w:tr w:rsidR="00044590" w:rsidRPr="00044590" w:rsidTr="00A52075">
        <w:tc>
          <w:tcPr>
            <w:tcW w:w="3330" w:type="dxa"/>
            <w:shd w:val="clear" w:color="auto" w:fill="D9D9D9" w:themeFill="background1" w:themeFillShade="D9"/>
          </w:tcPr>
          <w:p w:rsidR="00044590" w:rsidRPr="00044590" w:rsidRDefault="00044590" w:rsidP="00044590">
            <w:pPr>
              <w:spacing w:after="0" w:line="240" w:lineRule="auto"/>
              <w:rPr>
                <w:rFonts w:eastAsia="Times New Roman" w:cs="Times New Roman"/>
                <w:sz w:val="20"/>
                <w:szCs w:val="20"/>
              </w:rPr>
            </w:pPr>
            <w:r w:rsidRPr="00044590">
              <w:rPr>
                <w:rFonts w:eastAsia="Times New Roman" w:cs="Times New Roman"/>
                <w:sz w:val="20"/>
                <w:szCs w:val="20"/>
              </w:rPr>
              <w:t xml:space="preserve">ES: </w:t>
            </w:r>
            <w:proofErr w:type="spellStart"/>
            <w:r w:rsidRPr="00044590">
              <w:rPr>
                <w:rFonts w:eastAsia="Times New Roman" w:cs="Times New Roman"/>
                <w:sz w:val="20"/>
                <w:szCs w:val="20"/>
              </w:rPr>
              <w:t>Beeman</w:t>
            </w:r>
            <w:proofErr w:type="spellEnd"/>
            <w:r w:rsidRPr="00044590">
              <w:rPr>
                <w:rFonts w:eastAsia="Times New Roman" w:cs="Times New Roman"/>
                <w:sz w:val="20"/>
                <w:szCs w:val="20"/>
              </w:rPr>
              <w:t xml:space="preserve"> Memorial</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75%</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55%</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72%</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sz w:val="20"/>
                <w:szCs w:val="20"/>
              </w:rPr>
            </w:pPr>
            <w:r w:rsidRPr="00044590">
              <w:rPr>
                <w:sz w:val="20"/>
                <w:szCs w:val="20"/>
              </w:rPr>
              <w:t>--</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68%</w:t>
            </w:r>
          </w:p>
        </w:tc>
      </w:tr>
      <w:tr w:rsidR="00044590" w:rsidRPr="00044590" w:rsidTr="00A52075">
        <w:tc>
          <w:tcPr>
            <w:tcW w:w="3330" w:type="dxa"/>
          </w:tcPr>
          <w:p w:rsidR="00044590" w:rsidRPr="00044590" w:rsidRDefault="00044590" w:rsidP="00044590">
            <w:pPr>
              <w:spacing w:after="0" w:line="240" w:lineRule="auto"/>
              <w:rPr>
                <w:rFonts w:eastAsia="Times New Roman" w:cs="Times New Roman"/>
                <w:sz w:val="20"/>
                <w:szCs w:val="20"/>
              </w:rPr>
            </w:pPr>
            <w:r w:rsidRPr="00044590">
              <w:rPr>
                <w:rFonts w:eastAsia="Times New Roman" w:cs="Times New Roman"/>
                <w:sz w:val="20"/>
                <w:szCs w:val="20"/>
              </w:rPr>
              <w:t>ES: East Gloucester</w:t>
            </w:r>
          </w:p>
        </w:tc>
        <w:tc>
          <w:tcPr>
            <w:tcW w:w="778" w:type="dxa"/>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68%</w:t>
            </w:r>
          </w:p>
        </w:tc>
        <w:tc>
          <w:tcPr>
            <w:tcW w:w="779" w:type="dxa"/>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66%</w:t>
            </w:r>
          </w:p>
        </w:tc>
        <w:tc>
          <w:tcPr>
            <w:tcW w:w="778" w:type="dxa"/>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73%</w:t>
            </w:r>
          </w:p>
        </w:tc>
        <w:tc>
          <w:tcPr>
            <w:tcW w:w="779" w:type="dxa"/>
            <w:vAlign w:val="center"/>
          </w:tcPr>
          <w:p w:rsidR="00044590" w:rsidRPr="00044590" w:rsidRDefault="00044590" w:rsidP="00044590">
            <w:pPr>
              <w:spacing w:after="0" w:line="240" w:lineRule="auto"/>
              <w:jc w:val="center"/>
              <w:rPr>
                <w:sz w:val="20"/>
                <w:szCs w:val="20"/>
              </w:rPr>
            </w:pPr>
            <w:r w:rsidRPr="00044590">
              <w:rPr>
                <w:sz w:val="20"/>
                <w:szCs w:val="20"/>
              </w:rPr>
              <w:t>--</w:t>
            </w:r>
          </w:p>
        </w:tc>
        <w:tc>
          <w:tcPr>
            <w:tcW w:w="778" w:type="dxa"/>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8" w:type="dxa"/>
            <w:vAlign w:val="center"/>
          </w:tcPr>
          <w:p w:rsidR="00044590" w:rsidRPr="00044590" w:rsidRDefault="00044590" w:rsidP="00044590">
            <w:pPr>
              <w:spacing w:after="0" w:line="240" w:lineRule="auto"/>
              <w:jc w:val="center"/>
              <w:rPr>
                <w:sz w:val="20"/>
                <w:szCs w:val="20"/>
              </w:rPr>
            </w:pPr>
            <w:r w:rsidRPr="00044590">
              <w:rPr>
                <w:sz w:val="20"/>
                <w:szCs w:val="20"/>
              </w:rPr>
              <w:t>--</w:t>
            </w:r>
          </w:p>
        </w:tc>
        <w:tc>
          <w:tcPr>
            <w:tcW w:w="779" w:type="dxa"/>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69%</w:t>
            </w:r>
          </w:p>
        </w:tc>
      </w:tr>
      <w:tr w:rsidR="00044590" w:rsidRPr="00044590" w:rsidTr="00A52075">
        <w:tc>
          <w:tcPr>
            <w:tcW w:w="3330" w:type="dxa"/>
            <w:shd w:val="clear" w:color="auto" w:fill="D9D9D9" w:themeFill="background1" w:themeFillShade="D9"/>
          </w:tcPr>
          <w:p w:rsidR="00044590" w:rsidRPr="00044590" w:rsidRDefault="00044590" w:rsidP="00044590">
            <w:pPr>
              <w:spacing w:after="0" w:line="240" w:lineRule="auto"/>
              <w:rPr>
                <w:rFonts w:eastAsia="Times New Roman" w:cs="Times New Roman"/>
                <w:sz w:val="20"/>
                <w:szCs w:val="20"/>
              </w:rPr>
            </w:pPr>
            <w:r w:rsidRPr="00044590">
              <w:rPr>
                <w:rFonts w:eastAsia="Times New Roman" w:cs="Times New Roman"/>
                <w:sz w:val="20"/>
                <w:szCs w:val="20"/>
              </w:rPr>
              <w:t>ES: Plum Cove</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65%</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62%</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87%</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sz w:val="20"/>
                <w:szCs w:val="20"/>
              </w:rPr>
            </w:pPr>
            <w:r w:rsidRPr="00044590">
              <w:rPr>
                <w:sz w:val="20"/>
                <w:szCs w:val="20"/>
              </w:rPr>
              <w:t>--</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74%</w:t>
            </w:r>
          </w:p>
        </w:tc>
      </w:tr>
      <w:tr w:rsidR="00044590" w:rsidRPr="00044590" w:rsidTr="00A52075">
        <w:tc>
          <w:tcPr>
            <w:tcW w:w="3330" w:type="dxa"/>
            <w:shd w:val="clear" w:color="auto" w:fill="auto"/>
          </w:tcPr>
          <w:p w:rsidR="00044590" w:rsidRPr="00044590" w:rsidRDefault="00044590" w:rsidP="00044590">
            <w:pPr>
              <w:spacing w:after="0" w:line="240" w:lineRule="auto"/>
              <w:rPr>
                <w:rFonts w:eastAsia="Times New Roman" w:cs="Times New Roman"/>
                <w:sz w:val="20"/>
                <w:szCs w:val="20"/>
              </w:rPr>
            </w:pPr>
            <w:r w:rsidRPr="00044590">
              <w:rPr>
                <w:rFonts w:eastAsia="Times New Roman" w:cs="Times New Roman"/>
                <w:sz w:val="20"/>
                <w:szCs w:val="20"/>
              </w:rPr>
              <w:t>ES: Veterans</w:t>
            </w:r>
            <w:r w:rsidR="00C13E28">
              <w:rPr>
                <w:rFonts w:eastAsia="Times New Roman" w:cs="Times New Roman"/>
                <w:sz w:val="20"/>
                <w:szCs w:val="20"/>
              </w:rPr>
              <w:t>’</w:t>
            </w:r>
            <w:r w:rsidRPr="00044590">
              <w:rPr>
                <w:rFonts w:eastAsia="Times New Roman" w:cs="Times New Roman"/>
                <w:sz w:val="20"/>
                <w:szCs w:val="20"/>
              </w:rPr>
              <w:t xml:space="preserve"> Memorial</w:t>
            </w:r>
          </w:p>
        </w:tc>
        <w:tc>
          <w:tcPr>
            <w:tcW w:w="778"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63%</w:t>
            </w:r>
          </w:p>
        </w:tc>
        <w:tc>
          <w:tcPr>
            <w:tcW w:w="779"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45%</w:t>
            </w:r>
          </w:p>
        </w:tc>
        <w:tc>
          <w:tcPr>
            <w:tcW w:w="778"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43%</w:t>
            </w:r>
          </w:p>
        </w:tc>
        <w:tc>
          <w:tcPr>
            <w:tcW w:w="779" w:type="dxa"/>
            <w:shd w:val="clear" w:color="auto" w:fill="auto"/>
            <w:vAlign w:val="center"/>
          </w:tcPr>
          <w:p w:rsidR="00044590" w:rsidRPr="00044590" w:rsidRDefault="00044590" w:rsidP="00044590">
            <w:pPr>
              <w:spacing w:after="0" w:line="240" w:lineRule="auto"/>
              <w:jc w:val="center"/>
              <w:rPr>
                <w:sz w:val="20"/>
                <w:szCs w:val="20"/>
              </w:rPr>
            </w:pPr>
            <w:r w:rsidRPr="00044590">
              <w:rPr>
                <w:sz w:val="20"/>
                <w:szCs w:val="20"/>
              </w:rPr>
              <w:t>--</w:t>
            </w:r>
          </w:p>
        </w:tc>
        <w:tc>
          <w:tcPr>
            <w:tcW w:w="778"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8"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51%</w:t>
            </w:r>
          </w:p>
        </w:tc>
      </w:tr>
      <w:tr w:rsidR="00044590" w:rsidRPr="00044590" w:rsidTr="00A52075">
        <w:tc>
          <w:tcPr>
            <w:tcW w:w="3330" w:type="dxa"/>
            <w:shd w:val="clear" w:color="auto" w:fill="D9D9D9" w:themeFill="background1" w:themeFillShade="D9"/>
          </w:tcPr>
          <w:p w:rsidR="00044590" w:rsidRPr="00044590" w:rsidRDefault="00044590" w:rsidP="00044590">
            <w:pPr>
              <w:spacing w:after="0" w:line="240" w:lineRule="auto"/>
              <w:rPr>
                <w:rFonts w:eastAsia="Times New Roman" w:cs="Times New Roman"/>
                <w:sz w:val="20"/>
                <w:szCs w:val="20"/>
              </w:rPr>
            </w:pPr>
            <w:r w:rsidRPr="00044590">
              <w:rPr>
                <w:rFonts w:eastAsia="Times New Roman" w:cs="Times New Roman"/>
                <w:sz w:val="20"/>
                <w:szCs w:val="20"/>
              </w:rPr>
              <w:t>ES: West Parish</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64%</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74%</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76%</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sz w:val="20"/>
                <w:szCs w:val="20"/>
              </w:rPr>
            </w:pPr>
            <w:r w:rsidRPr="00044590">
              <w:rPr>
                <w:sz w:val="20"/>
                <w:szCs w:val="20"/>
              </w:rPr>
              <w:t>--</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71%</w:t>
            </w:r>
          </w:p>
        </w:tc>
      </w:tr>
      <w:tr w:rsidR="00044590" w:rsidRPr="00044590" w:rsidTr="00A52075">
        <w:tc>
          <w:tcPr>
            <w:tcW w:w="3330" w:type="dxa"/>
            <w:shd w:val="clear" w:color="auto" w:fill="auto"/>
          </w:tcPr>
          <w:p w:rsidR="00044590" w:rsidRPr="00044590" w:rsidRDefault="00044590" w:rsidP="00044590">
            <w:pPr>
              <w:spacing w:after="0" w:line="240" w:lineRule="auto"/>
              <w:rPr>
                <w:rFonts w:eastAsia="Times New Roman" w:cs="Times New Roman"/>
                <w:sz w:val="20"/>
                <w:szCs w:val="20"/>
              </w:rPr>
            </w:pPr>
            <w:r w:rsidRPr="00044590">
              <w:rPr>
                <w:rFonts w:eastAsia="Times New Roman" w:cs="Times New Roman"/>
                <w:sz w:val="20"/>
                <w:szCs w:val="20"/>
              </w:rPr>
              <w:t xml:space="preserve">MS: </w:t>
            </w:r>
            <w:proofErr w:type="spellStart"/>
            <w:r w:rsidRPr="00044590">
              <w:rPr>
                <w:rFonts w:eastAsia="Times New Roman" w:cs="Times New Roman"/>
                <w:sz w:val="20"/>
                <w:szCs w:val="20"/>
              </w:rPr>
              <w:t>O’Maley</w:t>
            </w:r>
            <w:proofErr w:type="spellEnd"/>
            <w:r w:rsidRPr="00044590">
              <w:rPr>
                <w:rFonts w:eastAsia="Times New Roman" w:cs="Times New Roman"/>
                <w:sz w:val="20"/>
                <w:szCs w:val="20"/>
              </w:rPr>
              <w:t xml:space="preserve"> </w:t>
            </w:r>
          </w:p>
        </w:tc>
        <w:tc>
          <w:tcPr>
            <w:tcW w:w="778"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8"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shd w:val="clear" w:color="auto" w:fill="auto"/>
            <w:vAlign w:val="center"/>
          </w:tcPr>
          <w:p w:rsidR="00044590" w:rsidRPr="00044590" w:rsidRDefault="00044590" w:rsidP="00044590">
            <w:pPr>
              <w:spacing w:after="0" w:line="240" w:lineRule="auto"/>
              <w:jc w:val="center"/>
              <w:rPr>
                <w:sz w:val="20"/>
                <w:szCs w:val="20"/>
              </w:rPr>
            </w:pPr>
            <w:r w:rsidRPr="00044590">
              <w:rPr>
                <w:sz w:val="20"/>
                <w:szCs w:val="20"/>
              </w:rPr>
              <w:t>50%</w:t>
            </w:r>
          </w:p>
        </w:tc>
        <w:tc>
          <w:tcPr>
            <w:tcW w:w="778"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63%</w:t>
            </w:r>
          </w:p>
        </w:tc>
        <w:tc>
          <w:tcPr>
            <w:tcW w:w="779"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49%</w:t>
            </w:r>
          </w:p>
        </w:tc>
        <w:tc>
          <w:tcPr>
            <w:tcW w:w="778"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54%</w:t>
            </w:r>
          </w:p>
        </w:tc>
      </w:tr>
      <w:tr w:rsidR="00044590" w:rsidRPr="00044590" w:rsidTr="00A52075">
        <w:tc>
          <w:tcPr>
            <w:tcW w:w="3330" w:type="dxa"/>
            <w:shd w:val="clear" w:color="auto" w:fill="D9D9D9" w:themeFill="background1" w:themeFillShade="D9"/>
          </w:tcPr>
          <w:p w:rsidR="00044590" w:rsidRPr="00044590" w:rsidRDefault="00044590" w:rsidP="00044590">
            <w:pPr>
              <w:spacing w:after="0" w:line="240" w:lineRule="auto"/>
              <w:rPr>
                <w:rFonts w:eastAsia="Times New Roman" w:cs="Times New Roman"/>
                <w:sz w:val="20"/>
                <w:szCs w:val="20"/>
              </w:rPr>
            </w:pPr>
            <w:r w:rsidRPr="00044590">
              <w:rPr>
                <w:rFonts w:eastAsia="Times New Roman" w:cs="Times New Roman"/>
                <w:sz w:val="20"/>
                <w:szCs w:val="20"/>
              </w:rPr>
              <w:t>HS: Gloucester High</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sz w:val="20"/>
                <w:szCs w:val="20"/>
              </w:rPr>
            </w:pPr>
            <w:r w:rsidRPr="00044590">
              <w:rPr>
                <w:sz w:val="20"/>
                <w:szCs w:val="20"/>
              </w:rPr>
              <w:t>--</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94%</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94%</w:t>
            </w:r>
          </w:p>
        </w:tc>
      </w:tr>
      <w:tr w:rsidR="00044590" w:rsidRPr="00044590" w:rsidTr="00A52075">
        <w:tc>
          <w:tcPr>
            <w:tcW w:w="3330" w:type="dxa"/>
            <w:shd w:val="clear" w:color="auto" w:fill="auto"/>
          </w:tcPr>
          <w:p w:rsidR="00044590" w:rsidRPr="00044590" w:rsidRDefault="00044590" w:rsidP="00044590">
            <w:pPr>
              <w:spacing w:after="0" w:line="240" w:lineRule="auto"/>
              <w:rPr>
                <w:rFonts w:eastAsia="Times New Roman" w:cs="Times New Roman"/>
                <w:sz w:val="20"/>
                <w:szCs w:val="20"/>
              </w:rPr>
            </w:pPr>
            <w:r w:rsidRPr="00044590">
              <w:rPr>
                <w:rFonts w:eastAsia="Times New Roman" w:cs="Times New Roman"/>
                <w:sz w:val="20"/>
                <w:szCs w:val="20"/>
              </w:rPr>
              <w:t>District Total</w:t>
            </w:r>
          </w:p>
        </w:tc>
        <w:tc>
          <w:tcPr>
            <w:tcW w:w="778"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67%</w:t>
            </w:r>
          </w:p>
        </w:tc>
        <w:tc>
          <w:tcPr>
            <w:tcW w:w="779"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61%</w:t>
            </w:r>
          </w:p>
        </w:tc>
        <w:tc>
          <w:tcPr>
            <w:tcW w:w="778"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72%</w:t>
            </w:r>
          </w:p>
        </w:tc>
        <w:tc>
          <w:tcPr>
            <w:tcW w:w="779" w:type="dxa"/>
            <w:shd w:val="clear" w:color="auto" w:fill="auto"/>
            <w:vAlign w:val="center"/>
          </w:tcPr>
          <w:p w:rsidR="00044590" w:rsidRPr="00044590" w:rsidRDefault="00044590" w:rsidP="00044590">
            <w:pPr>
              <w:spacing w:after="0" w:line="240" w:lineRule="auto"/>
              <w:jc w:val="center"/>
              <w:rPr>
                <w:sz w:val="20"/>
                <w:szCs w:val="20"/>
              </w:rPr>
            </w:pPr>
            <w:r w:rsidRPr="00044590">
              <w:rPr>
                <w:sz w:val="20"/>
                <w:szCs w:val="20"/>
              </w:rPr>
              <w:t>49%</w:t>
            </w:r>
          </w:p>
        </w:tc>
        <w:tc>
          <w:tcPr>
            <w:tcW w:w="778"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62%</w:t>
            </w:r>
          </w:p>
        </w:tc>
        <w:tc>
          <w:tcPr>
            <w:tcW w:w="779"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49%</w:t>
            </w:r>
          </w:p>
        </w:tc>
        <w:tc>
          <w:tcPr>
            <w:tcW w:w="778"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94%</w:t>
            </w:r>
          </w:p>
        </w:tc>
        <w:tc>
          <w:tcPr>
            <w:tcW w:w="779" w:type="dxa"/>
            <w:shd w:val="clear" w:color="auto" w:fill="auto"/>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r>
      <w:tr w:rsidR="00044590" w:rsidRPr="00044590" w:rsidTr="00A52075">
        <w:tc>
          <w:tcPr>
            <w:tcW w:w="3330" w:type="dxa"/>
            <w:shd w:val="clear" w:color="auto" w:fill="D9D9D9" w:themeFill="background1" w:themeFillShade="D9"/>
          </w:tcPr>
          <w:p w:rsidR="00044590" w:rsidRPr="00044590" w:rsidRDefault="00044590" w:rsidP="00044590">
            <w:pPr>
              <w:spacing w:after="0" w:line="240" w:lineRule="auto"/>
              <w:rPr>
                <w:rFonts w:eastAsia="Times New Roman" w:cs="Times New Roman"/>
                <w:sz w:val="20"/>
                <w:szCs w:val="20"/>
              </w:rPr>
            </w:pPr>
            <w:r w:rsidRPr="00044590">
              <w:rPr>
                <w:rFonts w:eastAsia="Times New Roman" w:cs="Times New Roman"/>
                <w:sz w:val="20"/>
                <w:szCs w:val="20"/>
              </w:rPr>
              <w:t>State</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54%</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57%</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63%</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sz w:val="20"/>
                <w:szCs w:val="20"/>
              </w:rPr>
            </w:pPr>
            <w:r w:rsidRPr="00044590">
              <w:rPr>
                <w:sz w:val="20"/>
                <w:szCs w:val="20"/>
              </w:rPr>
              <w:t>60%</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61%</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64%</w:t>
            </w:r>
          </w:p>
        </w:tc>
        <w:tc>
          <w:tcPr>
            <w:tcW w:w="778"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91%</w:t>
            </w:r>
          </w:p>
        </w:tc>
        <w:tc>
          <w:tcPr>
            <w:tcW w:w="779" w:type="dxa"/>
            <w:shd w:val="clear" w:color="auto" w:fill="D9D9D9" w:themeFill="background1" w:themeFillShade="D9"/>
            <w:vAlign w:val="center"/>
          </w:tcPr>
          <w:p w:rsidR="00044590" w:rsidRPr="00044590" w:rsidRDefault="00044590" w:rsidP="00044590">
            <w:pPr>
              <w:spacing w:after="0" w:line="240" w:lineRule="auto"/>
              <w:jc w:val="center"/>
              <w:rPr>
                <w:rFonts w:eastAsia="Times New Roman" w:cs="Times New Roman"/>
                <w:sz w:val="20"/>
                <w:szCs w:val="20"/>
              </w:rPr>
            </w:pPr>
            <w:r w:rsidRPr="00044590">
              <w:rPr>
                <w:rFonts w:eastAsia="Times New Roman" w:cs="Times New Roman"/>
                <w:sz w:val="20"/>
                <w:szCs w:val="20"/>
              </w:rPr>
              <w:t>--</w:t>
            </w:r>
          </w:p>
        </w:tc>
      </w:tr>
    </w:tbl>
    <w:p w:rsidR="00044590" w:rsidRDefault="00044590" w:rsidP="00044590">
      <w:pPr>
        <w:spacing w:after="0" w:line="240" w:lineRule="auto"/>
      </w:pPr>
    </w:p>
    <w:p w:rsidR="00850C1A" w:rsidRPr="00044590" w:rsidRDefault="00850C1A" w:rsidP="00044590">
      <w:pPr>
        <w:spacing w:after="0" w:line="240" w:lineRule="auto"/>
      </w:pPr>
    </w:p>
    <w:p w:rsidR="00044590" w:rsidRPr="00306DCC" w:rsidRDefault="00C33CD2" w:rsidP="009E76FF">
      <w:pPr>
        <w:rPr>
          <w:b/>
        </w:rPr>
      </w:pPr>
      <w:r>
        <w:rPr>
          <w:b/>
        </w:rPr>
        <w:t>B</w:t>
      </w:r>
      <w:r w:rsidRPr="00306DCC">
        <w:rPr>
          <w:b/>
        </w:rPr>
        <w:t xml:space="preserve">etween 2012 and 2015 </w:t>
      </w:r>
      <w:r w:rsidR="00044590" w:rsidRPr="00306DCC">
        <w:rPr>
          <w:b/>
        </w:rPr>
        <w:t xml:space="preserve">ELA CPI improved </w:t>
      </w:r>
      <w:r w:rsidRPr="00306DCC">
        <w:rPr>
          <w:b/>
        </w:rPr>
        <w:t xml:space="preserve">by 2.3 </w:t>
      </w:r>
      <w:r>
        <w:rPr>
          <w:b/>
        </w:rPr>
        <w:t>to</w:t>
      </w:r>
      <w:r w:rsidRPr="00306DCC">
        <w:rPr>
          <w:b/>
        </w:rPr>
        <w:t xml:space="preserve"> 13.0 CPI points </w:t>
      </w:r>
      <w:r w:rsidR="00044590" w:rsidRPr="00306DCC">
        <w:rPr>
          <w:b/>
        </w:rPr>
        <w:t xml:space="preserve">in all </w:t>
      </w:r>
      <w:r w:rsidR="003C3789">
        <w:rPr>
          <w:b/>
        </w:rPr>
        <w:t>5</w:t>
      </w:r>
      <w:r w:rsidR="003C3789" w:rsidRPr="00306DCC">
        <w:rPr>
          <w:b/>
        </w:rPr>
        <w:t xml:space="preserve"> </w:t>
      </w:r>
      <w:r w:rsidR="00044590" w:rsidRPr="00306DCC">
        <w:rPr>
          <w:b/>
        </w:rPr>
        <w:t xml:space="preserve">elementary schools with reportable trend data, and by 0.9 </w:t>
      </w:r>
      <w:r>
        <w:rPr>
          <w:b/>
        </w:rPr>
        <w:t xml:space="preserve">CPI </w:t>
      </w:r>
      <w:r w:rsidR="00044590" w:rsidRPr="00306DCC">
        <w:rPr>
          <w:b/>
        </w:rPr>
        <w:t>point at Gloucester High.</w:t>
      </w:r>
    </w:p>
    <w:p w:rsidR="00044590" w:rsidRPr="00306DCC" w:rsidRDefault="00044590" w:rsidP="00C229F4">
      <w:pPr>
        <w:pStyle w:val="ListParagraph"/>
        <w:numPr>
          <w:ilvl w:val="0"/>
          <w:numId w:val="46"/>
        </w:numPr>
        <w:contextualSpacing w:val="0"/>
      </w:pPr>
      <w:r w:rsidRPr="00306DCC">
        <w:t xml:space="preserve">ELA CPI </w:t>
      </w:r>
      <w:r w:rsidR="00C33CD2">
        <w:t>for h</w:t>
      </w:r>
      <w:r w:rsidR="00C33CD2" w:rsidRPr="00306DCC">
        <w:t xml:space="preserve">igh needs students </w:t>
      </w:r>
      <w:r w:rsidRPr="00306DCC">
        <w:t xml:space="preserve">improved </w:t>
      </w:r>
      <w:r w:rsidR="00C33CD2" w:rsidRPr="00306DCC">
        <w:t xml:space="preserve">by 2.5 to 15.5 CPI points </w:t>
      </w:r>
      <w:r w:rsidRPr="00306DCC">
        <w:t xml:space="preserve">in </w:t>
      </w:r>
      <w:r w:rsidR="00C33CD2">
        <w:t>6</w:t>
      </w:r>
      <w:r w:rsidR="00C33CD2" w:rsidRPr="00306DCC">
        <w:t xml:space="preserve"> </w:t>
      </w:r>
      <w:r w:rsidRPr="00306DCC">
        <w:t xml:space="preserve">of </w:t>
      </w:r>
      <w:r w:rsidR="00C33CD2">
        <w:t>7</w:t>
      </w:r>
      <w:r w:rsidR="00C33CD2" w:rsidRPr="00306DCC">
        <w:t xml:space="preserve"> </w:t>
      </w:r>
      <w:r w:rsidRPr="00306DCC">
        <w:t>schools with reportable data.</w:t>
      </w:r>
    </w:p>
    <w:p w:rsidR="00044590" w:rsidRPr="00306DCC" w:rsidRDefault="00044590" w:rsidP="00C229F4">
      <w:pPr>
        <w:pStyle w:val="ListParagraph"/>
        <w:numPr>
          <w:ilvl w:val="0"/>
          <w:numId w:val="46"/>
        </w:numPr>
        <w:contextualSpacing w:val="0"/>
      </w:pPr>
      <w:r w:rsidRPr="00306DCC">
        <w:t xml:space="preserve">ELA CPI </w:t>
      </w:r>
      <w:r w:rsidR="00C33CD2">
        <w:t>for s</w:t>
      </w:r>
      <w:r w:rsidR="00C33CD2" w:rsidRPr="00306DCC">
        <w:t xml:space="preserve">tudents with disabilities </w:t>
      </w:r>
      <w:r w:rsidRPr="00306DCC">
        <w:t xml:space="preserve">improved </w:t>
      </w:r>
      <w:r w:rsidR="00C33CD2" w:rsidRPr="00306DCC">
        <w:t xml:space="preserve">by 4.0 to 24.6 CPI points </w:t>
      </w:r>
      <w:r w:rsidRPr="00306DCC">
        <w:t xml:space="preserve">in </w:t>
      </w:r>
      <w:r w:rsidR="00C33CD2">
        <w:t>4</w:t>
      </w:r>
      <w:r w:rsidR="00C33CD2" w:rsidRPr="00306DCC">
        <w:t xml:space="preserve"> </w:t>
      </w:r>
      <w:r w:rsidR="00C33CD2">
        <w:t>of</w:t>
      </w:r>
      <w:r w:rsidRPr="00306DCC">
        <w:t xml:space="preserve"> </w:t>
      </w:r>
      <w:r w:rsidR="00C33CD2">
        <w:t xml:space="preserve">5 </w:t>
      </w:r>
      <w:r w:rsidRPr="00306DCC">
        <w:t>schools with reportable data.</w:t>
      </w:r>
    </w:p>
    <w:tbl>
      <w:tblPr>
        <w:tblStyle w:val="TableGrid16"/>
        <w:tblW w:w="0" w:type="auto"/>
        <w:tblLook w:val="04A0"/>
      </w:tblPr>
      <w:tblGrid>
        <w:gridCol w:w="3438"/>
        <w:gridCol w:w="1080"/>
        <w:gridCol w:w="1080"/>
        <w:gridCol w:w="1080"/>
        <w:gridCol w:w="1080"/>
        <w:gridCol w:w="1818"/>
      </w:tblGrid>
      <w:tr w:rsidR="0073654F" w:rsidRPr="0073654F" w:rsidTr="00A52075">
        <w:tc>
          <w:tcPr>
            <w:tcW w:w="9576" w:type="dxa"/>
            <w:gridSpan w:val="6"/>
            <w:tcBorders>
              <w:top w:val="nil"/>
              <w:left w:val="nil"/>
              <w:right w:val="nil"/>
            </w:tcBorders>
          </w:tcPr>
          <w:p w:rsidR="0073654F" w:rsidRPr="0073654F" w:rsidRDefault="0073654F" w:rsidP="0073654F">
            <w:pPr>
              <w:spacing w:after="0" w:line="240" w:lineRule="auto"/>
              <w:jc w:val="center"/>
              <w:rPr>
                <w:b/>
                <w:sz w:val="20"/>
                <w:szCs w:val="20"/>
              </w:rPr>
            </w:pPr>
            <w:r w:rsidRPr="0073654F">
              <w:rPr>
                <w:b/>
                <w:sz w:val="20"/>
                <w:szCs w:val="20"/>
              </w:rPr>
              <w:t>Table 14: Gloucester Public Schools</w:t>
            </w:r>
          </w:p>
          <w:p w:rsidR="0073654F" w:rsidRPr="0073654F" w:rsidRDefault="0073654F" w:rsidP="0073654F">
            <w:pPr>
              <w:spacing w:after="0" w:line="240" w:lineRule="auto"/>
              <w:jc w:val="center"/>
              <w:rPr>
                <w:b/>
                <w:sz w:val="20"/>
                <w:szCs w:val="20"/>
              </w:rPr>
            </w:pPr>
            <w:r w:rsidRPr="0073654F">
              <w:rPr>
                <w:b/>
                <w:sz w:val="20"/>
                <w:szCs w:val="20"/>
              </w:rPr>
              <w:t>ELA CPI by School and Subgroup 2012-2015</w:t>
            </w:r>
          </w:p>
        </w:tc>
      </w:tr>
      <w:tr w:rsidR="0073654F" w:rsidRPr="0073654F" w:rsidTr="00A52075">
        <w:tc>
          <w:tcPr>
            <w:tcW w:w="3438" w:type="dxa"/>
            <w:shd w:val="clear" w:color="auto" w:fill="D9D9D9" w:themeFill="background1" w:themeFillShade="D9"/>
          </w:tcPr>
          <w:p w:rsidR="0073654F" w:rsidRPr="0073654F" w:rsidRDefault="0073654F" w:rsidP="0073654F">
            <w:pPr>
              <w:spacing w:after="0" w:line="240" w:lineRule="auto"/>
              <w:rPr>
                <w:b/>
                <w:sz w:val="20"/>
                <w:szCs w:val="20"/>
              </w:rPr>
            </w:pPr>
          </w:p>
        </w:tc>
        <w:tc>
          <w:tcPr>
            <w:tcW w:w="1080" w:type="dxa"/>
            <w:shd w:val="clear" w:color="auto" w:fill="D9D9D9" w:themeFill="background1" w:themeFillShade="D9"/>
          </w:tcPr>
          <w:p w:rsidR="0073654F" w:rsidRPr="0073654F" w:rsidRDefault="0073654F" w:rsidP="0073654F">
            <w:pPr>
              <w:spacing w:after="0" w:line="240" w:lineRule="auto"/>
              <w:jc w:val="center"/>
              <w:rPr>
                <w:b/>
                <w:sz w:val="20"/>
                <w:szCs w:val="20"/>
              </w:rPr>
            </w:pPr>
            <w:r w:rsidRPr="0073654F">
              <w:rPr>
                <w:b/>
                <w:sz w:val="20"/>
                <w:szCs w:val="20"/>
              </w:rPr>
              <w:t>2012</w:t>
            </w:r>
          </w:p>
        </w:tc>
        <w:tc>
          <w:tcPr>
            <w:tcW w:w="1080" w:type="dxa"/>
            <w:shd w:val="clear" w:color="auto" w:fill="D9D9D9" w:themeFill="background1" w:themeFillShade="D9"/>
          </w:tcPr>
          <w:p w:rsidR="0073654F" w:rsidRPr="0073654F" w:rsidRDefault="0073654F" w:rsidP="0073654F">
            <w:pPr>
              <w:spacing w:after="0" w:line="240" w:lineRule="auto"/>
              <w:jc w:val="center"/>
              <w:rPr>
                <w:b/>
                <w:sz w:val="20"/>
                <w:szCs w:val="20"/>
              </w:rPr>
            </w:pPr>
            <w:r w:rsidRPr="0073654F">
              <w:rPr>
                <w:b/>
                <w:sz w:val="20"/>
                <w:szCs w:val="20"/>
              </w:rPr>
              <w:t>2013</w:t>
            </w:r>
          </w:p>
        </w:tc>
        <w:tc>
          <w:tcPr>
            <w:tcW w:w="1080" w:type="dxa"/>
            <w:shd w:val="clear" w:color="auto" w:fill="D9D9D9" w:themeFill="background1" w:themeFillShade="D9"/>
          </w:tcPr>
          <w:p w:rsidR="0073654F" w:rsidRPr="0073654F" w:rsidRDefault="0073654F" w:rsidP="0073654F">
            <w:pPr>
              <w:spacing w:after="0" w:line="240" w:lineRule="auto"/>
              <w:jc w:val="center"/>
              <w:rPr>
                <w:b/>
                <w:sz w:val="20"/>
                <w:szCs w:val="20"/>
              </w:rPr>
            </w:pPr>
            <w:r w:rsidRPr="0073654F">
              <w:rPr>
                <w:b/>
                <w:sz w:val="20"/>
                <w:szCs w:val="20"/>
              </w:rPr>
              <w:t>2014</w:t>
            </w:r>
          </w:p>
        </w:tc>
        <w:tc>
          <w:tcPr>
            <w:tcW w:w="1080" w:type="dxa"/>
            <w:shd w:val="clear" w:color="auto" w:fill="D9D9D9" w:themeFill="background1" w:themeFillShade="D9"/>
          </w:tcPr>
          <w:p w:rsidR="0073654F" w:rsidRPr="0073654F" w:rsidRDefault="0073654F" w:rsidP="0073654F">
            <w:pPr>
              <w:spacing w:after="0" w:line="240" w:lineRule="auto"/>
              <w:jc w:val="center"/>
              <w:rPr>
                <w:b/>
                <w:sz w:val="20"/>
                <w:szCs w:val="20"/>
              </w:rPr>
            </w:pPr>
            <w:r w:rsidRPr="0073654F">
              <w:rPr>
                <w:b/>
                <w:sz w:val="20"/>
                <w:szCs w:val="20"/>
              </w:rPr>
              <w:t>2015</w:t>
            </w:r>
          </w:p>
        </w:tc>
        <w:tc>
          <w:tcPr>
            <w:tcW w:w="1818" w:type="dxa"/>
            <w:shd w:val="clear" w:color="auto" w:fill="D9D9D9" w:themeFill="background1" w:themeFillShade="D9"/>
          </w:tcPr>
          <w:p w:rsidR="0073654F" w:rsidRPr="0073654F" w:rsidRDefault="0073654F" w:rsidP="0073654F">
            <w:pPr>
              <w:spacing w:after="0" w:line="240" w:lineRule="auto"/>
              <w:jc w:val="center"/>
              <w:rPr>
                <w:b/>
                <w:sz w:val="20"/>
                <w:szCs w:val="20"/>
              </w:rPr>
            </w:pPr>
            <w:r w:rsidRPr="0073654F">
              <w:rPr>
                <w:b/>
                <w:sz w:val="20"/>
                <w:szCs w:val="20"/>
              </w:rPr>
              <w:t>3- or 4-Year Trend</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ESS: Fuller</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shd w:val="clear" w:color="auto" w:fill="D9D9D9" w:themeFill="background1" w:themeFillShade="D9"/>
          </w:tcPr>
          <w:p w:rsidR="0073654F" w:rsidRPr="0073654F" w:rsidRDefault="0073654F" w:rsidP="0073654F">
            <w:pPr>
              <w:spacing w:after="0" w:line="240" w:lineRule="auto"/>
              <w:rPr>
                <w:sz w:val="20"/>
                <w:szCs w:val="20"/>
              </w:rPr>
            </w:pPr>
            <w:r w:rsidRPr="0073654F">
              <w:rPr>
                <w:rFonts w:eastAsia="Times New Roman" w:cs="Times New Roman"/>
                <w:sz w:val="20"/>
                <w:szCs w:val="20"/>
              </w:rPr>
              <w:t xml:space="preserve">ES: </w:t>
            </w:r>
            <w:proofErr w:type="spellStart"/>
            <w:r w:rsidRPr="0073654F">
              <w:rPr>
                <w:rFonts w:eastAsia="Times New Roman" w:cs="Times New Roman"/>
                <w:sz w:val="20"/>
                <w:szCs w:val="20"/>
              </w:rPr>
              <w:t>Beeman</w:t>
            </w:r>
            <w:proofErr w:type="spellEnd"/>
            <w:r w:rsidRPr="0073654F">
              <w:rPr>
                <w:rFonts w:eastAsia="Times New Roman" w:cs="Times New Roman"/>
                <w:sz w:val="20"/>
                <w:szCs w:val="20"/>
              </w:rPr>
              <w:t xml:space="preserve"> Memorial</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77.7</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80.5</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77.6</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90.7</w:t>
            </w:r>
          </w:p>
        </w:tc>
        <w:tc>
          <w:tcPr>
            <w:tcW w:w="1818"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13.0</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High Needs</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71.9</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75.8</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75.5</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87.4</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15.5</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Economically disadvantaged</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080" w:type="dxa"/>
            <w:shd w:val="clear" w:color="auto" w:fill="auto"/>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87.2</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 xml:space="preserve">ELL and former ELL </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75.0</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70.0</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72.5</w:t>
            </w:r>
          </w:p>
        </w:tc>
        <w:tc>
          <w:tcPr>
            <w:tcW w:w="1080" w:type="dxa"/>
            <w:shd w:val="clear" w:color="auto" w:fill="auto"/>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Students with disabilities</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53.6</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55.6</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60.4</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78.2</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24.6</w:t>
            </w:r>
          </w:p>
        </w:tc>
      </w:tr>
      <w:tr w:rsidR="0073654F" w:rsidRPr="0073654F" w:rsidTr="00A52075">
        <w:tc>
          <w:tcPr>
            <w:tcW w:w="3438" w:type="dxa"/>
            <w:shd w:val="clear" w:color="auto" w:fill="D9D9D9" w:themeFill="background1" w:themeFillShade="D9"/>
          </w:tcPr>
          <w:p w:rsidR="0073654F" w:rsidRPr="0073654F" w:rsidRDefault="0073654F" w:rsidP="0073654F">
            <w:pPr>
              <w:spacing w:after="0" w:line="240" w:lineRule="auto"/>
              <w:rPr>
                <w:rFonts w:eastAsia="Times New Roman" w:cs="Times New Roman"/>
                <w:sz w:val="20"/>
                <w:szCs w:val="20"/>
              </w:rPr>
            </w:pPr>
            <w:r w:rsidRPr="0073654F">
              <w:rPr>
                <w:rFonts w:eastAsia="Times New Roman" w:cs="Times New Roman"/>
                <w:sz w:val="20"/>
                <w:szCs w:val="20"/>
              </w:rPr>
              <w:t>ES: East Gloucester</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87.1</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86.8</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84.9</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89.4</w:t>
            </w:r>
          </w:p>
        </w:tc>
        <w:tc>
          <w:tcPr>
            <w:tcW w:w="1818"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2.3</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High Needs</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75.8</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76.3</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76.1</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81.9</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6.1</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Economically disadvantaged</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84.1</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 xml:space="preserve">ELL and former ELL </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080" w:type="dxa"/>
            <w:shd w:val="clear" w:color="auto" w:fill="auto"/>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Students with disabilities</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55.0</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59.6</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56.3</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shd w:val="clear" w:color="auto" w:fill="D9D9D9" w:themeFill="background1" w:themeFillShade="D9"/>
          </w:tcPr>
          <w:p w:rsidR="0073654F" w:rsidRPr="0073654F" w:rsidRDefault="0073654F" w:rsidP="0073654F">
            <w:pPr>
              <w:spacing w:after="0" w:line="240" w:lineRule="auto"/>
              <w:rPr>
                <w:sz w:val="20"/>
                <w:szCs w:val="20"/>
              </w:rPr>
            </w:pPr>
            <w:r w:rsidRPr="0073654F">
              <w:rPr>
                <w:sz w:val="20"/>
                <w:szCs w:val="20"/>
              </w:rPr>
              <w:t>ES: Plum Clove</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84.5</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86.7</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85.0</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90.7</w:t>
            </w:r>
          </w:p>
        </w:tc>
        <w:tc>
          <w:tcPr>
            <w:tcW w:w="1818"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6.2</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High Needs</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68.2</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70.0</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73.5</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83.1</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14.9</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Economically disadvantaged</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080" w:type="dxa"/>
            <w:shd w:val="clear" w:color="auto" w:fill="auto"/>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88.5</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 xml:space="preserve">ELL and former ELL </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080" w:type="dxa"/>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080" w:type="dxa"/>
            <w:shd w:val="clear" w:color="auto" w:fill="auto"/>
            <w:vAlign w:val="center"/>
          </w:tcPr>
          <w:p w:rsidR="0073654F" w:rsidRPr="0073654F" w:rsidRDefault="0073654F" w:rsidP="0073654F">
            <w:pPr>
              <w:spacing w:after="0" w:line="240" w:lineRule="auto"/>
              <w:jc w:val="center"/>
              <w:rPr>
                <w:rFonts w:ascii="Calibri" w:hAnsi="Calibri"/>
                <w:sz w:val="20"/>
                <w:szCs w:val="20"/>
              </w:rPr>
            </w:pPr>
            <w:r w:rsidRPr="0073654F">
              <w:rPr>
                <w:rFonts w:ascii="Calibri" w:hAnsi="Calibri"/>
                <w:sz w:val="20"/>
                <w:szCs w:val="20"/>
              </w:rPr>
              <w:t>--</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Students with disabilities</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58.3</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60.9</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59.4</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shd w:val="clear" w:color="auto" w:fill="D9D9D9" w:themeFill="background1" w:themeFillShade="D9"/>
          </w:tcPr>
          <w:p w:rsidR="0073654F" w:rsidRPr="0073654F" w:rsidRDefault="0073654F" w:rsidP="0073654F">
            <w:pPr>
              <w:spacing w:after="0" w:line="240" w:lineRule="auto"/>
              <w:rPr>
                <w:sz w:val="20"/>
                <w:szCs w:val="20"/>
              </w:rPr>
            </w:pPr>
            <w:r w:rsidRPr="0073654F">
              <w:rPr>
                <w:rFonts w:eastAsia="Times New Roman" w:cs="Times New Roman"/>
                <w:sz w:val="20"/>
                <w:szCs w:val="20"/>
              </w:rPr>
              <w:t>ES: Veterans</w:t>
            </w:r>
            <w:r w:rsidR="00C13E28">
              <w:rPr>
                <w:rFonts w:eastAsia="Times New Roman" w:cs="Times New Roman"/>
                <w:sz w:val="20"/>
                <w:szCs w:val="20"/>
              </w:rPr>
              <w:t>’</w:t>
            </w:r>
            <w:r w:rsidRPr="0073654F">
              <w:rPr>
                <w:rFonts w:eastAsia="Times New Roman" w:cs="Times New Roman"/>
                <w:sz w:val="20"/>
                <w:szCs w:val="20"/>
              </w:rPr>
              <w:t xml:space="preserve"> Memorial</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74.7</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77.3</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77.7</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82.2</w:t>
            </w:r>
          </w:p>
        </w:tc>
        <w:tc>
          <w:tcPr>
            <w:tcW w:w="1818"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7.5</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High Needs</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69.9</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73.6</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75.0</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79.6</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9.7</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Economically disadvantaged</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81.9</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 xml:space="preserve">ELL and former ELL </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61.4</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72.9</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70.8</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Students with disabilities</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61.8</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69.5</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71.6</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78.7</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16.9</w:t>
            </w:r>
          </w:p>
        </w:tc>
      </w:tr>
      <w:tr w:rsidR="0073654F" w:rsidRPr="0073654F" w:rsidTr="00A52075">
        <w:tc>
          <w:tcPr>
            <w:tcW w:w="3438" w:type="dxa"/>
            <w:shd w:val="clear" w:color="auto" w:fill="D9D9D9" w:themeFill="background1" w:themeFillShade="D9"/>
          </w:tcPr>
          <w:p w:rsidR="0073654F" w:rsidRPr="0073654F" w:rsidRDefault="0073654F" w:rsidP="0073654F">
            <w:pPr>
              <w:spacing w:after="0" w:line="240" w:lineRule="auto"/>
              <w:rPr>
                <w:rFonts w:eastAsia="Times New Roman" w:cs="Times New Roman"/>
                <w:sz w:val="20"/>
                <w:szCs w:val="20"/>
              </w:rPr>
            </w:pPr>
            <w:r w:rsidRPr="0073654F">
              <w:rPr>
                <w:rFonts w:eastAsia="Times New Roman" w:cs="Times New Roman"/>
                <w:sz w:val="20"/>
                <w:szCs w:val="20"/>
              </w:rPr>
              <w:t>ES: West Parish</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87.1</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87.4</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85.8</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90.2</w:t>
            </w:r>
          </w:p>
        </w:tc>
        <w:tc>
          <w:tcPr>
            <w:tcW w:w="1818"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3.1</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High Needs</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77.1</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78.9</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78.3</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81.4</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4.3</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Economically disadvantaged</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85.3</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 xml:space="preserve">ELL and former ELL </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Students with disabilities</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67.6</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68.9</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69.3</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77.8</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10.2</w:t>
            </w:r>
          </w:p>
        </w:tc>
      </w:tr>
      <w:tr w:rsidR="0073654F" w:rsidRPr="0073654F" w:rsidTr="00A52075">
        <w:tc>
          <w:tcPr>
            <w:tcW w:w="3438" w:type="dxa"/>
            <w:shd w:val="clear" w:color="auto" w:fill="D9D9D9" w:themeFill="background1" w:themeFillShade="D9"/>
          </w:tcPr>
          <w:p w:rsidR="0073654F" w:rsidRPr="0073654F" w:rsidRDefault="0073654F" w:rsidP="0073654F">
            <w:pPr>
              <w:spacing w:after="0" w:line="240" w:lineRule="auto"/>
              <w:rPr>
                <w:sz w:val="20"/>
                <w:szCs w:val="20"/>
              </w:rPr>
            </w:pPr>
            <w:r w:rsidRPr="0073654F">
              <w:rPr>
                <w:sz w:val="20"/>
                <w:szCs w:val="20"/>
              </w:rPr>
              <w:t xml:space="preserve">MS: </w:t>
            </w:r>
            <w:proofErr w:type="spellStart"/>
            <w:r w:rsidRPr="0073654F">
              <w:rPr>
                <w:sz w:val="20"/>
                <w:szCs w:val="20"/>
              </w:rPr>
              <w:t>O’Maley</w:t>
            </w:r>
            <w:proofErr w:type="spellEnd"/>
            <w:r w:rsidRPr="0073654F">
              <w:rPr>
                <w:sz w:val="20"/>
                <w:szCs w:val="20"/>
              </w:rPr>
              <w:t xml:space="preserve"> Middle</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89.3</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88.9</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85.6</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84.4</w:t>
            </w:r>
          </w:p>
        </w:tc>
        <w:tc>
          <w:tcPr>
            <w:tcW w:w="1818"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-4.9</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High Needs</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82.3</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80.4</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77.1</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73.6</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-8.7</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Economically disadvantaged</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84.1</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81.9</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78.9</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78.0</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-6.1</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 xml:space="preserve">ELL and former ELL </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Students with disabilities</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73.8</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68.7</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64.6</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57.8</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-16.0</w:t>
            </w:r>
          </w:p>
        </w:tc>
      </w:tr>
      <w:tr w:rsidR="0073654F" w:rsidRPr="0073654F" w:rsidTr="00A52075">
        <w:tc>
          <w:tcPr>
            <w:tcW w:w="3438" w:type="dxa"/>
            <w:shd w:val="clear" w:color="auto" w:fill="D9D9D9" w:themeFill="background1" w:themeFillShade="D9"/>
          </w:tcPr>
          <w:p w:rsidR="0073654F" w:rsidRPr="0073654F" w:rsidRDefault="0073654F" w:rsidP="0073654F">
            <w:pPr>
              <w:spacing w:after="0" w:line="240" w:lineRule="auto"/>
              <w:rPr>
                <w:rFonts w:eastAsia="Times New Roman" w:cs="Times New Roman"/>
                <w:sz w:val="20"/>
                <w:szCs w:val="20"/>
              </w:rPr>
            </w:pPr>
            <w:r w:rsidRPr="0073654F">
              <w:rPr>
                <w:rFonts w:eastAsia="Times New Roman" w:cs="Times New Roman"/>
                <w:sz w:val="20"/>
                <w:szCs w:val="20"/>
              </w:rPr>
              <w:t>HS: Gloucester High</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96.9</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97.7</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97.6</w:t>
            </w:r>
          </w:p>
        </w:tc>
        <w:tc>
          <w:tcPr>
            <w:tcW w:w="1080"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97.8</w:t>
            </w:r>
          </w:p>
        </w:tc>
        <w:tc>
          <w:tcPr>
            <w:tcW w:w="1818" w:type="dxa"/>
            <w:shd w:val="clear" w:color="auto" w:fill="D9D9D9" w:themeFill="background1" w:themeFillShade="D9"/>
            <w:vAlign w:val="center"/>
          </w:tcPr>
          <w:p w:rsidR="0073654F" w:rsidRPr="0073654F" w:rsidRDefault="0073654F" w:rsidP="0073654F">
            <w:pPr>
              <w:spacing w:after="0" w:line="240" w:lineRule="auto"/>
              <w:jc w:val="center"/>
              <w:rPr>
                <w:sz w:val="20"/>
                <w:szCs w:val="20"/>
              </w:rPr>
            </w:pPr>
            <w:r w:rsidRPr="0073654F">
              <w:rPr>
                <w:sz w:val="20"/>
                <w:szCs w:val="20"/>
              </w:rPr>
              <w:t>0.9</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High Needs</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93.0</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95.0</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95.8</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95.5</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2.5</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Economically disadvantaged</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94.1</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95.8</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97.5</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96.8</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2.7</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 xml:space="preserve">ELL and former ELL </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w:t>
            </w:r>
          </w:p>
        </w:tc>
      </w:tr>
      <w:tr w:rsidR="0073654F" w:rsidRPr="0073654F" w:rsidTr="00A52075">
        <w:tc>
          <w:tcPr>
            <w:tcW w:w="3438" w:type="dxa"/>
          </w:tcPr>
          <w:p w:rsidR="0073654F" w:rsidRPr="0073654F" w:rsidRDefault="0073654F" w:rsidP="0073654F">
            <w:pPr>
              <w:spacing w:after="0" w:line="240" w:lineRule="auto"/>
              <w:rPr>
                <w:sz w:val="20"/>
                <w:szCs w:val="20"/>
              </w:rPr>
            </w:pPr>
            <w:r w:rsidRPr="0073654F">
              <w:rPr>
                <w:sz w:val="20"/>
                <w:szCs w:val="20"/>
              </w:rPr>
              <w:t>Students with disabilities</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88.2</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91.2</w:t>
            </w:r>
          </w:p>
        </w:tc>
        <w:tc>
          <w:tcPr>
            <w:tcW w:w="1080" w:type="dxa"/>
            <w:vAlign w:val="center"/>
          </w:tcPr>
          <w:p w:rsidR="0073654F" w:rsidRPr="0073654F" w:rsidRDefault="0073654F" w:rsidP="0073654F">
            <w:pPr>
              <w:spacing w:after="0" w:line="240" w:lineRule="auto"/>
              <w:jc w:val="center"/>
              <w:rPr>
                <w:sz w:val="20"/>
                <w:szCs w:val="20"/>
              </w:rPr>
            </w:pPr>
            <w:r w:rsidRPr="0073654F">
              <w:rPr>
                <w:sz w:val="20"/>
                <w:szCs w:val="20"/>
              </w:rPr>
              <w:t>92.2</w:t>
            </w:r>
          </w:p>
        </w:tc>
        <w:tc>
          <w:tcPr>
            <w:tcW w:w="1080" w:type="dxa"/>
            <w:shd w:val="clear" w:color="auto" w:fill="auto"/>
            <w:vAlign w:val="center"/>
          </w:tcPr>
          <w:p w:rsidR="0073654F" w:rsidRPr="0073654F" w:rsidRDefault="0073654F" w:rsidP="0073654F">
            <w:pPr>
              <w:spacing w:after="0" w:line="240" w:lineRule="auto"/>
              <w:jc w:val="center"/>
              <w:rPr>
                <w:sz w:val="20"/>
                <w:szCs w:val="20"/>
              </w:rPr>
            </w:pPr>
            <w:r w:rsidRPr="0073654F">
              <w:rPr>
                <w:sz w:val="20"/>
                <w:szCs w:val="20"/>
              </w:rPr>
              <w:t>92.2</w:t>
            </w:r>
          </w:p>
        </w:tc>
        <w:tc>
          <w:tcPr>
            <w:tcW w:w="1818" w:type="dxa"/>
            <w:vAlign w:val="center"/>
          </w:tcPr>
          <w:p w:rsidR="0073654F" w:rsidRPr="0073654F" w:rsidRDefault="0073654F" w:rsidP="0073654F">
            <w:pPr>
              <w:spacing w:after="0" w:line="240" w:lineRule="auto"/>
              <w:jc w:val="center"/>
              <w:rPr>
                <w:sz w:val="20"/>
                <w:szCs w:val="20"/>
              </w:rPr>
            </w:pPr>
            <w:r w:rsidRPr="0073654F">
              <w:rPr>
                <w:sz w:val="20"/>
                <w:szCs w:val="20"/>
              </w:rPr>
              <w:t>4.0</w:t>
            </w:r>
          </w:p>
        </w:tc>
      </w:tr>
    </w:tbl>
    <w:p w:rsidR="0073654F" w:rsidRPr="0073654F" w:rsidRDefault="0073654F" w:rsidP="0073654F">
      <w:pPr>
        <w:spacing w:after="0" w:line="240" w:lineRule="auto"/>
      </w:pPr>
    </w:p>
    <w:p w:rsidR="00E02E0E" w:rsidRPr="0053106A" w:rsidRDefault="000B160C" w:rsidP="00C229F4">
      <w:pPr>
        <w:rPr>
          <w:rFonts w:eastAsia="Times New Roman" w:cs="Times New Roman"/>
          <w:b/>
        </w:rPr>
      </w:pPr>
      <w:r>
        <w:rPr>
          <w:rFonts w:eastAsia="Times New Roman" w:cs="Times New Roman"/>
          <w:b/>
        </w:rPr>
        <w:t xml:space="preserve">In 2015 </w:t>
      </w:r>
      <w:r w:rsidR="00E02E0E" w:rsidRPr="0053106A">
        <w:rPr>
          <w:rFonts w:eastAsia="Times New Roman" w:cs="Times New Roman"/>
          <w:b/>
        </w:rPr>
        <w:t>Gloucester’s math CPI was above the state CPI for the district as a whole and in the 3</w:t>
      </w:r>
      <w:r w:rsidR="00E02E0E" w:rsidRPr="0053106A">
        <w:rPr>
          <w:rFonts w:eastAsia="Times New Roman" w:cs="Times New Roman"/>
          <w:b/>
          <w:vertAlign w:val="superscript"/>
        </w:rPr>
        <w:t>rd</w:t>
      </w:r>
      <w:r w:rsidR="00E02E0E" w:rsidRPr="0053106A">
        <w:rPr>
          <w:rFonts w:eastAsia="Times New Roman" w:cs="Times New Roman"/>
          <w:b/>
        </w:rPr>
        <w:t>, 4</w:t>
      </w:r>
      <w:r w:rsidR="00E02E0E" w:rsidRPr="0053106A">
        <w:rPr>
          <w:rFonts w:eastAsia="Times New Roman" w:cs="Times New Roman"/>
          <w:b/>
          <w:vertAlign w:val="superscript"/>
        </w:rPr>
        <w:t>th</w:t>
      </w:r>
      <w:r w:rsidR="00E02E0E" w:rsidRPr="0053106A">
        <w:rPr>
          <w:rFonts w:eastAsia="Times New Roman" w:cs="Times New Roman"/>
          <w:b/>
        </w:rPr>
        <w:t>, and 5</w:t>
      </w:r>
      <w:r w:rsidR="00E02E0E" w:rsidRPr="0053106A">
        <w:rPr>
          <w:rFonts w:eastAsia="Times New Roman" w:cs="Times New Roman"/>
          <w:b/>
          <w:vertAlign w:val="superscript"/>
        </w:rPr>
        <w:t>th</w:t>
      </w:r>
      <w:r w:rsidR="00E02E0E">
        <w:rPr>
          <w:rFonts w:eastAsia="Times New Roman" w:cs="Times New Roman"/>
          <w:b/>
        </w:rPr>
        <w:t xml:space="preserve"> grades</w:t>
      </w:r>
      <w:r w:rsidR="00C33CD2">
        <w:rPr>
          <w:rFonts w:eastAsia="Times New Roman" w:cs="Times New Roman"/>
          <w:b/>
        </w:rPr>
        <w:t>;</w:t>
      </w:r>
      <w:r w:rsidR="00E02E0E">
        <w:rPr>
          <w:rFonts w:eastAsia="Times New Roman" w:cs="Times New Roman"/>
          <w:b/>
        </w:rPr>
        <w:t xml:space="preserve"> </w:t>
      </w:r>
      <w:r w:rsidR="00C33CD2" w:rsidRPr="0053106A">
        <w:rPr>
          <w:rFonts w:eastAsia="Times New Roman" w:cs="Times New Roman"/>
          <w:b/>
        </w:rPr>
        <w:t xml:space="preserve">between 2012 and 2015 </w:t>
      </w:r>
      <w:r w:rsidR="00E02E0E">
        <w:rPr>
          <w:rFonts w:eastAsia="Times New Roman" w:cs="Times New Roman"/>
          <w:b/>
        </w:rPr>
        <w:t xml:space="preserve"> </w:t>
      </w:r>
      <w:r w:rsidR="00C33CD2">
        <w:rPr>
          <w:rFonts w:eastAsia="Times New Roman" w:cs="Times New Roman"/>
          <w:b/>
        </w:rPr>
        <w:t xml:space="preserve">math CPI </w:t>
      </w:r>
      <w:r w:rsidR="00E02E0E">
        <w:rPr>
          <w:rFonts w:eastAsia="Times New Roman" w:cs="Times New Roman"/>
          <w:b/>
        </w:rPr>
        <w:t>improved</w:t>
      </w:r>
      <w:r w:rsidR="00E02E0E" w:rsidRPr="0053106A">
        <w:rPr>
          <w:rFonts w:eastAsia="Times New Roman" w:cs="Times New Roman"/>
          <w:b/>
        </w:rPr>
        <w:t xml:space="preserve"> for the district as a whole and in each tested grade except the 6</w:t>
      </w:r>
      <w:r w:rsidR="00E02E0E" w:rsidRPr="0053106A">
        <w:rPr>
          <w:rFonts w:eastAsia="Times New Roman" w:cs="Times New Roman"/>
          <w:b/>
          <w:vertAlign w:val="superscript"/>
        </w:rPr>
        <w:t>th</w:t>
      </w:r>
      <w:r w:rsidR="00E02E0E" w:rsidRPr="0053106A">
        <w:rPr>
          <w:rFonts w:eastAsia="Times New Roman" w:cs="Times New Roman"/>
          <w:b/>
        </w:rPr>
        <w:t xml:space="preserve"> and 7</w:t>
      </w:r>
      <w:r w:rsidR="00E02E0E" w:rsidRPr="0053106A">
        <w:rPr>
          <w:rFonts w:eastAsia="Times New Roman" w:cs="Times New Roman"/>
          <w:b/>
          <w:vertAlign w:val="superscript"/>
        </w:rPr>
        <w:t>th</w:t>
      </w:r>
      <w:r w:rsidR="00E02E0E" w:rsidRPr="0053106A">
        <w:rPr>
          <w:rFonts w:eastAsia="Times New Roman" w:cs="Times New Roman"/>
          <w:b/>
        </w:rPr>
        <w:t xml:space="preserve"> grades.</w:t>
      </w:r>
    </w:p>
    <w:p w:rsidR="00E02E0E" w:rsidRPr="00CC3EA4" w:rsidRDefault="003C3789" w:rsidP="00C229F4">
      <w:pPr>
        <w:numPr>
          <w:ilvl w:val="0"/>
          <w:numId w:val="45"/>
        </w:numPr>
        <w:rPr>
          <w:rFonts w:eastAsia="Times New Roman" w:cs="Times New Roman"/>
        </w:rPr>
      </w:pPr>
      <w:r>
        <w:rPr>
          <w:rFonts w:eastAsia="Times New Roman" w:cs="Times New Roman"/>
        </w:rPr>
        <w:t>In 2015 m</w:t>
      </w:r>
      <w:r w:rsidRPr="00CC3EA4">
        <w:rPr>
          <w:rFonts w:eastAsia="Times New Roman" w:cs="Times New Roman"/>
        </w:rPr>
        <w:t xml:space="preserve">ath </w:t>
      </w:r>
      <w:r w:rsidR="00E02E0E" w:rsidRPr="00CC3EA4">
        <w:rPr>
          <w:rFonts w:eastAsia="Times New Roman" w:cs="Times New Roman"/>
        </w:rPr>
        <w:t>CPI was above the state CPI by 4.6 points in the 3</w:t>
      </w:r>
      <w:r w:rsidR="00E02E0E" w:rsidRPr="00CC3EA4">
        <w:rPr>
          <w:rFonts w:eastAsia="Times New Roman" w:cs="Times New Roman"/>
          <w:vertAlign w:val="superscript"/>
        </w:rPr>
        <w:t>rd</w:t>
      </w:r>
      <w:r w:rsidR="00E02E0E" w:rsidRPr="00CC3EA4">
        <w:rPr>
          <w:rFonts w:eastAsia="Times New Roman" w:cs="Times New Roman"/>
        </w:rPr>
        <w:t xml:space="preserve"> grade, </w:t>
      </w:r>
      <w:r w:rsidR="00E02E0E">
        <w:rPr>
          <w:rFonts w:eastAsia="Times New Roman" w:cs="Times New Roman"/>
        </w:rPr>
        <w:t xml:space="preserve">by </w:t>
      </w:r>
      <w:r w:rsidR="00E02E0E" w:rsidRPr="00CC3EA4">
        <w:rPr>
          <w:rFonts w:eastAsia="Times New Roman" w:cs="Times New Roman"/>
        </w:rPr>
        <w:t>3.6 points in the 4</w:t>
      </w:r>
      <w:r w:rsidR="00E02E0E" w:rsidRPr="00CC3EA4">
        <w:rPr>
          <w:rFonts w:eastAsia="Times New Roman" w:cs="Times New Roman"/>
          <w:vertAlign w:val="superscript"/>
        </w:rPr>
        <w:t>th</w:t>
      </w:r>
      <w:r w:rsidR="00E02E0E">
        <w:rPr>
          <w:rFonts w:eastAsia="Times New Roman" w:cs="Times New Roman"/>
        </w:rPr>
        <w:t xml:space="preserve"> grade</w:t>
      </w:r>
      <w:r w:rsidR="00E02E0E" w:rsidRPr="00CC3EA4">
        <w:rPr>
          <w:rFonts w:eastAsia="Times New Roman" w:cs="Times New Roman"/>
        </w:rPr>
        <w:t xml:space="preserve">, and </w:t>
      </w:r>
      <w:r w:rsidR="000B160C">
        <w:rPr>
          <w:rFonts w:eastAsia="Times New Roman" w:cs="Times New Roman"/>
        </w:rPr>
        <w:t xml:space="preserve">by </w:t>
      </w:r>
      <w:r w:rsidR="00E02E0E" w:rsidRPr="00CC3EA4">
        <w:rPr>
          <w:rFonts w:eastAsia="Times New Roman" w:cs="Times New Roman"/>
        </w:rPr>
        <w:t>3.4 points in the 5</w:t>
      </w:r>
      <w:r w:rsidR="00E02E0E" w:rsidRPr="00CC3EA4">
        <w:rPr>
          <w:rFonts w:eastAsia="Times New Roman" w:cs="Times New Roman"/>
          <w:vertAlign w:val="superscript"/>
        </w:rPr>
        <w:t>th</w:t>
      </w:r>
      <w:r w:rsidR="00E02E0E" w:rsidRPr="00CC3EA4">
        <w:rPr>
          <w:rFonts w:eastAsia="Times New Roman" w:cs="Times New Roman"/>
        </w:rPr>
        <w:t xml:space="preserve"> grade.</w:t>
      </w:r>
    </w:p>
    <w:p w:rsidR="00E02E0E" w:rsidRPr="00CC3EA4" w:rsidRDefault="00E02E0E" w:rsidP="00C229F4">
      <w:pPr>
        <w:numPr>
          <w:ilvl w:val="1"/>
          <w:numId w:val="45"/>
        </w:numPr>
        <w:rPr>
          <w:rFonts w:eastAsia="Times New Roman" w:cs="Times New Roman"/>
        </w:rPr>
      </w:pPr>
      <w:r w:rsidRPr="00CC3EA4">
        <w:rPr>
          <w:rFonts w:eastAsia="Times New Roman" w:cs="Times New Roman"/>
        </w:rPr>
        <w:t>Between 2012 and 2015 math CPI increased by 10.1 points in the 5</w:t>
      </w:r>
      <w:r w:rsidRPr="00CC3EA4">
        <w:rPr>
          <w:rFonts w:eastAsia="Times New Roman" w:cs="Times New Roman"/>
          <w:vertAlign w:val="superscript"/>
        </w:rPr>
        <w:t>th</w:t>
      </w:r>
      <w:r w:rsidRPr="00CC3EA4">
        <w:rPr>
          <w:rFonts w:eastAsia="Times New Roman" w:cs="Times New Roman"/>
        </w:rPr>
        <w:t xml:space="preserve"> grade, by 7.7 to 9.2 points in the 3</w:t>
      </w:r>
      <w:r w:rsidRPr="00CC3EA4">
        <w:rPr>
          <w:rFonts w:eastAsia="Times New Roman" w:cs="Times New Roman"/>
          <w:vertAlign w:val="superscript"/>
        </w:rPr>
        <w:t>rd</w:t>
      </w:r>
      <w:r w:rsidRPr="00CC3EA4">
        <w:rPr>
          <w:rFonts w:eastAsia="Times New Roman" w:cs="Times New Roman"/>
        </w:rPr>
        <w:t>, 4</w:t>
      </w:r>
      <w:r w:rsidRPr="00CC3EA4">
        <w:rPr>
          <w:rFonts w:eastAsia="Times New Roman" w:cs="Times New Roman"/>
          <w:vertAlign w:val="superscript"/>
        </w:rPr>
        <w:t>th</w:t>
      </w:r>
      <w:r w:rsidRPr="00CC3EA4">
        <w:rPr>
          <w:rFonts w:eastAsia="Times New Roman" w:cs="Times New Roman"/>
        </w:rPr>
        <w:t>, and 8</w:t>
      </w:r>
      <w:r w:rsidRPr="00CC3EA4">
        <w:rPr>
          <w:rFonts w:eastAsia="Times New Roman" w:cs="Times New Roman"/>
          <w:vertAlign w:val="superscript"/>
        </w:rPr>
        <w:t>th</w:t>
      </w:r>
      <w:r w:rsidRPr="00CC3EA4">
        <w:rPr>
          <w:rFonts w:eastAsia="Times New Roman" w:cs="Times New Roman"/>
        </w:rPr>
        <w:t xml:space="preserve"> grades, and by 0.2 point in the 10</w:t>
      </w:r>
      <w:r w:rsidRPr="00CC3EA4">
        <w:rPr>
          <w:rFonts w:eastAsia="Times New Roman" w:cs="Times New Roman"/>
          <w:vertAlign w:val="superscript"/>
        </w:rPr>
        <w:t>th</w:t>
      </w:r>
      <w:r w:rsidRPr="00CC3EA4">
        <w:rPr>
          <w:rFonts w:eastAsia="Times New Roman" w:cs="Times New Roman"/>
        </w:rPr>
        <w:t xml:space="preserve"> grade.</w:t>
      </w:r>
    </w:p>
    <w:p w:rsidR="00E02E0E" w:rsidRPr="003536DA" w:rsidRDefault="003C3789" w:rsidP="00C229F4">
      <w:pPr>
        <w:numPr>
          <w:ilvl w:val="0"/>
          <w:numId w:val="45"/>
        </w:numPr>
        <w:rPr>
          <w:rFonts w:eastAsia="Times New Roman" w:cs="Times New Roman"/>
        </w:rPr>
      </w:pPr>
      <w:r>
        <w:rPr>
          <w:rFonts w:eastAsia="Times New Roman" w:cs="Times New Roman"/>
        </w:rPr>
        <w:t>In 2015 m</w:t>
      </w:r>
      <w:r w:rsidRPr="003536DA">
        <w:rPr>
          <w:rFonts w:eastAsia="Times New Roman" w:cs="Times New Roman"/>
        </w:rPr>
        <w:t xml:space="preserve">ath </w:t>
      </w:r>
      <w:r w:rsidR="00E02E0E" w:rsidRPr="003536DA">
        <w:rPr>
          <w:rFonts w:eastAsia="Times New Roman" w:cs="Times New Roman"/>
        </w:rPr>
        <w:t>CPI was below the state CPI by 6.2 points in the 6</w:t>
      </w:r>
      <w:r w:rsidR="00E02E0E" w:rsidRPr="003536DA">
        <w:rPr>
          <w:rFonts w:eastAsia="Times New Roman" w:cs="Times New Roman"/>
          <w:vertAlign w:val="superscript"/>
        </w:rPr>
        <w:t>th</w:t>
      </w:r>
      <w:r w:rsidR="00E02E0E" w:rsidRPr="003536DA">
        <w:rPr>
          <w:rFonts w:eastAsia="Times New Roman" w:cs="Times New Roman"/>
        </w:rPr>
        <w:t xml:space="preserve"> grade and by 2.0 to 2.6 points in the 7</w:t>
      </w:r>
      <w:r w:rsidR="00E02E0E" w:rsidRPr="003536DA">
        <w:rPr>
          <w:rFonts w:eastAsia="Times New Roman" w:cs="Times New Roman"/>
          <w:vertAlign w:val="superscript"/>
        </w:rPr>
        <w:t>th</w:t>
      </w:r>
      <w:r w:rsidR="00E02E0E" w:rsidRPr="003536DA">
        <w:rPr>
          <w:rFonts w:eastAsia="Times New Roman" w:cs="Times New Roman"/>
        </w:rPr>
        <w:t>, 8</w:t>
      </w:r>
      <w:r w:rsidR="00E02E0E" w:rsidRPr="003536DA">
        <w:rPr>
          <w:rFonts w:eastAsia="Times New Roman" w:cs="Times New Roman"/>
          <w:vertAlign w:val="superscript"/>
        </w:rPr>
        <w:t>th</w:t>
      </w:r>
      <w:r w:rsidR="00E02E0E" w:rsidRPr="003536DA">
        <w:rPr>
          <w:rFonts w:eastAsia="Times New Roman" w:cs="Times New Roman"/>
        </w:rPr>
        <w:t xml:space="preserve"> and 10</w:t>
      </w:r>
      <w:r w:rsidR="00E02E0E" w:rsidRPr="003536DA">
        <w:rPr>
          <w:rFonts w:eastAsia="Times New Roman" w:cs="Times New Roman"/>
          <w:vertAlign w:val="superscript"/>
        </w:rPr>
        <w:t>th</w:t>
      </w:r>
      <w:r w:rsidR="00E02E0E" w:rsidRPr="003536DA">
        <w:rPr>
          <w:rFonts w:eastAsia="Times New Roman" w:cs="Times New Roman"/>
        </w:rPr>
        <w:t xml:space="preserve"> grades.</w:t>
      </w:r>
    </w:p>
    <w:p w:rsidR="00E02E0E" w:rsidRPr="004D7A98" w:rsidRDefault="00E02E0E" w:rsidP="00C229F4">
      <w:pPr>
        <w:pStyle w:val="ListParagraph"/>
        <w:numPr>
          <w:ilvl w:val="1"/>
          <w:numId w:val="45"/>
        </w:numPr>
        <w:contextualSpacing w:val="0"/>
        <w:rPr>
          <w:rFonts w:eastAsia="Times New Roman" w:cs="Times New Roman"/>
        </w:rPr>
      </w:pPr>
      <w:r w:rsidRPr="004D7A98">
        <w:rPr>
          <w:rFonts w:eastAsia="Times New Roman" w:cs="Times New Roman"/>
        </w:rPr>
        <w:t>Between 2012 and 2015 math CPI decreased by 4.6 points in the 7</w:t>
      </w:r>
      <w:r w:rsidRPr="004D7A98">
        <w:rPr>
          <w:rFonts w:eastAsia="Times New Roman" w:cs="Times New Roman"/>
          <w:vertAlign w:val="superscript"/>
        </w:rPr>
        <w:t>th</w:t>
      </w:r>
      <w:r w:rsidRPr="004D7A98">
        <w:rPr>
          <w:rFonts w:eastAsia="Times New Roman" w:cs="Times New Roman"/>
        </w:rPr>
        <w:t xml:space="preserve"> grade and by 1.7 points in the 6</w:t>
      </w:r>
      <w:r w:rsidRPr="004D7A98">
        <w:rPr>
          <w:rFonts w:eastAsia="Times New Roman" w:cs="Times New Roman"/>
          <w:vertAlign w:val="superscript"/>
        </w:rPr>
        <w:t>th</w:t>
      </w:r>
      <w:r w:rsidRPr="004D7A98">
        <w:rPr>
          <w:rFonts w:eastAsia="Times New Roman" w:cs="Times New Roman"/>
        </w:rPr>
        <w:t xml:space="preserve"> grade.</w:t>
      </w:r>
    </w:p>
    <w:tbl>
      <w:tblPr>
        <w:tblStyle w:val="TableGrid17"/>
        <w:tblW w:w="0" w:type="auto"/>
        <w:tblLook w:val="04A0"/>
      </w:tblPr>
      <w:tblGrid>
        <w:gridCol w:w="957"/>
        <w:gridCol w:w="1077"/>
        <w:gridCol w:w="1077"/>
        <w:gridCol w:w="1078"/>
        <w:gridCol w:w="1077"/>
        <w:gridCol w:w="1077"/>
        <w:gridCol w:w="1078"/>
        <w:gridCol w:w="1077"/>
        <w:gridCol w:w="1078"/>
      </w:tblGrid>
      <w:tr w:rsidR="00F74642" w:rsidRPr="00F74642" w:rsidTr="00A52075">
        <w:tc>
          <w:tcPr>
            <w:tcW w:w="9576" w:type="dxa"/>
            <w:gridSpan w:val="9"/>
            <w:tcBorders>
              <w:top w:val="nil"/>
              <w:left w:val="nil"/>
              <w:right w:val="nil"/>
            </w:tcBorders>
            <w:vAlign w:val="center"/>
          </w:tcPr>
          <w:p w:rsidR="00F74642" w:rsidRPr="00F74642" w:rsidRDefault="00F74642" w:rsidP="00F74642">
            <w:pPr>
              <w:spacing w:after="0" w:line="240" w:lineRule="auto"/>
              <w:jc w:val="center"/>
              <w:rPr>
                <w:b/>
                <w:sz w:val="20"/>
                <w:szCs w:val="20"/>
              </w:rPr>
            </w:pPr>
            <w:r w:rsidRPr="00F74642">
              <w:rPr>
                <w:b/>
                <w:sz w:val="20"/>
                <w:szCs w:val="20"/>
              </w:rPr>
              <w:t>Table 15: Gloucester Public Schools</w:t>
            </w:r>
          </w:p>
          <w:p w:rsidR="00F74642" w:rsidRPr="00F74642" w:rsidRDefault="00F74642" w:rsidP="00F74642">
            <w:pPr>
              <w:spacing w:after="0" w:line="240" w:lineRule="auto"/>
              <w:jc w:val="center"/>
              <w:rPr>
                <w:b/>
                <w:sz w:val="20"/>
                <w:szCs w:val="20"/>
              </w:rPr>
            </w:pPr>
            <w:r w:rsidRPr="00F74642">
              <w:rPr>
                <w:b/>
                <w:sz w:val="20"/>
                <w:szCs w:val="20"/>
              </w:rPr>
              <w:t>Math Composite Performance Index by Grade 2012-2015</w:t>
            </w:r>
          </w:p>
        </w:tc>
      </w:tr>
      <w:tr w:rsidR="00F74642" w:rsidRPr="00F74642" w:rsidTr="00A52075">
        <w:tc>
          <w:tcPr>
            <w:tcW w:w="957" w:type="dxa"/>
            <w:shd w:val="clear" w:color="auto" w:fill="D9D9D9" w:themeFill="background1" w:themeFillShade="D9"/>
            <w:vAlign w:val="center"/>
          </w:tcPr>
          <w:p w:rsidR="00F74642" w:rsidRPr="00F74642" w:rsidRDefault="00F74642" w:rsidP="00F74642">
            <w:pPr>
              <w:spacing w:after="0" w:line="240" w:lineRule="auto"/>
              <w:jc w:val="center"/>
              <w:rPr>
                <w:b/>
                <w:sz w:val="20"/>
                <w:szCs w:val="20"/>
              </w:rPr>
            </w:pPr>
            <w:r w:rsidRPr="00F74642">
              <w:rPr>
                <w:b/>
                <w:sz w:val="20"/>
                <w:szCs w:val="20"/>
              </w:rPr>
              <w:t>Grade</w:t>
            </w:r>
          </w:p>
        </w:tc>
        <w:tc>
          <w:tcPr>
            <w:tcW w:w="1077" w:type="dxa"/>
            <w:shd w:val="clear" w:color="auto" w:fill="D9D9D9" w:themeFill="background1" w:themeFillShade="D9"/>
            <w:vAlign w:val="center"/>
          </w:tcPr>
          <w:p w:rsidR="00F74642" w:rsidRPr="00F74642" w:rsidRDefault="00F74642" w:rsidP="00F74642">
            <w:pPr>
              <w:spacing w:after="0" w:line="240" w:lineRule="auto"/>
              <w:jc w:val="center"/>
              <w:rPr>
                <w:b/>
                <w:sz w:val="20"/>
                <w:szCs w:val="20"/>
              </w:rPr>
            </w:pPr>
            <w:r w:rsidRPr="00F74642">
              <w:rPr>
                <w:b/>
                <w:sz w:val="20"/>
                <w:szCs w:val="20"/>
              </w:rPr>
              <w:t>Number</w:t>
            </w:r>
          </w:p>
        </w:tc>
        <w:tc>
          <w:tcPr>
            <w:tcW w:w="1077" w:type="dxa"/>
            <w:shd w:val="clear" w:color="auto" w:fill="D9D9D9" w:themeFill="background1" w:themeFillShade="D9"/>
            <w:vAlign w:val="center"/>
          </w:tcPr>
          <w:p w:rsidR="00F74642" w:rsidRPr="00F74642" w:rsidRDefault="00F74642" w:rsidP="00F74642">
            <w:pPr>
              <w:spacing w:after="0" w:line="240" w:lineRule="auto"/>
              <w:jc w:val="center"/>
              <w:rPr>
                <w:b/>
                <w:sz w:val="20"/>
                <w:szCs w:val="20"/>
              </w:rPr>
            </w:pPr>
            <w:r w:rsidRPr="00F74642">
              <w:rPr>
                <w:b/>
                <w:sz w:val="20"/>
                <w:szCs w:val="20"/>
              </w:rPr>
              <w:t>2012</w:t>
            </w:r>
          </w:p>
        </w:tc>
        <w:tc>
          <w:tcPr>
            <w:tcW w:w="1078" w:type="dxa"/>
            <w:shd w:val="clear" w:color="auto" w:fill="D9D9D9" w:themeFill="background1" w:themeFillShade="D9"/>
            <w:vAlign w:val="center"/>
          </w:tcPr>
          <w:p w:rsidR="00F74642" w:rsidRPr="00F74642" w:rsidRDefault="00F74642" w:rsidP="00F74642">
            <w:pPr>
              <w:spacing w:after="0" w:line="240" w:lineRule="auto"/>
              <w:jc w:val="center"/>
              <w:rPr>
                <w:b/>
                <w:sz w:val="20"/>
                <w:szCs w:val="20"/>
              </w:rPr>
            </w:pPr>
            <w:r w:rsidRPr="00F74642">
              <w:rPr>
                <w:b/>
                <w:sz w:val="20"/>
                <w:szCs w:val="20"/>
              </w:rPr>
              <w:t>2013</w:t>
            </w:r>
          </w:p>
        </w:tc>
        <w:tc>
          <w:tcPr>
            <w:tcW w:w="1077" w:type="dxa"/>
            <w:shd w:val="clear" w:color="auto" w:fill="D9D9D9" w:themeFill="background1" w:themeFillShade="D9"/>
            <w:vAlign w:val="center"/>
          </w:tcPr>
          <w:p w:rsidR="00F74642" w:rsidRPr="00F74642" w:rsidRDefault="00F74642" w:rsidP="00F74642">
            <w:pPr>
              <w:spacing w:after="0" w:line="240" w:lineRule="auto"/>
              <w:jc w:val="center"/>
              <w:rPr>
                <w:b/>
                <w:sz w:val="20"/>
                <w:szCs w:val="20"/>
              </w:rPr>
            </w:pPr>
            <w:r w:rsidRPr="00F74642">
              <w:rPr>
                <w:b/>
                <w:sz w:val="20"/>
                <w:szCs w:val="20"/>
              </w:rPr>
              <w:t>2014</w:t>
            </w:r>
          </w:p>
        </w:tc>
        <w:tc>
          <w:tcPr>
            <w:tcW w:w="1077" w:type="dxa"/>
            <w:shd w:val="clear" w:color="auto" w:fill="D9D9D9" w:themeFill="background1" w:themeFillShade="D9"/>
            <w:vAlign w:val="center"/>
          </w:tcPr>
          <w:p w:rsidR="00F74642" w:rsidRPr="00F74642" w:rsidRDefault="00F74642" w:rsidP="00F74642">
            <w:pPr>
              <w:spacing w:after="0" w:line="240" w:lineRule="auto"/>
              <w:jc w:val="center"/>
              <w:rPr>
                <w:b/>
                <w:sz w:val="20"/>
                <w:szCs w:val="20"/>
              </w:rPr>
            </w:pPr>
            <w:r w:rsidRPr="00F74642">
              <w:rPr>
                <w:b/>
                <w:sz w:val="20"/>
                <w:szCs w:val="20"/>
              </w:rPr>
              <w:t>2015</w:t>
            </w:r>
          </w:p>
        </w:tc>
        <w:tc>
          <w:tcPr>
            <w:tcW w:w="1078" w:type="dxa"/>
            <w:shd w:val="clear" w:color="auto" w:fill="D9D9D9" w:themeFill="background1" w:themeFillShade="D9"/>
            <w:vAlign w:val="center"/>
          </w:tcPr>
          <w:p w:rsidR="00F74642" w:rsidRPr="00F74642" w:rsidRDefault="00186EED" w:rsidP="00F74642">
            <w:pPr>
              <w:spacing w:after="0" w:line="240" w:lineRule="auto"/>
              <w:jc w:val="center"/>
              <w:rPr>
                <w:b/>
                <w:sz w:val="20"/>
                <w:szCs w:val="20"/>
              </w:rPr>
            </w:pPr>
            <w:r>
              <w:rPr>
                <w:b/>
                <w:sz w:val="20"/>
                <w:szCs w:val="20"/>
              </w:rPr>
              <w:t xml:space="preserve">2015 </w:t>
            </w:r>
            <w:r w:rsidR="00F74642" w:rsidRPr="00F74642">
              <w:rPr>
                <w:b/>
                <w:sz w:val="20"/>
                <w:szCs w:val="20"/>
              </w:rPr>
              <w:t>State</w:t>
            </w:r>
          </w:p>
        </w:tc>
        <w:tc>
          <w:tcPr>
            <w:tcW w:w="1077" w:type="dxa"/>
            <w:shd w:val="clear" w:color="auto" w:fill="D9D9D9" w:themeFill="background1" w:themeFillShade="D9"/>
            <w:vAlign w:val="center"/>
          </w:tcPr>
          <w:p w:rsidR="00F74642" w:rsidRPr="00F74642" w:rsidRDefault="00F74642" w:rsidP="00F74642">
            <w:pPr>
              <w:spacing w:after="0" w:line="240" w:lineRule="auto"/>
              <w:jc w:val="center"/>
              <w:rPr>
                <w:b/>
                <w:sz w:val="20"/>
                <w:szCs w:val="20"/>
              </w:rPr>
            </w:pPr>
            <w:r w:rsidRPr="00F74642">
              <w:rPr>
                <w:b/>
                <w:sz w:val="20"/>
                <w:szCs w:val="20"/>
              </w:rPr>
              <w:t>4-Year Trend</w:t>
            </w:r>
          </w:p>
        </w:tc>
        <w:tc>
          <w:tcPr>
            <w:tcW w:w="1078" w:type="dxa"/>
            <w:shd w:val="clear" w:color="auto" w:fill="D9D9D9" w:themeFill="background1" w:themeFillShade="D9"/>
            <w:vAlign w:val="center"/>
          </w:tcPr>
          <w:p w:rsidR="00F74642" w:rsidRPr="00F74642" w:rsidRDefault="00F74642" w:rsidP="00F74642">
            <w:pPr>
              <w:spacing w:after="0" w:line="240" w:lineRule="auto"/>
              <w:jc w:val="center"/>
              <w:rPr>
                <w:b/>
                <w:sz w:val="20"/>
                <w:szCs w:val="20"/>
              </w:rPr>
            </w:pPr>
            <w:r w:rsidRPr="00F74642">
              <w:rPr>
                <w:b/>
                <w:sz w:val="20"/>
                <w:szCs w:val="20"/>
              </w:rPr>
              <w:t>2-Year Trend</w:t>
            </w:r>
          </w:p>
        </w:tc>
      </w:tr>
      <w:tr w:rsidR="00F74642" w:rsidRPr="00F74642" w:rsidTr="00A52075">
        <w:tc>
          <w:tcPr>
            <w:tcW w:w="957" w:type="dxa"/>
            <w:vAlign w:val="center"/>
          </w:tcPr>
          <w:p w:rsidR="00F74642" w:rsidRPr="00F74642" w:rsidRDefault="00F74642" w:rsidP="00F74642">
            <w:pPr>
              <w:spacing w:after="0" w:line="240" w:lineRule="auto"/>
              <w:jc w:val="center"/>
              <w:rPr>
                <w:sz w:val="20"/>
                <w:szCs w:val="20"/>
              </w:rPr>
            </w:pPr>
            <w:r w:rsidRPr="00F74642">
              <w:rPr>
                <w:sz w:val="20"/>
                <w:szCs w:val="20"/>
              </w:rPr>
              <w:t>3</w:t>
            </w:r>
          </w:p>
        </w:tc>
        <w:tc>
          <w:tcPr>
            <w:tcW w:w="1077"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231</w:t>
            </w:r>
          </w:p>
        </w:tc>
        <w:tc>
          <w:tcPr>
            <w:tcW w:w="1077" w:type="dxa"/>
            <w:shd w:val="clear" w:color="auto" w:fill="auto"/>
            <w:vAlign w:val="center"/>
          </w:tcPr>
          <w:p w:rsidR="00F74642" w:rsidRPr="00F74642" w:rsidRDefault="00F74642" w:rsidP="00F74642">
            <w:pPr>
              <w:spacing w:after="0" w:line="240" w:lineRule="auto"/>
              <w:jc w:val="center"/>
              <w:rPr>
                <w:sz w:val="20"/>
                <w:szCs w:val="20"/>
              </w:rPr>
            </w:pPr>
            <w:r w:rsidRPr="00F74642">
              <w:rPr>
                <w:sz w:val="20"/>
                <w:szCs w:val="20"/>
              </w:rPr>
              <w:t>81.0</w:t>
            </w:r>
          </w:p>
        </w:tc>
        <w:tc>
          <w:tcPr>
            <w:tcW w:w="1078" w:type="dxa"/>
            <w:vAlign w:val="center"/>
          </w:tcPr>
          <w:p w:rsidR="00F74642" w:rsidRPr="00F74642" w:rsidRDefault="00F74642" w:rsidP="00F74642">
            <w:pPr>
              <w:spacing w:after="0" w:line="240" w:lineRule="auto"/>
              <w:jc w:val="center"/>
              <w:rPr>
                <w:sz w:val="20"/>
                <w:szCs w:val="20"/>
              </w:rPr>
            </w:pPr>
            <w:r w:rsidRPr="00F74642">
              <w:rPr>
                <w:sz w:val="20"/>
                <w:szCs w:val="20"/>
              </w:rPr>
              <w:t>84.1</w:t>
            </w:r>
          </w:p>
        </w:tc>
        <w:tc>
          <w:tcPr>
            <w:tcW w:w="1077" w:type="dxa"/>
            <w:shd w:val="clear" w:color="auto" w:fill="auto"/>
            <w:vAlign w:val="center"/>
          </w:tcPr>
          <w:p w:rsidR="00F74642" w:rsidRPr="00F74642" w:rsidRDefault="00F74642" w:rsidP="00F74642">
            <w:pPr>
              <w:spacing w:after="0" w:line="240" w:lineRule="auto"/>
              <w:jc w:val="center"/>
              <w:rPr>
                <w:sz w:val="20"/>
                <w:szCs w:val="20"/>
              </w:rPr>
            </w:pPr>
            <w:r w:rsidRPr="00F74642">
              <w:rPr>
                <w:sz w:val="20"/>
                <w:szCs w:val="20"/>
              </w:rPr>
              <w:t>83.4</w:t>
            </w:r>
          </w:p>
        </w:tc>
        <w:tc>
          <w:tcPr>
            <w:tcW w:w="1077" w:type="dxa"/>
            <w:shd w:val="clear" w:color="auto" w:fill="auto"/>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89.9</w:t>
            </w:r>
          </w:p>
        </w:tc>
        <w:tc>
          <w:tcPr>
            <w:tcW w:w="1078"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85.3</w:t>
            </w:r>
          </w:p>
        </w:tc>
        <w:tc>
          <w:tcPr>
            <w:tcW w:w="1077"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8.9</w:t>
            </w:r>
          </w:p>
        </w:tc>
        <w:tc>
          <w:tcPr>
            <w:tcW w:w="1078"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6.5</w:t>
            </w:r>
          </w:p>
        </w:tc>
      </w:tr>
      <w:tr w:rsidR="00F74642" w:rsidRPr="00F74642" w:rsidTr="00A52075">
        <w:tc>
          <w:tcPr>
            <w:tcW w:w="957" w:type="dxa"/>
            <w:shd w:val="clear" w:color="auto" w:fill="D9D9D9" w:themeFill="background1" w:themeFillShade="D9"/>
            <w:vAlign w:val="center"/>
          </w:tcPr>
          <w:p w:rsidR="00F74642" w:rsidRPr="00F74642" w:rsidRDefault="00F74642" w:rsidP="00F74642">
            <w:pPr>
              <w:spacing w:after="0" w:line="240" w:lineRule="auto"/>
              <w:jc w:val="center"/>
              <w:rPr>
                <w:sz w:val="20"/>
                <w:szCs w:val="20"/>
              </w:rPr>
            </w:pPr>
            <w:r w:rsidRPr="00F74642">
              <w:rPr>
                <w:sz w:val="20"/>
                <w:szCs w:val="20"/>
              </w:rPr>
              <w:t>4</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211</w:t>
            </w:r>
          </w:p>
        </w:tc>
        <w:tc>
          <w:tcPr>
            <w:tcW w:w="1077" w:type="dxa"/>
            <w:shd w:val="clear" w:color="auto" w:fill="D9D9D9" w:themeFill="background1" w:themeFillShade="D9"/>
            <w:vAlign w:val="center"/>
          </w:tcPr>
          <w:p w:rsidR="00F74642" w:rsidRPr="00F74642" w:rsidRDefault="00F74642" w:rsidP="00F74642">
            <w:pPr>
              <w:spacing w:after="0" w:line="240" w:lineRule="auto"/>
              <w:jc w:val="center"/>
              <w:rPr>
                <w:sz w:val="20"/>
                <w:szCs w:val="20"/>
              </w:rPr>
            </w:pPr>
            <w:r w:rsidRPr="00F74642">
              <w:rPr>
                <w:sz w:val="20"/>
                <w:szCs w:val="20"/>
              </w:rPr>
              <w:t>73.0</w:t>
            </w:r>
          </w:p>
        </w:tc>
        <w:tc>
          <w:tcPr>
            <w:tcW w:w="1078" w:type="dxa"/>
            <w:shd w:val="clear" w:color="auto" w:fill="D9D9D9" w:themeFill="background1" w:themeFillShade="D9"/>
            <w:vAlign w:val="center"/>
          </w:tcPr>
          <w:p w:rsidR="00F74642" w:rsidRPr="00F74642" w:rsidRDefault="00F74642" w:rsidP="00F74642">
            <w:pPr>
              <w:spacing w:after="0" w:line="240" w:lineRule="auto"/>
              <w:jc w:val="center"/>
              <w:rPr>
                <w:sz w:val="20"/>
                <w:szCs w:val="20"/>
              </w:rPr>
            </w:pPr>
            <w:r w:rsidRPr="00F74642">
              <w:rPr>
                <w:sz w:val="20"/>
                <w:szCs w:val="20"/>
              </w:rPr>
              <w:t>79.3</w:t>
            </w:r>
          </w:p>
        </w:tc>
        <w:tc>
          <w:tcPr>
            <w:tcW w:w="1077" w:type="dxa"/>
            <w:shd w:val="clear" w:color="auto" w:fill="D9D9D9" w:themeFill="background1" w:themeFillShade="D9"/>
            <w:vAlign w:val="center"/>
          </w:tcPr>
          <w:p w:rsidR="00F74642" w:rsidRPr="00F74642" w:rsidRDefault="00F74642" w:rsidP="00F74642">
            <w:pPr>
              <w:spacing w:after="0" w:line="240" w:lineRule="auto"/>
              <w:jc w:val="center"/>
              <w:rPr>
                <w:sz w:val="20"/>
                <w:szCs w:val="20"/>
              </w:rPr>
            </w:pPr>
            <w:r w:rsidRPr="00F74642">
              <w:rPr>
                <w:sz w:val="20"/>
                <w:szCs w:val="20"/>
              </w:rPr>
              <w:t>76.4</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80.7</w:t>
            </w:r>
          </w:p>
        </w:tc>
        <w:tc>
          <w:tcPr>
            <w:tcW w:w="1078"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77.1</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7.7</w:t>
            </w:r>
          </w:p>
        </w:tc>
        <w:tc>
          <w:tcPr>
            <w:tcW w:w="1078"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4.3</w:t>
            </w:r>
          </w:p>
        </w:tc>
      </w:tr>
      <w:tr w:rsidR="00F74642" w:rsidRPr="00F74642" w:rsidTr="00A52075">
        <w:tc>
          <w:tcPr>
            <w:tcW w:w="957" w:type="dxa"/>
            <w:vAlign w:val="center"/>
          </w:tcPr>
          <w:p w:rsidR="00F74642" w:rsidRPr="00F74642" w:rsidRDefault="00F74642" w:rsidP="00F74642">
            <w:pPr>
              <w:spacing w:after="0" w:line="240" w:lineRule="auto"/>
              <w:jc w:val="center"/>
              <w:rPr>
                <w:sz w:val="20"/>
                <w:szCs w:val="20"/>
              </w:rPr>
            </w:pPr>
            <w:r w:rsidRPr="00F74642">
              <w:rPr>
                <w:sz w:val="20"/>
                <w:szCs w:val="20"/>
              </w:rPr>
              <w:t>5</w:t>
            </w:r>
          </w:p>
        </w:tc>
        <w:tc>
          <w:tcPr>
            <w:tcW w:w="1077"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239</w:t>
            </w:r>
          </w:p>
        </w:tc>
        <w:tc>
          <w:tcPr>
            <w:tcW w:w="1077" w:type="dxa"/>
            <w:shd w:val="clear" w:color="auto" w:fill="auto"/>
            <w:vAlign w:val="center"/>
          </w:tcPr>
          <w:p w:rsidR="00F74642" w:rsidRPr="00F74642" w:rsidRDefault="00F74642" w:rsidP="00F74642">
            <w:pPr>
              <w:spacing w:after="0" w:line="240" w:lineRule="auto"/>
              <w:jc w:val="center"/>
              <w:rPr>
                <w:sz w:val="20"/>
                <w:szCs w:val="20"/>
              </w:rPr>
            </w:pPr>
            <w:r w:rsidRPr="00F74642">
              <w:rPr>
                <w:sz w:val="20"/>
                <w:szCs w:val="20"/>
              </w:rPr>
              <w:t>76.5</w:t>
            </w:r>
          </w:p>
        </w:tc>
        <w:tc>
          <w:tcPr>
            <w:tcW w:w="1078" w:type="dxa"/>
            <w:vAlign w:val="center"/>
          </w:tcPr>
          <w:p w:rsidR="00F74642" w:rsidRPr="00F74642" w:rsidRDefault="00F74642" w:rsidP="00F74642">
            <w:pPr>
              <w:spacing w:after="0" w:line="240" w:lineRule="auto"/>
              <w:jc w:val="center"/>
              <w:rPr>
                <w:sz w:val="20"/>
                <w:szCs w:val="20"/>
              </w:rPr>
            </w:pPr>
            <w:r w:rsidRPr="00F74642">
              <w:rPr>
                <w:sz w:val="20"/>
                <w:szCs w:val="20"/>
              </w:rPr>
              <w:t>78.9</w:t>
            </w:r>
          </w:p>
        </w:tc>
        <w:tc>
          <w:tcPr>
            <w:tcW w:w="1077" w:type="dxa"/>
            <w:shd w:val="clear" w:color="auto" w:fill="auto"/>
            <w:vAlign w:val="center"/>
          </w:tcPr>
          <w:p w:rsidR="00F74642" w:rsidRPr="00F74642" w:rsidRDefault="00F74642" w:rsidP="00F74642">
            <w:pPr>
              <w:spacing w:after="0" w:line="240" w:lineRule="auto"/>
              <w:jc w:val="center"/>
              <w:rPr>
                <w:sz w:val="20"/>
                <w:szCs w:val="20"/>
              </w:rPr>
            </w:pPr>
            <w:r w:rsidRPr="00F74642">
              <w:rPr>
                <w:sz w:val="20"/>
                <w:szCs w:val="20"/>
              </w:rPr>
              <w:t>82.7</w:t>
            </w:r>
          </w:p>
        </w:tc>
        <w:tc>
          <w:tcPr>
            <w:tcW w:w="1077" w:type="dxa"/>
            <w:shd w:val="clear" w:color="auto" w:fill="auto"/>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86.6</w:t>
            </w:r>
          </w:p>
        </w:tc>
        <w:tc>
          <w:tcPr>
            <w:tcW w:w="1078"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83.2</w:t>
            </w:r>
          </w:p>
        </w:tc>
        <w:tc>
          <w:tcPr>
            <w:tcW w:w="1077"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10.1</w:t>
            </w:r>
          </w:p>
        </w:tc>
        <w:tc>
          <w:tcPr>
            <w:tcW w:w="1078"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3.9</w:t>
            </w:r>
          </w:p>
        </w:tc>
      </w:tr>
      <w:tr w:rsidR="00F74642" w:rsidRPr="00F74642" w:rsidTr="00A52075">
        <w:tc>
          <w:tcPr>
            <w:tcW w:w="957" w:type="dxa"/>
            <w:shd w:val="clear" w:color="auto" w:fill="D9D9D9" w:themeFill="background1" w:themeFillShade="D9"/>
            <w:vAlign w:val="center"/>
          </w:tcPr>
          <w:p w:rsidR="00F74642" w:rsidRPr="00F74642" w:rsidRDefault="00F74642" w:rsidP="00F74642">
            <w:pPr>
              <w:spacing w:after="0" w:line="240" w:lineRule="auto"/>
              <w:jc w:val="center"/>
              <w:rPr>
                <w:sz w:val="20"/>
                <w:szCs w:val="20"/>
              </w:rPr>
            </w:pPr>
            <w:r w:rsidRPr="00F74642">
              <w:rPr>
                <w:sz w:val="20"/>
                <w:szCs w:val="20"/>
              </w:rPr>
              <w:t>6</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183</w:t>
            </w:r>
          </w:p>
        </w:tc>
        <w:tc>
          <w:tcPr>
            <w:tcW w:w="1077" w:type="dxa"/>
            <w:shd w:val="clear" w:color="auto" w:fill="D9D9D9" w:themeFill="background1" w:themeFillShade="D9"/>
            <w:vAlign w:val="center"/>
          </w:tcPr>
          <w:p w:rsidR="00F74642" w:rsidRPr="00F74642" w:rsidRDefault="00F74642" w:rsidP="00F74642">
            <w:pPr>
              <w:spacing w:after="0" w:line="240" w:lineRule="auto"/>
              <w:jc w:val="center"/>
              <w:rPr>
                <w:sz w:val="20"/>
                <w:szCs w:val="20"/>
              </w:rPr>
            </w:pPr>
            <w:r w:rsidRPr="00F74642">
              <w:rPr>
                <w:sz w:val="20"/>
                <w:szCs w:val="20"/>
              </w:rPr>
              <w:t>76.7</w:t>
            </w:r>
          </w:p>
        </w:tc>
        <w:tc>
          <w:tcPr>
            <w:tcW w:w="1078" w:type="dxa"/>
            <w:shd w:val="clear" w:color="auto" w:fill="D9D9D9" w:themeFill="background1" w:themeFillShade="D9"/>
            <w:vAlign w:val="center"/>
          </w:tcPr>
          <w:p w:rsidR="00F74642" w:rsidRPr="00F74642" w:rsidRDefault="00F74642" w:rsidP="00F74642">
            <w:pPr>
              <w:spacing w:after="0" w:line="240" w:lineRule="auto"/>
              <w:jc w:val="center"/>
              <w:rPr>
                <w:sz w:val="20"/>
                <w:szCs w:val="20"/>
              </w:rPr>
            </w:pPr>
            <w:r w:rsidRPr="00F74642">
              <w:rPr>
                <w:sz w:val="20"/>
                <w:szCs w:val="20"/>
              </w:rPr>
              <w:t>77.1</w:t>
            </w:r>
          </w:p>
        </w:tc>
        <w:tc>
          <w:tcPr>
            <w:tcW w:w="1077" w:type="dxa"/>
            <w:shd w:val="clear" w:color="auto" w:fill="D9D9D9" w:themeFill="background1" w:themeFillShade="D9"/>
            <w:vAlign w:val="center"/>
          </w:tcPr>
          <w:p w:rsidR="00F74642" w:rsidRPr="00F74642" w:rsidRDefault="00F74642" w:rsidP="00F74642">
            <w:pPr>
              <w:spacing w:after="0" w:line="240" w:lineRule="auto"/>
              <w:jc w:val="center"/>
              <w:rPr>
                <w:sz w:val="20"/>
                <w:szCs w:val="20"/>
              </w:rPr>
            </w:pPr>
            <w:r w:rsidRPr="00F74642">
              <w:rPr>
                <w:sz w:val="20"/>
                <w:szCs w:val="20"/>
              </w:rPr>
              <w:t>76.7</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75.0</w:t>
            </w:r>
          </w:p>
        </w:tc>
        <w:tc>
          <w:tcPr>
            <w:tcW w:w="1078"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81.2</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-1.7</w:t>
            </w:r>
          </w:p>
        </w:tc>
        <w:tc>
          <w:tcPr>
            <w:tcW w:w="1078"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-1.7</w:t>
            </w:r>
          </w:p>
        </w:tc>
      </w:tr>
      <w:tr w:rsidR="00F74642" w:rsidRPr="00F74642" w:rsidTr="00A52075">
        <w:tc>
          <w:tcPr>
            <w:tcW w:w="957" w:type="dxa"/>
            <w:vAlign w:val="center"/>
          </w:tcPr>
          <w:p w:rsidR="00F74642" w:rsidRPr="00F74642" w:rsidRDefault="00F74642" w:rsidP="00F74642">
            <w:pPr>
              <w:spacing w:after="0" w:line="240" w:lineRule="auto"/>
              <w:jc w:val="center"/>
              <w:rPr>
                <w:sz w:val="20"/>
                <w:szCs w:val="20"/>
              </w:rPr>
            </w:pPr>
            <w:r w:rsidRPr="00F74642">
              <w:rPr>
                <w:sz w:val="20"/>
                <w:szCs w:val="20"/>
              </w:rPr>
              <w:t>7</w:t>
            </w:r>
          </w:p>
        </w:tc>
        <w:tc>
          <w:tcPr>
            <w:tcW w:w="1077"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192</w:t>
            </w:r>
          </w:p>
        </w:tc>
        <w:tc>
          <w:tcPr>
            <w:tcW w:w="1077" w:type="dxa"/>
            <w:shd w:val="clear" w:color="auto" w:fill="auto"/>
            <w:vAlign w:val="center"/>
          </w:tcPr>
          <w:p w:rsidR="00F74642" w:rsidRPr="00F74642" w:rsidRDefault="00F74642" w:rsidP="00F74642">
            <w:pPr>
              <w:spacing w:after="0" w:line="240" w:lineRule="auto"/>
              <w:jc w:val="center"/>
              <w:rPr>
                <w:sz w:val="20"/>
                <w:szCs w:val="20"/>
              </w:rPr>
            </w:pPr>
            <w:r w:rsidRPr="00F74642">
              <w:rPr>
                <w:sz w:val="20"/>
                <w:szCs w:val="20"/>
              </w:rPr>
              <w:t>75.1</w:t>
            </w:r>
          </w:p>
        </w:tc>
        <w:tc>
          <w:tcPr>
            <w:tcW w:w="1078" w:type="dxa"/>
            <w:vAlign w:val="center"/>
          </w:tcPr>
          <w:p w:rsidR="00F74642" w:rsidRPr="00F74642" w:rsidRDefault="00F74642" w:rsidP="00F74642">
            <w:pPr>
              <w:spacing w:after="0" w:line="240" w:lineRule="auto"/>
              <w:jc w:val="center"/>
              <w:rPr>
                <w:sz w:val="20"/>
                <w:szCs w:val="20"/>
              </w:rPr>
            </w:pPr>
            <w:r w:rsidRPr="00F74642">
              <w:rPr>
                <w:sz w:val="20"/>
                <w:szCs w:val="20"/>
              </w:rPr>
              <w:t>72.9</w:t>
            </w:r>
          </w:p>
        </w:tc>
        <w:tc>
          <w:tcPr>
            <w:tcW w:w="1077" w:type="dxa"/>
            <w:shd w:val="clear" w:color="auto" w:fill="auto"/>
            <w:vAlign w:val="center"/>
          </w:tcPr>
          <w:p w:rsidR="00F74642" w:rsidRPr="00F74642" w:rsidRDefault="00F74642" w:rsidP="00F74642">
            <w:pPr>
              <w:spacing w:after="0" w:line="240" w:lineRule="auto"/>
              <w:jc w:val="center"/>
              <w:rPr>
                <w:sz w:val="20"/>
                <w:szCs w:val="20"/>
              </w:rPr>
            </w:pPr>
            <w:r w:rsidRPr="00F74642">
              <w:rPr>
                <w:sz w:val="20"/>
                <w:szCs w:val="20"/>
              </w:rPr>
              <w:t>68.5</w:t>
            </w:r>
          </w:p>
        </w:tc>
        <w:tc>
          <w:tcPr>
            <w:tcW w:w="1077" w:type="dxa"/>
            <w:shd w:val="clear" w:color="auto" w:fill="auto"/>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70.5</w:t>
            </w:r>
          </w:p>
        </w:tc>
        <w:tc>
          <w:tcPr>
            <w:tcW w:w="1078"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72.5</w:t>
            </w:r>
          </w:p>
        </w:tc>
        <w:tc>
          <w:tcPr>
            <w:tcW w:w="1077"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-4.6</w:t>
            </w:r>
          </w:p>
        </w:tc>
        <w:tc>
          <w:tcPr>
            <w:tcW w:w="1078"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2.0</w:t>
            </w:r>
          </w:p>
        </w:tc>
      </w:tr>
      <w:tr w:rsidR="00F74642" w:rsidRPr="00F74642" w:rsidTr="00A52075">
        <w:tc>
          <w:tcPr>
            <w:tcW w:w="957" w:type="dxa"/>
            <w:shd w:val="clear" w:color="auto" w:fill="D9D9D9" w:themeFill="background1" w:themeFillShade="D9"/>
            <w:vAlign w:val="center"/>
          </w:tcPr>
          <w:p w:rsidR="00F74642" w:rsidRPr="00F74642" w:rsidRDefault="00F74642" w:rsidP="00F74642">
            <w:pPr>
              <w:spacing w:after="0" w:line="240" w:lineRule="auto"/>
              <w:jc w:val="center"/>
              <w:rPr>
                <w:sz w:val="20"/>
                <w:szCs w:val="20"/>
              </w:rPr>
            </w:pPr>
            <w:r w:rsidRPr="00F74642">
              <w:rPr>
                <w:sz w:val="20"/>
                <w:szCs w:val="20"/>
              </w:rPr>
              <w:t>8</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225</w:t>
            </w:r>
          </w:p>
        </w:tc>
        <w:tc>
          <w:tcPr>
            <w:tcW w:w="1077" w:type="dxa"/>
            <w:shd w:val="clear" w:color="auto" w:fill="D9D9D9" w:themeFill="background1" w:themeFillShade="D9"/>
            <w:vAlign w:val="center"/>
          </w:tcPr>
          <w:p w:rsidR="00F74642" w:rsidRPr="00F74642" w:rsidRDefault="00F74642" w:rsidP="00F74642">
            <w:pPr>
              <w:spacing w:after="0" w:line="240" w:lineRule="auto"/>
              <w:jc w:val="center"/>
              <w:rPr>
                <w:sz w:val="20"/>
                <w:szCs w:val="20"/>
              </w:rPr>
            </w:pPr>
            <w:r w:rsidRPr="00F74642">
              <w:rPr>
                <w:sz w:val="20"/>
                <w:szCs w:val="20"/>
              </w:rPr>
              <w:t>66.3</w:t>
            </w:r>
          </w:p>
        </w:tc>
        <w:tc>
          <w:tcPr>
            <w:tcW w:w="1078" w:type="dxa"/>
            <w:shd w:val="clear" w:color="auto" w:fill="D9D9D9" w:themeFill="background1" w:themeFillShade="D9"/>
            <w:vAlign w:val="center"/>
          </w:tcPr>
          <w:p w:rsidR="00F74642" w:rsidRPr="00F74642" w:rsidRDefault="00F74642" w:rsidP="00F74642">
            <w:pPr>
              <w:spacing w:after="0" w:line="240" w:lineRule="auto"/>
              <w:jc w:val="center"/>
              <w:rPr>
                <w:sz w:val="20"/>
                <w:szCs w:val="20"/>
              </w:rPr>
            </w:pPr>
            <w:r w:rsidRPr="00F74642">
              <w:rPr>
                <w:sz w:val="20"/>
                <w:szCs w:val="20"/>
              </w:rPr>
              <w:t>75.5</w:t>
            </w:r>
          </w:p>
        </w:tc>
        <w:tc>
          <w:tcPr>
            <w:tcW w:w="1077" w:type="dxa"/>
            <w:shd w:val="clear" w:color="auto" w:fill="D9D9D9" w:themeFill="background1" w:themeFillShade="D9"/>
            <w:vAlign w:val="center"/>
          </w:tcPr>
          <w:p w:rsidR="00F74642" w:rsidRPr="00F74642" w:rsidRDefault="00F74642" w:rsidP="00F74642">
            <w:pPr>
              <w:spacing w:after="0" w:line="240" w:lineRule="auto"/>
              <w:jc w:val="center"/>
              <w:rPr>
                <w:sz w:val="20"/>
                <w:szCs w:val="20"/>
              </w:rPr>
            </w:pPr>
            <w:r w:rsidRPr="00F74642">
              <w:rPr>
                <w:sz w:val="20"/>
                <w:szCs w:val="20"/>
              </w:rPr>
              <w:t>77.8</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75.5</w:t>
            </w:r>
          </w:p>
        </w:tc>
        <w:tc>
          <w:tcPr>
            <w:tcW w:w="1078"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78.1</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9.2</w:t>
            </w:r>
          </w:p>
        </w:tc>
        <w:tc>
          <w:tcPr>
            <w:tcW w:w="1078"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-2.3</w:t>
            </w:r>
          </w:p>
        </w:tc>
      </w:tr>
      <w:tr w:rsidR="00F74642" w:rsidRPr="00F74642" w:rsidTr="00A52075">
        <w:tc>
          <w:tcPr>
            <w:tcW w:w="957" w:type="dxa"/>
            <w:vAlign w:val="center"/>
          </w:tcPr>
          <w:p w:rsidR="00F74642" w:rsidRPr="00F74642" w:rsidRDefault="00F74642" w:rsidP="00F74642">
            <w:pPr>
              <w:spacing w:after="0" w:line="240" w:lineRule="auto"/>
              <w:jc w:val="center"/>
              <w:rPr>
                <w:sz w:val="20"/>
                <w:szCs w:val="20"/>
              </w:rPr>
            </w:pPr>
            <w:r w:rsidRPr="00F74642">
              <w:rPr>
                <w:sz w:val="20"/>
                <w:szCs w:val="20"/>
              </w:rPr>
              <w:t>10</w:t>
            </w:r>
          </w:p>
        </w:tc>
        <w:tc>
          <w:tcPr>
            <w:tcW w:w="1077"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199</w:t>
            </w:r>
          </w:p>
        </w:tc>
        <w:tc>
          <w:tcPr>
            <w:tcW w:w="1077" w:type="dxa"/>
            <w:shd w:val="clear" w:color="auto" w:fill="auto"/>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87.7</w:t>
            </w:r>
          </w:p>
        </w:tc>
        <w:tc>
          <w:tcPr>
            <w:tcW w:w="1078"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89.0</w:t>
            </w:r>
          </w:p>
        </w:tc>
        <w:tc>
          <w:tcPr>
            <w:tcW w:w="1077" w:type="dxa"/>
            <w:shd w:val="clear" w:color="auto" w:fill="auto"/>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88.2</w:t>
            </w:r>
          </w:p>
        </w:tc>
        <w:tc>
          <w:tcPr>
            <w:tcW w:w="1077" w:type="dxa"/>
            <w:shd w:val="clear" w:color="auto" w:fill="auto"/>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87.9</w:t>
            </w:r>
          </w:p>
        </w:tc>
        <w:tc>
          <w:tcPr>
            <w:tcW w:w="1078"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89.9</w:t>
            </w:r>
          </w:p>
        </w:tc>
        <w:tc>
          <w:tcPr>
            <w:tcW w:w="1077"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0.2</w:t>
            </w:r>
          </w:p>
        </w:tc>
        <w:tc>
          <w:tcPr>
            <w:tcW w:w="1078" w:type="dxa"/>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-0.3</w:t>
            </w:r>
          </w:p>
        </w:tc>
      </w:tr>
      <w:tr w:rsidR="00F74642" w:rsidRPr="00F74642" w:rsidTr="00A52075">
        <w:tc>
          <w:tcPr>
            <w:tcW w:w="957" w:type="dxa"/>
            <w:shd w:val="clear" w:color="auto" w:fill="D9D9D9" w:themeFill="background1" w:themeFillShade="D9"/>
            <w:vAlign w:val="center"/>
          </w:tcPr>
          <w:p w:rsidR="00F74642" w:rsidRPr="00F74642" w:rsidRDefault="00F74642" w:rsidP="00F74642">
            <w:pPr>
              <w:spacing w:after="0" w:line="240" w:lineRule="auto"/>
              <w:jc w:val="center"/>
              <w:rPr>
                <w:sz w:val="20"/>
                <w:szCs w:val="20"/>
              </w:rPr>
            </w:pPr>
            <w:r w:rsidRPr="00F74642">
              <w:rPr>
                <w:sz w:val="20"/>
                <w:szCs w:val="20"/>
              </w:rPr>
              <w:t>All</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1,513</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76.8</w:t>
            </w:r>
          </w:p>
        </w:tc>
        <w:tc>
          <w:tcPr>
            <w:tcW w:w="1078"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79.6</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79.0</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80.8</w:t>
            </w:r>
          </w:p>
        </w:tc>
        <w:tc>
          <w:tcPr>
            <w:tcW w:w="1078"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80.7</w:t>
            </w:r>
          </w:p>
        </w:tc>
        <w:tc>
          <w:tcPr>
            <w:tcW w:w="1077"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4.0</w:t>
            </w:r>
          </w:p>
        </w:tc>
        <w:tc>
          <w:tcPr>
            <w:tcW w:w="1078" w:type="dxa"/>
            <w:shd w:val="clear" w:color="auto" w:fill="D9D9D9" w:themeFill="background1" w:themeFillShade="D9"/>
            <w:vAlign w:val="bottom"/>
          </w:tcPr>
          <w:p w:rsidR="00F74642" w:rsidRPr="00F74642" w:rsidRDefault="00F74642" w:rsidP="00F74642">
            <w:pPr>
              <w:spacing w:after="0" w:line="240" w:lineRule="auto"/>
              <w:jc w:val="center"/>
              <w:rPr>
                <w:rFonts w:ascii="Calibri" w:hAnsi="Calibri"/>
                <w:sz w:val="20"/>
                <w:szCs w:val="20"/>
              </w:rPr>
            </w:pPr>
            <w:r w:rsidRPr="00F74642">
              <w:rPr>
                <w:rFonts w:ascii="Calibri" w:hAnsi="Calibri"/>
                <w:sz w:val="20"/>
                <w:szCs w:val="20"/>
              </w:rPr>
              <w:t>1.8</w:t>
            </w:r>
          </w:p>
        </w:tc>
      </w:tr>
    </w:tbl>
    <w:p w:rsidR="00A52075" w:rsidRPr="00EB25E9" w:rsidRDefault="00A52075" w:rsidP="009E76FF">
      <w:pPr>
        <w:rPr>
          <w:b/>
        </w:rPr>
      </w:pPr>
      <w:r w:rsidRPr="00EB25E9">
        <w:rPr>
          <w:b/>
        </w:rPr>
        <w:t xml:space="preserve">The percentage of students meeting or exceeding expectations in math was lower than the state rate in each tested grade at Veterans Memorial, </w:t>
      </w:r>
      <w:proofErr w:type="spellStart"/>
      <w:r w:rsidRPr="00EB25E9">
        <w:rPr>
          <w:b/>
        </w:rPr>
        <w:t>O’Maley</w:t>
      </w:r>
      <w:proofErr w:type="spellEnd"/>
      <w:r w:rsidRPr="00EB25E9">
        <w:rPr>
          <w:b/>
        </w:rPr>
        <w:t xml:space="preserve"> Middle, and Gloucester High and in two out of the three tested grades at </w:t>
      </w:r>
      <w:proofErr w:type="spellStart"/>
      <w:r w:rsidRPr="00EB25E9">
        <w:rPr>
          <w:b/>
        </w:rPr>
        <w:t>Beeman</w:t>
      </w:r>
      <w:proofErr w:type="spellEnd"/>
      <w:r w:rsidRPr="00EB25E9">
        <w:rPr>
          <w:b/>
        </w:rPr>
        <w:t xml:space="preserve"> Memorial and East Gloucester.</w:t>
      </w:r>
    </w:p>
    <w:tbl>
      <w:tblPr>
        <w:tblStyle w:val="TableGrid18"/>
        <w:tblW w:w="0" w:type="auto"/>
        <w:tblInd w:w="18" w:type="dxa"/>
        <w:tblLayout w:type="fixed"/>
        <w:tblLook w:val="04A0"/>
      </w:tblPr>
      <w:tblGrid>
        <w:gridCol w:w="3330"/>
        <w:gridCol w:w="778"/>
        <w:gridCol w:w="779"/>
        <w:gridCol w:w="778"/>
        <w:gridCol w:w="779"/>
        <w:gridCol w:w="778"/>
        <w:gridCol w:w="779"/>
        <w:gridCol w:w="778"/>
        <w:gridCol w:w="779"/>
      </w:tblGrid>
      <w:tr w:rsidR="00384C21" w:rsidRPr="00384C21" w:rsidTr="00305EAA">
        <w:tc>
          <w:tcPr>
            <w:tcW w:w="9558" w:type="dxa"/>
            <w:gridSpan w:val="9"/>
            <w:tcBorders>
              <w:top w:val="nil"/>
              <w:left w:val="nil"/>
              <w:right w:val="nil"/>
            </w:tcBorders>
          </w:tcPr>
          <w:p w:rsidR="00384C21" w:rsidRPr="00384C21" w:rsidRDefault="00384C21" w:rsidP="00384C21">
            <w:pPr>
              <w:spacing w:after="0" w:line="240" w:lineRule="auto"/>
              <w:jc w:val="center"/>
              <w:rPr>
                <w:rFonts w:eastAsia="Times New Roman" w:cs="Times New Roman"/>
                <w:b/>
                <w:sz w:val="20"/>
                <w:szCs w:val="20"/>
              </w:rPr>
            </w:pPr>
            <w:r w:rsidRPr="00384C21">
              <w:rPr>
                <w:rFonts w:eastAsia="Times New Roman" w:cs="Times New Roman"/>
                <w:b/>
                <w:sz w:val="20"/>
                <w:szCs w:val="20"/>
              </w:rPr>
              <w:t>Table 16: Gloucester Public Schools</w:t>
            </w:r>
          </w:p>
          <w:p w:rsidR="00384C21" w:rsidRPr="00384C21" w:rsidRDefault="00384C21" w:rsidP="00384C21">
            <w:pPr>
              <w:spacing w:after="0" w:line="240" w:lineRule="auto"/>
              <w:jc w:val="center"/>
              <w:rPr>
                <w:rFonts w:eastAsia="Times New Roman" w:cs="Times New Roman"/>
                <w:b/>
                <w:sz w:val="20"/>
                <w:szCs w:val="20"/>
              </w:rPr>
            </w:pPr>
            <w:r w:rsidRPr="00384C21">
              <w:rPr>
                <w:rFonts w:eastAsia="Times New Roman" w:cs="Times New Roman"/>
                <w:b/>
                <w:sz w:val="20"/>
                <w:szCs w:val="20"/>
              </w:rPr>
              <w:t>Math Meeting or Exceeding Expectations by School and Grade 2014-2015</w:t>
            </w:r>
            <w:r w:rsidRPr="00384C21">
              <w:rPr>
                <w:rFonts w:eastAsia="Times New Roman" w:cs="Times New Roman"/>
                <w:b/>
                <w:sz w:val="20"/>
                <w:vertAlign w:val="superscript"/>
              </w:rPr>
              <w:footnoteReference w:id="4"/>
            </w:r>
          </w:p>
        </w:tc>
      </w:tr>
      <w:tr w:rsidR="00384C21" w:rsidRPr="00384C21" w:rsidTr="00305EAA">
        <w:tc>
          <w:tcPr>
            <w:tcW w:w="3330" w:type="dxa"/>
            <w:shd w:val="clear" w:color="auto" w:fill="D9D9D9" w:themeFill="background1" w:themeFillShade="D9"/>
          </w:tcPr>
          <w:p w:rsidR="00384C21" w:rsidRPr="00384C21" w:rsidRDefault="00384C21" w:rsidP="00384C21">
            <w:pPr>
              <w:spacing w:after="0" w:line="240" w:lineRule="auto"/>
              <w:rPr>
                <w:rFonts w:eastAsia="Times New Roman" w:cs="Times New Roman"/>
                <w:b/>
                <w:sz w:val="20"/>
                <w:szCs w:val="20"/>
              </w:rPr>
            </w:pPr>
            <w:r w:rsidRPr="00384C21">
              <w:rPr>
                <w:rFonts w:eastAsia="Times New Roman" w:cs="Times New Roman"/>
                <w:b/>
                <w:sz w:val="20"/>
                <w:szCs w:val="20"/>
              </w:rPr>
              <w:t>School</w:t>
            </w:r>
          </w:p>
        </w:tc>
        <w:tc>
          <w:tcPr>
            <w:tcW w:w="778" w:type="dxa"/>
            <w:shd w:val="clear" w:color="auto" w:fill="D9D9D9" w:themeFill="background1" w:themeFillShade="D9"/>
          </w:tcPr>
          <w:p w:rsidR="00384C21" w:rsidRPr="00384C21" w:rsidRDefault="00384C21" w:rsidP="00384C21">
            <w:pPr>
              <w:spacing w:after="0" w:line="240" w:lineRule="auto"/>
              <w:jc w:val="center"/>
              <w:rPr>
                <w:rFonts w:eastAsia="Times New Roman" w:cs="Times New Roman"/>
                <w:b/>
                <w:sz w:val="20"/>
                <w:szCs w:val="20"/>
              </w:rPr>
            </w:pPr>
            <w:r w:rsidRPr="00384C21">
              <w:rPr>
                <w:rFonts w:eastAsia="Times New Roman" w:cs="Times New Roman"/>
                <w:b/>
                <w:sz w:val="20"/>
                <w:szCs w:val="20"/>
              </w:rPr>
              <w:t>3</w:t>
            </w:r>
          </w:p>
        </w:tc>
        <w:tc>
          <w:tcPr>
            <w:tcW w:w="779" w:type="dxa"/>
            <w:shd w:val="clear" w:color="auto" w:fill="D9D9D9" w:themeFill="background1" w:themeFillShade="D9"/>
          </w:tcPr>
          <w:p w:rsidR="00384C21" w:rsidRPr="00384C21" w:rsidRDefault="00384C21" w:rsidP="00384C21">
            <w:pPr>
              <w:spacing w:after="0" w:line="240" w:lineRule="auto"/>
              <w:jc w:val="center"/>
              <w:rPr>
                <w:rFonts w:eastAsia="Times New Roman" w:cs="Times New Roman"/>
                <w:b/>
                <w:sz w:val="20"/>
                <w:szCs w:val="20"/>
              </w:rPr>
            </w:pPr>
            <w:r w:rsidRPr="00384C21">
              <w:rPr>
                <w:rFonts w:eastAsia="Times New Roman" w:cs="Times New Roman"/>
                <w:b/>
                <w:sz w:val="20"/>
                <w:szCs w:val="20"/>
              </w:rPr>
              <w:t>4</w:t>
            </w:r>
          </w:p>
        </w:tc>
        <w:tc>
          <w:tcPr>
            <w:tcW w:w="778" w:type="dxa"/>
            <w:shd w:val="clear" w:color="auto" w:fill="D9D9D9" w:themeFill="background1" w:themeFillShade="D9"/>
          </w:tcPr>
          <w:p w:rsidR="00384C21" w:rsidRPr="00384C21" w:rsidRDefault="00384C21" w:rsidP="00384C21">
            <w:pPr>
              <w:spacing w:after="0" w:line="240" w:lineRule="auto"/>
              <w:jc w:val="center"/>
              <w:rPr>
                <w:rFonts w:eastAsia="Times New Roman" w:cs="Times New Roman"/>
                <w:b/>
                <w:sz w:val="20"/>
                <w:szCs w:val="20"/>
              </w:rPr>
            </w:pPr>
            <w:r w:rsidRPr="00384C21">
              <w:rPr>
                <w:rFonts w:eastAsia="Times New Roman" w:cs="Times New Roman"/>
                <w:b/>
                <w:sz w:val="20"/>
                <w:szCs w:val="20"/>
              </w:rPr>
              <w:t>5</w:t>
            </w:r>
          </w:p>
        </w:tc>
        <w:tc>
          <w:tcPr>
            <w:tcW w:w="779" w:type="dxa"/>
            <w:shd w:val="clear" w:color="auto" w:fill="D9D9D9" w:themeFill="background1" w:themeFillShade="D9"/>
          </w:tcPr>
          <w:p w:rsidR="00384C21" w:rsidRPr="00384C21" w:rsidRDefault="00384C21" w:rsidP="00384C21">
            <w:pPr>
              <w:spacing w:after="0" w:line="240" w:lineRule="auto"/>
              <w:jc w:val="center"/>
              <w:rPr>
                <w:rFonts w:eastAsia="Times New Roman" w:cs="Times New Roman"/>
                <w:b/>
                <w:sz w:val="20"/>
                <w:szCs w:val="20"/>
              </w:rPr>
            </w:pPr>
            <w:r w:rsidRPr="00384C21">
              <w:rPr>
                <w:rFonts w:eastAsia="Times New Roman" w:cs="Times New Roman"/>
                <w:b/>
                <w:sz w:val="20"/>
                <w:szCs w:val="20"/>
              </w:rPr>
              <w:t>6</w:t>
            </w:r>
          </w:p>
        </w:tc>
        <w:tc>
          <w:tcPr>
            <w:tcW w:w="778" w:type="dxa"/>
            <w:shd w:val="clear" w:color="auto" w:fill="D9D9D9" w:themeFill="background1" w:themeFillShade="D9"/>
          </w:tcPr>
          <w:p w:rsidR="00384C21" w:rsidRPr="00384C21" w:rsidRDefault="00384C21" w:rsidP="00384C21">
            <w:pPr>
              <w:spacing w:after="0" w:line="240" w:lineRule="auto"/>
              <w:jc w:val="center"/>
              <w:rPr>
                <w:rFonts w:eastAsia="Times New Roman" w:cs="Times New Roman"/>
                <w:b/>
                <w:sz w:val="20"/>
                <w:szCs w:val="20"/>
              </w:rPr>
            </w:pPr>
            <w:r w:rsidRPr="00384C21">
              <w:rPr>
                <w:rFonts w:eastAsia="Times New Roman" w:cs="Times New Roman"/>
                <w:b/>
                <w:sz w:val="20"/>
                <w:szCs w:val="20"/>
              </w:rPr>
              <w:t>7</w:t>
            </w:r>
          </w:p>
        </w:tc>
        <w:tc>
          <w:tcPr>
            <w:tcW w:w="779" w:type="dxa"/>
            <w:shd w:val="clear" w:color="auto" w:fill="D9D9D9" w:themeFill="background1" w:themeFillShade="D9"/>
          </w:tcPr>
          <w:p w:rsidR="00384C21" w:rsidRPr="00384C21" w:rsidRDefault="00384C21" w:rsidP="00384C21">
            <w:pPr>
              <w:spacing w:after="0" w:line="240" w:lineRule="auto"/>
              <w:jc w:val="center"/>
              <w:rPr>
                <w:rFonts w:eastAsia="Times New Roman" w:cs="Times New Roman"/>
                <w:b/>
                <w:sz w:val="20"/>
                <w:szCs w:val="20"/>
              </w:rPr>
            </w:pPr>
            <w:r w:rsidRPr="00384C21">
              <w:rPr>
                <w:rFonts w:eastAsia="Times New Roman" w:cs="Times New Roman"/>
                <w:b/>
                <w:sz w:val="20"/>
                <w:szCs w:val="20"/>
              </w:rPr>
              <w:t>8</w:t>
            </w:r>
          </w:p>
        </w:tc>
        <w:tc>
          <w:tcPr>
            <w:tcW w:w="778" w:type="dxa"/>
            <w:shd w:val="clear" w:color="auto" w:fill="D9D9D9" w:themeFill="background1" w:themeFillShade="D9"/>
          </w:tcPr>
          <w:p w:rsidR="00384C21" w:rsidRPr="00384C21" w:rsidRDefault="00384C21" w:rsidP="00384C21">
            <w:pPr>
              <w:spacing w:after="0" w:line="240" w:lineRule="auto"/>
              <w:jc w:val="center"/>
              <w:rPr>
                <w:rFonts w:eastAsia="Times New Roman" w:cs="Times New Roman"/>
                <w:b/>
                <w:sz w:val="20"/>
                <w:szCs w:val="20"/>
              </w:rPr>
            </w:pPr>
            <w:r w:rsidRPr="00384C21">
              <w:rPr>
                <w:rFonts w:eastAsia="Times New Roman" w:cs="Times New Roman"/>
                <w:b/>
                <w:sz w:val="20"/>
                <w:szCs w:val="20"/>
              </w:rPr>
              <w:t>10</w:t>
            </w:r>
          </w:p>
        </w:tc>
        <w:tc>
          <w:tcPr>
            <w:tcW w:w="779" w:type="dxa"/>
            <w:shd w:val="clear" w:color="auto" w:fill="D9D9D9" w:themeFill="background1" w:themeFillShade="D9"/>
          </w:tcPr>
          <w:p w:rsidR="00384C21" w:rsidRPr="00384C21" w:rsidRDefault="00384C21" w:rsidP="00384C21">
            <w:pPr>
              <w:spacing w:after="0" w:line="240" w:lineRule="auto"/>
              <w:jc w:val="center"/>
              <w:rPr>
                <w:rFonts w:eastAsia="Times New Roman" w:cs="Times New Roman"/>
                <w:b/>
                <w:sz w:val="20"/>
                <w:szCs w:val="20"/>
              </w:rPr>
            </w:pPr>
            <w:r w:rsidRPr="00384C21">
              <w:rPr>
                <w:rFonts w:eastAsia="Times New Roman" w:cs="Times New Roman"/>
                <w:b/>
                <w:sz w:val="20"/>
                <w:szCs w:val="20"/>
              </w:rPr>
              <w:t>Total</w:t>
            </w:r>
          </w:p>
        </w:tc>
      </w:tr>
      <w:tr w:rsidR="00384C21" w:rsidRPr="00384C21" w:rsidTr="00305EAA">
        <w:tc>
          <w:tcPr>
            <w:tcW w:w="3330" w:type="dxa"/>
          </w:tcPr>
          <w:p w:rsidR="00384C21" w:rsidRPr="00384C21" w:rsidRDefault="00384C21" w:rsidP="00384C21">
            <w:pPr>
              <w:spacing w:after="0" w:line="240" w:lineRule="auto"/>
              <w:rPr>
                <w:rFonts w:eastAsia="Times New Roman" w:cs="Times New Roman"/>
                <w:sz w:val="20"/>
                <w:szCs w:val="20"/>
              </w:rPr>
            </w:pPr>
            <w:r w:rsidRPr="00384C21">
              <w:rPr>
                <w:rFonts w:eastAsia="Times New Roman" w:cs="Times New Roman"/>
                <w:sz w:val="20"/>
                <w:szCs w:val="20"/>
              </w:rPr>
              <w:t>EES: Fuller</w:t>
            </w:r>
          </w:p>
        </w:tc>
        <w:tc>
          <w:tcPr>
            <w:tcW w:w="778" w:type="dxa"/>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8" w:type="dxa"/>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8" w:type="dxa"/>
            <w:vAlign w:val="center"/>
          </w:tcPr>
          <w:p w:rsidR="00384C21" w:rsidRPr="00384C21" w:rsidRDefault="00384C21" w:rsidP="00384C21">
            <w:pPr>
              <w:spacing w:after="0" w:line="240" w:lineRule="auto"/>
              <w:jc w:val="center"/>
              <w:rPr>
                <w:sz w:val="20"/>
                <w:szCs w:val="20"/>
              </w:rPr>
            </w:pPr>
            <w:r w:rsidRPr="00384C21">
              <w:rPr>
                <w:sz w:val="20"/>
                <w:szCs w:val="20"/>
              </w:rPr>
              <w:t>--</w:t>
            </w:r>
          </w:p>
        </w:tc>
        <w:tc>
          <w:tcPr>
            <w:tcW w:w="779" w:type="dxa"/>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8" w:type="dxa"/>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vAlign w:val="center"/>
          </w:tcPr>
          <w:p w:rsidR="00384C21" w:rsidRPr="00384C21" w:rsidRDefault="00384C21" w:rsidP="00384C21">
            <w:pPr>
              <w:spacing w:after="0" w:line="240" w:lineRule="auto"/>
              <w:jc w:val="center"/>
              <w:rPr>
                <w:sz w:val="20"/>
                <w:szCs w:val="20"/>
              </w:rPr>
            </w:pPr>
            <w:r w:rsidRPr="00384C21">
              <w:rPr>
                <w:sz w:val="20"/>
                <w:szCs w:val="20"/>
              </w:rPr>
              <w:t>--</w:t>
            </w:r>
          </w:p>
        </w:tc>
      </w:tr>
      <w:tr w:rsidR="00384C21" w:rsidRPr="00384C21" w:rsidTr="00305EAA">
        <w:tc>
          <w:tcPr>
            <w:tcW w:w="3330" w:type="dxa"/>
            <w:shd w:val="clear" w:color="auto" w:fill="D9D9D9" w:themeFill="background1" w:themeFillShade="D9"/>
          </w:tcPr>
          <w:p w:rsidR="00384C21" w:rsidRPr="00384C21" w:rsidRDefault="00384C21" w:rsidP="00384C21">
            <w:pPr>
              <w:spacing w:after="0" w:line="240" w:lineRule="auto"/>
              <w:rPr>
                <w:rFonts w:eastAsia="Times New Roman" w:cs="Times New Roman"/>
                <w:sz w:val="20"/>
                <w:szCs w:val="20"/>
              </w:rPr>
            </w:pPr>
            <w:r w:rsidRPr="00384C21">
              <w:rPr>
                <w:rFonts w:eastAsia="Times New Roman" w:cs="Times New Roman"/>
                <w:sz w:val="20"/>
                <w:szCs w:val="20"/>
              </w:rPr>
              <w:t xml:space="preserve">ES: </w:t>
            </w:r>
            <w:proofErr w:type="spellStart"/>
            <w:r w:rsidRPr="00384C21">
              <w:rPr>
                <w:rFonts w:eastAsia="Times New Roman" w:cs="Times New Roman"/>
                <w:sz w:val="20"/>
                <w:szCs w:val="20"/>
              </w:rPr>
              <w:t>Beeman</w:t>
            </w:r>
            <w:proofErr w:type="spellEnd"/>
            <w:r w:rsidRPr="00384C21">
              <w:rPr>
                <w:rFonts w:eastAsia="Times New Roman" w:cs="Times New Roman"/>
                <w:sz w:val="20"/>
                <w:szCs w:val="20"/>
              </w:rPr>
              <w:t xml:space="preserve"> Memorial</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64%</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41%</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42%</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sz w:val="20"/>
                <w:szCs w:val="20"/>
              </w:rPr>
            </w:pPr>
            <w:r w:rsidRPr="00384C21">
              <w:rPr>
                <w:sz w:val="20"/>
                <w:szCs w:val="20"/>
              </w:rPr>
              <w:t>--</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49%</w:t>
            </w:r>
          </w:p>
        </w:tc>
      </w:tr>
      <w:tr w:rsidR="00384C21" w:rsidRPr="00384C21" w:rsidTr="00305EAA">
        <w:tc>
          <w:tcPr>
            <w:tcW w:w="3330" w:type="dxa"/>
          </w:tcPr>
          <w:p w:rsidR="00384C21" w:rsidRPr="00384C21" w:rsidRDefault="00384C21" w:rsidP="00384C21">
            <w:pPr>
              <w:spacing w:after="0" w:line="240" w:lineRule="auto"/>
              <w:rPr>
                <w:rFonts w:eastAsia="Times New Roman" w:cs="Times New Roman"/>
                <w:sz w:val="20"/>
                <w:szCs w:val="20"/>
              </w:rPr>
            </w:pPr>
            <w:r w:rsidRPr="00384C21">
              <w:rPr>
                <w:rFonts w:eastAsia="Times New Roman" w:cs="Times New Roman"/>
                <w:sz w:val="20"/>
                <w:szCs w:val="20"/>
              </w:rPr>
              <w:t>ES: East Gloucester</w:t>
            </w:r>
          </w:p>
        </w:tc>
        <w:tc>
          <w:tcPr>
            <w:tcW w:w="778" w:type="dxa"/>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66%</w:t>
            </w:r>
          </w:p>
        </w:tc>
        <w:tc>
          <w:tcPr>
            <w:tcW w:w="779" w:type="dxa"/>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34%</w:t>
            </w:r>
          </w:p>
        </w:tc>
        <w:tc>
          <w:tcPr>
            <w:tcW w:w="778" w:type="dxa"/>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50%</w:t>
            </w:r>
          </w:p>
        </w:tc>
        <w:tc>
          <w:tcPr>
            <w:tcW w:w="779" w:type="dxa"/>
            <w:vAlign w:val="center"/>
          </w:tcPr>
          <w:p w:rsidR="00384C21" w:rsidRPr="00384C21" w:rsidRDefault="00384C21" w:rsidP="00384C21">
            <w:pPr>
              <w:spacing w:after="0" w:line="240" w:lineRule="auto"/>
              <w:jc w:val="center"/>
              <w:rPr>
                <w:sz w:val="20"/>
                <w:szCs w:val="20"/>
              </w:rPr>
            </w:pPr>
            <w:r w:rsidRPr="00384C21">
              <w:rPr>
                <w:sz w:val="20"/>
                <w:szCs w:val="20"/>
              </w:rPr>
              <w:t>--</w:t>
            </w:r>
          </w:p>
        </w:tc>
        <w:tc>
          <w:tcPr>
            <w:tcW w:w="778" w:type="dxa"/>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8" w:type="dxa"/>
            <w:vAlign w:val="center"/>
          </w:tcPr>
          <w:p w:rsidR="00384C21" w:rsidRPr="00384C21" w:rsidRDefault="00384C21" w:rsidP="00384C21">
            <w:pPr>
              <w:spacing w:after="0" w:line="240" w:lineRule="auto"/>
              <w:jc w:val="center"/>
              <w:rPr>
                <w:sz w:val="20"/>
                <w:szCs w:val="20"/>
              </w:rPr>
            </w:pPr>
            <w:r w:rsidRPr="00384C21">
              <w:rPr>
                <w:sz w:val="20"/>
                <w:szCs w:val="20"/>
              </w:rPr>
              <w:t>--</w:t>
            </w:r>
          </w:p>
        </w:tc>
        <w:tc>
          <w:tcPr>
            <w:tcW w:w="779" w:type="dxa"/>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50%</w:t>
            </w:r>
          </w:p>
        </w:tc>
      </w:tr>
      <w:tr w:rsidR="00384C21" w:rsidRPr="00384C21" w:rsidTr="00305EAA">
        <w:tc>
          <w:tcPr>
            <w:tcW w:w="3330" w:type="dxa"/>
            <w:shd w:val="clear" w:color="auto" w:fill="D9D9D9" w:themeFill="background1" w:themeFillShade="D9"/>
          </w:tcPr>
          <w:p w:rsidR="00384C21" w:rsidRPr="00384C21" w:rsidRDefault="00384C21" w:rsidP="00384C21">
            <w:pPr>
              <w:spacing w:after="0" w:line="240" w:lineRule="auto"/>
              <w:rPr>
                <w:rFonts w:eastAsia="Times New Roman" w:cs="Times New Roman"/>
                <w:sz w:val="20"/>
                <w:szCs w:val="20"/>
              </w:rPr>
            </w:pPr>
            <w:r w:rsidRPr="00384C21">
              <w:rPr>
                <w:rFonts w:eastAsia="Times New Roman" w:cs="Times New Roman"/>
                <w:sz w:val="20"/>
                <w:szCs w:val="20"/>
              </w:rPr>
              <w:t>ES: Plum Cove</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62%</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55%</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77%</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sz w:val="20"/>
                <w:szCs w:val="20"/>
              </w:rPr>
            </w:pPr>
            <w:r w:rsidRPr="00384C21">
              <w:rPr>
                <w:sz w:val="20"/>
                <w:szCs w:val="20"/>
              </w:rPr>
              <w:t>--</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66%</w:t>
            </w:r>
          </w:p>
        </w:tc>
      </w:tr>
      <w:tr w:rsidR="00384C21" w:rsidRPr="00384C21" w:rsidTr="00305EAA">
        <w:tc>
          <w:tcPr>
            <w:tcW w:w="3330" w:type="dxa"/>
            <w:shd w:val="clear" w:color="auto" w:fill="auto"/>
          </w:tcPr>
          <w:p w:rsidR="00384C21" w:rsidRPr="00384C21" w:rsidRDefault="00384C21" w:rsidP="00384C21">
            <w:pPr>
              <w:spacing w:after="0" w:line="240" w:lineRule="auto"/>
              <w:rPr>
                <w:rFonts w:eastAsia="Times New Roman" w:cs="Times New Roman"/>
                <w:sz w:val="20"/>
                <w:szCs w:val="20"/>
              </w:rPr>
            </w:pPr>
            <w:r w:rsidRPr="00384C21">
              <w:rPr>
                <w:rFonts w:eastAsia="Times New Roman" w:cs="Times New Roman"/>
                <w:sz w:val="20"/>
                <w:szCs w:val="20"/>
              </w:rPr>
              <w:t>ES: Veterans</w:t>
            </w:r>
            <w:r w:rsidR="00C13E28">
              <w:rPr>
                <w:rFonts w:eastAsia="Times New Roman" w:cs="Times New Roman"/>
                <w:sz w:val="20"/>
                <w:szCs w:val="20"/>
              </w:rPr>
              <w:t>’</w:t>
            </w:r>
            <w:r w:rsidRPr="00384C21">
              <w:rPr>
                <w:rFonts w:eastAsia="Times New Roman" w:cs="Times New Roman"/>
                <w:sz w:val="20"/>
                <w:szCs w:val="20"/>
              </w:rPr>
              <w:t xml:space="preserve"> Memorial</w:t>
            </w:r>
          </w:p>
        </w:tc>
        <w:tc>
          <w:tcPr>
            <w:tcW w:w="778"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38%</w:t>
            </w:r>
          </w:p>
        </w:tc>
        <w:tc>
          <w:tcPr>
            <w:tcW w:w="779"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42%</w:t>
            </w:r>
          </w:p>
        </w:tc>
        <w:tc>
          <w:tcPr>
            <w:tcW w:w="778"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30%</w:t>
            </w:r>
          </w:p>
        </w:tc>
        <w:tc>
          <w:tcPr>
            <w:tcW w:w="779" w:type="dxa"/>
            <w:shd w:val="clear" w:color="auto" w:fill="auto"/>
            <w:vAlign w:val="center"/>
          </w:tcPr>
          <w:p w:rsidR="00384C21" w:rsidRPr="00384C21" w:rsidRDefault="00384C21" w:rsidP="00384C21">
            <w:pPr>
              <w:spacing w:after="0" w:line="240" w:lineRule="auto"/>
              <w:jc w:val="center"/>
              <w:rPr>
                <w:sz w:val="20"/>
                <w:szCs w:val="20"/>
              </w:rPr>
            </w:pPr>
            <w:r w:rsidRPr="00384C21">
              <w:rPr>
                <w:sz w:val="20"/>
                <w:szCs w:val="20"/>
              </w:rPr>
              <w:t>--</w:t>
            </w:r>
          </w:p>
        </w:tc>
        <w:tc>
          <w:tcPr>
            <w:tcW w:w="778"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8"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51%</w:t>
            </w:r>
          </w:p>
        </w:tc>
      </w:tr>
      <w:tr w:rsidR="00384C21" w:rsidRPr="00384C21" w:rsidTr="00305EAA">
        <w:tc>
          <w:tcPr>
            <w:tcW w:w="3330" w:type="dxa"/>
            <w:shd w:val="clear" w:color="auto" w:fill="D9D9D9" w:themeFill="background1" w:themeFillShade="D9"/>
          </w:tcPr>
          <w:p w:rsidR="00384C21" w:rsidRPr="00384C21" w:rsidRDefault="00384C21" w:rsidP="00384C21">
            <w:pPr>
              <w:spacing w:after="0" w:line="240" w:lineRule="auto"/>
              <w:rPr>
                <w:rFonts w:eastAsia="Times New Roman" w:cs="Times New Roman"/>
                <w:sz w:val="20"/>
                <w:szCs w:val="20"/>
              </w:rPr>
            </w:pPr>
            <w:r w:rsidRPr="00384C21">
              <w:rPr>
                <w:rFonts w:eastAsia="Times New Roman" w:cs="Times New Roman"/>
                <w:sz w:val="20"/>
                <w:szCs w:val="20"/>
              </w:rPr>
              <w:t>ES: West Parish</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53%</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78%</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58%</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sz w:val="20"/>
                <w:szCs w:val="20"/>
              </w:rPr>
            </w:pPr>
            <w:r w:rsidRPr="00384C21">
              <w:rPr>
                <w:sz w:val="20"/>
                <w:szCs w:val="20"/>
              </w:rPr>
              <w:t>--</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62%</w:t>
            </w:r>
          </w:p>
        </w:tc>
      </w:tr>
      <w:tr w:rsidR="00384C21" w:rsidRPr="00384C21" w:rsidTr="00305EAA">
        <w:tc>
          <w:tcPr>
            <w:tcW w:w="3330" w:type="dxa"/>
            <w:shd w:val="clear" w:color="auto" w:fill="auto"/>
          </w:tcPr>
          <w:p w:rsidR="00384C21" w:rsidRPr="00384C21" w:rsidRDefault="00384C21" w:rsidP="00384C21">
            <w:pPr>
              <w:spacing w:after="0" w:line="240" w:lineRule="auto"/>
              <w:rPr>
                <w:rFonts w:eastAsia="Times New Roman" w:cs="Times New Roman"/>
                <w:sz w:val="20"/>
                <w:szCs w:val="20"/>
              </w:rPr>
            </w:pPr>
            <w:r w:rsidRPr="00384C21">
              <w:rPr>
                <w:rFonts w:eastAsia="Times New Roman" w:cs="Times New Roman"/>
                <w:sz w:val="20"/>
                <w:szCs w:val="20"/>
              </w:rPr>
              <w:t xml:space="preserve">MS: </w:t>
            </w:r>
            <w:proofErr w:type="spellStart"/>
            <w:r w:rsidRPr="00384C21">
              <w:rPr>
                <w:rFonts w:eastAsia="Times New Roman" w:cs="Times New Roman"/>
                <w:sz w:val="20"/>
                <w:szCs w:val="20"/>
              </w:rPr>
              <w:t>O’Maley</w:t>
            </w:r>
            <w:proofErr w:type="spellEnd"/>
            <w:r w:rsidRPr="00384C21">
              <w:rPr>
                <w:rFonts w:eastAsia="Times New Roman" w:cs="Times New Roman"/>
                <w:sz w:val="20"/>
                <w:szCs w:val="20"/>
              </w:rPr>
              <w:t xml:space="preserve"> </w:t>
            </w:r>
          </w:p>
        </w:tc>
        <w:tc>
          <w:tcPr>
            <w:tcW w:w="778"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8"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shd w:val="clear" w:color="auto" w:fill="auto"/>
            <w:vAlign w:val="center"/>
          </w:tcPr>
          <w:p w:rsidR="00384C21" w:rsidRPr="00384C21" w:rsidRDefault="00384C21" w:rsidP="00384C21">
            <w:pPr>
              <w:spacing w:after="0" w:line="240" w:lineRule="auto"/>
              <w:jc w:val="center"/>
              <w:rPr>
                <w:sz w:val="20"/>
                <w:szCs w:val="20"/>
              </w:rPr>
            </w:pPr>
            <w:r w:rsidRPr="00384C21">
              <w:rPr>
                <w:sz w:val="20"/>
                <w:szCs w:val="20"/>
              </w:rPr>
              <w:t>43%</w:t>
            </w:r>
          </w:p>
        </w:tc>
        <w:tc>
          <w:tcPr>
            <w:tcW w:w="778"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37%</w:t>
            </w:r>
          </w:p>
        </w:tc>
        <w:tc>
          <w:tcPr>
            <w:tcW w:w="779"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50%</w:t>
            </w:r>
          </w:p>
        </w:tc>
        <w:tc>
          <w:tcPr>
            <w:tcW w:w="778"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44%</w:t>
            </w:r>
          </w:p>
        </w:tc>
      </w:tr>
      <w:tr w:rsidR="00384C21" w:rsidRPr="00384C21" w:rsidTr="00305EAA">
        <w:tc>
          <w:tcPr>
            <w:tcW w:w="3330" w:type="dxa"/>
            <w:shd w:val="clear" w:color="auto" w:fill="D9D9D9" w:themeFill="background1" w:themeFillShade="D9"/>
          </w:tcPr>
          <w:p w:rsidR="00384C21" w:rsidRPr="00384C21" w:rsidRDefault="00384C21" w:rsidP="00384C21">
            <w:pPr>
              <w:spacing w:after="0" w:line="240" w:lineRule="auto"/>
              <w:rPr>
                <w:rFonts w:eastAsia="Times New Roman" w:cs="Times New Roman"/>
                <w:sz w:val="20"/>
                <w:szCs w:val="20"/>
              </w:rPr>
            </w:pPr>
            <w:r w:rsidRPr="00384C21">
              <w:rPr>
                <w:rFonts w:eastAsia="Times New Roman" w:cs="Times New Roman"/>
                <w:sz w:val="20"/>
                <w:szCs w:val="20"/>
              </w:rPr>
              <w:t>HS: Gloucester High</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sz w:val="20"/>
                <w:szCs w:val="20"/>
              </w:rPr>
            </w:pPr>
            <w:r w:rsidRPr="00384C21">
              <w:rPr>
                <w:sz w:val="20"/>
                <w:szCs w:val="20"/>
              </w:rPr>
              <w:t>--</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75%</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75%</w:t>
            </w:r>
          </w:p>
        </w:tc>
      </w:tr>
      <w:tr w:rsidR="00384C21" w:rsidRPr="00384C21" w:rsidTr="00305EAA">
        <w:tc>
          <w:tcPr>
            <w:tcW w:w="3330" w:type="dxa"/>
            <w:shd w:val="clear" w:color="auto" w:fill="auto"/>
          </w:tcPr>
          <w:p w:rsidR="00384C21" w:rsidRPr="00384C21" w:rsidRDefault="00384C21" w:rsidP="00384C21">
            <w:pPr>
              <w:spacing w:after="0" w:line="240" w:lineRule="auto"/>
              <w:rPr>
                <w:rFonts w:eastAsia="Times New Roman" w:cs="Times New Roman"/>
                <w:sz w:val="20"/>
                <w:szCs w:val="20"/>
              </w:rPr>
            </w:pPr>
            <w:r w:rsidRPr="00384C21">
              <w:rPr>
                <w:rFonts w:eastAsia="Times New Roman" w:cs="Times New Roman"/>
                <w:sz w:val="20"/>
                <w:szCs w:val="20"/>
              </w:rPr>
              <w:t>District  Total</w:t>
            </w:r>
          </w:p>
        </w:tc>
        <w:tc>
          <w:tcPr>
            <w:tcW w:w="778"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56%</w:t>
            </w:r>
          </w:p>
        </w:tc>
        <w:tc>
          <w:tcPr>
            <w:tcW w:w="779"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50%</w:t>
            </w:r>
          </w:p>
        </w:tc>
        <w:tc>
          <w:tcPr>
            <w:tcW w:w="778"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53%</w:t>
            </w:r>
          </w:p>
        </w:tc>
        <w:tc>
          <w:tcPr>
            <w:tcW w:w="779" w:type="dxa"/>
            <w:shd w:val="clear" w:color="auto" w:fill="auto"/>
            <w:vAlign w:val="center"/>
          </w:tcPr>
          <w:p w:rsidR="00384C21" w:rsidRPr="00384C21" w:rsidRDefault="00384C21" w:rsidP="00384C21">
            <w:pPr>
              <w:spacing w:after="0" w:line="240" w:lineRule="auto"/>
              <w:jc w:val="center"/>
              <w:rPr>
                <w:sz w:val="20"/>
                <w:szCs w:val="20"/>
              </w:rPr>
            </w:pPr>
            <w:r w:rsidRPr="00384C21">
              <w:rPr>
                <w:sz w:val="20"/>
                <w:szCs w:val="20"/>
              </w:rPr>
              <w:t>43%</w:t>
            </w:r>
          </w:p>
        </w:tc>
        <w:tc>
          <w:tcPr>
            <w:tcW w:w="778"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36%</w:t>
            </w:r>
          </w:p>
        </w:tc>
        <w:tc>
          <w:tcPr>
            <w:tcW w:w="779"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50%</w:t>
            </w:r>
          </w:p>
        </w:tc>
        <w:tc>
          <w:tcPr>
            <w:tcW w:w="778"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74%</w:t>
            </w:r>
          </w:p>
        </w:tc>
        <w:tc>
          <w:tcPr>
            <w:tcW w:w="779" w:type="dxa"/>
            <w:shd w:val="clear" w:color="auto" w:fill="auto"/>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r>
      <w:tr w:rsidR="00384C21" w:rsidRPr="00384C21" w:rsidTr="00305EAA">
        <w:tc>
          <w:tcPr>
            <w:tcW w:w="3330" w:type="dxa"/>
            <w:shd w:val="clear" w:color="auto" w:fill="D9D9D9" w:themeFill="background1" w:themeFillShade="D9"/>
          </w:tcPr>
          <w:p w:rsidR="00384C21" w:rsidRPr="00384C21" w:rsidRDefault="00384C21" w:rsidP="00384C21">
            <w:pPr>
              <w:spacing w:after="0" w:line="240" w:lineRule="auto"/>
              <w:rPr>
                <w:rFonts w:eastAsia="Times New Roman" w:cs="Times New Roman"/>
                <w:sz w:val="20"/>
                <w:szCs w:val="20"/>
              </w:rPr>
            </w:pPr>
            <w:r w:rsidRPr="00384C21">
              <w:rPr>
                <w:rFonts w:eastAsia="Times New Roman" w:cs="Times New Roman"/>
                <w:sz w:val="20"/>
                <w:szCs w:val="20"/>
              </w:rPr>
              <w:t>State</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55%</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48%</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55%</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53%</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45%</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53%</w:t>
            </w:r>
          </w:p>
        </w:tc>
        <w:tc>
          <w:tcPr>
            <w:tcW w:w="778"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79%</w:t>
            </w:r>
          </w:p>
        </w:tc>
        <w:tc>
          <w:tcPr>
            <w:tcW w:w="779" w:type="dxa"/>
            <w:shd w:val="clear" w:color="auto" w:fill="D9D9D9" w:themeFill="background1" w:themeFillShade="D9"/>
            <w:vAlign w:val="center"/>
          </w:tcPr>
          <w:p w:rsidR="00384C21" w:rsidRPr="00384C21" w:rsidRDefault="00384C21" w:rsidP="00384C21">
            <w:pPr>
              <w:spacing w:after="0" w:line="240" w:lineRule="auto"/>
              <w:jc w:val="center"/>
              <w:rPr>
                <w:rFonts w:eastAsia="Times New Roman" w:cs="Times New Roman"/>
                <w:sz w:val="20"/>
                <w:szCs w:val="20"/>
              </w:rPr>
            </w:pPr>
            <w:r w:rsidRPr="00384C21">
              <w:rPr>
                <w:rFonts w:eastAsia="Times New Roman" w:cs="Times New Roman"/>
                <w:sz w:val="20"/>
                <w:szCs w:val="20"/>
              </w:rPr>
              <w:t>--</w:t>
            </w:r>
          </w:p>
        </w:tc>
      </w:tr>
    </w:tbl>
    <w:p w:rsidR="00384C21" w:rsidRPr="00384C21" w:rsidRDefault="00384C21" w:rsidP="00384C21">
      <w:pPr>
        <w:spacing w:after="0" w:line="240" w:lineRule="auto"/>
      </w:pPr>
    </w:p>
    <w:p w:rsidR="00655AF9" w:rsidRPr="00F35554" w:rsidRDefault="000B160C" w:rsidP="009E76FF">
      <w:pPr>
        <w:rPr>
          <w:b/>
        </w:rPr>
      </w:pPr>
      <w:r>
        <w:rPr>
          <w:b/>
        </w:rPr>
        <w:t>B</w:t>
      </w:r>
      <w:r w:rsidRPr="00F35554">
        <w:rPr>
          <w:b/>
        </w:rPr>
        <w:t xml:space="preserve">etween 2012 and 2015 </w:t>
      </w:r>
      <w:r>
        <w:rPr>
          <w:b/>
        </w:rPr>
        <w:t>m</w:t>
      </w:r>
      <w:r w:rsidRPr="00F35554">
        <w:rPr>
          <w:b/>
        </w:rPr>
        <w:t xml:space="preserve">ath </w:t>
      </w:r>
      <w:r w:rsidR="00655AF9" w:rsidRPr="00F35554">
        <w:rPr>
          <w:b/>
        </w:rPr>
        <w:t xml:space="preserve">CPI improved in </w:t>
      </w:r>
      <w:r>
        <w:rPr>
          <w:b/>
        </w:rPr>
        <w:t>4</w:t>
      </w:r>
      <w:r w:rsidRPr="00F35554">
        <w:rPr>
          <w:b/>
        </w:rPr>
        <w:t xml:space="preserve"> </w:t>
      </w:r>
      <w:r w:rsidR="00655AF9" w:rsidRPr="00F35554">
        <w:rPr>
          <w:b/>
        </w:rPr>
        <w:t xml:space="preserve">of </w:t>
      </w:r>
      <w:r>
        <w:rPr>
          <w:b/>
        </w:rPr>
        <w:t>5</w:t>
      </w:r>
      <w:r w:rsidRPr="00F35554">
        <w:rPr>
          <w:b/>
        </w:rPr>
        <w:t xml:space="preserve"> </w:t>
      </w:r>
      <w:r w:rsidR="00655AF9" w:rsidRPr="00F35554">
        <w:rPr>
          <w:b/>
        </w:rPr>
        <w:t>elementary schools with reportable trend data</w:t>
      </w:r>
      <w:r>
        <w:rPr>
          <w:b/>
        </w:rPr>
        <w:t>:</w:t>
      </w:r>
      <w:r w:rsidR="00655AF9" w:rsidRPr="00F35554">
        <w:rPr>
          <w:b/>
        </w:rPr>
        <w:t xml:space="preserve"> by 18.9 points at </w:t>
      </w:r>
      <w:proofErr w:type="spellStart"/>
      <w:r w:rsidR="00655AF9" w:rsidRPr="00F35554">
        <w:rPr>
          <w:b/>
        </w:rPr>
        <w:t>Beeman</w:t>
      </w:r>
      <w:proofErr w:type="spellEnd"/>
      <w:r w:rsidR="00655AF9" w:rsidRPr="00F35554">
        <w:rPr>
          <w:b/>
        </w:rPr>
        <w:t xml:space="preserve"> Memorial</w:t>
      </w:r>
      <w:r>
        <w:rPr>
          <w:b/>
        </w:rPr>
        <w:t>;</w:t>
      </w:r>
      <w:r w:rsidRPr="00F35554">
        <w:rPr>
          <w:b/>
        </w:rPr>
        <w:t xml:space="preserve"> </w:t>
      </w:r>
      <w:r>
        <w:rPr>
          <w:b/>
        </w:rPr>
        <w:t xml:space="preserve">by </w:t>
      </w:r>
      <w:r w:rsidR="00655AF9" w:rsidRPr="00F35554">
        <w:rPr>
          <w:b/>
        </w:rPr>
        <w:t xml:space="preserve">7.7 to 7.8 points at Plum Cove, Veterans Memorial, </w:t>
      </w:r>
      <w:r>
        <w:rPr>
          <w:b/>
        </w:rPr>
        <w:t xml:space="preserve">and </w:t>
      </w:r>
      <w:r w:rsidR="00655AF9" w:rsidRPr="00F35554">
        <w:rPr>
          <w:b/>
        </w:rPr>
        <w:t>West Parish</w:t>
      </w:r>
      <w:r>
        <w:rPr>
          <w:b/>
        </w:rPr>
        <w:t>;</w:t>
      </w:r>
      <w:r w:rsidR="00655AF9" w:rsidRPr="00F35554">
        <w:rPr>
          <w:b/>
        </w:rPr>
        <w:t xml:space="preserve"> and by 0.5 and 0.3 </w:t>
      </w:r>
      <w:r>
        <w:rPr>
          <w:b/>
        </w:rPr>
        <w:t xml:space="preserve">point, respectively, </w:t>
      </w:r>
      <w:r w:rsidR="00655AF9" w:rsidRPr="00F35554">
        <w:rPr>
          <w:b/>
        </w:rPr>
        <w:t xml:space="preserve">at </w:t>
      </w:r>
      <w:proofErr w:type="spellStart"/>
      <w:r w:rsidR="00655AF9" w:rsidRPr="00F35554">
        <w:rPr>
          <w:b/>
        </w:rPr>
        <w:t>O’Maley</w:t>
      </w:r>
      <w:proofErr w:type="spellEnd"/>
      <w:r w:rsidR="00655AF9" w:rsidRPr="00F35554">
        <w:rPr>
          <w:b/>
        </w:rPr>
        <w:t xml:space="preserve"> Middle and Gloucester High.</w:t>
      </w:r>
    </w:p>
    <w:p w:rsidR="00655AF9" w:rsidRPr="00F35554" w:rsidRDefault="000B160C" w:rsidP="009E76FF">
      <w:pPr>
        <w:pStyle w:val="ListParagraph"/>
        <w:numPr>
          <w:ilvl w:val="0"/>
          <w:numId w:val="46"/>
        </w:numPr>
        <w:contextualSpacing w:val="0"/>
      </w:pPr>
      <w:r>
        <w:t>M</w:t>
      </w:r>
      <w:r w:rsidRPr="00F35554">
        <w:t xml:space="preserve">ath </w:t>
      </w:r>
      <w:r w:rsidR="00655AF9" w:rsidRPr="00F35554">
        <w:t xml:space="preserve">CPI </w:t>
      </w:r>
      <w:r>
        <w:t>for h</w:t>
      </w:r>
      <w:r w:rsidRPr="00F35554">
        <w:t xml:space="preserve">igh needs students </w:t>
      </w:r>
      <w:r w:rsidR="00655AF9" w:rsidRPr="00F35554">
        <w:t xml:space="preserve">improved </w:t>
      </w:r>
      <w:r w:rsidRPr="00F35554">
        <w:t xml:space="preserve">by 0.6 to 23.4 CPI points </w:t>
      </w:r>
      <w:r w:rsidR="00655AF9" w:rsidRPr="00F35554">
        <w:t xml:space="preserve">in </w:t>
      </w:r>
      <w:r>
        <w:t>6</w:t>
      </w:r>
      <w:r w:rsidRPr="00F35554">
        <w:t xml:space="preserve"> </w:t>
      </w:r>
      <w:r w:rsidR="00655AF9" w:rsidRPr="00F35554">
        <w:t xml:space="preserve">of </w:t>
      </w:r>
      <w:r>
        <w:t>7</w:t>
      </w:r>
      <w:r w:rsidRPr="00F35554">
        <w:t xml:space="preserve"> </w:t>
      </w:r>
      <w:r w:rsidR="00655AF9" w:rsidRPr="00F35554">
        <w:t>schools with reportable data.</w:t>
      </w:r>
    </w:p>
    <w:p w:rsidR="00655AF9" w:rsidRPr="00F35554" w:rsidRDefault="000B160C" w:rsidP="009E76FF">
      <w:pPr>
        <w:pStyle w:val="ListParagraph"/>
        <w:numPr>
          <w:ilvl w:val="0"/>
          <w:numId w:val="46"/>
        </w:numPr>
        <w:contextualSpacing w:val="0"/>
      </w:pPr>
      <w:r>
        <w:t>M</w:t>
      </w:r>
      <w:r w:rsidRPr="00F35554">
        <w:t xml:space="preserve">ath </w:t>
      </w:r>
      <w:r w:rsidR="00655AF9" w:rsidRPr="00F35554">
        <w:t xml:space="preserve">CPI </w:t>
      </w:r>
      <w:r>
        <w:t>for s</w:t>
      </w:r>
      <w:r w:rsidRPr="00F35554">
        <w:t xml:space="preserve">tudents with disabilities </w:t>
      </w:r>
      <w:r w:rsidR="00655AF9" w:rsidRPr="00F35554">
        <w:t xml:space="preserve">improved </w:t>
      </w:r>
      <w:r w:rsidRPr="00F35554">
        <w:t xml:space="preserve">by 2.9 to 32.1 CPI points </w:t>
      </w:r>
      <w:r w:rsidR="00655AF9" w:rsidRPr="00F35554">
        <w:t xml:space="preserve">in </w:t>
      </w:r>
      <w:r>
        <w:t>4</w:t>
      </w:r>
      <w:r w:rsidRPr="00F35554">
        <w:t xml:space="preserve"> </w:t>
      </w:r>
      <w:r>
        <w:t>of</w:t>
      </w:r>
      <w:r w:rsidR="00655AF9" w:rsidRPr="00F35554">
        <w:t xml:space="preserve"> </w:t>
      </w:r>
      <w:r>
        <w:t>5</w:t>
      </w:r>
      <w:r w:rsidRPr="00F35554">
        <w:t xml:space="preserve"> </w:t>
      </w:r>
      <w:r w:rsidR="00655AF9" w:rsidRPr="00F35554">
        <w:t>schools with reportable data.</w:t>
      </w:r>
    </w:p>
    <w:tbl>
      <w:tblPr>
        <w:tblStyle w:val="TableGrid19"/>
        <w:tblW w:w="0" w:type="auto"/>
        <w:tblLook w:val="04A0"/>
      </w:tblPr>
      <w:tblGrid>
        <w:gridCol w:w="3438"/>
        <w:gridCol w:w="1080"/>
        <w:gridCol w:w="1080"/>
        <w:gridCol w:w="1080"/>
        <w:gridCol w:w="1080"/>
        <w:gridCol w:w="1818"/>
      </w:tblGrid>
      <w:tr w:rsidR="001E5DC4" w:rsidRPr="001E5DC4" w:rsidTr="00305EAA">
        <w:tc>
          <w:tcPr>
            <w:tcW w:w="9576" w:type="dxa"/>
            <w:gridSpan w:val="6"/>
            <w:tcBorders>
              <w:top w:val="nil"/>
              <w:left w:val="nil"/>
              <w:right w:val="nil"/>
            </w:tcBorders>
          </w:tcPr>
          <w:p w:rsidR="001E5DC4" w:rsidRPr="001E5DC4" w:rsidRDefault="001E5DC4" w:rsidP="001E5DC4">
            <w:pPr>
              <w:spacing w:after="0" w:line="240" w:lineRule="auto"/>
              <w:jc w:val="center"/>
              <w:rPr>
                <w:b/>
                <w:sz w:val="20"/>
                <w:szCs w:val="20"/>
              </w:rPr>
            </w:pPr>
            <w:r w:rsidRPr="001E5DC4">
              <w:rPr>
                <w:b/>
                <w:sz w:val="20"/>
                <w:szCs w:val="20"/>
              </w:rPr>
              <w:t>Table 17: Gloucester Public Schools</w:t>
            </w:r>
          </w:p>
          <w:p w:rsidR="001E5DC4" w:rsidRPr="001E5DC4" w:rsidRDefault="001E5DC4" w:rsidP="001E5DC4">
            <w:pPr>
              <w:spacing w:after="0" w:line="240" w:lineRule="auto"/>
              <w:jc w:val="center"/>
              <w:rPr>
                <w:b/>
                <w:sz w:val="20"/>
                <w:szCs w:val="20"/>
              </w:rPr>
            </w:pPr>
            <w:r w:rsidRPr="001E5DC4">
              <w:rPr>
                <w:b/>
                <w:sz w:val="20"/>
                <w:szCs w:val="20"/>
              </w:rPr>
              <w:t>Math CPI by School and Subgroup 2012-2015</w:t>
            </w:r>
          </w:p>
        </w:tc>
      </w:tr>
      <w:tr w:rsidR="001E5DC4" w:rsidRPr="001E5DC4" w:rsidTr="00305EAA">
        <w:tc>
          <w:tcPr>
            <w:tcW w:w="3438" w:type="dxa"/>
            <w:shd w:val="clear" w:color="auto" w:fill="D9D9D9" w:themeFill="background1" w:themeFillShade="D9"/>
          </w:tcPr>
          <w:p w:rsidR="001E5DC4" w:rsidRPr="001E5DC4" w:rsidRDefault="001E5DC4" w:rsidP="001E5DC4">
            <w:pPr>
              <w:spacing w:after="0" w:line="240" w:lineRule="auto"/>
              <w:rPr>
                <w:b/>
                <w:sz w:val="20"/>
                <w:szCs w:val="20"/>
              </w:rPr>
            </w:pPr>
          </w:p>
        </w:tc>
        <w:tc>
          <w:tcPr>
            <w:tcW w:w="1080" w:type="dxa"/>
            <w:shd w:val="clear" w:color="auto" w:fill="D9D9D9" w:themeFill="background1" w:themeFillShade="D9"/>
          </w:tcPr>
          <w:p w:rsidR="001E5DC4" w:rsidRPr="001E5DC4" w:rsidRDefault="001E5DC4" w:rsidP="001E5DC4">
            <w:pPr>
              <w:spacing w:after="0" w:line="240" w:lineRule="auto"/>
              <w:jc w:val="center"/>
              <w:rPr>
                <w:b/>
                <w:sz w:val="20"/>
                <w:szCs w:val="20"/>
              </w:rPr>
            </w:pPr>
            <w:r w:rsidRPr="001E5DC4">
              <w:rPr>
                <w:b/>
                <w:sz w:val="20"/>
                <w:szCs w:val="20"/>
              </w:rPr>
              <w:t>2012</w:t>
            </w:r>
          </w:p>
        </w:tc>
        <w:tc>
          <w:tcPr>
            <w:tcW w:w="1080" w:type="dxa"/>
            <w:shd w:val="clear" w:color="auto" w:fill="D9D9D9" w:themeFill="background1" w:themeFillShade="D9"/>
          </w:tcPr>
          <w:p w:rsidR="001E5DC4" w:rsidRPr="001E5DC4" w:rsidRDefault="001E5DC4" w:rsidP="001E5DC4">
            <w:pPr>
              <w:spacing w:after="0" w:line="240" w:lineRule="auto"/>
              <w:jc w:val="center"/>
              <w:rPr>
                <w:b/>
                <w:sz w:val="20"/>
                <w:szCs w:val="20"/>
              </w:rPr>
            </w:pPr>
            <w:r w:rsidRPr="001E5DC4">
              <w:rPr>
                <w:b/>
                <w:sz w:val="20"/>
                <w:szCs w:val="20"/>
              </w:rPr>
              <w:t>2013</w:t>
            </w:r>
          </w:p>
        </w:tc>
        <w:tc>
          <w:tcPr>
            <w:tcW w:w="1080" w:type="dxa"/>
            <w:shd w:val="clear" w:color="auto" w:fill="D9D9D9" w:themeFill="background1" w:themeFillShade="D9"/>
          </w:tcPr>
          <w:p w:rsidR="001E5DC4" w:rsidRPr="001E5DC4" w:rsidRDefault="001E5DC4" w:rsidP="001E5DC4">
            <w:pPr>
              <w:spacing w:after="0" w:line="240" w:lineRule="auto"/>
              <w:jc w:val="center"/>
              <w:rPr>
                <w:b/>
                <w:sz w:val="20"/>
                <w:szCs w:val="20"/>
              </w:rPr>
            </w:pPr>
            <w:r w:rsidRPr="001E5DC4">
              <w:rPr>
                <w:b/>
                <w:sz w:val="20"/>
                <w:szCs w:val="20"/>
              </w:rPr>
              <w:t>2014</w:t>
            </w:r>
          </w:p>
        </w:tc>
        <w:tc>
          <w:tcPr>
            <w:tcW w:w="1080" w:type="dxa"/>
            <w:shd w:val="clear" w:color="auto" w:fill="D9D9D9" w:themeFill="background1" w:themeFillShade="D9"/>
          </w:tcPr>
          <w:p w:rsidR="001E5DC4" w:rsidRPr="001E5DC4" w:rsidRDefault="001E5DC4" w:rsidP="001E5DC4">
            <w:pPr>
              <w:spacing w:after="0" w:line="240" w:lineRule="auto"/>
              <w:jc w:val="center"/>
              <w:rPr>
                <w:b/>
                <w:sz w:val="20"/>
                <w:szCs w:val="20"/>
              </w:rPr>
            </w:pPr>
            <w:r w:rsidRPr="001E5DC4">
              <w:rPr>
                <w:b/>
                <w:sz w:val="20"/>
                <w:szCs w:val="20"/>
              </w:rPr>
              <w:t>2015</w:t>
            </w:r>
          </w:p>
        </w:tc>
        <w:tc>
          <w:tcPr>
            <w:tcW w:w="1818" w:type="dxa"/>
            <w:shd w:val="clear" w:color="auto" w:fill="D9D9D9" w:themeFill="background1" w:themeFillShade="D9"/>
          </w:tcPr>
          <w:p w:rsidR="001E5DC4" w:rsidRPr="001E5DC4" w:rsidRDefault="001E5DC4" w:rsidP="001E5DC4">
            <w:pPr>
              <w:spacing w:after="0" w:line="240" w:lineRule="auto"/>
              <w:jc w:val="center"/>
              <w:rPr>
                <w:b/>
                <w:sz w:val="20"/>
                <w:szCs w:val="20"/>
              </w:rPr>
            </w:pPr>
            <w:r w:rsidRPr="001E5DC4">
              <w:rPr>
                <w:b/>
                <w:sz w:val="20"/>
                <w:szCs w:val="20"/>
              </w:rPr>
              <w:t>3- or 4-Year Trend</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ESS: Fuller</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shd w:val="clear" w:color="auto" w:fill="D9D9D9" w:themeFill="background1" w:themeFillShade="D9"/>
          </w:tcPr>
          <w:p w:rsidR="001E5DC4" w:rsidRPr="001E5DC4" w:rsidRDefault="001E5DC4" w:rsidP="001E5DC4">
            <w:pPr>
              <w:spacing w:after="0" w:line="240" w:lineRule="auto"/>
              <w:rPr>
                <w:sz w:val="20"/>
                <w:szCs w:val="20"/>
              </w:rPr>
            </w:pPr>
            <w:r w:rsidRPr="001E5DC4">
              <w:rPr>
                <w:rFonts w:eastAsia="Times New Roman" w:cs="Times New Roman"/>
                <w:sz w:val="20"/>
                <w:szCs w:val="20"/>
              </w:rPr>
              <w:t xml:space="preserve">ES: </w:t>
            </w:r>
            <w:proofErr w:type="spellStart"/>
            <w:r w:rsidRPr="001E5DC4">
              <w:rPr>
                <w:rFonts w:eastAsia="Times New Roman" w:cs="Times New Roman"/>
                <w:sz w:val="20"/>
                <w:szCs w:val="20"/>
              </w:rPr>
              <w:t>Beeman</w:t>
            </w:r>
            <w:proofErr w:type="spellEnd"/>
            <w:r w:rsidRPr="001E5DC4">
              <w:rPr>
                <w:rFonts w:eastAsia="Times New Roman" w:cs="Times New Roman"/>
                <w:sz w:val="20"/>
                <w:szCs w:val="20"/>
              </w:rPr>
              <w:t xml:space="preserve"> Memorial</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65.0</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75.8</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70.3</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83.9</w:t>
            </w:r>
          </w:p>
        </w:tc>
        <w:tc>
          <w:tcPr>
            <w:tcW w:w="1818"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18.9</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High Needs</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56.3</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69.9</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66.0</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79.7</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23.4</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Economically disadvantaged</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080" w:type="dxa"/>
            <w:shd w:val="clear" w:color="auto" w:fill="auto"/>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79.1</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 xml:space="preserve">ELL and former ELL </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46.2</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58.3</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60.0</w:t>
            </w:r>
          </w:p>
        </w:tc>
        <w:tc>
          <w:tcPr>
            <w:tcW w:w="1080" w:type="dxa"/>
            <w:shd w:val="clear" w:color="auto" w:fill="auto"/>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Students with disabilities</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40.5</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54.6</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51.4</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72.6</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32.1</w:t>
            </w:r>
          </w:p>
        </w:tc>
      </w:tr>
      <w:tr w:rsidR="001E5DC4" w:rsidRPr="001E5DC4" w:rsidTr="00305EAA">
        <w:tc>
          <w:tcPr>
            <w:tcW w:w="3438" w:type="dxa"/>
            <w:shd w:val="clear" w:color="auto" w:fill="D9D9D9" w:themeFill="background1" w:themeFillShade="D9"/>
          </w:tcPr>
          <w:p w:rsidR="001E5DC4" w:rsidRPr="001E5DC4" w:rsidRDefault="001E5DC4" w:rsidP="001E5DC4">
            <w:pPr>
              <w:spacing w:after="0" w:line="240" w:lineRule="auto"/>
              <w:rPr>
                <w:rFonts w:eastAsia="Times New Roman" w:cs="Times New Roman"/>
                <w:sz w:val="20"/>
                <w:szCs w:val="20"/>
              </w:rPr>
            </w:pPr>
            <w:r w:rsidRPr="001E5DC4">
              <w:rPr>
                <w:rFonts w:eastAsia="Times New Roman" w:cs="Times New Roman"/>
                <w:sz w:val="20"/>
                <w:szCs w:val="20"/>
              </w:rPr>
              <w:t>ES: East Gloucester</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85.6</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84.3</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85.4</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84.5</w:t>
            </w:r>
          </w:p>
        </w:tc>
        <w:tc>
          <w:tcPr>
            <w:tcW w:w="1818"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-1.1</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High Needs</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76.3</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73.3</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77.7</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77.3</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1.0</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Economically disadvantaged</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79.5</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 xml:space="preserve">ELL and former ELL </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080" w:type="dxa"/>
            <w:shd w:val="clear" w:color="auto" w:fill="auto"/>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Students with disabilities</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58.0</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56.7</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61.6</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shd w:val="clear" w:color="auto" w:fill="D9D9D9" w:themeFill="background1" w:themeFillShade="D9"/>
          </w:tcPr>
          <w:p w:rsidR="001E5DC4" w:rsidRPr="001E5DC4" w:rsidRDefault="001E5DC4" w:rsidP="001E5DC4">
            <w:pPr>
              <w:spacing w:after="0" w:line="240" w:lineRule="auto"/>
              <w:rPr>
                <w:sz w:val="20"/>
                <w:szCs w:val="20"/>
              </w:rPr>
            </w:pPr>
            <w:r w:rsidRPr="001E5DC4">
              <w:rPr>
                <w:sz w:val="20"/>
                <w:szCs w:val="20"/>
              </w:rPr>
              <w:t>ES: Plum Clove</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83.2</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82.2</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86.5</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90.9</w:t>
            </w:r>
          </w:p>
        </w:tc>
        <w:tc>
          <w:tcPr>
            <w:tcW w:w="1818"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7.7</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High Needs</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69.7</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65.7</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69.9</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83.1</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13.4</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Economically disadvantaged</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080" w:type="dxa"/>
            <w:shd w:val="clear" w:color="auto" w:fill="auto"/>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92.3</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 xml:space="preserve">ELL and former ELL </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080" w:type="dxa"/>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080" w:type="dxa"/>
            <w:shd w:val="clear" w:color="auto" w:fill="auto"/>
            <w:vAlign w:val="center"/>
          </w:tcPr>
          <w:p w:rsidR="001E5DC4" w:rsidRPr="001E5DC4" w:rsidRDefault="001E5DC4" w:rsidP="001E5DC4">
            <w:pPr>
              <w:spacing w:after="0" w:line="240" w:lineRule="auto"/>
              <w:jc w:val="center"/>
              <w:rPr>
                <w:rFonts w:ascii="Calibri" w:hAnsi="Calibri"/>
                <w:sz w:val="20"/>
                <w:szCs w:val="20"/>
              </w:rPr>
            </w:pPr>
            <w:r w:rsidRPr="001E5DC4">
              <w:rPr>
                <w:rFonts w:ascii="Calibri" w:hAnsi="Calibri"/>
                <w:sz w:val="20"/>
                <w:szCs w:val="20"/>
              </w:rPr>
              <w:t>--</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Students with disabilities</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56.7</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54.7</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51.5</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shd w:val="clear" w:color="auto" w:fill="D9D9D9" w:themeFill="background1" w:themeFillShade="D9"/>
          </w:tcPr>
          <w:p w:rsidR="001E5DC4" w:rsidRPr="001E5DC4" w:rsidRDefault="001E5DC4" w:rsidP="001E5DC4">
            <w:pPr>
              <w:spacing w:after="0" w:line="240" w:lineRule="auto"/>
              <w:rPr>
                <w:sz w:val="20"/>
                <w:szCs w:val="20"/>
              </w:rPr>
            </w:pPr>
            <w:r w:rsidRPr="001E5DC4">
              <w:rPr>
                <w:rFonts w:eastAsia="Times New Roman" w:cs="Times New Roman"/>
                <w:sz w:val="20"/>
                <w:szCs w:val="20"/>
              </w:rPr>
              <w:t>ES: Veterans</w:t>
            </w:r>
            <w:r w:rsidR="00C13E28">
              <w:rPr>
                <w:rFonts w:eastAsia="Times New Roman" w:cs="Times New Roman"/>
                <w:sz w:val="20"/>
                <w:szCs w:val="20"/>
              </w:rPr>
              <w:t>’</w:t>
            </w:r>
            <w:r w:rsidRPr="001E5DC4">
              <w:rPr>
                <w:rFonts w:eastAsia="Times New Roman" w:cs="Times New Roman"/>
                <w:sz w:val="20"/>
                <w:szCs w:val="20"/>
              </w:rPr>
              <w:t xml:space="preserve"> Memorial</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70.6</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78.5</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75.7</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78.4</w:t>
            </w:r>
          </w:p>
        </w:tc>
        <w:tc>
          <w:tcPr>
            <w:tcW w:w="1818"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7.8</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High Needs</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67.6</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76.8</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72.4</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74.7</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7.1</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Economically disadvantaged</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74.6</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 xml:space="preserve">ELL and former ELL </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61.4</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77.1</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75.0</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Students with disabilities</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65.1</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78.9</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71.6</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76.6</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11.5</w:t>
            </w:r>
          </w:p>
        </w:tc>
      </w:tr>
      <w:tr w:rsidR="001E5DC4" w:rsidRPr="001E5DC4" w:rsidTr="00305EAA">
        <w:tc>
          <w:tcPr>
            <w:tcW w:w="3438" w:type="dxa"/>
            <w:shd w:val="clear" w:color="auto" w:fill="D9D9D9" w:themeFill="background1" w:themeFillShade="D9"/>
          </w:tcPr>
          <w:p w:rsidR="001E5DC4" w:rsidRPr="001E5DC4" w:rsidRDefault="001E5DC4" w:rsidP="001E5DC4">
            <w:pPr>
              <w:spacing w:after="0" w:line="240" w:lineRule="auto"/>
              <w:rPr>
                <w:rFonts w:eastAsia="Times New Roman" w:cs="Times New Roman"/>
                <w:sz w:val="20"/>
                <w:szCs w:val="20"/>
              </w:rPr>
            </w:pPr>
            <w:r w:rsidRPr="001E5DC4">
              <w:rPr>
                <w:rFonts w:eastAsia="Times New Roman" w:cs="Times New Roman"/>
                <w:sz w:val="20"/>
                <w:szCs w:val="20"/>
              </w:rPr>
              <w:t>ES: West Parish</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83.1</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83.9</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86.8</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90.9</w:t>
            </w:r>
          </w:p>
        </w:tc>
        <w:tc>
          <w:tcPr>
            <w:tcW w:w="1818"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7.8</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High Needs</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74.0</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74.4</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80.7</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85.7</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11.7</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Economically disadvantaged</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86.4</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 xml:space="preserve">ELL and former ELL </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Students with disabilities</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62.1</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60.1</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73.7</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84.0</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21.9</w:t>
            </w:r>
          </w:p>
        </w:tc>
      </w:tr>
      <w:tr w:rsidR="001E5DC4" w:rsidRPr="001E5DC4" w:rsidTr="00305EAA">
        <w:tc>
          <w:tcPr>
            <w:tcW w:w="3438" w:type="dxa"/>
            <w:shd w:val="clear" w:color="auto" w:fill="D9D9D9" w:themeFill="background1" w:themeFillShade="D9"/>
          </w:tcPr>
          <w:p w:rsidR="001E5DC4" w:rsidRPr="001E5DC4" w:rsidRDefault="001E5DC4" w:rsidP="001E5DC4">
            <w:pPr>
              <w:spacing w:after="0" w:line="240" w:lineRule="auto"/>
              <w:rPr>
                <w:sz w:val="20"/>
                <w:szCs w:val="20"/>
              </w:rPr>
            </w:pPr>
            <w:r w:rsidRPr="001E5DC4">
              <w:rPr>
                <w:sz w:val="20"/>
                <w:szCs w:val="20"/>
              </w:rPr>
              <w:t xml:space="preserve">MS: </w:t>
            </w:r>
            <w:proofErr w:type="spellStart"/>
            <w:r w:rsidRPr="001E5DC4">
              <w:rPr>
                <w:sz w:val="20"/>
                <w:szCs w:val="20"/>
              </w:rPr>
              <w:t>O’Maley</w:t>
            </w:r>
            <w:proofErr w:type="spellEnd"/>
            <w:r w:rsidRPr="001E5DC4">
              <w:rPr>
                <w:sz w:val="20"/>
                <w:szCs w:val="20"/>
              </w:rPr>
              <w:t xml:space="preserve"> Middle</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73.6</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77.9</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75.3</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74.1</w:t>
            </w:r>
          </w:p>
        </w:tc>
        <w:tc>
          <w:tcPr>
            <w:tcW w:w="1818"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0.5</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High Needs</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61.6</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66.3</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63.8</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60.4</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-1.2</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Economically disadvantaged</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62.8</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67.0</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66.0</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63.9</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1.1</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 xml:space="preserve">ELL and former ELL </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Students with disabilities</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48.4</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54.9</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47.6</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45.2</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-3.2</w:t>
            </w:r>
          </w:p>
        </w:tc>
      </w:tr>
      <w:tr w:rsidR="001E5DC4" w:rsidRPr="001E5DC4" w:rsidTr="00305EAA">
        <w:tc>
          <w:tcPr>
            <w:tcW w:w="3438" w:type="dxa"/>
            <w:shd w:val="clear" w:color="auto" w:fill="D9D9D9" w:themeFill="background1" w:themeFillShade="D9"/>
          </w:tcPr>
          <w:p w:rsidR="001E5DC4" w:rsidRPr="001E5DC4" w:rsidRDefault="001E5DC4" w:rsidP="001E5DC4">
            <w:pPr>
              <w:spacing w:after="0" w:line="240" w:lineRule="auto"/>
              <w:rPr>
                <w:rFonts w:eastAsia="Times New Roman" w:cs="Times New Roman"/>
                <w:sz w:val="20"/>
                <w:szCs w:val="20"/>
              </w:rPr>
            </w:pPr>
            <w:r w:rsidRPr="001E5DC4">
              <w:rPr>
                <w:rFonts w:eastAsia="Times New Roman" w:cs="Times New Roman"/>
                <w:sz w:val="20"/>
                <w:szCs w:val="20"/>
              </w:rPr>
              <w:t>HS: Gloucester High</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88.1</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89.7</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89.8</w:t>
            </w:r>
          </w:p>
        </w:tc>
        <w:tc>
          <w:tcPr>
            <w:tcW w:w="1080"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88.4</w:t>
            </w:r>
          </w:p>
        </w:tc>
        <w:tc>
          <w:tcPr>
            <w:tcW w:w="1818" w:type="dxa"/>
            <w:shd w:val="clear" w:color="auto" w:fill="D9D9D9" w:themeFill="background1" w:themeFillShade="D9"/>
            <w:vAlign w:val="center"/>
          </w:tcPr>
          <w:p w:rsidR="001E5DC4" w:rsidRPr="001E5DC4" w:rsidRDefault="001E5DC4" w:rsidP="001E5DC4">
            <w:pPr>
              <w:spacing w:after="0" w:line="240" w:lineRule="auto"/>
              <w:jc w:val="center"/>
              <w:rPr>
                <w:sz w:val="20"/>
                <w:szCs w:val="20"/>
              </w:rPr>
            </w:pPr>
            <w:r w:rsidRPr="001E5DC4">
              <w:rPr>
                <w:sz w:val="20"/>
                <w:szCs w:val="20"/>
              </w:rPr>
              <w:t>0.3</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High Needs</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78.0</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79.7</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83.4</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78.6</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0.6</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Economically disadvantaged</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83.8</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 xml:space="preserve">ELL and former ELL </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w:t>
            </w:r>
          </w:p>
        </w:tc>
      </w:tr>
      <w:tr w:rsidR="001E5DC4" w:rsidRPr="001E5DC4" w:rsidTr="00305EAA">
        <w:tc>
          <w:tcPr>
            <w:tcW w:w="3438" w:type="dxa"/>
          </w:tcPr>
          <w:p w:rsidR="001E5DC4" w:rsidRPr="001E5DC4" w:rsidRDefault="001E5DC4" w:rsidP="001E5DC4">
            <w:pPr>
              <w:spacing w:after="0" w:line="240" w:lineRule="auto"/>
              <w:rPr>
                <w:sz w:val="20"/>
                <w:szCs w:val="20"/>
              </w:rPr>
            </w:pPr>
            <w:r w:rsidRPr="001E5DC4">
              <w:rPr>
                <w:sz w:val="20"/>
                <w:szCs w:val="20"/>
              </w:rPr>
              <w:t>Students with disabilities</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67.1</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69.0</w:t>
            </w:r>
          </w:p>
        </w:tc>
        <w:tc>
          <w:tcPr>
            <w:tcW w:w="1080" w:type="dxa"/>
            <w:vAlign w:val="center"/>
          </w:tcPr>
          <w:p w:rsidR="001E5DC4" w:rsidRPr="001E5DC4" w:rsidRDefault="001E5DC4" w:rsidP="001E5DC4">
            <w:pPr>
              <w:spacing w:after="0" w:line="240" w:lineRule="auto"/>
              <w:jc w:val="center"/>
              <w:rPr>
                <w:sz w:val="20"/>
                <w:szCs w:val="20"/>
              </w:rPr>
            </w:pPr>
            <w:r w:rsidRPr="001E5DC4">
              <w:rPr>
                <w:sz w:val="20"/>
                <w:szCs w:val="20"/>
              </w:rPr>
              <w:t>72.3</w:t>
            </w:r>
          </w:p>
        </w:tc>
        <w:tc>
          <w:tcPr>
            <w:tcW w:w="1080" w:type="dxa"/>
            <w:shd w:val="clear" w:color="auto" w:fill="auto"/>
            <w:vAlign w:val="center"/>
          </w:tcPr>
          <w:p w:rsidR="001E5DC4" w:rsidRPr="001E5DC4" w:rsidRDefault="001E5DC4" w:rsidP="001E5DC4">
            <w:pPr>
              <w:spacing w:after="0" w:line="240" w:lineRule="auto"/>
              <w:jc w:val="center"/>
              <w:rPr>
                <w:sz w:val="20"/>
                <w:szCs w:val="20"/>
              </w:rPr>
            </w:pPr>
            <w:r w:rsidRPr="001E5DC4">
              <w:rPr>
                <w:sz w:val="20"/>
                <w:szCs w:val="20"/>
              </w:rPr>
              <w:t>70.0</w:t>
            </w:r>
          </w:p>
        </w:tc>
        <w:tc>
          <w:tcPr>
            <w:tcW w:w="1818" w:type="dxa"/>
            <w:vAlign w:val="center"/>
          </w:tcPr>
          <w:p w:rsidR="001E5DC4" w:rsidRPr="001E5DC4" w:rsidRDefault="001E5DC4" w:rsidP="001E5DC4">
            <w:pPr>
              <w:spacing w:after="0" w:line="240" w:lineRule="auto"/>
              <w:jc w:val="center"/>
              <w:rPr>
                <w:sz w:val="20"/>
                <w:szCs w:val="20"/>
              </w:rPr>
            </w:pPr>
            <w:r w:rsidRPr="001E5DC4">
              <w:rPr>
                <w:sz w:val="20"/>
                <w:szCs w:val="20"/>
              </w:rPr>
              <w:t>2.9</w:t>
            </w:r>
          </w:p>
        </w:tc>
      </w:tr>
    </w:tbl>
    <w:p w:rsidR="00384C21" w:rsidRDefault="00384C21" w:rsidP="00104568">
      <w:pPr>
        <w:spacing w:after="0" w:line="240" w:lineRule="auto"/>
        <w:contextualSpacing/>
        <w:rPr>
          <w:rFonts w:eastAsia="Times New Roman" w:cs="Times New Roman"/>
          <w:b/>
        </w:rPr>
      </w:pPr>
    </w:p>
    <w:p w:rsidR="00941429" w:rsidRPr="00347A41" w:rsidRDefault="002C2BE6" w:rsidP="009E76FF">
      <w:pPr>
        <w:rPr>
          <w:rFonts w:eastAsia="Times New Roman" w:cs="Times New Roman"/>
          <w:b/>
        </w:rPr>
      </w:pPr>
      <w:r>
        <w:rPr>
          <w:rFonts w:eastAsia="Times New Roman" w:cs="Times New Roman"/>
          <w:b/>
        </w:rPr>
        <w:t>B</w:t>
      </w:r>
      <w:r w:rsidRPr="00347A41">
        <w:rPr>
          <w:rFonts w:eastAsia="Times New Roman" w:cs="Times New Roman"/>
          <w:b/>
        </w:rPr>
        <w:t xml:space="preserve">etween 2012 and 2015 </w:t>
      </w:r>
      <w:r>
        <w:rPr>
          <w:rFonts w:eastAsia="Times New Roman" w:cs="Times New Roman"/>
          <w:b/>
        </w:rPr>
        <w:t>s</w:t>
      </w:r>
      <w:r w:rsidRPr="00347A41">
        <w:rPr>
          <w:rFonts w:eastAsia="Times New Roman" w:cs="Times New Roman"/>
          <w:b/>
        </w:rPr>
        <w:t xml:space="preserve">cience </w:t>
      </w:r>
      <w:r w:rsidR="00941429" w:rsidRPr="00347A41">
        <w:rPr>
          <w:rFonts w:eastAsia="Times New Roman" w:cs="Times New Roman"/>
          <w:b/>
        </w:rPr>
        <w:t>CPI in the 5</w:t>
      </w:r>
      <w:r w:rsidR="00941429" w:rsidRPr="00347A41">
        <w:rPr>
          <w:rFonts w:eastAsia="Times New Roman" w:cs="Times New Roman"/>
          <w:b/>
          <w:vertAlign w:val="superscript"/>
        </w:rPr>
        <w:t>th</w:t>
      </w:r>
      <w:r w:rsidR="00941429" w:rsidRPr="00347A41">
        <w:rPr>
          <w:rFonts w:eastAsia="Times New Roman" w:cs="Times New Roman"/>
          <w:b/>
        </w:rPr>
        <w:t xml:space="preserve"> and 8</w:t>
      </w:r>
      <w:r w:rsidR="00941429" w:rsidRPr="00347A41">
        <w:rPr>
          <w:rFonts w:eastAsia="Times New Roman" w:cs="Times New Roman"/>
          <w:b/>
          <w:vertAlign w:val="superscript"/>
        </w:rPr>
        <w:t>th</w:t>
      </w:r>
      <w:r w:rsidR="00941429" w:rsidRPr="00347A41">
        <w:rPr>
          <w:rFonts w:eastAsia="Times New Roman" w:cs="Times New Roman"/>
          <w:b/>
        </w:rPr>
        <w:t xml:space="preserve"> grade</w:t>
      </w:r>
      <w:r>
        <w:rPr>
          <w:rFonts w:eastAsia="Times New Roman" w:cs="Times New Roman"/>
          <w:b/>
        </w:rPr>
        <w:t>s</w:t>
      </w:r>
      <w:r w:rsidR="00941429" w:rsidRPr="00347A41">
        <w:rPr>
          <w:rFonts w:eastAsia="Times New Roman" w:cs="Times New Roman"/>
          <w:b/>
        </w:rPr>
        <w:t xml:space="preserve"> declined and </w:t>
      </w:r>
      <w:r w:rsidRPr="00347A41">
        <w:rPr>
          <w:rFonts w:eastAsia="Times New Roman" w:cs="Times New Roman"/>
          <w:b/>
        </w:rPr>
        <w:t>in 2015</w:t>
      </w:r>
      <w:r>
        <w:rPr>
          <w:rFonts w:eastAsia="Times New Roman" w:cs="Times New Roman"/>
          <w:b/>
        </w:rPr>
        <w:t xml:space="preserve"> </w:t>
      </w:r>
      <w:r w:rsidR="00941429" w:rsidRPr="00347A41">
        <w:rPr>
          <w:rFonts w:eastAsia="Times New Roman" w:cs="Times New Roman"/>
          <w:b/>
        </w:rPr>
        <w:t xml:space="preserve">was below the state CPI. </w:t>
      </w:r>
      <w:r>
        <w:rPr>
          <w:rFonts w:eastAsia="Times New Roman" w:cs="Times New Roman"/>
          <w:b/>
        </w:rPr>
        <w:t>B</w:t>
      </w:r>
      <w:r w:rsidRPr="00347A41">
        <w:rPr>
          <w:rFonts w:eastAsia="Times New Roman" w:cs="Times New Roman"/>
          <w:b/>
        </w:rPr>
        <w:t xml:space="preserve">etween 2012 and 2015 </w:t>
      </w:r>
      <w:r>
        <w:rPr>
          <w:rFonts w:eastAsia="Times New Roman" w:cs="Times New Roman"/>
          <w:b/>
        </w:rPr>
        <w:t>s</w:t>
      </w:r>
      <w:r w:rsidRPr="00347A41">
        <w:rPr>
          <w:rFonts w:eastAsia="Times New Roman" w:cs="Times New Roman"/>
          <w:b/>
        </w:rPr>
        <w:t xml:space="preserve">cience </w:t>
      </w:r>
      <w:r w:rsidR="00941429" w:rsidRPr="00347A41">
        <w:rPr>
          <w:rFonts w:eastAsia="Times New Roman" w:cs="Times New Roman"/>
          <w:b/>
        </w:rPr>
        <w:t>CPI in the 10</w:t>
      </w:r>
      <w:r w:rsidR="00941429" w:rsidRPr="00347A41">
        <w:rPr>
          <w:rFonts w:eastAsia="Times New Roman" w:cs="Times New Roman"/>
          <w:b/>
          <w:vertAlign w:val="superscript"/>
        </w:rPr>
        <w:t>th</w:t>
      </w:r>
      <w:r w:rsidR="00941429" w:rsidRPr="00347A41">
        <w:rPr>
          <w:rFonts w:eastAsia="Times New Roman" w:cs="Times New Roman"/>
          <w:b/>
        </w:rPr>
        <w:t xml:space="preserve"> grade improved and </w:t>
      </w:r>
      <w:r w:rsidRPr="00347A41">
        <w:rPr>
          <w:rFonts w:eastAsia="Times New Roman" w:cs="Times New Roman"/>
          <w:b/>
        </w:rPr>
        <w:t>in 2015</w:t>
      </w:r>
      <w:r>
        <w:rPr>
          <w:rFonts w:eastAsia="Times New Roman" w:cs="Times New Roman"/>
          <w:b/>
        </w:rPr>
        <w:t xml:space="preserve"> </w:t>
      </w:r>
      <w:r w:rsidR="00941429" w:rsidRPr="00347A41">
        <w:rPr>
          <w:rFonts w:eastAsia="Times New Roman" w:cs="Times New Roman"/>
          <w:b/>
        </w:rPr>
        <w:t>was above the state CPI.</w:t>
      </w:r>
    </w:p>
    <w:p w:rsidR="00941429" w:rsidRPr="00585B28" w:rsidRDefault="00941429" w:rsidP="009E76FF">
      <w:pPr>
        <w:numPr>
          <w:ilvl w:val="0"/>
          <w:numId w:val="47"/>
        </w:numPr>
        <w:rPr>
          <w:rFonts w:eastAsia="Times New Roman" w:cs="Times New Roman"/>
        </w:rPr>
      </w:pPr>
      <w:r w:rsidRPr="00585B28">
        <w:rPr>
          <w:rFonts w:eastAsia="Times New Roman" w:cs="Times New Roman"/>
        </w:rPr>
        <w:t>5</w:t>
      </w:r>
      <w:r w:rsidRPr="00585B28">
        <w:rPr>
          <w:rFonts w:eastAsia="Times New Roman" w:cs="Times New Roman"/>
          <w:vertAlign w:val="superscript"/>
        </w:rPr>
        <w:t>th</w:t>
      </w:r>
      <w:r w:rsidRPr="00585B28">
        <w:rPr>
          <w:rFonts w:eastAsia="Times New Roman" w:cs="Times New Roman"/>
        </w:rPr>
        <w:t xml:space="preserve"> grade science CPI declined 2.6 points</w:t>
      </w:r>
      <w:r w:rsidR="002C2BE6">
        <w:rPr>
          <w:rFonts w:eastAsia="Times New Roman" w:cs="Times New Roman"/>
        </w:rPr>
        <w:t>,</w:t>
      </w:r>
      <w:r w:rsidRPr="00585B28">
        <w:rPr>
          <w:rFonts w:eastAsia="Times New Roman" w:cs="Times New Roman"/>
        </w:rPr>
        <w:t xml:space="preserve"> from 79.9 in 2012 to 77.3 in 2015, 0.9 point below the state CPI of 78.2.</w:t>
      </w:r>
    </w:p>
    <w:p w:rsidR="00941429" w:rsidRPr="00585B28" w:rsidRDefault="00941429" w:rsidP="009E76FF">
      <w:pPr>
        <w:numPr>
          <w:ilvl w:val="0"/>
          <w:numId w:val="47"/>
        </w:numPr>
        <w:rPr>
          <w:rFonts w:eastAsia="Times New Roman" w:cs="Times New Roman"/>
        </w:rPr>
      </w:pPr>
      <w:r w:rsidRPr="00585B28">
        <w:rPr>
          <w:rFonts w:eastAsia="Times New Roman" w:cs="Times New Roman"/>
        </w:rPr>
        <w:t>8</w:t>
      </w:r>
      <w:r w:rsidRPr="00585B28">
        <w:rPr>
          <w:rFonts w:eastAsia="Times New Roman" w:cs="Times New Roman"/>
          <w:vertAlign w:val="superscript"/>
        </w:rPr>
        <w:t>th</w:t>
      </w:r>
      <w:r w:rsidRPr="00585B28">
        <w:rPr>
          <w:rFonts w:eastAsia="Times New Roman" w:cs="Times New Roman"/>
        </w:rPr>
        <w:t xml:space="preserve"> grade science CPI was 65.8 in 2012 and 64.6 in 2015, 7.8 points below the </w:t>
      </w:r>
      <w:r w:rsidR="002C2BE6">
        <w:rPr>
          <w:rFonts w:eastAsia="Times New Roman" w:cs="Times New Roman"/>
        </w:rPr>
        <w:t xml:space="preserve">2015 </w:t>
      </w:r>
      <w:r w:rsidRPr="00585B28">
        <w:rPr>
          <w:rFonts w:eastAsia="Times New Roman" w:cs="Times New Roman"/>
        </w:rPr>
        <w:t>state CPI of 72.4.</w:t>
      </w:r>
    </w:p>
    <w:p w:rsidR="00941429" w:rsidRPr="00585B28" w:rsidRDefault="00941429" w:rsidP="009E76FF">
      <w:pPr>
        <w:numPr>
          <w:ilvl w:val="0"/>
          <w:numId w:val="47"/>
        </w:numPr>
        <w:rPr>
          <w:rFonts w:eastAsia="Times New Roman" w:cs="Times New Roman"/>
        </w:rPr>
      </w:pPr>
      <w:r w:rsidRPr="00585B28">
        <w:rPr>
          <w:rFonts w:eastAsia="Times New Roman" w:cs="Times New Roman"/>
        </w:rPr>
        <w:t>10</w:t>
      </w:r>
      <w:r w:rsidRPr="00585B28">
        <w:rPr>
          <w:rFonts w:eastAsia="Times New Roman" w:cs="Times New Roman"/>
          <w:vertAlign w:val="superscript"/>
        </w:rPr>
        <w:t>th</w:t>
      </w:r>
      <w:r w:rsidRPr="00585B28">
        <w:rPr>
          <w:rFonts w:eastAsia="Times New Roman" w:cs="Times New Roman"/>
        </w:rPr>
        <w:t xml:space="preserve"> grade science CPI increased 4.0 points from 86.4 in 2012 to 90.4 in 2015, 2.2 points above the </w:t>
      </w:r>
      <w:r w:rsidR="002C2BE6">
        <w:rPr>
          <w:rFonts w:eastAsia="Times New Roman" w:cs="Times New Roman"/>
        </w:rPr>
        <w:t xml:space="preserve">2015 </w:t>
      </w:r>
      <w:r w:rsidRPr="00585B28">
        <w:rPr>
          <w:rFonts w:eastAsia="Times New Roman" w:cs="Times New Roman"/>
        </w:rPr>
        <w:t>state CPI of 88.2.</w:t>
      </w:r>
    </w:p>
    <w:tbl>
      <w:tblPr>
        <w:tblStyle w:val="TableGrid20"/>
        <w:tblW w:w="0" w:type="auto"/>
        <w:tblLook w:val="04A0"/>
      </w:tblPr>
      <w:tblGrid>
        <w:gridCol w:w="957"/>
        <w:gridCol w:w="1077"/>
        <w:gridCol w:w="1077"/>
        <w:gridCol w:w="1078"/>
        <w:gridCol w:w="1077"/>
        <w:gridCol w:w="1077"/>
        <w:gridCol w:w="1078"/>
        <w:gridCol w:w="1077"/>
        <w:gridCol w:w="1078"/>
      </w:tblGrid>
      <w:tr w:rsidR="00F5497A" w:rsidRPr="00F5497A" w:rsidTr="00305EAA">
        <w:tc>
          <w:tcPr>
            <w:tcW w:w="9576" w:type="dxa"/>
            <w:gridSpan w:val="9"/>
            <w:tcBorders>
              <w:top w:val="nil"/>
              <w:left w:val="nil"/>
              <w:right w:val="nil"/>
            </w:tcBorders>
            <w:vAlign w:val="center"/>
          </w:tcPr>
          <w:p w:rsidR="00F5497A" w:rsidRPr="00F5497A" w:rsidRDefault="00F5497A" w:rsidP="00F5497A">
            <w:pPr>
              <w:spacing w:after="0" w:line="240" w:lineRule="auto"/>
              <w:jc w:val="center"/>
              <w:rPr>
                <w:b/>
                <w:sz w:val="20"/>
                <w:szCs w:val="20"/>
              </w:rPr>
            </w:pPr>
            <w:r w:rsidRPr="00F5497A">
              <w:rPr>
                <w:b/>
                <w:sz w:val="20"/>
                <w:szCs w:val="20"/>
              </w:rPr>
              <w:t>Table 18: Gloucester Public Schools</w:t>
            </w:r>
          </w:p>
          <w:p w:rsidR="00F5497A" w:rsidRPr="00F5497A" w:rsidRDefault="00F5497A" w:rsidP="00F5497A">
            <w:pPr>
              <w:spacing w:after="0" w:line="240" w:lineRule="auto"/>
              <w:jc w:val="center"/>
              <w:rPr>
                <w:b/>
                <w:sz w:val="20"/>
                <w:szCs w:val="20"/>
              </w:rPr>
            </w:pPr>
            <w:r w:rsidRPr="00F5497A">
              <w:rPr>
                <w:b/>
                <w:sz w:val="20"/>
                <w:szCs w:val="20"/>
              </w:rPr>
              <w:t>Science Composite Performance Index by Grade 2012-2015</w:t>
            </w:r>
          </w:p>
        </w:tc>
      </w:tr>
      <w:tr w:rsidR="00F5497A" w:rsidRPr="00F5497A" w:rsidTr="00305EAA">
        <w:tc>
          <w:tcPr>
            <w:tcW w:w="957" w:type="dxa"/>
            <w:shd w:val="clear" w:color="auto" w:fill="D9D9D9" w:themeFill="background1" w:themeFillShade="D9"/>
            <w:vAlign w:val="center"/>
          </w:tcPr>
          <w:p w:rsidR="00F5497A" w:rsidRPr="00F5497A" w:rsidRDefault="00F5497A" w:rsidP="00F5497A">
            <w:pPr>
              <w:spacing w:after="0" w:line="240" w:lineRule="auto"/>
              <w:jc w:val="center"/>
              <w:rPr>
                <w:b/>
                <w:sz w:val="20"/>
                <w:szCs w:val="20"/>
              </w:rPr>
            </w:pPr>
            <w:r w:rsidRPr="00F5497A">
              <w:rPr>
                <w:b/>
                <w:sz w:val="20"/>
                <w:szCs w:val="20"/>
              </w:rPr>
              <w:t>Grade</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b/>
                <w:sz w:val="20"/>
                <w:szCs w:val="20"/>
              </w:rPr>
            </w:pPr>
            <w:r w:rsidRPr="00F5497A">
              <w:rPr>
                <w:b/>
                <w:sz w:val="20"/>
                <w:szCs w:val="20"/>
              </w:rPr>
              <w:t>Number</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b/>
                <w:sz w:val="20"/>
                <w:szCs w:val="20"/>
              </w:rPr>
            </w:pPr>
            <w:r w:rsidRPr="00F5497A">
              <w:rPr>
                <w:b/>
                <w:sz w:val="20"/>
                <w:szCs w:val="20"/>
              </w:rPr>
              <w:t>2012</w:t>
            </w:r>
          </w:p>
        </w:tc>
        <w:tc>
          <w:tcPr>
            <w:tcW w:w="1078" w:type="dxa"/>
            <w:shd w:val="clear" w:color="auto" w:fill="D9D9D9" w:themeFill="background1" w:themeFillShade="D9"/>
            <w:vAlign w:val="center"/>
          </w:tcPr>
          <w:p w:rsidR="00F5497A" w:rsidRPr="00F5497A" w:rsidRDefault="00F5497A" w:rsidP="00F5497A">
            <w:pPr>
              <w:spacing w:after="0" w:line="240" w:lineRule="auto"/>
              <w:jc w:val="center"/>
              <w:rPr>
                <w:b/>
                <w:sz w:val="20"/>
                <w:szCs w:val="20"/>
              </w:rPr>
            </w:pPr>
            <w:r w:rsidRPr="00F5497A">
              <w:rPr>
                <w:b/>
                <w:sz w:val="20"/>
                <w:szCs w:val="20"/>
              </w:rPr>
              <w:t>2013</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b/>
                <w:sz w:val="20"/>
                <w:szCs w:val="20"/>
              </w:rPr>
            </w:pPr>
            <w:r w:rsidRPr="00F5497A">
              <w:rPr>
                <w:b/>
                <w:sz w:val="20"/>
                <w:szCs w:val="20"/>
              </w:rPr>
              <w:t>2014</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b/>
                <w:sz w:val="20"/>
                <w:szCs w:val="20"/>
              </w:rPr>
            </w:pPr>
            <w:r w:rsidRPr="00F5497A">
              <w:rPr>
                <w:b/>
                <w:sz w:val="20"/>
                <w:szCs w:val="20"/>
              </w:rPr>
              <w:t>2015</w:t>
            </w:r>
          </w:p>
        </w:tc>
        <w:tc>
          <w:tcPr>
            <w:tcW w:w="1078" w:type="dxa"/>
            <w:shd w:val="clear" w:color="auto" w:fill="D9D9D9" w:themeFill="background1" w:themeFillShade="D9"/>
            <w:vAlign w:val="center"/>
          </w:tcPr>
          <w:p w:rsidR="00F5497A" w:rsidRPr="00F5497A" w:rsidRDefault="00186EED" w:rsidP="00F5497A">
            <w:pPr>
              <w:spacing w:after="0" w:line="240" w:lineRule="auto"/>
              <w:jc w:val="center"/>
              <w:rPr>
                <w:b/>
                <w:sz w:val="20"/>
                <w:szCs w:val="20"/>
              </w:rPr>
            </w:pPr>
            <w:r>
              <w:rPr>
                <w:b/>
                <w:sz w:val="20"/>
                <w:szCs w:val="20"/>
              </w:rPr>
              <w:t xml:space="preserve">2015 </w:t>
            </w:r>
            <w:r w:rsidR="00F5497A" w:rsidRPr="00F5497A">
              <w:rPr>
                <w:b/>
                <w:sz w:val="20"/>
                <w:szCs w:val="20"/>
              </w:rPr>
              <w:t>State</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b/>
                <w:sz w:val="20"/>
                <w:szCs w:val="20"/>
              </w:rPr>
            </w:pPr>
            <w:r w:rsidRPr="00F5497A">
              <w:rPr>
                <w:b/>
                <w:sz w:val="20"/>
                <w:szCs w:val="20"/>
              </w:rPr>
              <w:t>4-Year Trend</w:t>
            </w:r>
          </w:p>
        </w:tc>
        <w:tc>
          <w:tcPr>
            <w:tcW w:w="1078" w:type="dxa"/>
            <w:shd w:val="clear" w:color="auto" w:fill="D9D9D9" w:themeFill="background1" w:themeFillShade="D9"/>
            <w:vAlign w:val="center"/>
          </w:tcPr>
          <w:p w:rsidR="00F5497A" w:rsidRPr="00F5497A" w:rsidRDefault="00F5497A" w:rsidP="00F5497A">
            <w:pPr>
              <w:spacing w:after="0" w:line="240" w:lineRule="auto"/>
              <w:jc w:val="center"/>
              <w:rPr>
                <w:b/>
                <w:sz w:val="20"/>
                <w:szCs w:val="20"/>
              </w:rPr>
            </w:pPr>
            <w:r w:rsidRPr="00F5497A">
              <w:rPr>
                <w:b/>
                <w:sz w:val="20"/>
                <w:szCs w:val="20"/>
              </w:rPr>
              <w:t>2-Year Trend</w:t>
            </w:r>
          </w:p>
        </w:tc>
      </w:tr>
      <w:tr w:rsidR="00F5497A" w:rsidRPr="00F5497A" w:rsidTr="00305EAA">
        <w:tc>
          <w:tcPr>
            <w:tcW w:w="957" w:type="dxa"/>
            <w:vAlign w:val="center"/>
          </w:tcPr>
          <w:p w:rsidR="00F5497A" w:rsidRPr="00F5497A" w:rsidRDefault="00F5497A" w:rsidP="00F5497A">
            <w:pPr>
              <w:spacing w:after="0" w:line="240" w:lineRule="auto"/>
              <w:jc w:val="center"/>
              <w:rPr>
                <w:sz w:val="20"/>
                <w:szCs w:val="20"/>
              </w:rPr>
            </w:pPr>
            <w:r w:rsidRPr="00F5497A">
              <w:rPr>
                <w:sz w:val="20"/>
                <w:szCs w:val="20"/>
              </w:rPr>
              <w:t>5</w:t>
            </w:r>
          </w:p>
        </w:tc>
        <w:tc>
          <w:tcPr>
            <w:tcW w:w="1077"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246</w:t>
            </w:r>
          </w:p>
        </w:tc>
        <w:tc>
          <w:tcPr>
            <w:tcW w:w="1077"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79.9</w:t>
            </w:r>
          </w:p>
        </w:tc>
        <w:tc>
          <w:tcPr>
            <w:tcW w:w="1078"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78.0</w:t>
            </w:r>
          </w:p>
        </w:tc>
        <w:tc>
          <w:tcPr>
            <w:tcW w:w="1077"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81.5</w:t>
            </w:r>
          </w:p>
        </w:tc>
        <w:tc>
          <w:tcPr>
            <w:tcW w:w="1077"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77.3</w:t>
            </w:r>
          </w:p>
        </w:tc>
        <w:tc>
          <w:tcPr>
            <w:tcW w:w="1078"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78.2</w:t>
            </w:r>
          </w:p>
        </w:tc>
        <w:tc>
          <w:tcPr>
            <w:tcW w:w="1077"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-2.6</w:t>
            </w:r>
          </w:p>
        </w:tc>
        <w:tc>
          <w:tcPr>
            <w:tcW w:w="1078"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-4.2</w:t>
            </w:r>
          </w:p>
        </w:tc>
      </w:tr>
      <w:tr w:rsidR="00F5497A" w:rsidRPr="00F5497A" w:rsidTr="00305EAA">
        <w:tc>
          <w:tcPr>
            <w:tcW w:w="957" w:type="dxa"/>
            <w:shd w:val="clear" w:color="auto" w:fill="D9D9D9" w:themeFill="background1" w:themeFillShade="D9"/>
            <w:vAlign w:val="center"/>
          </w:tcPr>
          <w:p w:rsidR="00F5497A" w:rsidRPr="00F5497A" w:rsidRDefault="00F5497A" w:rsidP="00F5497A">
            <w:pPr>
              <w:spacing w:after="0" w:line="240" w:lineRule="auto"/>
              <w:jc w:val="center"/>
              <w:rPr>
                <w:sz w:val="20"/>
                <w:szCs w:val="20"/>
              </w:rPr>
            </w:pPr>
            <w:r w:rsidRPr="00F5497A">
              <w:rPr>
                <w:sz w:val="20"/>
                <w:szCs w:val="20"/>
              </w:rPr>
              <w:t>8</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236</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65.8</w:t>
            </w:r>
          </w:p>
        </w:tc>
        <w:tc>
          <w:tcPr>
            <w:tcW w:w="1078"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64.8</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65.7</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64.6</w:t>
            </w:r>
          </w:p>
        </w:tc>
        <w:tc>
          <w:tcPr>
            <w:tcW w:w="1078"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72.4</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-1.2</w:t>
            </w:r>
          </w:p>
        </w:tc>
        <w:tc>
          <w:tcPr>
            <w:tcW w:w="1078"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-1.1</w:t>
            </w:r>
          </w:p>
        </w:tc>
      </w:tr>
      <w:tr w:rsidR="00F5497A" w:rsidRPr="00F5497A" w:rsidTr="00305EAA">
        <w:tc>
          <w:tcPr>
            <w:tcW w:w="957" w:type="dxa"/>
            <w:vAlign w:val="center"/>
          </w:tcPr>
          <w:p w:rsidR="00F5497A" w:rsidRPr="00F5497A" w:rsidRDefault="00F5497A" w:rsidP="00F5497A">
            <w:pPr>
              <w:spacing w:after="0" w:line="240" w:lineRule="auto"/>
              <w:jc w:val="center"/>
              <w:rPr>
                <w:sz w:val="20"/>
                <w:szCs w:val="20"/>
              </w:rPr>
            </w:pPr>
            <w:r w:rsidRPr="00F5497A">
              <w:rPr>
                <w:sz w:val="20"/>
                <w:szCs w:val="20"/>
              </w:rPr>
              <w:t>10</w:t>
            </w:r>
          </w:p>
        </w:tc>
        <w:tc>
          <w:tcPr>
            <w:tcW w:w="1077"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184</w:t>
            </w:r>
          </w:p>
        </w:tc>
        <w:tc>
          <w:tcPr>
            <w:tcW w:w="1077"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86.4</w:t>
            </w:r>
          </w:p>
        </w:tc>
        <w:tc>
          <w:tcPr>
            <w:tcW w:w="1078"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89.4</w:t>
            </w:r>
          </w:p>
        </w:tc>
        <w:tc>
          <w:tcPr>
            <w:tcW w:w="1077"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90.9</w:t>
            </w:r>
          </w:p>
        </w:tc>
        <w:tc>
          <w:tcPr>
            <w:tcW w:w="1077"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90.4</w:t>
            </w:r>
          </w:p>
        </w:tc>
        <w:tc>
          <w:tcPr>
            <w:tcW w:w="1078"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88.2</w:t>
            </w:r>
          </w:p>
        </w:tc>
        <w:tc>
          <w:tcPr>
            <w:tcW w:w="1077"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4.0</w:t>
            </w:r>
          </w:p>
        </w:tc>
        <w:tc>
          <w:tcPr>
            <w:tcW w:w="1078" w:type="dxa"/>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-0.5</w:t>
            </w:r>
          </w:p>
        </w:tc>
      </w:tr>
      <w:tr w:rsidR="00F5497A" w:rsidRPr="00F5497A" w:rsidTr="00305EAA">
        <w:tc>
          <w:tcPr>
            <w:tcW w:w="957" w:type="dxa"/>
            <w:shd w:val="clear" w:color="auto" w:fill="D9D9D9" w:themeFill="background1" w:themeFillShade="D9"/>
            <w:vAlign w:val="center"/>
          </w:tcPr>
          <w:p w:rsidR="00F5497A" w:rsidRPr="00F5497A" w:rsidRDefault="00F5497A" w:rsidP="00F5497A">
            <w:pPr>
              <w:spacing w:after="0" w:line="240" w:lineRule="auto"/>
              <w:jc w:val="center"/>
              <w:rPr>
                <w:sz w:val="20"/>
                <w:szCs w:val="20"/>
              </w:rPr>
            </w:pPr>
            <w:r w:rsidRPr="00F5497A">
              <w:rPr>
                <w:sz w:val="20"/>
                <w:szCs w:val="20"/>
              </w:rPr>
              <w:t>All</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666</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77.7</w:t>
            </w:r>
          </w:p>
        </w:tc>
        <w:tc>
          <w:tcPr>
            <w:tcW w:w="1078"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77.2</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78.7</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76.4</w:t>
            </w:r>
          </w:p>
        </w:tc>
        <w:tc>
          <w:tcPr>
            <w:tcW w:w="1078"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79.4</w:t>
            </w:r>
          </w:p>
        </w:tc>
        <w:tc>
          <w:tcPr>
            <w:tcW w:w="1077"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-1.3</w:t>
            </w:r>
          </w:p>
        </w:tc>
        <w:tc>
          <w:tcPr>
            <w:tcW w:w="1078" w:type="dxa"/>
            <w:shd w:val="clear" w:color="auto" w:fill="D9D9D9" w:themeFill="background1" w:themeFillShade="D9"/>
            <w:vAlign w:val="center"/>
          </w:tcPr>
          <w:p w:rsidR="00F5497A" w:rsidRPr="00F5497A" w:rsidRDefault="00F5497A" w:rsidP="00F5497A">
            <w:pPr>
              <w:spacing w:after="0" w:line="240" w:lineRule="auto"/>
              <w:jc w:val="center"/>
              <w:rPr>
                <w:rFonts w:ascii="Calibri" w:hAnsi="Calibri"/>
                <w:sz w:val="20"/>
                <w:szCs w:val="20"/>
              </w:rPr>
            </w:pPr>
            <w:r w:rsidRPr="00F5497A">
              <w:rPr>
                <w:rFonts w:ascii="Calibri" w:hAnsi="Calibri"/>
                <w:sz w:val="20"/>
                <w:szCs w:val="20"/>
              </w:rPr>
              <w:t>-2.3</w:t>
            </w:r>
          </w:p>
        </w:tc>
      </w:tr>
    </w:tbl>
    <w:p w:rsidR="00F5497A" w:rsidRDefault="00F5497A" w:rsidP="00F5497A">
      <w:pPr>
        <w:spacing w:after="0" w:line="240" w:lineRule="auto"/>
      </w:pPr>
    </w:p>
    <w:p w:rsidR="00850C1A" w:rsidRDefault="00850C1A" w:rsidP="00F5497A">
      <w:pPr>
        <w:spacing w:after="0" w:line="240" w:lineRule="auto"/>
      </w:pPr>
    </w:p>
    <w:p w:rsidR="00850C1A" w:rsidRDefault="00850C1A" w:rsidP="00F5497A">
      <w:pPr>
        <w:spacing w:after="0" w:line="240" w:lineRule="auto"/>
      </w:pPr>
    </w:p>
    <w:p w:rsidR="00850C1A" w:rsidRDefault="00850C1A" w:rsidP="00F5497A">
      <w:pPr>
        <w:spacing w:after="0" w:line="240" w:lineRule="auto"/>
      </w:pPr>
    </w:p>
    <w:p w:rsidR="00850C1A" w:rsidRPr="00F5497A" w:rsidRDefault="00850C1A" w:rsidP="00F5497A">
      <w:pPr>
        <w:spacing w:after="0" w:line="240" w:lineRule="auto"/>
      </w:pPr>
    </w:p>
    <w:p w:rsidR="007F70C2" w:rsidRPr="00AE469B" w:rsidRDefault="00005890" w:rsidP="009E76FF">
      <w:pPr>
        <w:rPr>
          <w:b/>
        </w:rPr>
      </w:pPr>
      <w:r>
        <w:rPr>
          <w:b/>
        </w:rPr>
        <w:t>Grade 5 s</w:t>
      </w:r>
      <w:r w:rsidRPr="00AE469B">
        <w:rPr>
          <w:b/>
        </w:rPr>
        <w:t xml:space="preserve">cience </w:t>
      </w:r>
      <w:r w:rsidR="007F70C2" w:rsidRPr="00AE469B">
        <w:rPr>
          <w:b/>
        </w:rPr>
        <w:t xml:space="preserve">proficiency rates </w:t>
      </w:r>
      <w:r w:rsidRPr="00AE469B">
        <w:rPr>
          <w:b/>
        </w:rPr>
        <w:t>ranged from 2</w:t>
      </w:r>
      <w:r>
        <w:rPr>
          <w:b/>
        </w:rPr>
        <w:t>4</w:t>
      </w:r>
      <w:r w:rsidRPr="00AE469B">
        <w:rPr>
          <w:b/>
        </w:rPr>
        <w:t xml:space="preserve"> percent to 83 percent </w:t>
      </w:r>
      <w:r>
        <w:rPr>
          <w:b/>
        </w:rPr>
        <w:t xml:space="preserve">and </w:t>
      </w:r>
      <w:r w:rsidR="007F70C2" w:rsidRPr="00AE469B">
        <w:rPr>
          <w:b/>
        </w:rPr>
        <w:t xml:space="preserve">were below the state rate in </w:t>
      </w:r>
      <w:r w:rsidR="002C2BE6">
        <w:rPr>
          <w:b/>
        </w:rPr>
        <w:t>4</w:t>
      </w:r>
      <w:r w:rsidR="002C2BE6" w:rsidRPr="00AE469B">
        <w:rPr>
          <w:b/>
        </w:rPr>
        <w:t xml:space="preserve"> </w:t>
      </w:r>
      <w:r w:rsidR="007F70C2" w:rsidRPr="00AE469B">
        <w:rPr>
          <w:b/>
        </w:rPr>
        <w:t xml:space="preserve">of the </w:t>
      </w:r>
      <w:r w:rsidR="002C2BE6">
        <w:rPr>
          <w:b/>
        </w:rPr>
        <w:t>5</w:t>
      </w:r>
      <w:r w:rsidR="002C2BE6" w:rsidRPr="00AE469B">
        <w:rPr>
          <w:b/>
        </w:rPr>
        <w:t xml:space="preserve"> </w:t>
      </w:r>
      <w:r w:rsidR="007F70C2" w:rsidRPr="00AE469B">
        <w:rPr>
          <w:b/>
        </w:rPr>
        <w:t>elementary schools</w:t>
      </w:r>
      <w:r>
        <w:rPr>
          <w:b/>
        </w:rPr>
        <w:t xml:space="preserve">; the science proficiency </w:t>
      </w:r>
      <w:r w:rsidR="00B81F76">
        <w:rPr>
          <w:b/>
        </w:rPr>
        <w:t>rate</w:t>
      </w:r>
      <w:r w:rsidR="00B81F76" w:rsidRPr="00AE469B">
        <w:rPr>
          <w:b/>
        </w:rPr>
        <w:t xml:space="preserve"> was</w:t>
      </w:r>
      <w:r w:rsidR="007F70C2" w:rsidRPr="00AE469B">
        <w:rPr>
          <w:b/>
        </w:rPr>
        <w:t xml:space="preserve"> below the state rate by 9 percentage points in the 8</w:t>
      </w:r>
      <w:r w:rsidR="007F70C2" w:rsidRPr="00AE469B">
        <w:rPr>
          <w:b/>
          <w:vertAlign w:val="superscript"/>
        </w:rPr>
        <w:t>th</w:t>
      </w:r>
      <w:r w:rsidR="007F70C2" w:rsidRPr="00AE469B">
        <w:rPr>
          <w:b/>
        </w:rPr>
        <w:t xml:space="preserve"> grade at </w:t>
      </w:r>
      <w:proofErr w:type="spellStart"/>
      <w:r w:rsidR="007F70C2" w:rsidRPr="00AE469B">
        <w:rPr>
          <w:b/>
        </w:rPr>
        <w:t>O’Maley</w:t>
      </w:r>
      <w:proofErr w:type="spellEnd"/>
      <w:r w:rsidR="007F70C2" w:rsidRPr="00AE469B">
        <w:rPr>
          <w:b/>
        </w:rPr>
        <w:t xml:space="preserve"> Middle School.</w:t>
      </w:r>
    </w:p>
    <w:p w:rsidR="007F70C2" w:rsidRDefault="007F70C2" w:rsidP="007F70C2">
      <w:pPr>
        <w:spacing w:after="0" w:line="240" w:lineRule="auto"/>
      </w:pPr>
    </w:p>
    <w:p w:rsidR="00F73C81" w:rsidRPr="00AE469B" w:rsidRDefault="00F73C81" w:rsidP="007F70C2">
      <w:pPr>
        <w:spacing w:after="0" w:line="240" w:lineRule="auto"/>
      </w:pPr>
    </w:p>
    <w:tbl>
      <w:tblPr>
        <w:tblStyle w:val="TableGrid22"/>
        <w:tblW w:w="0" w:type="auto"/>
        <w:tblInd w:w="18" w:type="dxa"/>
        <w:tblLayout w:type="fixed"/>
        <w:tblLook w:val="04A0"/>
      </w:tblPr>
      <w:tblGrid>
        <w:gridCol w:w="3330"/>
        <w:gridCol w:w="778"/>
        <w:gridCol w:w="779"/>
        <w:gridCol w:w="778"/>
        <w:gridCol w:w="779"/>
        <w:gridCol w:w="778"/>
        <w:gridCol w:w="779"/>
        <w:gridCol w:w="778"/>
        <w:gridCol w:w="779"/>
      </w:tblGrid>
      <w:tr w:rsidR="003455FA" w:rsidRPr="003455FA" w:rsidTr="00305EAA">
        <w:tc>
          <w:tcPr>
            <w:tcW w:w="9558" w:type="dxa"/>
            <w:gridSpan w:val="9"/>
            <w:tcBorders>
              <w:top w:val="nil"/>
              <w:left w:val="nil"/>
              <w:right w:val="nil"/>
            </w:tcBorders>
          </w:tcPr>
          <w:p w:rsidR="003455FA" w:rsidRPr="003455FA" w:rsidRDefault="003455FA" w:rsidP="003455FA">
            <w:pPr>
              <w:spacing w:after="0" w:line="240" w:lineRule="auto"/>
              <w:jc w:val="center"/>
              <w:rPr>
                <w:rFonts w:eastAsia="Times New Roman" w:cs="Times New Roman"/>
                <w:b/>
                <w:sz w:val="20"/>
                <w:szCs w:val="20"/>
              </w:rPr>
            </w:pPr>
            <w:r w:rsidRPr="003455FA">
              <w:rPr>
                <w:rFonts w:eastAsia="Times New Roman" w:cs="Times New Roman"/>
                <w:b/>
                <w:sz w:val="20"/>
                <w:szCs w:val="20"/>
              </w:rPr>
              <w:t>Table 19: Gloucester Public Schools</w:t>
            </w:r>
          </w:p>
          <w:p w:rsidR="003455FA" w:rsidRPr="003455FA" w:rsidRDefault="003455FA" w:rsidP="003455FA">
            <w:pPr>
              <w:spacing w:after="0" w:line="240" w:lineRule="auto"/>
              <w:jc w:val="center"/>
              <w:rPr>
                <w:rFonts w:eastAsia="Times New Roman" w:cs="Times New Roman"/>
                <w:b/>
                <w:sz w:val="20"/>
                <w:szCs w:val="20"/>
              </w:rPr>
            </w:pPr>
            <w:r w:rsidRPr="003455FA">
              <w:rPr>
                <w:rFonts w:eastAsia="Times New Roman" w:cs="Times New Roman"/>
                <w:b/>
                <w:sz w:val="20"/>
                <w:szCs w:val="20"/>
              </w:rPr>
              <w:t>Science Proficient or Advanced by School and Grade 2014-2015</w:t>
            </w:r>
          </w:p>
        </w:tc>
      </w:tr>
      <w:tr w:rsidR="003455FA" w:rsidRPr="003455FA" w:rsidTr="00305EAA">
        <w:tc>
          <w:tcPr>
            <w:tcW w:w="3330" w:type="dxa"/>
            <w:shd w:val="clear" w:color="auto" w:fill="D9D9D9" w:themeFill="background1" w:themeFillShade="D9"/>
          </w:tcPr>
          <w:p w:rsidR="003455FA" w:rsidRPr="003455FA" w:rsidRDefault="003455FA" w:rsidP="003455FA">
            <w:pPr>
              <w:spacing w:after="0" w:line="240" w:lineRule="auto"/>
              <w:rPr>
                <w:rFonts w:eastAsia="Times New Roman" w:cs="Times New Roman"/>
                <w:b/>
                <w:sz w:val="20"/>
                <w:szCs w:val="20"/>
              </w:rPr>
            </w:pPr>
            <w:r w:rsidRPr="003455FA">
              <w:rPr>
                <w:rFonts w:eastAsia="Times New Roman" w:cs="Times New Roman"/>
                <w:b/>
                <w:sz w:val="20"/>
                <w:szCs w:val="20"/>
              </w:rPr>
              <w:t>School</w:t>
            </w:r>
          </w:p>
        </w:tc>
        <w:tc>
          <w:tcPr>
            <w:tcW w:w="778" w:type="dxa"/>
            <w:shd w:val="clear" w:color="auto" w:fill="D9D9D9" w:themeFill="background1" w:themeFillShade="D9"/>
          </w:tcPr>
          <w:p w:rsidR="003455FA" w:rsidRPr="003455FA" w:rsidRDefault="003455FA" w:rsidP="003455FA">
            <w:pPr>
              <w:spacing w:after="0" w:line="240" w:lineRule="auto"/>
              <w:jc w:val="center"/>
              <w:rPr>
                <w:rFonts w:eastAsia="Times New Roman" w:cs="Times New Roman"/>
                <w:b/>
                <w:sz w:val="20"/>
                <w:szCs w:val="20"/>
              </w:rPr>
            </w:pPr>
            <w:r w:rsidRPr="003455FA">
              <w:rPr>
                <w:rFonts w:eastAsia="Times New Roman" w:cs="Times New Roman"/>
                <w:b/>
                <w:sz w:val="20"/>
                <w:szCs w:val="20"/>
              </w:rPr>
              <w:t>3</w:t>
            </w:r>
          </w:p>
        </w:tc>
        <w:tc>
          <w:tcPr>
            <w:tcW w:w="779" w:type="dxa"/>
            <w:shd w:val="clear" w:color="auto" w:fill="D9D9D9" w:themeFill="background1" w:themeFillShade="D9"/>
          </w:tcPr>
          <w:p w:rsidR="003455FA" w:rsidRPr="003455FA" w:rsidRDefault="003455FA" w:rsidP="003455FA">
            <w:pPr>
              <w:spacing w:after="0" w:line="240" w:lineRule="auto"/>
              <w:jc w:val="center"/>
              <w:rPr>
                <w:rFonts w:eastAsia="Times New Roman" w:cs="Times New Roman"/>
                <w:b/>
                <w:sz w:val="20"/>
                <w:szCs w:val="20"/>
              </w:rPr>
            </w:pPr>
            <w:r w:rsidRPr="003455FA">
              <w:rPr>
                <w:rFonts w:eastAsia="Times New Roman" w:cs="Times New Roman"/>
                <w:b/>
                <w:sz w:val="20"/>
                <w:szCs w:val="20"/>
              </w:rPr>
              <w:t>4</w:t>
            </w:r>
          </w:p>
        </w:tc>
        <w:tc>
          <w:tcPr>
            <w:tcW w:w="778" w:type="dxa"/>
            <w:shd w:val="clear" w:color="auto" w:fill="D9D9D9" w:themeFill="background1" w:themeFillShade="D9"/>
          </w:tcPr>
          <w:p w:rsidR="003455FA" w:rsidRPr="003455FA" w:rsidRDefault="003455FA" w:rsidP="003455FA">
            <w:pPr>
              <w:spacing w:after="0" w:line="240" w:lineRule="auto"/>
              <w:jc w:val="center"/>
              <w:rPr>
                <w:rFonts w:eastAsia="Times New Roman" w:cs="Times New Roman"/>
                <w:b/>
                <w:sz w:val="20"/>
                <w:szCs w:val="20"/>
              </w:rPr>
            </w:pPr>
            <w:r w:rsidRPr="003455FA">
              <w:rPr>
                <w:rFonts w:eastAsia="Times New Roman" w:cs="Times New Roman"/>
                <w:b/>
                <w:sz w:val="20"/>
                <w:szCs w:val="20"/>
              </w:rPr>
              <w:t>5</w:t>
            </w:r>
          </w:p>
        </w:tc>
        <w:tc>
          <w:tcPr>
            <w:tcW w:w="779" w:type="dxa"/>
            <w:shd w:val="clear" w:color="auto" w:fill="D9D9D9" w:themeFill="background1" w:themeFillShade="D9"/>
          </w:tcPr>
          <w:p w:rsidR="003455FA" w:rsidRPr="003455FA" w:rsidRDefault="003455FA" w:rsidP="003455FA">
            <w:pPr>
              <w:spacing w:after="0" w:line="240" w:lineRule="auto"/>
              <w:jc w:val="center"/>
              <w:rPr>
                <w:rFonts w:eastAsia="Times New Roman" w:cs="Times New Roman"/>
                <w:b/>
                <w:sz w:val="20"/>
                <w:szCs w:val="20"/>
              </w:rPr>
            </w:pPr>
            <w:r w:rsidRPr="003455FA">
              <w:rPr>
                <w:rFonts w:eastAsia="Times New Roman" w:cs="Times New Roman"/>
                <w:b/>
                <w:sz w:val="20"/>
                <w:szCs w:val="20"/>
              </w:rPr>
              <w:t>6</w:t>
            </w:r>
          </w:p>
        </w:tc>
        <w:tc>
          <w:tcPr>
            <w:tcW w:w="778" w:type="dxa"/>
            <w:shd w:val="clear" w:color="auto" w:fill="D9D9D9" w:themeFill="background1" w:themeFillShade="D9"/>
          </w:tcPr>
          <w:p w:rsidR="003455FA" w:rsidRPr="003455FA" w:rsidRDefault="003455FA" w:rsidP="003455FA">
            <w:pPr>
              <w:spacing w:after="0" w:line="240" w:lineRule="auto"/>
              <w:jc w:val="center"/>
              <w:rPr>
                <w:rFonts w:eastAsia="Times New Roman" w:cs="Times New Roman"/>
                <w:b/>
                <w:sz w:val="20"/>
                <w:szCs w:val="20"/>
              </w:rPr>
            </w:pPr>
            <w:r w:rsidRPr="003455FA">
              <w:rPr>
                <w:rFonts w:eastAsia="Times New Roman" w:cs="Times New Roman"/>
                <w:b/>
                <w:sz w:val="20"/>
                <w:szCs w:val="20"/>
              </w:rPr>
              <w:t>7</w:t>
            </w:r>
          </w:p>
        </w:tc>
        <w:tc>
          <w:tcPr>
            <w:tcW w:w="779" w:type="dxa"/>
            <w:shd w:val="clear" w:color="auto" w:fill="D9D9D9" w:themeFill="background1" w:themeFillShade="D9"/>
          </w:tcPr>
          <w:p w:rsidR="003455FA" w:rsidRPr="003455FA" w:rsidRDefault="003455FA" w:rsidP="003455FA">
            <w:pPr>
              <w:spacing w:after="0" w:line="240" w:lineRule="auto"/>
              <w:jc w:val="center"/>
              <w:rPr>
                <w:rFonts w:eastAsia="Times New Roman" w:cs="Times New Roman"/>
                <w:b/>
                <w:sz w:val="20"/>
                <w:szCs w:val="20"/>
              </w:rPr>
            </w:pPr>
            <w:r w:rsidRPr="003455FA">
              <w:rPr>
                <w:rFonts w:eastAsia="Times New Roman" w:cs="Times New Roman"/>
                <w:b/>
                <w:sz w:val="20"/>
                <w:szCs w:val="20"/>
              </w:rPr>
              <w:t>8</w:t>
            </w:r>
          </w:p>
        </w:tc>
        <w:tc>
          <w:tcPr>
            <w:tcW w:w="778" w:type="dxa"/>
            <w:shd w:val="clear" w:color="auto" w:fill="D9D9D9" w:themeFill="background1" w:themeFillShade="D9"/>
          </w:tcPr>
          <w:p w:rsidR="003455FA" w:rsidRPr="003455FA" w:rsidRDefault="003455FA" w:rsidP="003455FA">
            <w:pPr>
              <w:spacing w:after="0" w:line="240" w:lineRule="auto"/>
              <w:jc w:val="center"/>
              <w:rPr>
                <w:rFonts w:eastAsia="Times New Roman" w:cs="Times New Roman"/>
                <w:b/>
                <w:sz w:val="20"/>
                <w:szCs w:val="20"/>
              </w:rPr>
            </w:pPr>
            <w:r w:rsidRPr="003455FA">
              <w:rPr>
                <w:rFonts w:eastAsia="Times New Roman" w:cs="Times New Roman"/>
                <w:b/>
                <w:sz w:val="20"/>
                <w:szCs w:val="20"/>
              </w:rPr>
              <w:t>10</w:t>
            </w:r>
          </w:p>
        </w:tc>
        <w:tc>
          <w:tcPr>
            <w:tcW w:w="779" w:type="dxa"/>
            <w:shd w:val="clear" w:color="auto" w:fill="D9D9D9" w:themeFill="background1" w:themeFillShade="D9"/>
          </w:tcPr>
          <w:p w:rsidR="003455FA" w:rsidRPr="003455FA" w:rsidRDefault="003455FA" w:rsidP="003455FA">
            <w:pPr>
              <w:spacing w:after="0" w:line="240" w:lineRule="auto"/>
              <w:jc w:val="center"/>
              <w:rPr>
                <w:rFonts w:eastAsia="Times New Roman" w:cs="Times New Roman"/>
                <w:b/>
                <w:sz w:val="20"/>
                <w:szCs w:val="20"/>
              </w:rPr>
            </w:pPr>
            <w:r w:rsidRPr="003455FA">
              <w:rPr>
                <w:rFonts w:eastAsia="Times New Roman" w:cs="Times New Roman"/>
                <w:b/>
                <w:sz w:val="20"/>
                <w:szCs w:val="20"/>
              </w:rPr>
              <w:t>Total</w:t>
            </w:r>
          </w:p>
        </w:tc>
      </w:tr>
      <w:tr w:rsidR="003455FA" w:rsidRPr="003455FA" w:rsidTr="00305EAA">
        <w:tc>
          <w:tcPr>
            <w:tcW w:w="3330" w:type="dxa"/>
          </w:tcPr>
          <w:p w:rsidR="003455FA" w:rsidRPr="003455FA" w:rsidRDefault="003455FA" w:rsidP="003455FA">
            <w:pPr>
              <w:spacing w:after="0" w:line="240" w:lineRule="auto"/>
              <w:rPr>
                <w:rFonts w:eastAsia="Times New Roman" w:cs="Times New Roman"/>
                <w:sz w:val="20"/>
                <w:szCs w:val="20"/>
              </w:rPr>
            </w:pPr>
            <w:r w:rsidRPr="003455FA">
              <w:rPr>
                <w:rFonts w:eastAsia="Times New Roman" w:cs="Times New Roman"/>
                <w:sz w:val="20"/>
                <w:szCs w:val="20"/>
              </w:rPr>
              <w:t>EES: Fuller</w:t>
            </w:r>
          </w:p>
        </w:tc>
        <w:tc>
          <w:tcPr>
            <w:tcW w:w="778" w:type="dxa"/>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vAlign w:val="center"/>
          </w:tcPr>
          <w:p w:rsidR="003455FA" w:rsidRPr="003455FA" w:rsidRDefault="003455FA" w:rsidP="003455FA">
            <w:pPr>
              <w:spacing w:after="0" w:line="240" w:lineRule="auto"/>
              <w:jc w:val="center"/>
              <w:rPr>
                <w:sz w:val="20"/>
                <w:szCs w:val="20"/>
              </w:rPr>
            </w:pPr>
            <w:r w:rsidRPr="003455FA">
              <w:rPr>
                <w:sz w:val="20"/>
                <w:szCs w:val="20"/>
              </w:rPr>
              <w:t>--</w:t>
            </w:r>
          </w:p>
        </w:tc>
        <w:tc>
          <w:tcPr>
            <w:tcW w:w="779" w:type="dxa"/>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vAlign w:val="center"/>
          </w:tcPr>
          <w:p w:rsidR="003455FA" w:rsidRPr="003455FA" w:rsidRDefault="003455FA" w:rsidP="003455FA">
            <w:pPr>
              <w:spacing w:after="0" w:line="240" w:lineRule="auto"/>
              <w:jc w:val="center"/>
              <w:rPr>
                <w:sz w:val="20"/>
                <w:szCs w:val="20"/>
              </w:rPr>
            </w:pPr>
            <w:r w:rsidRPr="003455FA">
              <w:rPr>
                <w:sz w:val="20"/>
                <w:szCs w:val="20"/>
              </w:rPr>
              <w:t>--</w:t>
            </w:r>
          </w:p>
        </w:tc>
      </w:tr>
      <w:tr w:rsidR="003455FA" w:rsidRPr="003455FA" w:rsidTr="00305EAA">
        <w:tc>
          <w:tcPr>
            <w:tcW w:w="3330" w:type="dxa"/>
            <w:shd w:val="clear" w:color="auto" w:fill="D9D9D9" w:themeFill="background1" w:themeFillShade="D9"/>
          </w:tcPr>
          <w:p w:rsidR="003455FA" w:rsidRPr="003455FA" w:rsidRDefault="003455FA" w:rsidP="003455FA">
            <w:pPr>
              <w:spacing w:after="0" w:line="240" w:lineRule="auto"/>
              <w:rPr>
                <w:rFonts w:eastAsia="Times New Roman" w:cs="Times New Roman"/>
                <w:sz w:val="20"/>
                <w:szCs w:val="20"/>
              </w:rPr>
            </w:pPr>
            <w:r w:rsidRPr="003455FA">
              <w:rPr>
                <w:rFonts w:eastAsia="Times New Roman" w:cs="Times New Roman"/>
                <w:sz w:val="20"/>
                <w:szCs w:val="20"/>
              </w:rPr>
              <w:t xml:space="preserve">ES: </w:t>
            </w:r>
            <w:proofErr w:type="spellStart"/>
            <w:r w:rsidRPr="003455FA">
              <w:rPr>
                <w:rFonts w:eastAsia="Times New Roman" w:cs="Times New Roman"/>
                <w:sz w:val="20"/>
                <w:szCs w:val="20"/>
              </w:rPr>
              <w:t>Beeman</w:t>
            </w:r>
            <w:proofErr w:type="spellEnd"/>
            <w:r w:rsidRPr="003455FA">
              <w:rPr>
                <w:rFonts w:eastAsia="Times New Roman" w:cs="Times New Roman"/>
                <w:sz w:val="20"/>
                <w:szCs w:val="20"/>
              </w:rPr>
              <w:t xml:space="preserve"> Memorial</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28%</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sz w:val="20"/>
                <w:szCs w:val="20"/>
              </w:rPr>
            </w:pPr>
            <w:r w:rsidRPr="003455FA">
              <w:rPr>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28%</w:t>
            </w:r>
          </w:p>
        </w:tc>
      </w:tr>
      <w:tr w:rsidR="003455FA" w:rsidRPr="003455FA" w:rsidTr="00305EAA">
        <w:tc>
          <w:tcPr>
            <w:tcW w:w="3330" w:type="dxa"/>
            <w:shd w:val="clear" w:color="auto" w:fill="auto"/>
          </w:tcPr>
          <w:p w:rsidR="003455FA" w:rsidRPr="003455FA" w:rsidRDefault="003455FA" w:rsidP="003455FA">
            <w:pPr>
              <w:spacing w:after="0" w:line="240" w:lineRule="auto"/>
              <w:rPr>
                <w:rFonts w:eastAsia="Times New Roman" w:cs="Times New Roman"/>
                <w:sz w:val="20"/>
                <w:szCs w:val="20"/>
              </w:rPr>
            </w:pPr>
            <w:r w:rsidRPr="003455FA">
              <w:rPr>
                <w:rFonts w:eastAsia="Times New Roman" w:cs="Times New Roman"/>
                <w:sz w:val="20"/>
                <w:szCs w:val="20"/>
              </w:rPr>
              <w:t>ES: East Gloucester</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44%</w:t>
            </w:r>
          </w:p>
        </w:tc>
        <w:tc>
          <w:tcPr>
            <w:tcW w:w="779" w:type="dxa"/>
            <w:shd w:val="clear" w:color="auto" w:fill="auto"/>
            <w:vAlign w:val="center"/>
          </w:tcPr>
          <w:p w:rsidR="003455FA" w:rsidRPr="003455FA" w:rsidRDefault="003455FA" w:rsidP="003455FA">
            <w:pPr>
              <w:spacing w:after="0" w:line="240" w:lineRule="auto"/>
              <w:jc w:val="center"/>
              <w:rPr>
                <w:sz w:val="20"/>
                <w:szCs w:val="20"/>
              </w:rPr>
            </w:pPr>
            <w:r w:rsidRPr="003455FA">
              <w:rPr>
                <w:sz w:val="20"/>
                <w:szCs w:val="20"/>
              </w:rPr>
              <w:t>--</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44%</w:t>
            </w:r>
          </w:p>
        </w:tc>
      </w:tr>
      <w:tr w:rsidR="003455FA" w:rsidRPr="003455FA" w:rsidTr="00305EAA">
        <w:tc>
          <w:tcPr>
            <w:tcW w:w="3330" w:type="dxa"/>
            <w:shd w:val="clear" w:color="auto" w:fill="D9D9D9" w:themeFill="background1" w:themeFillShade="D9"/>
          </w:tcPr>
          <w:p w:rsidR="003455FA" w:rsidRPr="003455FA" w:rsidRDefault="003455FA" w:rsidP="003455FA">
            <w:pPr>
              <w:spacing w:after="0" w:line="240" w:lineRule="auto"/>
              <w:rPr>
                <w:rFonts w:eastAsia="Times New Roman" w:cs="Times New Roman"/>
                <w:sz w:val="20"/>
                <w:szCs w:val="20"/>
              </w:rPr>
            </w:pPr>
            <w:r w:rsidRPr="003455FA">
              <w:rPr>
                <w:rFonts w:eastAsia="Times New Roman" w:cs="Times New Roman"/>
                <w:sz w:val="20"/>
                <w:szCs w:val="20"/>
              </w:rPr>
              <w:t>ES: Plum Cove</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83%</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sz w:val="20"/>
                <w:szCs w:val="20"/>
              </w:rPr>
            </w:pPr>
            <w:r w:rsidRPr="003455FA">
              <w:rPr>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83%</w:t>
            </w:r>
          </w:p>
        </w:tc>
      </w:tr>
      <w:tr w:rsidR="003455FA" w:rsidRPr="003455FA" w:rsidTr="00305EAA">
        <w:tc>
          <w:tcPr>
            <w:tcW w:w="3330" w:type="dxa"/>
            <w:shd w:val="clear" w:color="auto" w:fill="auto"/>
          </w:tcPr>
          <w:p w:rsidR="003455FA" w:rsidRPr="003455FA" w:rsidRDefault="003455FA" w:rsidP="003455FA">
            <w:pPr>
              <w:spacing w:after="0" w:line="240" w:lineRule="auto"/>
              <w:rPr>
                <w:rFonts w:eastAsia="Times New Roman" w:cs="Times New Roman"/>
                <w:sz w:val="20"/>
                <w:szCs w:val="20"/>
              </w:rPr>
            </w:pPr>
            <w:r w:rsidRPr="003455FA">
              <w:rPr>
                <w:rFonts w:eastAsia="Times New Roman" w:cs="Times New Roman"/>
                <w:sz w:val="20"/>
                <w:szCs w:val="20"/>
              </w:rPr>
              <w:t>ES: Veterans</w:t>
            </w:r>
            <w:r w:rsidR="00C13E28">
              <w:rPr>
                <w:rFonts w:eastAsia="Times New Roman" w:cs="Times New Roman"/>
                <w:sz w:val="20"/>
                <w:szCs w:val="20"/>
              </w:rPr>
              <w:t>’</w:t>
            </w:r>
            <w:r w:rsidRPr="003455FA">
              <w:rPr>
                <w:rFonts w:eastAsia="Times New Roman" w:cs="Times New Roman"/>
                <w:sz w:val="20"/>
                <w:szCs w:val="20"/>
              </w:rPr>
              <w:t xml:space="preserve"> Memorial</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24%</w:t>
            </w:r>
          </w:p>
        </w:tc>
        <w:tc>
          <w:tcPr>
            <w:tcW w:w="779" w:type="dxa"/>
            <w:shd w:val="clear" w:color="auto" w:fill="auto"/>
            <w:vAlign w:val="center"/>
          </w:tcPr>
          <w:p w:rsidR="003455FA" w:rsidRPr="003455FA" w:rsidRDefault="003455FA" w:rsidP="003455FA">
            <w:pPr>
              <w:spacing w:after="0" w:line="240" w:lineRule="auto"/>
              <w:jc w:val="center"/>
              <w:rPr>
                <w:sz w:val="20"/>
                <w:szCs w:val="20"/>
              </w:rPr>
            </w:pPr>
            <w:r w:rsidRPr="003455FA">
              <w:rPr>
                <w:sz w:val="20"/>
                <w:szCs w:val="20"/>
              </w:rPr>
              <w:t>--</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24%</w:t>
            </w:r>
          </w:p>
        </w:tc>
      </w:tr>
      <w:tr w:rsidR="003455FA" w:rsidRPr="003455FA" w:rsidTr="00305EAA">
        <w:tc>
          <w:tcPr>
            <w:tcW w:w="3330" w:type="dxa"/>
            <w:shd w:val="clear" w:color="auto" w:fill="D9D9D9" w:themeFill="background1" w:themeFillShade="D9"/>
          </w:tcPr>
          <w:p w:rsidR="003455FA" w:rsidRPr="003455FA" w:rsidRDefault="003455FA" w:rsidP="003455FA">
            <w:pPr>
              <w:spacing w:after="0" w:line="240" w:lineRule="auto"/>
              <w:rPr>
                <w:rFonts w:eastAsia="Times New Roman" w:cs="Times New Roman"/>
                <w:sz w:val="20"/>
                <w:szCs w:val="20"/>
              </w:rPr>
            </w:pPr>
            <w:r w:rsidRPr="003455FA">
              <w:rPr>
                <w:rFonts w:eastAsia="Times New Roman" w:cs="Times New Roman"/>
                <w:sz w:val="20"/>
                <w:szCs w:val="20"/>
              </w:rPr>
              <w:t>ES: West Parish</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49%</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sz w:val="20"/>
                <w:szCs w:val="20"/>
              </w:rPr>
            </w:pPr>
            <w:r w:rsidRPr="003455FA">
              <w:rPr>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49%</w:t>
            </w:r>
          </w:p>
        </w:tc>
      </w:tr>
      <w:tr w:rsidR="003455FA" w:rsidRPr="003455FA" w:rsidTr="00305EAA">
        <w:tc>
          <w:tcPr>
            <w:tcW w:w="3330" w:type="dxa"/>
            <w:shd w:val="clear" w:color="auto" w:fill="auto"/>
          </w:tcPr>
          <w:p w:rsidR="003455FA" w:rsidRPr="003455FA" w:rsidRDefault="003455FA" w:rsidP="003455FA">
            <w:pPr>
              <w:spacing w:after="0" w:line="240" w:lineRule="auto"/>
              <w:rPr>
                <w:rFonts w:eastAsia="Times New Roman" w:cs="Times New Roman"/>
                <w:sz w:val="20"/>
                <w:szCs w:val="20"/>
              </w:rPr>
            </w:pPr>
            <w:r w:rsidRPr="003455FA">
              <w:rPr>
                <w:rFonts w:eastAsia="Times New Roman" w:cs="Times New Roman"/>
                <w:sz w:val="20"/>
                <w:szCs w:val="20"/>
              </w:rPr>
              <w:t xml:space="preserve">MS: </w:t>
            </w:r>
            <w:proofErr w:type="spellStart"/>
            <w:r w:rsidRPr="003455FA">
              <w:rPr>
                <w:rFonts w:eastAsia="Times New Roman" w:cs="Times New Roman"/>
                <w:sz w:val="20"/>
                <w:szCs w:val="20"/>
              </w:rPr>
              <w:t>O’Maley</w:t>
            </w:r>
            <w:proofErr w:type="spellEnd"/>
            <w:r w:rsidRPr="003455FA">
              <w:rPr>
                <w:rFonts w:eastAsia="Times New Roman" w:cs="Times New Roman"/>
                <w:sz w:val="20"/>
                <w:szCs w:val="20"/>
              </w:rPr>
              <w:t xml:space="preserve"> </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auto"/>
            <w:vAlign w:val="center"/>
          </w:tcPr>
          <w:p w:rsidR="003455FA" w:rsidRPr="003455FA" w:rsidRDefault="003455FA" w:rsidP="003455FA">
            <w:pPr>
              <w:spacing w:after="0" w:line="240" w:lineRule="auto"/>
              <w:jc w:val="center"/>
              <w:rPr>
                <w:sz w:val="20"/>
                <w:szCs w:val="20"/>
              </w:rPr>
            </w:pPr>
            <w:r w:rsidRPr="003455FA">
              <w:rPr>
                <w:sz w:val="20"/>
                <w:szCs w:val="20"/>
              </w:rPr>
              <w:t>--</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33%</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33%</w:t>
            </w:r>
          </w:p>
        </w:tc>
      </w:tr>
      <w:tr w:rsidR="003455FA" w:rsidRPr="003455FA" w:rsidTr="00305EAA">
        <w:tc>
          <w:tcPr>
            <w:tcW w:w="3330" w:type="dxa"/>
            <w:shd w:val="clear" w:color="auto" w:fill="D9D9D9" w:themeFill="background1" w:themeFillShade="D9"/>
          </w:tcPr>
          <w:p w:rsidR="003455FA" w:rsidRPr="003455FA" w:rsidRDefault="003455FA" w:rsidP="003455FA">
            <w:pPr>
              <w:spacing w:after="0" w:line="240" w:lineRule="auto"/>
              <w:rPr>
                <w:rFonts w:eastAsia="Times New Roman" w:cs="Times New Roman"/>
                <w:sz w:val="20"/>
                <w:szCs w:val="20"/>
              </w:rPr>
            </w:pPr>
            <w:r w:rsidRPr="003455FA">
              <w:rPr>
                <w:rFonts w:eastAsia="Times New Roman" w:cs="Times New Roman"/>
                <w:sz w:val="20"/>
                <w:szCs w:val="20"/>
              </w:rPr>
              <w:t>HS: Gloucester High</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sz w:val="20"/>
                <w:szCs w:val="20"/>
              </w:rPr>
            </w:pPr>
            <w:r w:rsidRPr="003455FA">
              <w:rPr>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74%</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74%</w:t>
            </w:r>
          </w:p>
        </w:tc>
      </w:tr>
      <w:tr w:rsidR="003455FA" w:rsidRPr="003455FA" w:rsidTr="00305EAA">
        <w:tc>
          <w:tcPr>
            <w:tcW w:w="3330" w:type="dxa"/>
            <w:shd w:val="clear" w:color="auto" w:fill="auto"/>
          </w:tcPr>
          <w:p w:rsidR="003455FA" w:rsidRPr="003455FA" w:rsidRDefault="003455FA" w:rsidP="003455FA">
            <w:pPr>
              <w:spacing w:after="0" w:line="240" w:lineRule="auto"/>
              <w:rPr>
                <w:rFonts w:eastAsia="Times New Roman" w:cs="Times New Roman"/>
                <w:sz w:val="20"/>
                <w:szCs w:val="20"/>
              </w:rPr>
            </w:pPr>
            <w:r w:rsidRPr="003455FA">
              <w:rPr>
                <w:rFonts w:eastAsia="Times New Roman" w:cs="Times New Roman"/>
                <w:sz w:val="20"/>
                <w:szCs w:val="20"/>
              </w:rPr>
              <w:t>District  Total</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46%</w:t>
            </w:r>
          </w:p>
        </w:tc>
        <w:tc>
          <w:tcPr>
            <w:tcW w:w="779"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32%</w:t>
            </w:r>
          </w:p>
        </w:tc>
        <w:tc>
          <w:tcPr>
            <w:tcW w:w="778"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73%</w:t>
            </w:r>
          </w:p>
        </w:tc>
        <w:tc>
          <w:tcPr>
            <w:tcW w:w="779" w:type="dxa"/>
            <w:shd w:val="clear" w:color="auto" w:fill="auto"/>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49%</w:t>
            </w:r>
          </w:p>
        </w:tc>
      </w:tr>
      <w:tr w:rsidR="003455FA" w:rsidRPr="003455FA" w:rsidTr="00305EAA">
        <w:tc>
          <w:tcPr>
            <w:tcW w:w="3330" w:type="dxa"/>
            <w:shd w:val="clear" w:color="auto" w:fill="D9D9D9" w:themeFill="background1" w:themeFillShade="D9"/>
          </w:tcPr>
          <w:p w:rsidR="003455FA" w:rsidRPr="003455FA" w:rsidRDefault="003455FA" w:rsidP="003455FA">
            <w:pPr>
              <w:spacing w:after="0" w:line="240" w:lineRule="auto"/>
              <w:rPr>
                <w:rFonts w:eastAsia="Times New Roman" w:cs="Times New Roman"/>
                <w:sz w:val="20"/>
                <w:szCs w:val="20"/>
              </w:rPr>
            </w:pPr>
            <w:r w:rsidRPr="003455FA">
              <w:rPr>
                <w:rFonts w:eastAsia="Times New Roman" w:cs="Times New Roman"/>
                <w:sz w:val="20"/>
                <w:szCs w:val="20"/>
              </w:rPr>
              <w:t>State</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51%</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42%</w:t>
            </w:r>
          </w:p>
        </w:tc>
        <w:tc>
          <w:tcPr>
            <w:tcW w:w="778"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72%</w:t>
            </w:r>
          </w:p>
        </w:tc>
        <w:tc>
          <w:tcPr>
            <w:tcW w:w="779" w:type="dxa"/>
            <w:shd w:val="clear" w:color="auto" w:fill="D9D9D9" w:themeFill="background1" w:themeFillShade="D9"/>
            <w:vAlign w:val="center"/>
          </w:tcPr>
          <w:p w:rsidR="003455FA" w:rsidRPr="003455FA" w:rsidRDefault="003455FA" w:rsidP="003455FA">
            <w:pPr>
              <w:spacing w:after="0" w:line="240" w:lineRule="auto"/>
              <w:jc w:val="center"/>
              <w:rPr>
                <w:rFonts w:eastAsia="Times New Roman" w:cs="Times New Roman"/>
                <w:sz w:val="20"/>
                <w:szCs w:val="20"/>
              </w:rPr>
            </w:pPr>
            <w:r w:rsidRPr="003455FA">
              <w:rPr>
                <w:rFonts w:eastAsia="Times New Roman" w:cs="Times New Roman"/>
                <w:sz w:val="20"/>
                <w:szCs w:val="20"/>
              </w:rPr>
              <w:t>54%</w:t>
            </w:r>
          </w:p>
        </w:tc>
      </w:tr>
    </w:tbl>
    <w:p w:rsidR="003455FA" w:rsidRPr="003455FA" w:rsidRDefault="003455FA" w:rsidP="003455FA">
      <w:pPr>
        <w:spacing w:after="0" w:line="240" w:lineRule="auto"/>
      </w:pPr>
    </w:p>
    <w:p w:rsidR="003455FA" w:rsidRPr="003455FA" w:rsidRDefault="003455FA" w:rsidP="003455FA">
      <w:pPr>
        <w:spacing w:after="0" w:line="240" w:lineRule="auto"/>
      </w:pPr>
    </w:p>
    <w:p w:rsidR="003455FA" w:rsidRPr="00F41DCD" w:rsidRDefault="003C3789" w:rsidP="009E76FF">
      <w:pPr>
        <w:rPr>
          <w:b/>
        </w:rPr>
      </w:pPr>
      <w:r>
        <w:rPr>
          <w:b/>
        </w:rPr>
        <w:t>B</w:t>
      </w:r>
      <w:r w:rsidRPr="00F41DCD">
        <w:rPr>
          <w:b/>
        </w:rPr>
        <w:t xml:space="preserve">etween 2012 and 2015 </w:t>
      </w:r>
      <w:r>
        <w:rPr>
          <w:b/>
        </w:rPr>
        <w:t>s</w:t>
      </w:r>
      <w:r w:rsidRPr="00F41DCD">
        <w:rPr>
          <w:b/>
        </w:rPr>
        <w:t xml:space="preserve">cience </w:t>
      </w:r>
      <w:r w:rsidR="003455FA" w:rsidRPr="00F41DCD">
        <w:rPr>
          <w:b/>
        </w:rPr>
        <w:t xml:space="preserve">CPI declined </w:t>
      </w:r>
      <w:r w:rsidR="000C191B" w:rsidRPr="00F41DCD">
        <w:rPr>
          <w:b/>
        </w:rPr>
        <w:t xml:space="preserve">by 0.6 to 14.4 CPI points </w:t>
      </w:r>
      <w:r w:rsidR="003455FA" w:rsidRPr="00F41DCD">
        <w:rPr>
          <w:b/>
        </w:rPr>
        <w:t xml:space="preserve">in </w:t>
      </w:r>
      <w:r w:rsidR="000C191B">
        <w:rPr>
          <w:b/>
        </w:rPr>
        <w:t>5</w:t>
      </w:r>
      <w:r w:rsidR="000C191B" w:rsidRPr="00F41DCD">
        <w:rPr>
          <w:b/>
        </w:rPr>
        <w:t xml:space="preserve"> </w:t>
      </w:r>
      <w:r w:rsidR="003455FA" w:rsidRPr="00F41DCD">
        <w:rPr>
          <w:b/>
        </w:rPr>
        <w:t xml:space="preserve">of </w:t>
      </w:r>
      <w:r w:rsidR="000C191B">
        <w:rPr>
          <w:b/>
        </w:rPr>
        <w:t>7</w:t>
      </w:r>
      <w:r w:rsidR="000C191B" w:rsidRPr="00F41DCD">
        <w:rPr>
          <w:b/>
        </w:rPr>
        <w:t xml:space="preserve"> </w:t>
      </w:r>
      <w:r w:rsidR="003455FA" w:rsidRPr="00F41DCD">
        <w:rPr>
          <w:b/>
        </w:rPr>
        <w:t>schools with reportable trend data.</w:t>
      </w:r>
    </w:p>
    <w:p w:rsidR="003455FA" w:rsidRPr="00F10D82" w:rsidRDefault="000C191B" w:rsidP="009E76FF">
      <w:pPr>
        <w:pStyle w:val="ListParagraph"/>
        <w:numPr>
          <w:ilvl w:val="0"/>
          <w:numId w:val="46"/>
        </w:numPr>
        <w:contextualSpacing w:val="0"/>
      </w:pPr>
      <w:r>
        <w:t>S</w:t>
      </w:r>
      <w:r w:rsidRPr="00F10D82">
        <w:t xml:space="preserve">cience </w:t>
      </w:r>
      <w:r w:rsidR="003455FA" w:rsidRPr="00F10D82">
        <w:t xml:space="preserve">CPI </w:t>
      </w:r>
      <w:r>
        <w:t>for h</w:t>
      </w:r>
      <w:r w:rsidRPr="00F10D82">
        <w:t xml:space="preserve">igh needs students </w:t>
      </w:r>
      <w:r w:rsidR="003455FA" w:rsidRPr="00F10D82">
        <w:t xml:space="preserve">declined </w:t>
      </w:r>
      <w:r w:rsidRPr="00F10D82">
        <w:t xml:space="preserve">by 0.5 to 12.0 CPI points </w:t>
      </w:r>
      <w:r w:rsidR="003455FA" w:rsidRPr="00F10D82">
        <w:t xml:space="preserve">in </w:t>
      </w:r>
      <w:r>
        <w:t>4</w:t>
      </w:r>
      <w:r w:rsidRPr="00F10D82">
        <w:t xml:space="preserve"> </w:t>
      </w:r>
      <w:r w:rsidR="003455FA" w:rsidRPr="00F10D82">
        <w:t xml:space="preserve">of </w:t>
      </w:r>
      <w:r>
        <w:t>7</w:t>
      </w:r>
      <w:r w:rsidRPr="00F10D82">
        <w:t xml:space="preserve"> </w:t>
      </w:r>
      <w:r w:rsidR="003455FA" w:rsidRPr="00F10D82">
        <w:t>schools with reportable data.</w:t>
      </w:r>
    </w:p>
    <w:p w:rsidR="003455FA" w:rsidRPr="00F10D82" w:rsidRDefault="000C191B" w:rsidP="009E76FF">
      <w:pPr>
        <w:pStyle w:val="ListParagraph"/>
        <w:numPr>
          <w:ilvl w:val="0"/>
          <w:numId w:val="46"/>
        </w:numPr>
        <w:contextualSpacing w:val="0"/>
      </w:pPr>
      <w:r>
        <w:t>M</w:t>
      </w:r>
      <w:r w:rsidR="003455FA" w:rsidRPr="00F10D82">
        <w:t xml:space="preserve">ath CPI </w:t>
      </w:r>
      <w:r>
        <w:t>for s</w:t>
      </w:r>
      <w:r w:rsidRPr="00F10D82">
        <w:t xml:space="preserve">tudents with disabilities </w:t>
      </w:r>
      <w:r w:rsidR="003455FA" w:rsidRPr="00F10D82">
        <w:t xml:space="preserve">improved </w:t>
      </w:r>
      <w:r w:rsidRPr="00F10D82">
        <w:t xml:space="preserve">by 6.6 to 15.5 CPI points </w:t>
      </w:r>
      <w:r w:rsidR="003455FA" w:rsidRPr="00F10D82">
        <w:t xml:space="preserve">in </w:t>
      </w:r>
      <w:r>
        <w:t>4</w:t>
      </w:r>
      <w:r w:rsidRPr="00F10D82">
        <w:t xml:space="preserve"> </w:t>
      </w:r>
      <w:r>
        <w:t>of 5</w:t>
      </w:r>
      <w:r w:rsidRPr="00F10D82">
        <w:t xml:space="preserve"> </w:t>
      </w:r>
      <w:r w:rsidR="003455FA" w:rsidRPr="00F10D82">
        <w:t>schools with reportable data.</w:t>
      </w:r>
    </w:p>
    <w:tbl>
      <w:tblPr>
        <w:tblStyle w:val="TableGrid23"/>
        <w:tblW w:w="0" w:type="auto"/>
        <w:tblLook w:val="04A0"/>
      </w:tblPr>
      <w:tblGrid>
        <w:gridCol w:w="3438"/>
        <w:gridCol w:w="1080"/>
        <w:gridCol w:w="1080"/>
        <w:gridCol w:w="1080"/>
        <w:gridCol w:w="1080"/>
        <w:gridCol w:w="1818"/>
      </w:tblGrid>
      <w:tr w:rsidR="00C945A0" w:rsidRPr="00C945A0" w:rsidTr="00305EAA">
        <w:tc>
          <w:tcPr>
            <w:tcW w:w="9576" w:type="dxa"/>
            <w:gridSpan w:val="6"/>
            <w:tcBorders>
              <w:top w:val="nil"/>
              <w:left w:val="nil"/>
              <w:right w:val="nil"/>
            </w:tcBorders>
          </w:tcPr>
          <w:p w:rsidR="00C945A0" w:rsidRPr="00C945A0" w:rsidRDefault="00C945A0" w:rsidP="00C945A0">
            <w:pPr>
              <w:spacing w:after="0" w:line="240" w:lineRule="auto"/>
              <w:jc w:val="center"/>
              <w:rPr>
                <w:b/>
                <w:sz w:val="20"/>
                <w:szCs w:val="20"/>
              </w:rPr>
            </w:pPr>
            <w:r w:rsidRPr="00C945A0">
              <w:rPr>
                <w:b/>
                <w:sz w:val="20"/>
                <w:szCs w:val="20"/>
              </w:rPr>
              <w:t>Table 20: Gloucester Public Schools</w:t>
            </w:r>
          </w:p>
          <w:p w:rsidR="00C945A0" w:rsidRPr="00C945A0" w:rsidRDefault="00C945A0" w:rsidP="00C945A0">
            <w:pPr>
              <w:spacing w:after="0" w:line="240" w:lineRule="auto"/>
              <w:jc w:val="center"/>
              <w:rPr>
                <w:b/>
                <w:sz w:val="20"/>
                <w:szCs w:val="20"/>
              </w:rPr>
            </w:pPr>
            <w:r w:rsidRPr="00C945A0">
              <w:rPr>
                <w:b/>
                <w:sz w:val="20"/>
                <w:szCs w:val="20"/>
              </w:rPr>
              <w:t>Science CPI by School and Subgroup 2012-2015</w:t>
            </w:r>
          </w:p>
        </w:tc>
      </w:tr>
      <w:tr w:rsidR="00C945A0" w:rsidRPr="00C945A0" w:rsidTr="00305EAA">
        <w:tc>
          <w:tcPr>
            <w:tcW w:w="3438" w:type="dxa"/>
            <w:shd w:val="clear" w:color="auto" w:fill="D9D9D9" w:themeFill="background1" w:themeFillShade="D9"/>
          </w:tcPr>
          <w:p w:rsidR="00C945A0" w:rsidRPr="00C945A0" w:rsidRDefault="00C945A0" w:rsidP="00C945A0">
            <w:pPr>
              <w:spacing w:after="0" w:line="240" w:lineRule="auto"/>
              <w:rPr>
                <w:b/>
                <w:sz w:val="20"/>
                <w:szCs w:val="20"/>
              </w:rPr>
            </w:pPr>
          </w:p>
        </w:tc>
        <w:tc>
          <w:tcPr>
            <w:tcW w:w="1080" w:type="dxa"/>
            <w:shd w:val="clear" w:color="auto" w:fill="D9D9D9" w:themeFill="background1" w:themeFillShade="D9"/>
          </w:tcPr>
          <w:p w:rsidR="00C945A0" w:rsidRPr="00C945A0" w:rsidRDefault="00C945A0" w:rsidP="00C945A0">
            <w:pPr>
              <w:spacing w:after="0" w:line="240" w:lineRule="auto"/>
              <w:jc w:val="center"/>
              <w:rPr>
                <w:b/>
                <w:sz w:val="20"/>
                <w:szCs w:val="20"/>
              </w:rPr>
            </w:pPr>
            <w:r w:rsidRPr="00C945A0">
              <w:rPr>
                <w:b/>
                <w:sz w:val="20"/>
                <w:szCs w:val="20"/>
              </w:rPr>
              <w:t>2012</w:t>
            </w:r>
          </w:p>
        </w:tc>
        <w:tc>
          <w:tcPr>
            <w:tcW w:w="1080" w:type="dxa"/>
            <w:shd w:val="clear" w:color="auto" w:fill="D9D9D9" w:themeFill="background1" w:themeFillShade="D9"/>
          </w:tcPr>
          <w:p w:rsidR="00C945A0" w:rsidRPr="00C945A0" w:rsidRDefault="00C945A0" w:rsidP="00C945A0">
            <w:pPr>
              <w:spacing w:after="0" w:line="240" w:lineRule="auto"/>
              <w:jc w:val="center"/>
              <w:rPr>
                <w:b/>
                <w:sz w:val="20"/>
                <w:szCs w:val="20"/>
              </w:rPr>
            </w:pPr>
            <w:r w:rsidRPr="00C945A0">
              <w:rPr>
                <w:b/>
                <w:sz w:val="20"/>
                <w:szCs w:val="20"/>
              </w:rPr>
              <w:t>2013</w:t>
            </w:r>
          </w:p>
        </w:tc>
        <w:tc>
          <w:tcPr>
            <w:tcW w:w="1080" w:type="dxa"/>
            <w:shd w:val="clear" w:color="auto" w:fill="D9D9D9" w:themeFill="background1" w:themeFillShade="D9"/>
          </w:tcPr>
          <w:p w:rsidR="00C945A0" w:rsidRPr="00C945A0" w:rsidRDefault="00C945A0" w:rsidP="00C945A0">
            <w:pPr>
              <w:spacing w:after="0" w:line="240" w:lineRule="auto"/>
              <w:jc w:val="center"/>
              <w:rPr>
                <w:b/>
                <w:sz w:val="20"/>
                <w:szCs w:val="20"/>
              </w:rPr>
            </w:pPr>
            <w:r w:rsidRPr="00C945A0">
              <w:rPr>
                <w:b/>
                <w:sz w:val="20"/>
                <w:szCs w:val="20"/>
              </w:rPr>
              <w:t>2014</w:t>
            </w:r>
          </w:p>
        </w:tc>
        <w:tc>
          <w:tcPr>
            <w:tcW w:w="1080" w:type="dxa"/>
            <w:shd w:val="clear" w:color="auto" w:fill="D9D9D9" w:themeFill="background1" w:themeFillShade="D9"/>
          </w:tcPr>
          <w:p w:rsidR="00C945A0" w:rsidRPr="00C945A0" w:rsidRDefault="00C945A0" w:rsidP="00C945A0">
            <w:pPr>
              <w:spacing w:after="0" w:line="240" w:lineRule="auto"/>
              <w:jc w:val="center"/>
              <w:rPr>
                <w:b/>
                <w:sz w:val="20"/>
                <w:szCs w:val="20"/>
              </w:rPr>
            </w:pPr>
            <w:r w:rsidRPr="00C945A0">
              <w:rPr>
                <w:b/>
                <w:sz w:val="20"/>
                <w:szCs w:val="20"/>
              </w:rPr>
              <w:t>2015</w:t>
            </w:r>
          </w:p>
        </w:tc>
        <w:tc>
          <w:tcPr>
            <w:tcW w:w="1818" w:type="dxa"/>
            <w:shd w:val="clear" w:color="auto" w:fill="D9D9D9" w:themeFill="background1" w:themeFillShade="D9"/>
          </w:tcPr>
          <w:p w:rsidR="00C945A0" w:rsidRPr="00C945A0" w:rsidRDefault="00C945A0" w:rsidP="00C945A0">
            <w:pPr>
              <w:spacing w:after="0" w:line="240" w:lineRule="auto"/>
              <w:jc w:val="center"/>
              <w:rPr>
                <w:b/>
                <w:sz w:val="20"/>
                <w:szCs w:val="20"/>
              </w:rPr>
            </w:pPr>
            <w:r w:rsidRPr="00C945A0">
              <w:rPr>
                <w:b/>
                <w:sz w:val="20"/>
                <w:szCs w:val="20"/>
              </w:rPr>
              <w:t>3- or 4-Year Trend</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ESS: Fuller</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shd w:val="clear" w:color="auto" w:fill="D9D9D9" w:themeFill="background1" w:themeFillShade="D9"/>
          </w:tcPr>
          <w:p w:rsidR="00C945A0" w:rsidRPr="00C945A0" w:rsidRDefault="00C945A0" w:rsidP="00C945A0">
            <w:pPr>
              <w:spacing w:after="0" w:line="240" w:lineRule="auto"/>
              <w:rPr>
                <w:sz w:val="20"/>
                <w:szCs w:val="20"/>
              </w:rPr>
            </w:pPr>
            <w:r w:rsidRPr="00C945A0">
              <w:rPr>
                <w:rFonts w:eastAsia="Times New Roman" w:cs="Times New Roman"/>
                <w:sz w:val="20"/>
                <w:szCs w:val="20"/>
              </w:rPr>
              <w:t xml:space="preserve">ES: </w:t>
            </w:r>
            <w:proofErr w:type="spellStart"/>
            <w:r w:rsidRPr="00C945A0">
              <w:rPr>
                <w:rFonts w:eastAsia="Times New Roman" w:cs="Times New Roman"/>
                <w:sz w:val="20"/>
                <w:szCs w:val="20"/>
              </w:rPr>
              <w:t>Beeman</w:t>
            </w:r>
            <w:proofErr w:type="spellEnd"/>
            <w:r w:rsidRPr="00C945A0">
              <w:rPr>
                <w:rFonts w:eastAsia="Times New Roman" w:cs="Times New Roman"/>
                <w:sz w:val="20"/>
                <w:szCs w:val="20"/>
              </w:rPr>
              <w:t xml:space="preserve"> Memorial</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72.5</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71.3</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61.7</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71.1</w:t>
            </w:r>
          </w:p>
        </w:tc>
        <w:tc>
          <w:tcPr>
            <w:tcW w:w="1818"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-1.4</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High Needs</w:t>
            </w:r>
          </w:p>
        </w:tc>
        <w:tc>
          <w:tcPr>
            <w:tcW w:w="1080" w:type="dxa"/>
            <w:vAlign w:val="center"/>
          </w:tcPr>
          <w:p w:rsidR="00C945A0" w:rsidRPr="00C945A0" w:rsidRDefault="00C945A0" w:rsidP="00C945A0">
            <w:pPr>
              <w:spacing w:after="0" w:line="240" w:lineRule="auto"/>
              <w:jc w:val="center"/>
              <w:rPr>
                <w:rFonts w:ascii="Calibri" w:hAnsi="Calibri"/>
                <w:sz w:val="20"/>
                <w:szCs w:val="20"/>
              </w:rPr>
            </w:pPr>
            <w:r w:rsidRPr="00C945A0">
              <w:rPr>
                <w:rFonts w:ascii="Calibri" w:hAnsi="Calibri"/>
                <w:sz w:val="20"/>
                <w:szCs w:val="20"/>
              </w:rPr>
              <w:t>65.2</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67.9</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53.7</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68.6</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3.4</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Economically disadvantaged</w:t>
            </w:r>
          </w:p>
        </w:tc>
        <w:tc>
          <w:tcPr>
            <w:tcW w:w="1080" w:type="dxa"/>
            <w:vAlign w:val="center"/>
          </w:tcPr>
          <w:p w:rsidR="00C945A0" w:rsidRPr="00C945A0" w:rsidRDefault="00C945A0" w:rsidP="00C945A0">
            <w:pPr>
              <w:spacing w:after="0" w:line="240" w:lineRule="auto"/>
              <w:jc w:val="center"/>
              <w:rPr>
                <w:rFonts w:ascii="Calibri" w:hAnsi="Calibri"/>
                <w:sz w:val="20"/>
                <w:szCs w:val="20"/>
              </w:rPr>
            </w:pPr>
            <w:r w:rsidRPr="00C945A0">
              <w:rPr>
                <w:rFonts w:ascii="Calibri" w:hAnsi="Calibri"/>
                <w:sz w:val="20"/>
                <w:szCs w:val="20"/>
              </w:rPr>
              <w:t>--</w:t>
            </w:r>
          </w:p>
        </w:tc>
        <w:tc>
          <w:tcPr>
            <w:tcW w:w="1080" w:type="dxa"/>
            <w:vAlign w:val="center"/>
          </w:tcPr>
          <w:p w:rsidR="00C945A0" w:rsidRPr="00C945A0" w:rsidRDefault="00C945A0" w:rsidP="00C945A0">
            <w:pPr>
              <w:spacing w:after="0" w:line="240" w:lineRule="auto"/>
              <w:jc w:val="center"/>
              <w:rPr>
                <w:rFonts w:ascii="Calibri" w:hAnsi="Calibri"/>
                <w:sz w:val="20"/>
                <w:szCs w:val="20"/>
              </w:rPr>
            </w:pPr>
            <w:r w:rsidRPr="00C945A0">
              <w:rPr>
                <w:rFonts w:ascii="Calibri" w:hAnsi="Calibri"/>
                <w:sz w:val="20"/>
                <w:szCs w:val="20"/>
              </w:rPr>
              <w:t>--</w:t>
            </w:r>
          </w:p>
        </w:tc>
        <w:tc>
          <w:tcPr>
            <w:tcW w:w="1080" w:type="dxa"/>
            <w:vAlign w:val="center"/>
          </w:tcPr>
          <w:p w:rsidR="00C945A0" w:rsidRPr="00C945A0" w:rsidRDefault="00C945A0" w:rsidP="00C945A0">
            <w:pPr>
              <w:spacing w:after="0" w:line="240" w:lineRule="auto"/>
              <w:jc w:val="center"/>
              <w:rPr>
                <w:rFonts w:ascii="Calibri" w:hAnsi="Calibri"/>
                <w:sz w:val="20"/>
                <w:szCs w:val="20"/>
              </w:rPr>
            </w:pPr>
            <w:r w:rsidRPr="00C945A0">
              <w:rPr>
                <w:rFonts w:ascii="Calibri" w:hAnsi="Calibri"/>
                <w:sz w:val="20"/>
                <w:szCs w:val="20"/>
              </w:rPr>
              <w:t>--</w:t>
            </w:r>
          </w:p>
        </w:tc>
        <w:tc>
          <w:tcPr>
            <w:tcW w:w="1080" w:type="dxa"/>
            <w:vAlign w:val="center"/>
          </w:tcPr>
          <w:p w:rsidR="00C945A0" w:rsidRPr="00C945A0" w:rsidRDefault="00C945A0" w:rsidP="00C945A0">
            <w:pPr>
              <w:spacing w:after="0" w:line="240" w:lineRule="auto"/>
              <w:jc w:val="center"/>
              <w:rPr>
                <w:rFonts w:ascii="Calibri" w:hAnsi="Calibri"/>
                <w:sz w:val="20"/>
                <w:szCs w:val="20"/>
              </w:rPr>
            </w:pPr>
            <w:r w:rsidRPr="00C945A0">
              <w:rPr>
                <w:rFonts w:ascii="Calibri" w:hAnsi="Calibri"/>
                <w:sz w:val="20"/>
                <w:szCs w:val="20"/>
              </w:rPr>
              <w:t>69.4</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 xml:space="preserve">ELL and former ELL </w:t>
            </w:r>
          </w:p>
        </w:tc>
        <w:tc>
          <w:tcPr>
            <w:tcW w:w="1080" w:type="dxa"/>
            <w:vAlign w:val="center"/>
          </w:tcPr>
          <w:p w:rsidR="00C945A0" w:rsidRPr="00C945A0" w:rsidRDefault="00C945A0" w:rsidP="00C945A0">
            <w:pPr>
              <w:spacing w:after="0" w:line="240" w:lineRule="auto"/>
              <w:jc w:val="center"/>
              <w:rPr>
                <w:rFonts w:ascii="Calibri" w:hAnsi="Calibri"/>
                <w:sz w:val="20"/>
                <w:szCs w:val="20"/>
              </w:rPr>
            </w:pPr>
            <w:r w:rsidRPr="00C945A0">
              <w:rPr>
                <w:rFonts w:ascii="Calibri" w:hAnsi="Calibri"/>
                <w:sz w:val="20"/>
                <w:szCs w:val="20"/>
              </w:rPr>
              <w:t>--</w:t>
            </w:r>
          </w:p>
        </w:tc>
        <w:tc>
          <w:tcPr>
            <w:tcW w:w="1080" w:type="dxa"/>
            <w:vAlign w:val="center"/>
          </w:tcPr>
          <w:p w:rsidR="00C945A0" w:rsidRPr="00C945A0" w:rsidRDefault="00C945A0" w:rsidP="00C945A0">
            <w:pPr>
              <w:spacing w:after="0" w:line="240" w:lineRule="auto"/>
              <w:jc w:val="center"/>
              <w:rPr>
                <w:rFonts w:ascii="Calibri" w:hAnsi="Calibri"/>
                <w:sz w:val="20"/>
                <w:szCs w:val="20"/>
              </w:rPr>
            </w:pPr>
            <w:r w:rsidRPr="00C945A0">
              <w:rPr>
                <w:rFonts w:ascii="Calibri" w:hAnsi="Calibri"/>
                <w:sz w:val="20"/>
                <w:szCs w:val="20"/>
              </w:rPr>
              <w:t>--</w:t>
            </w:r>
          </w:p>
        </w:tc>
        <w:tc>
          <w:tcPr>
            <w:tcW w:w="1080" w:type="dxa"/>
            <w:vAlign w:val="center"/>
          </w:tcPr>
          <w:p w:rsidR="00C945A0" w:rsidRPr="00C945A0" w:rsidRDefault="00C945A0" w:rsidP="00C945A0">
            <w:pPr>
              <w:spacing w:after="0" w:line="240" w:lineRule="auto"/>
              <w:jc w:val="center"/>
              <w:rPr>
                <w:rFonts w:ascii="Calibri" w:hAnsi="Calibri"/>
                <w:sz w:val="20"/>
                <w:szCs w:val="20"/>
              </w:rPr>
            </w:pPr>
            <w:r w:rsidRPr="00C945A0">
              <w:rPr>
                <w:rFonts w:ascii="Calibri" w:hAnsi="Calibri"/>
                <w:sz w:val="20"/>
                <w:szCs w:val="20"/>
              </w:rPr>
              <w:t>--</w:t>
            </w:r>
          </w:p>
        </w:tc>
        <w:tc>
          <w:tcPr>
            <w:tcW w:w="1080" w:type="dxa"/>
            <w:vAlign w:val="center"/>
          </w:tcPr>
          <w:p w:rsidR="00C945A0" w:rsidRPr="00C945A0" w:rsidRDefault="00C945A0" w:rsidP="00C945A0">
            <w:pPr>
              <w:spacing w:after="0" w:line="240" w:lineRule="auto"/>
              <w:jc w:val="center"/>
              <w:rPr>
                <w:rFonts w:ascii="Calibri" w:hAnsi="Calibri"/>
                <w:sz w:val="20"/>
                <w:szCs w:val="20"/>
              </w:rPr>
            </w:pPr>
            <w:r w:rsidRPr="00C945A0">
              <w:rPr>
                <w:rFonts w:ascii="Calibri" w:hAnsi="Calibri"/>
                <w:sz w:val="20"/>
                <w:szCs w:val="20"/>
              </w:rPr>
              <w:t>--</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Students with disabilities</w:t>
            </w:r>
          </w:p>
        </w:tc>
        <w:tc>
          <w:tcPr>
            <w:tcW w:w="1080" w:type="dxa"/>
            <w:vAlign w:val="center"/>
          </w:tcPr>
          <w:p w:rsidR="00C945A0" w:rsidRPr="00C945A0" w:rsidRDefault="00C945A0" w:rsidP="00C945A0">
            <w:pPr>
              <w:spacing w:after="0" w:line="240" w:lineRule="auto"/>
              <w:jc w:val="center"/>
              <w:rPr>
                <w:rFonts w:ascii="Calibri" w:hAnsi="Calibri"/>
                <w:sz w:val="20"/>
                <w:szCs w:val="20"/>
              </w:rPr>
            </w:pPr>
            <w:r w:rsidRPr="00C945A0">
              <w:rPr>
                <w:rFonts w:ascii="Calibri" w:hAnsi="Calibri"/>
                <w:sz w:val="20"/>
                <w:szCs w:val="20"/>
              </w:rPr>
              <w:t>51.9</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47.9</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63.6</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11.7</w:t>
            </w:r>
          </w:p>
        </w:tc>
      </w:tr>
      <w:tr w:rsidR="00C945A0" w:rsidRPr="00C945A0" w:rsidTr="00305EAA">
        <w:tc>
          <w:tcPr>
            <w:tcW w:w="3438" w:type="dxa"/>
            <w:shd w:val="clear" w:color="auto" w:fill="D9D9D9" w:themeFill="background1" w:themeFillShade="D9"/>
          </w:tcPr>
          <w:p w:rsidR="00C945A0" w:rsidRPr="00C945A0" w:rsidRDefault="00C945A0" w:rsidP="00C945A0">
            <w:pPr>
              <w:spacing w:after="0" w:line="240" w:lineRule="auto"/>
              <w:rPr>
                <w:rFonts w:eastAsia="Times New Roman" w:cs="Times New Roman"/>
                <w:sz w:val="20"/>
                <w:szCs w:val="20"/>
              </w:rPr>
            </w:pPr>
            <w:r w:rsidRPr="00C945A0">
              <w:rPr>
                <w:rFonts w:eastAsia="Times New Roman" w:cs="Times New Roman"/>
                <w:sz w:val="20"/>
                <w:szCs w:val="20"/>
              </w:rPr>
              <w:t>ES: East Gloucester</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90.0</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80.8</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92.9</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75.6</w:t>
            </w:r>
          </w:p>
        </w:tc>
        <w:tc>
          <w:tcPr>
            <w:tcW w:w="1818"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-14.4</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High Needs</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77.9</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69.3</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86.8</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65.9</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-12.0</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Economically disadvantaged</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66.3</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 xml:space="preserve">ELL and former ELL </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Students with disabilities</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67.5</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52.1</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shd w:val="clear" w:color="auto" w:fill="D9D9D9" w:themeFill="background1" w:themeFillShade="D9"/>
          </w:tcPr>
          <w:p w:rsidR="00C945A0" w:rsidRPr="00C945A0" w:rsidRDefault="00C945A0" w:rsidP="00C945A0">
            <w:pPr>
              <w:spacing w:after="0" w:line="240" w:lineRule="auto"/>
              <w:rPr>
                <w:sz w:val="20"/>
                <w:szCs w:val="20"/>
              </w:rPr>
            </w:pPr>
            <w:r w:rsidRPr="00C945A0">
              <w:rPr>
                <w:sz w:val="20"/>
                <w:szCs w:val="20"/>
              </w:rPr>
              <w:t>ES: Plum Clove</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90.0</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86.6</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90.0</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92.6</w:t>
            </w:r>
          </w:p>
        </w:tc>
        <w:tc>
          <w:tcPr>
            <w:tcW w:w="1818"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2.6</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High Needs</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78.8</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75.0</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80.0</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78.3</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-0.5</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Economically disadvantaged</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 xml:space="preserve">ELL and former ELL </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Students with disabilities</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shd w:val="clear" w:color="auto" w:fill="D9D9D9" w:themeFill="background1" w:themeFillShade="D9"/>
          </w:tcPr>
          <w:p w:rsidR="00C945A0" w:rsidRPr="00C945A0" w:rsidRDefault="00C945A0" w:rsidP="00C945A0">
            <w:pPr>
              <w:spacing w:after="0" w:line="240" w:lineRule="auto"/>
              <w:rPr>
                <w:sz w:val="20"/>
                <w:szCs w:val="20"/>
              </w:rPr>
            </w:pPr>
            <w:r w:rsidRPr="00C945A0">
              <w:rPr>
                <w:rFonts w:eastAsia="Times New Roman" w:cs="Times New Roman"/>
                <w:sz w:val="20"/>
                <w:szCs w:val="20"/>
              </w:rPr>
              <w:t>ES: Veterans</w:t>
            </w:r>
            <w:r w:rsidR="00C13E28">
              <w:rPr>
                <w:rFonts w:eastAsia="Times New Roman" w:cs="Times New Roman"/>
                <w:sz w:val="20"/>
                <w:szCs w:val="20"/>
              </w:rPr>
              <w:t>’</w:t>
            </w:r>
            <w:r w:rsidRPr="00C945A0">
              <w:rPr>
                <w:rFonts w:eastAsia="Times New Roman" w:cs="Times New Roman"/>
                <w:sz w:val="20"/>
                <w:szCs w:val="20"/>
              </w:rPr>
              <w:t xml:space="preserve"> Memorial</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65.0</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75.0</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75.8</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64.4</w:t>
            </w:r>
          </w:p>
        </w:tc>
        <w:tc>
          <w:tcPr>
            <w:tcW w:w="1818"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-0.6</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High Needs</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62.5</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69.7</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73.1</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61.2</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-1.3</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Economically disadvantaged</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61.4</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 xml:space="preserve">ELL and former ELL </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Students with disabilities</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56.6</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65.9</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64.1</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7.5</w:t>
            </w:r>
          </w:p>
        </w:tc>
      </w:tr>
      <w:tr w:rsidR="00C945A0" w:rsidRPr="00C945A0" w:rsidTr="00305EAA">
        <w:tc>
          <w:tcPr>
            <w:tcW w:w="3438" w:type="dxa"/>
            <w:shd w:val="clear" w:color="auto" w:fill="D9D9D9" w:themeFill="background1" w:themeFillShade="D9"/>
          </w:tcPr>
          <w:p w:rsidR="00C945A0" w:rsidRPr="00C945A0" w:rsidRDefault="00C945A0" w:rsidP="00C945A0">
            <w:pPr>
              <w:spacing w:after="0" w:line="240" w:lineRule="auto"/>
              <w:rPr>
                <w:rFonts w:eastAsia="Times New Roman" w:cs="Times New Roman"/>
                <w:sz w:val="20"/>
                <w:szCs w:val="20"/>
              </w:rPr>
            </w:pPr>
            <w:r w:rsidRPr="00C945A0">
              <w:rPr>
                <w:rFonts w:eastAsia="Times New Roman" w:cs="Times New Roman"/>
                <w:sz w:val="20"/>
                <w:szCs w:val="20"/>
              </w:rPr>
              <w:t>ES: West Parish</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83.8</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77.8</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87.3</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80.7</w:t>
            </w:r>
          </w:p>
        </w:tc>
        <w:tc>
          <w:tcPr>
            <w:tcW w:w="1818"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-3.1</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High Needs</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71.2</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69.6</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80.3</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73.3</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2.1</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Economically disadvantaged</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75.0</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 xml:space="preserve">ELL and former ELL </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Students with disabilities</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53.6</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55.0</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75.0</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69.1</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15.5</w:t>
            </w:r>
          </w:p>
        </w:tc>
      </w:tr>
      <w:tr w:rsidR="00C945A0" w:rsidRPr="00C945A0" w:rsidTr="00305EAA">
        <w:tc>
          <w:tcPr>
            <w:tcW w:w="3438" w:type="dxa"/>
            <w:shd w:val="clear" w:color="auto" w:fill="D9D9D9" w:themeFill="background1" w:themeFillShade="D9"/>
          </w:tcPr>
          <w:p w:rsidR="00C945A0" w:rsidRPr="00C945A0" w:rsidRDefault="00C945A0" w:rsidP="00C945A0">
            <w:pPr>
              <w:spacing w:after="0" w:line="240" w:lineRule="auto"/>
              <w:rPr>
                <w:sz w:val="20"/>
                <w:szCs w:val="20"/>
              </w:rPr>
            </w:pPr>
            <w:r w:rsidRPr="00C945A0">
              <w:rPr>
                <w:sz w:val="20"/>
                <w:szCs w:val="20"/>
              </w:rPr>
              <w:t xml:space="preserve">MS: </w:t>
            </w:r>
            <w:proofErr w:type="spellStart"/>
            <w:r w:rsidRPr="00C945A0">
              <w:rPr>
                <w:sz w:val="20"/>
                <w:szCs w:val="20"/>
              </w:rPr>
              <w:t>O’Maley</w:t>
            </w:r>
            <w:proofErr w:type="spellEnd"/>
            <w:r w:rsidRPr="00C945A0">
              <w:rPr>
                <w:sz w:val="20"/>
                <w:szCs w:val="20"/>
              </w:rPr>
              <w:t xml:space="preserve"> Middle</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66.9</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66.4</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66.8</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65.4</w:t>
            </w:r>
          </w:p>
        </w:tc>
        <w:tc>
          <w:tcPr>
            <w:tcW w:w="1818"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-1.5</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High Needs</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56.8</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58.2</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54.0</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50.9</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-5.9</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Economically disadvantaged</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51.1</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 xml:space="preserve">ELL and former ELL </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37.5</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Students with disabilities</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49.0</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58.3</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44.2</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39.0</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-10.0</w:t>
            </w:r>
          </w:p>
        </w:tc>
      </w:tr>
      <w:tr w:rsidR="00C945A0" w:rsidRPr="00C945A0" w:rsidTr="00305EAA">
        <w:tc>
          <w:tcPr>
            <w:tcW w:w="3438" w:type="dxa"/>
            <w:shd w:val="clear" w:color="auto" w:fill="D9D9D9" w:themeFill="background1" w:themeFillShade="D9"/>
          </w:tcPr>
          <w:p w:rsidR="00C945A0" w:rsidRPr="00C945A0" w:rsidRDefault="00C945A0" w:rsidP="00C945A0">
            <w:pPr>
              <w:spacing w:after="0" w:line="240" w:lineRule="auto"/>
              <w:rPr>
                <w:rFonts w:eastAsia="Times New Roman" w:cs="Times New Roman"/>
                <w:sz w:val="20"/>
                <w:szCs w:val="20"/>
              </w:rPr>
            </w:pPr>
            <w:r w:rsidRPr="00C945A0">
              <w:rPr>
                <w:rFonts w:eastAsia="Times New Roman" w:cs="Times New Roman"/>
                <w:sz w:val="20"/>
                <w:szCs w:val="20"/>
              </w:rPr>
              <w:t>HS: Gloucester High</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86.6</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89.7</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92.5</w:t>
            </w:r>
          </w:p>
        </w:tc>
        <w:tc>
          <w:tcPr>
            <w:tcW w:w="1080"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90.6</w:t>
            </w:r>
          </w:p>
        </w:tc>
        <w:tc>
          <w:tcPr>
            <w:tcW w:w="1818" w:type="dxa"/>
            <w:shd w:val="clear" w:color="auto" w:fill="D9D9D9" w:themeFill="background1" w:themeFillShade="D9"/>
            <w:vAlign w:val="center"/>
          </w:tcPr>
          <w:p w:rsidR="00C945A0" w:rsidRPr="00C945A0" w:rsidRDefault="00C945A0" w:rsidP="00C945A0">
            <w:pPr>
              <w:spacing w:after="0" w:line="240" w:lineRule="auto"/>
              <w:jc w:val="center"/>
              <w:rPr>
                <w:sz w:val="20"/>
                <w:szCs w:val="20"/>
              </w:rPr>
            </w:pPr>
            <w:r w:rsidRPr="00C945A0">
              <w:rPr>
                <w:sz w:val="20"/>
                <w:szCs w:val="20"/>
              </w:rPr>
              <w:t>4.0</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High Needs</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79.6</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83.2</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88.6</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82.7</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3.1</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Economically disadvantaged</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84.9</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 xml:space="preserve">ELL and former ELL </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w:t>
            </w:r>
          </w:p>
        </w:tc>
      </w:tr>
      <w:tr w:rsidR="00C945A0" w:rsidRPr="00C945A0" w:rsidTr="00305EAA">
        <w:tc>
          <w:tcPr>
            <w:tcW w:w="3438" w:type="dxa"/>
          </w:tcPr>
          <w:p w:rsidR="00C945A0" w:rsidRPr="00C945A0" w:rsidRDefault="00C945A0" w:rsidP="00C945A0">
            <w:pPr>
              <w:spacing w:after="0" w:line="240" w:lineRule="auto"/>
              <w:rPr>
                <w:sz w:val="20"/>
                <w:szCs w:val="20"/>
              </w:rPr>
            </w:pPr>
            <w:r w:rsidRPr="00C945A0">
              <w:rPr>
                <w:sz w:val="20"/>
                <w:szCs w:val="20"/>
              </w:rPr>
              <w:t>Students with disabilities</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71.5</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76.7</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79.7</w:t>
            </w:r>
          </w:p>
        </w:tc>
        <w:tc>
          <w:tcPr>
            <w:tcW w:w="1080" w:type="dxa"/>
            <w:vAlign w:val="center"/>
          </w:tcPr>
          <w:p w:rsidR="00C945A0" w:rsidRPr="00C945A0" w:rsidRDefault="00C945A0" w:rsidP="00C945A0">
            <w:pPr>
              <w:spacing w:after="0" w:line="240" w:lineRule="auto"/>
              <w:jc w:val="center"/>
              <w:rPr>
                <w:sz w:val="20"/>
                <w:szCs w:val="20"/>
              </w:rPr>
            </w:pPr>
            <w:r w:rsidRPr="00C945A0">
              <w:rPr>
                <w:sz w:val="20"/>
                <w:szCs w:val="20"/>
              </w:rPr>
              <w:t>78.1</w:t>
            </w:r>
          </w:p>
        </w:tc>
        <w:tc>
          <w:tcPr>
            <w:tcW w:w="1818" w:type="dxa"/>
            <w:vAlign w:val="center"/>
          </w:tcPr>
          <w:p w:rsidR="00C945A0" w:rsidRPr="00C945A0" w:rsidRDefault="00C945A0" w:rsidP="00C945A0">
            <w:pPr>
              <w:spacing w:after="0" w:line="240" w:lineRule="auto"/>
              <w:jc w:val="center"/>
              <w:rPr>
                <w:sz w:val="20"/>
                <w:szCs w:val="20"/>
              </w:rPr>
            </w:pPr>
            <w:r w:rsidRPr="00C945A0">
              <w:rPr>
                <w:sz w:val="20"/>
                <w:szCs w:val="20"/>
              </w:rPr>
              <w:t>6.6</w:t>
            </w:r>
          </w:p>
        </w:tc>
      </w:tr>
    </w:tbl>
    <w:p w:rsidR="00C945A0" w:rsidRPr="00C945A0" w:rsidRDefault="00C945A0" w:rsidP="00C945A0">
      <w:pPr>
        <w:spacing w:after="0" w:line="240" w:lineRule="auto"/>
      </w:pPr>
    </w:p>
    <w:p w:rsidR="00941429" w:rsidRPr="00CE633F" w:rsidRDefault="00941429" w:rsidP="00104568">
      <w:pPr>
        <w:spacing w:after="0" w:line="240" w:lineRule="auto"/>
        <w:contextualSpacing/>
        <w:rPr>
          <w:rFonts w:eastAsia="Times New Roman" w:cs="Times New Roman"/>
          <w:b/>
        </w:rPr>
      </w:pPr>
    </w:p>
    <w:p w:rsidR="007C01ED" w:rsidRPr="00E06CDE" w:rsidRDefault="004024F6" w:rsidP="007C01ED">
      <w:pPr>
        <w:pStyle w:val="Section"/>
        <w:tabs>
          <w:tab w:val="left" w:pos="360"/>
          <w:tab w:val="left" w:pos="720"/>
          <w:tab w:val="left" w:pos="1080"/>
          <w:tab w:val="left" w:pos="1440"/>
          <w:tab w:val="left" w:pos="1800"/>
          <w:tab w:val="left" w:pos="2160"/>
          <w:tab w:val="left" w:pos="2520"/>
          <w:tab w:val="left" w:pos="2880"/>
        </w:tabs>
        <w:outlineLvl w:val="0"/>
      </w:pPr>
      <w:bookmarkStart w:id="12" w:name="_Toc456855739"/>
      <w:bookmarkEnd w:id="10"/>
      <w:r>
        <w:t>Leadership and Governance</w:t>
      </w:r>
      <w:bookmarkEnd w:id="12"/>
    </w:p>
    <w:p w:rsidR="007C01ED" w:rsidRDefault="004024F6" w:rsidP="007C01ED">
      <w:pPr>
        <w:rPr>
          <w:b/>
          <w:i/>
          <w:sz w:val="24"/>
          <w:szCs w:val="24"/>
        </w:rPr>
      </w:pPr>
      <w:r>
        <w:rPr>
          <w:b/>
          <w:i/>
          <w:sz w:val="24"/>
          <w:szCs w:val="24"/>
        </w:rPr>
        <w:t>Contextual Background</w:t>
      </w:r>
    </w:p>
    <w:p w:rsidR="00395226" w:rsidRPr="004D5931" w:rsidRDefault="00395226" w:rsidP="00395226">
      <w:pPr>
        <w:tabs>
          <w:tab w:val="left" w:pos="360"/>
          <w:tab w:val="left" w:pos="720"/>
          <w:tab w:val="left" w:pos="1080"/>
          <w:tab w:val="left" w:pos="1440"/>
          <w:tab w:val="left" w:pos="1800"/>
          <w:tab w:val="left" w:pos="2160"/>
        </w:tabs>
      </w:pPr>
      <w:r>
        <w:t>Under the superintendent’s leadership, school staff are effectively addressing three strategic objectives cited in the Di</w:t>
      </w:r>
      <w:r w:rsidR="00BD10BE">
        <w:t>strict Improvement Plan (DIP): c</w:t>
      </w:r>
      <w:r>
        <w:t>oherence and unification, use of data</w:t>
      </w:r>
      <w:r w:rsidR="003817A6">
        <w:t xml:space="preserve"> to guide decision-making</w:t>
      </w:r>
      <w:r w:rsidR="00394D39">
        <w:t>,</w:t>
      </w:r>
      <w:r>
        <w:t xml:space="preserve"> and professional culture and community.  With </w:t>
      </w:r>
      <w:r w:rsidR="00BD10BE">
        <w:t>a high degree of fidelity, the superintendent has le</w:t>
      </w:r>
      <w:r>
        <w:t>d an instructional improvement process based on</w:t>
      </w:r>
      <w:r w:rsidR="003817A6">
        <w:t xml:space="preserve"> these</w:t>
      </w:r>
      <w:r>
        <w:t xml:space="preserve"> key strategic objectives </w:t>
      </w:r>
      <w:r w:rsidR="003817A6">
        <w:t>to increase student outcomes and promote</w:t>
      </w:r>
      <w:r>
        <w:t xml:space="preserve"> staff participation and commitment</w:t>
      </w:r>
      <w:r w:rsidR="003817A6">
        <w:t xml:space="preserve"> to continuous improvement</w:t>
      </w:r>
      <w:r w:rsidR="00B944CC">
        <w:t xml:space="preserve">.  </w:t>
      </w:r>
      <w:r>
        <w:t>By developing collaborative structures, fostering distributed leadership</w:t>
      </w:r>
      <w:r w:rsidR="00B02B62">
        <w:t>,</w:t>
      </w:r>
      <w:r>
        <w:t xml:space="preserve"> and establishing routines for using data </w:t>
      </w:r>
      <w:r w:rsidR="003817A6">
        <w:t>and developing curriculum, the s</w:t>
      </w:r>
      <w:r>
        <w:t>u</w:t>
      </w:r>
      <w:r w:rsidR="003817A6">
        <w:t xml:space="preserve">perintendent has increased </w:t>
      </w:r>
      <w:r>
        <w:t>instructional coherence</w:t>
      </w:r>
      <w:r w:rsidR="003817A6">
        <w:t>, collaboration</w:t>
      </w:r>
      <w:r w:rsidR="00394D39">
        <w:t>,</w:t>
      </w:r>
      <w:r>
        <w:t xml:space="preserve"> and collegiality among staff members. After several years of disciplined, steady and focused work, district educators </w:t>
      </w:r>
      <w:r w:rsidR="003817A6">
        <w:t xml:space="preserve">and stakeholders are seeing </w:t>
      </w:r>
      <w:r>
        <w:t xml:space="preserve">desired improvements in student learning and </w:t>
      </w:r>
      <w:r w:rsidR="002759F2" w:rsidRPr="004D5931">
        <w:t>achievement.</w:t>
      </w:r>
    </w:p>
    <w:p w:rsidR="004024F6" w:rsidRDefault="002759F2" w:rsidP="003E5296">
      <w:pPr>
        <w:tabs>
          <w:tab w:val="left" w:pos="360"/>
          <w:tab w:val="left" w:pos="720"/>
          <w:tab w:val="left" w:pos="1080"/>
          <w:tab w:val="left" w:pos="1440"/>
          <w:tab w:val="left" w:pos="1800"/>
          <w:tab w:val="left" w:pos="2160"/>
        </w:tabs>
      </w:pPr>
      <w:r w:rsidRPr="004D5931">
        <w:t xml:space="preserve">However, the DIP and </w:t>
      </w:r>
      <w:r w:rsidR="008C3159">
        <w:t>the School Improvement Plans (</w:t>
      </w:r>
      <w:r w:rsidRPr="004D5931">
        <w:t>SIPs</w:t>
      </w:r>
      <w:r w:rsidR="008C3159">
        <w:t>)</w:t>
      </w:r>
      <w:r w:rsidRPr="004D5931">
        <w:t xml:space="preserve"> do not have the consistent alignment and coherence necessary to sustain the district’s collegial, results-driven culture.</w:t>
      </w:r>
      <w:r w:rsidRPr="004D5931">
        <w:rPr>
          <w:b/>
        </w:rPr>
        <w:t xml:space="preserve"> </w:t>
      </w:r>
      <w:r w:rsidRPr="004D5931">
        <w:t xml:space="preserve"> And</w:t>
      </w:r>
      <w:r w:rsidRPr="004D5931">
        <w:rPr>
          <w:b/>
        </w:rPr>
        <w:t xml:space="preserve"> </w:t>
      </w:r>
      <w:r w:rsidRPr="004D5931">
        <w:t>increased out-of-district school choice enrollments continue to erode funding and tend to</w:t>
      </w:r>
      <w:r w:rsidR="003817A6" w:rsidRPr="004D5931">
        <w:t xml:space="preserve"> l</w:t>
      </w:r>
      <w:r w:rsidR="003817A6" w:rsidRPr="007E610F">
        <w:t xml:space="preserve">ower public </w:t>
      </w:r>
      <w:r w:rsidR="00395226" w:rsidRPr="007E610F">
        <w:t>perceptions about the quality and desirab</w:t>
      </w:r>
      <w:r w:rsidR="003E5296" w:rsidRPr="007E610F">
        <w:t>ility of the district’s schools</w:t>
      </w:r>
      <w:r w:rsidR="00395226" w:rsidRPr="007E610F">
        <w:t xml:space="preserve">.      </w:t>
      </w:r>
    </w:p>
    <w:p w:rsidR="004024F6" w:rsidRDefault="004024F6" w:rsidP="003E5296">
      <w:pPr>
        <w:tabs>
          <w:tab w:val="left" w:pos="360"/>
          <w:tab w:val="left" w:pos="720"/>
          <w:tab w:val="left" w:pos="1080"/>
          <w:tab w:val="left" w:pos="1440"/>
          <w:tab w:val="left" w:pos="1800"/>
          <w:tab w:val="left" w:pos="2160"/>
        </w:tabs>
        <w:rPr>
          <w:b/>
          <w:sz w:val="24"/>
          <w:szCs w:val="24"/>
        </w:rPr>
      </w:pPr>
      <w:r w:rsidRPr="004024F6">
        <w:rPr>
          <w:b/>
          <w:sz w:val="24"/>
          <w:szCs w:val="24"/>
        </w:rPr>
        <w:t>Strength</w:t>
      </w:r>
      <w:r w:rsidR="00C969D2">
        <w:rPr>
          <w:b/>
          <w:sz w:val="24"/>
          <w:szCs w:val="24"/>
        </w:rPr>
        <w:t xml:space="preserve"> Finding</w:t>
      </w:r>
    </w:p>
    <w:p w:rsidR="004024F6" w:rsidRDefault="004024F6" w:rsidP="003E644B">
      <w:pPr>
        <w:tabs>
          <w:tab w:val="left" w:pos="360"/>
          <w:tab w:val="left" w:pos="720"/>
          <w:tab w:val="left" w:pos="1080"/>
          <w:tab w:val="left" w:pos="1440"/>
          <w:tab w:val="left" w:pos="1800"/>
          <w:tab w:val="left" w:pos="2160"/>
        </w:tabs>
        <w:ind w:left="360" w:hanging="360"/>
        <w:rPr>
          <w:b/>
        </w:rPr>
      </w:pPr>
      <w:r>
        <w:rPr>
          <w:b/>
        </w:rPr>
        <w:t>1</w:t>
      </w:r>
      <w:r w:rsidRPr="002B18D1">
        <w:rPr>
          <w:b/>
        </w:rPr>
        <w:t xml:space="preserve">.    </w:t>
      </w:r>
      <w:r w:rsidR="002759F2" w:rsidRPr="002759F2">
        <w:rPr>
          <w:b/>
        </w:rPr>
        <w:t>With a high degree of f</w:t>
      </w:r>
      <w:r w:rsidR="007E610F">
        <w:rPr>
          <w:b/>
        </w:rPr>
        <w:t>ocus</w:t>
      </w:r>
      <w:r w:rsidR="002B18D1">
        <w:rPr>
          <w:b/>
        </w:rPr>
        <w:t>, the superintendent has le</w:t>
      </w:r>
      <w:r w:rsidR="002759F2" w:rsidRPr="002759F2">
        <w:rPr>
          <w:b/>
        </w:rPr>
        <w:t>d an instructional improvement process based on several key strategic objectives for increasing student outcomes and sta</w:t>
      </w:r>
      <w:r w:rsidR="0004175E">
        <w:rPr>
          <w:b/>
        </w:rPr>
        <w:t>ff participation and commitment</w:t>
      </w:r>
      <w:r w:rsidRPr="003E5296">
        <w:rPr>
          <w:b/>
        </w:rPr>
        <w:t xml:space="preserve">. </w:t>
      </w:r>
    </w:p>
    <w:p w:rsidR="002B18D1" w:rsidRPr="002B18D1" w:rsidRDefault="002B18D1" w:rsidP="003E644B">
      <w:pPr>
        <w:tabs>
          <w:tab w:val="left" w:pos="360"/>
          <w:tab w:val="left" w:pos="720"/>
          <w:tab w:val="left" w:pos="1080"/>
          <w:tab w:val="left" w:pos="1440"/>
          <w:tab w:val="left" w:pos="1800"/>
          <w:tab w:val="left" w:pos="2160"/>
        </w:tabs>
        <w:ind w:left="720" w:hanging="360"/>
        <w:rPr>
          <w:b/>
        </w:rPr>
      </w:pPr>
      <w:r w:rsidRPr="002B18D1">
        <w:rPr>
          <w:b/>
        </w:rPr>
        <w:t>A.</w:t>
      </w:r>
      <w:r w:rsidRPr="002B18D1">
        <w:rPr>
          <w:b/>
        </w:rPr>
        <w:tab/>
      </w:r>
      <w:r w:rsidR="002759F2" w:rsidRPr="002759F2">
        <w:t>Interviews</w:t>
      </w:r>
      <w:r w:rsidR="003B17FE">
        <w:t xml:space="preserve"> and a review of planning documents indicated that t</w:t>
      </w:r>
      <w:r w:rsidR="002759F2" w:rsidRPr="002759F2">
        <w:t>he</w:t>
      </w:r>
      <w:r>
        <w:t xml:space="preserve"> district’s strategic objectives to significantly improve teaching and learning include the creation of a systemic approach to the work in the district, an emphasis on the use of data, and the continuous development of professional growth and dialogue about curriculum, instruction, and assessment.</w:t>
      </w:r>
    </w:p>
    <w:p w:rsidR="002759F2" w:rsidRDefault="004024F6" w:rsidP="002759F2">
      <w:pPr>
        <w:pStyle w:val="ListParagraph"/>
        <w:numPr>
          <w:ilvl w:val="0"/>
          <w:numId w:val="48"/>
        </w:numPr>
        <w:tabs>
          <w:tab w:val="left" w:pos="360"/>
          <w:tab w:val="left" w:pos="720"/>
          <w:tab w:val="left" w:pos="1080"/>
          <w:tab w:val="left" w:pos="1440"/>
          <w:tab w:val="left" w:pos="1800"/>
          <w:tab w:val="left" w:pos="2160"/>
        </w:tabs>
        <w:ind w:left="720"/>
        <w:contextualSpacing w:val="0"/>
        <w:rPr>
          <w:b/>
          <w:i/>
        </w:rPr>
      </w:pPr>
      <w:r w:rsidRPr="009E4D0C">
        <w:rPr>
          <w:b/>
        </w:rPr>
        <w:t>A focus on unification and coherence</w:t>
      </w:r>
      <w:r>
        <w:t xml:space="preserve">. </w:t>
      </w:r>
      <w:r w:rsidR="00B4235E">
        <w:t xml:space="preserve">This objective places a primary focus on high-priority, high-leverage goals at the three school levels. </w:t>
      </w:r>
      <w:r w:rsidR="005F0E5B">
        <w:t>Consistent</w:t>
      </w:r>
      <w:r>
        <w:t xml:space="preserve"> with </w:t>
      </w:r>
      <w:r w:rsidR="009E4D0C">
        <w:t xml:space="preserve">this </w:t>
      </w:r>
      <w:r w:rsidR="006B7EFB">
        <w:t>objective</w:t>
      </w:r>
      <w:r>
        <w:t xml:space="preserve">, school district staff </w:t>
      </w:r>
      <w:r w:rsidR="009E4D0C">
        <w:t>---</w:t>
      </w:r>
      <w:r>
        <w:t>principals, teachers</w:t>
      </w:r>
      <w:r w:rsidR="00CE724E">
        <w:t>,</w:t>
      </w:r>
      <w:r>
        <w:t xml:space="preserve"> and support staff</w:t>
      </w:r>
      <w:r w:rsidR="00B4235E">
        <w:t xml:space="preserve"> at all levels</w:t>
      </w:r>
      <w:r w:rsidR="009E4D0C">
        <w:t>--</w:t>
      </w:r>
      <w:r w:rsidR="00D5791D">
        <w:t>-</w:t>
      </w:r>
      <w:r>
        <w:t xml:space="preserve">have developed more coherent and unified instructional programs and processes.  </w:t>
      </w:r>
      <w:r w:rsidRPr="00B5091E">
        <w:t xml:space="preserve"> </w:t>
      </w:r>
    </w:p>
    <w:p w:rsidR="004024F6" w:rsidRPr="003E5296" w:rsidRDefault="002759F2" w:rsidP="003E644B">
      <w:pPr>
        <w:pStyle w:val="ListParagraph"/>
        <w:numPr>
          <w:ilvl w:val="0"/>
          <w:numId w:val="22"/>
        </w:numPr>
        <w:tabs>
          <w:tab w:val="left" w:pos="360"/>
          <w:tab w:val="left" w:pos="720"/>
          <w:tab w:val="left" w:pos="1080"/>
          <w:tab w:val="left" w:pos="1440"/>
          <w:tab w:val="left" w:pos="1800"/>
          <w:tab w:val="left" w:pos="2160"/>
        </w:tabs>
        <w:contextualSpacing w:val="0"/>
      </w:pPr>
      <w:r w:rsidRPr="004D5931">
        <w:t>A school committee member stated that before</w:t>
      </w:r>
      <w:r w:rsidR="004024F6">
        <w:t xml:space="preserve"> the current </w:t>
      </w:r>
      <w:r w:rsidR="004024F6" w:rsidRPr="003E5296">
        <w:t>supe</w:t>
      </w:r>
      <w:r w:rsidR="004024F6">
        <w:t xml:space="preserve">rintendent’s arrival in </w:t>
      </w:r>
      <w:r w:rsidR="00DF005A">
        <w:t xml:space="preserve">the summer </w:t>
      </w:r>
      <w:r w:rsidR="004024F6">
        <w:t xml:space="preserve">2011, curriculum </w:t>
      </w:r>
      <w:r w:rsidR="004024F6" w:rsidRPr="003E5296">
        <w:t xml:space="preserve">was </w:t>
      </w:r>
      <w:r w:rsidR="004024F6">
        <w:t>“</w:t>
      </w:r>
      <w:r w:rsidR="004024F6" w:rsidRPr="003E5296">
        <w:t xml:space="preserve">a shotgun approach.” </w:t>
      </w:r>
    </w:p>
    <w:p w:rsidR="004024F6" w:rsidRPr="003E5296" w:rsidRDefault="004024F6" w:rsidP="003E644B">
      <w:pPr>
        <w:pStyle w:val="ListParagraph"/>
        <w:numPr>
          <w:ilvl w:val="0"/>
          <w:numId w:val="22"/>
        </w:numPr>
        <w:tabs>
          <w:tab w:val="left" w:pos="360"/>
          <w:tab w:val="left" w:pos="720"/>
          <w:tab w:val="left" w:pos="1080"/>
          <w:tab w:val="left" w:pos="1440"/>
          <w:tab w:val="left" w:pos="1800"/>
          <w:tab w:val="left" w:pos="2160"/>
        </w:tabs>
        <w:contextualSpacing w:val="0"/>
      </w:pPr>
      <w:r>
        <w:t>The district has focused on aligning ELA and math curriculum to the 2011 Massachusetts Curriculum</w:t>
      </w:r>
      <w:r w:rsidRPr="003E5296">
        <w:t xml:space="preserve"> Frameworks</w:t>
      </w:r>
      <w:r>
        <w:t xml:space="preserve"> (referred to in the district as “the </w:t>
      </w:r>
      <w:r w:rsidR="004C5196">
        <w:t>Common Core</w:t>
      </w:r>
      <w:r>
        <w:t>”) by creating pacing guides and curriculum maps. These are nearly complete.</w:t>
      </w:r>
    </w:p>
    <w:p w:rsidR="004024F6" w:rsidRPr="003E5296" w:rsidRDefault="004024F6" w:rsidP="003E644B">
      <w:pPr>
        <w:pStyle w:val="ListParagraph"/>
        <w:numPr>
          <w:ilvl w:val="0"/>
          <w:numId w:val="22"/>
        </w:numPr>
        <w:tabs>
          <w:tab w:val="left" w:pos="360"/>
          <w:tab w:val="left" w:pos="720"/>
          <w:tab w:val="left" w:pos="1080"/>
          <w:tab w:val="left" w:pos="1440"/>
          <w:tab w:val="left" w:pos="1800"/>
          <w:tab w:val="left" w:pos="2160"/>
        </w:tabs>
        <w:contextualSpacing w:val="0"/>
      </w:pPr>
      <w:r w:rsidRPr="003E5296">
        <w:t xml:space="preserve">All five elementary schools </w:t>
      </w:r>
      <w:r>
        <w:t xml:space="preserve">use the same reading materials, </w:t>
      </w:r>
      <w:r w:rsidRPr="00CA27F6">
        <w:rPr>
          <w:i/>
        </w:rPr>
        <w:t>Reading Street</w:t>
      </w:r>
      <w:r>
        <w:rPr>
          <w:i/>
        </w:rPr>
        <w:t xml:space="preserve"> </w:t>
      </w:r>
      <w:r>
        <w:t>(Pearson</w:t>
      </w:r>
      <w:r w:rsidRPr="00CA27F6">
        <w:t xml:space="preserve">), </w:t>
      </w:r>
      <w:r>
        <w:t>the same instructional approach</w:t>
      </w:r>
      <w:r w:rsidRPr="003E5296">
        <w:t xml:space="preserve"> (Bay State Reading Institute)</w:t>
      </w:r>
      <w:r w:rsidR="004C5196">
        <w:t>,</w:t>
      </w:r>
      <w:r w:rsidRPr="003E5296">
        <w:t xml:space="preserve"> and</w:t>
      </w:r>
      <w:r>
        <w:t xml:space="preserve"> Empowering Writers</w:t>
      </w:r>
      <w:r w:rsidRPr="003E5296">
        <w:t xml:space="preserve">. </w:t>
      </w:r>
    </w:p>
    <w:p w:rsidR="004024F6" w:rsidRPr="003E5296" w:rsidRDefault="004024F6" w:rsidP="003E644B">
      <w:pPr>
        <w:pStyle w:val="ListParagraph"/>
        <w:numPr>
          <w:ilvl w:val="0"/>
          <w:numId w:val="22"/>
        </w:numPr>
        <w:tabs>
          <w:tab w:val="left" w:pos="360"/>
          <w:tab w:val="left" w:pos="720"/>
          <w:tab w:val="left" w:pos="1080"/>
          <w:tab w:val="left" w:pos="1440"/>
          <w:tab w:val="left" w:pos="1800"/>
          <w:tab w:val="left" w:pos="2160"/>
        </w:tabs>
        <w:contextualSpacing w:val="0"/>
      </w:pPr>
      <w:r w:rsidRPr="003E5296">
        <w:t xml:space="preserve">All five elementary schools use </w:t>
      </w:r>
      <w:r w:rsidRPr="00CA27F6">
        <w:rPr>
          <w:i/>
        </w:rPr>
        <w:t>Math In Focus</w:t>
      </w:r>
      <w:r w:rsidRPr="003E5296">
        <w:t xml:space="preserve"> (</w:t>
      </w:r>
      <w:r>
        <w:t>Houghton Mifflin Harcourt), adopted in 2014</w:t>
      </w:r>
      <w:r w:rsidRPr="003E5296">
        <w:t xml:space="preserve">. </w:t>
      </w:r>
    </w:p>
    <w:p w:rsidR="004024F6" w:rsidRPr="003E5296" w:rsidRDefault="004024F6" w:rsidP="003E644B">
      <w:pPr>
        <w:pStyle w:val="ListParagraph"/>
        <w:numPr>
          <w:ilvl w:val="0"/>
          <w:numId w:val="22"/>
        </w:numPr>
        <w:tabs>
          <w:tab w:val="left" w:pos="0"/>
          <w:tab w:val="left" w:pos="360"/>
          <w:tab w:val="left" w:pos="720"/>
          <w:tab w:val="left" w:pos="1080"/>
          <w:tab w:val="left" w:pos="1440"/>
          <w:tab w:val="left" w:pos="1800"/>
          <w:tab w:val="left" w:pos="2160"/>
        </w:tabs>
        <w:contextualSpacing w:val="0"/>
      </w:pPr>
      <w:proofErr w:type="spellStart"/>
      <w:r w:rsidRPr="003E5296">
        <w:t>O’Maley</w:t>
      </w:r>
      <w:proofErr w:type="spellEnd"/>
      <w:r w:rsidRPr="003E5296">
        <w:t xml:space="preserve"> Middle School has increased instructional coherence through ongoing development of “project-based learning within an interdisciplinary/integrated curriculum framework.”</w:t>
      </w:r>
      <w:r w:rsidRPr="003E5296">
        <w:tab/>
      </w:r>
      <w:r w:rsidRPr="003E5296">
        <w:tab/>
      </w:r>
      <w:r w:rsidRPr="003E5296">
        <w:tab/>
      </w:r>
    </w:p>
    <w:p w:rsidR="004024F6" w:rsidRDefault="00547514" w:rsidP="003E644B">
      <w:pPr>
        <w:pStyle w:val="ListParagraph"/>
        <w:numPr>
          <w:ilvl w:val="0"/>
          <w:numId w:val="22"/>
        </w:numPr>
        <w:tabs>
          <w:tab w:val="left" w:pos="0"/>
          <w:tab w:val="left" w:pos="360"/>
          <w:tab w:val="left" w:pos="720"/>
          <w:tab w:val="left" w:pos="1080"/>
          <w:tab w:val="left" w:pos="1440"/>
          <w:tab w:val="left" w:pos="1800"/>
          <w:tab w:val="left" w:pos="2160"/>
        </w:tabs>
        <w:contextualSpacing w:val="0"/>
      </w:pPr>
      <w:r>
        <w:t>High-</w:t>
      </w:r>
      <w:r w:rsidR="004C5196">
        <w:t>s</w:t>
      </w:r>
      <w:r w:rsidR="004C5196" w:rsidRPr="003E5296">
        <w:t xml:space="preserve">chool </w:t>
      </w:r>
      <w:r w:rsidR="004024F6" w:rsidRPr="003E5296">
        <w:t xml:space="preserve">faculty have begun to implement the Stripling Model of Academic Inquiry, which provides “a common approach to inquiry-based learning across all subject areas.” </w:t>
      </w:r>
      <w:r w:rsidR="004024F6" w:rsidRPr="003E5296">
        <w:tab/>
      </w:r>
    </w:p>
    <w:p w:rsidR="004024F6" w:rsidRPr="003E5296" w:rsidRDefault="004024F6" w:rsidP="003E644B">
      <w:pPr>
        <w:pStyle w:val="ListParagraph"/>
        <w:numPr>
          <w:ilvl w:val="0"/>
          <w:numId w:val="22"/>
        </w:numPr>
        <w:tabs>
          <w:tab w:val="left" w:pos="0"/>
          <w:tab w:val="left" w:pos="360"/>
          <w:tab w:val="left" w:pos="720"/>
          <w:tab w:val="left" w:pos="1080"/>
          <w:tab w:val="left" w:pos="1440"/>
          <w:tab w:val="left" w:pos="1800"/>
          <w:tab w:val="left" w:pos="2160"/>
        </w:tabs>
        <w:contextualSpacing w:val="0"/>
      </w:pPr>
      <w:r w:rsidRPr="003E5296">
        <w:t>During 2015</w:t>
      </w:r>
      <w:r>
        <w:t>-</w:t>
      </w:r>
      <w:r w:rsidR="004C5196">
        <w:t>20</w:t>
      </w:r>
      <w:r>
        <w:t>16, district staff are establishing</w:t>
      </w:r>
      <w:r w:rsidRPr="003E5296">
        <w:t xml:space="preserve"> “uniform and consistent Child Study Team practices throughout the district.” </w:t>
      </w:r>
    </w:p>
    <w:p w:rsidR="004024F6" w:rsidRPr="00EF5E92" w:rsidRDefault="00246CFA" w:rsidP="003E644B">
      <w:pPr>
        <w:tabs>
          <w:tab w:val="left" w:pos="720"/>
          <w:tab w:val="left" w:pos="1080"/>
          <w:tab w:val="left" w:pos="1440"/>
          <w:tab w:val="left" w:pos="1800"/>
          <w:tab w:val="left" w:pos="2160"/>
        </w:tabs>
        <w:ind w:left="720" w:hanging="360"/>
      </w:pPr>
      <w:r>
        <w:rPr>
          <w:b/>
        </w:rPr>
        <w:t>C</w:t>
      </w:r>
      <w:r w:rsidR="004024F6" w:rsidRPr="00141511">
        <w:rPr>
          <w:b/>
        </w:rPr>
        <w:t>.</w:t>
      </w:r>
      <w:r>
        <w:t xml:space="preserve">  </w:t>
      </w:r>
      <w:r w:rsidR="00AB1345">
        <w:tab/>
      </w:r>
      <w:r w:rsidR="002759F2" w:rsidRPr="002759F2">
        <w:rPr>
          <w:b/>
        </w:rPr>
        <w:t>An emphasis on the use of data</w:t>
      </w:r>
      <w:r w:rsidR="004024F6">
        <w:t>.</w:t>
      </w:r>
      <w:r w:rsidR="004024F6" w:rsidRPr="00141511">
        <w:rPr>
          <w:b/>
        </w:rPr>
        <w:t xml:space="preserve"> </w:t>
      </w:r>
      <w:r w:rsidR="004024F6" w:rsidRPr="00EF5E92">
        <w:t>School district staff have increased the use of data to support and shape instruction.</w:t>
      </w:r>
    </w:p>
    <w:p w:rsidR="004024F6" w:rsidRPr="009D1E02" w:rsidRDefault="004024F6" w:rsidP="003E644B">
      <w:pPr>
        <w:pStyle w:val="ListParagraph"/>
        <w:numPr>
          <w:ilvl w:val="2"/>
          <w:numId w:val="4"/>
        </w:numPr>
        <w:tabs>
          <w:tab w:val="left" w:pos="360"/>
          <w:tab w:val="left" w:pos="450"/>
          <w:tab w:val="left" w:pos="1080"/>
          <w:tab w:val="left" w:pos="1800"/>
          <w:tab w:val="left" w:pos="2160"/>
        </w:tabs>
        <w:ind w:left="1080"/>
        <w:contextualSpacing w:val="0"/>
      </w:pPr>
      <w:r w:rsidRPr="009D1E02">
        <w:t xml:space="preserve">In his 2014 annual evaluation, the </w:t>
      </w:r>
      <w:r w:rsidR="00246CFA">
        <w:t>s</w:t>
      </w:r>
      <w:r w:rsidR="00246CFA" w:rsidRPr="009D1E02">
        <w:t xml:space="preserve">uperintendent </w:t>
      </w:r>
      <w:r w:rsidRPr="009D1E02">
        <w:t xml:space="preserve">listed the data sources that school staff use.  These include MCAS Analyses, SAT scores, PSAT Scores, Advanced Placement scores and enrollments, GRADE and DIBELS for literacy, attendance data, discipline data, the results of the Walker Report on Special Education practices, the Coordinated Program Review (CPR), DSAC’s MVAR, Curriculum Based Measurements (CBMs) in literacy and math, Learning Strategies Gold for pre-K and K, teacher surveys for feedback on a issues and topics, Behavior Youth Risk Survey data, Response to Intervention assessments, and special education assessments. </w:t>
      </w:r>
    </w:p>
    <w:p w:rsidR="004024F6" w:rsidRPr="00EE6BF4" w:rsidRDefault="004024F6" w:rsidP="003E644B">
      <w:pPr>
        <w:pStyle w:val="ListParagraph"/>
        <w:numPr>
          <w:ilvl w:val="2"/>
          <w:numId w:val="4"/>
        </w:numPr>
        <w:tabs>
          <w:tab w:val="left" w:pos="1080"/>
          <w:tab w:val="left" w:pos="1800"/>
          <w:tab w:val="left" w:pos="2160"/>
        </w:tabs>
        <w:ind w:left="1080"/>
        <w:contextualSpacing w:val="0"/>
      </w:pPr>
      <w:r w:rsidRPr="00EE6BF4">
        <w:t>By school level, teachers h</w:t>
      </w:r>
      <w:r>
        <w:t>ave time allocated during the school day to analyze and use</w:t>
      </w:r>
      <w:r w:rsidRPr="00EE6BF4">
        <w:t xml:space="preserve"> data to support instruction.</w:t>
      </w:r>
    </w:p>
    <w:p w:rsidR="000770A5" w:rsidRDefault="004024F6" w:rsidP="003E644B">
      <w:pPr>
        <w:pStyle w:val="ListParagraph"/>
        <w:numPr>
          <w:ilvl w:val="3"/>
          <w:numId w:val="4"/>
        </w:numPr>
        <w:tabs>
          <w:tab w:val="left" w:pos="270"/>
          <w:tab w:val="left" w:pos="720"/>
          <w:tab w:val="left" w:pos="1080"/>
          <w:tab w:val="left" w:pos="1440"/>
          <w:tab w:val="left" w:pos="1800"/>
          <w:tab w:val="left" w:pos="2160"/>
        </w:tabs>
        <w:ind w:left="1440"/>
        <w:contextualSpacing w:val="0"/>
      </w:pPr>
      <w:r w:rsidRPr="00EE6BF4">
        <w:t xml:space="preserve">Elementary schools have </w:t>
      </w:r>
      <w:r>
        <w:t xml:space="preserve">“large </w:t>
      </w:r>
      <w:r w:rsidRPr="00EE6BF4">
        <w:t>data meetings</w:t>
      </w:r>
      <w:r>
        <w:t>”</w:t>
      </w:r>
      <w:r w:rsidRPr="00EE6BF4">
        <w:t xml:space="preserve"> three times a year to loo</w:t>
      </w:r>
      <w:r>
        <w:t>k at assessment results, including</w:t>
      </w:r>
      <w:r w:rsidRPr="00EE6BF4">
        <w:t xml:space="preserve"> GRADE and DIBELS. Between data meetings, teachers </w:t>
      </w:r>
      <w:r>
        <w:t>use DIBELS to monitor students</w:t>
      </w:r>
      <w:r w:rsidR="006B7EFB">
        <w:t>’ progress</w:t>
      </w:r>
      <w:r>
        <w:t>.</w:t>
      </w:r>
      <w:r w:rsidRPr="00EE6BF4">
        <w:t xml:space="preserve"> </w:t>
      </w:r>
      <w:r>
        <w:t xml:space="preserve"> </w:t>
      </w:r>
    </w:p>
    <w:p w:rsidR="004024F6" w:rsidRPr="00EE6BF4" w:rsidRDefault="000770A5" w:rsidP="003E644B">
      <w:pPr>
        <w:pStyle w:val="ListParagraph"/>
        <w:numPr>
          <w:ilvl w:val="5"/>
          <w:numId w:val="4"/>
        </w:numPr>
        <w:tabs>
          <w:tab w:val="left" w:pos="360"/>
          <w:tab w:val="left" w:pos="720"/>
          <w:tab w:val="left" w:pos="1170"/>
          <w:tab w:val="left" w:pos="1440"/>
          <w:tab w:val="left" w:pos="1800"/>
          <w:tab w:val="left" w:pos="2160"/>
        </w:tabs>
        <w:contextualSpacing w:val="0"/>
      </w:pPr>
      <w:r>
        <w:t xml:space="preserve">  </w:t>
      </w:r>
      <w:r>
        <w:tab/>
      </w:r>
      <w:r w:rsidR="004024F6">
        <w:t xml:space="preserve">An interviewee noted that data meetings </w:t>
      </w:r>
      <w:r w:rsidR="00A7761D">
        <w:t>a</w:t>
      </w:r>
      <w:r w:rsidR="00A7761D" w:rsidRPr="00EE6BF4">
        <w:t xml:space="preserve">re </w:t>
      </w:r>
      <w:r w:rsidR="004024F6" w:rsidRPr="00EE6BF4">
        <w:t xml:space="preserve">very </w:t>
      </w:r>
      <w:r w:rsidR="004024F6">
        <w:t>“</w:t>
      </w:r>
      <w:r w:rsidR="004024F6" w:rsidRPr="00EE6BF4">
        <w:t>open and honest</w:t>
      </w:r>
      <w:r w:rsidR="004024F6">
        <w:t>”</w:t>
      </w:r>
      <w:r w:rsidR="004024F6" w:rsidRPr="00EE6BF4">
        <w:t xml:space="preserve"> with a high level of accountability for individual educators to set performance t</w:t>
      </w:r>
      <w:r w:rsidR="004024F6">
        <w:t>argets for individual students.</w:t>
      </w:r>
    </w:p>
    <w:p w:rsidR="004024F6" w:rsidRPr="004D5931" w:rsidRDefault="004024F6" w:rsidP="000770A5">
      <w:pPr>
        <w:pStyle w:val="ListParagraph"/>
        <w:numPr>
          <w:ilvl w:val="3"/>
          <w:numId w:val="4"/>
        </w:numPr>
        <w:tabs>
          <w:tab w:val="left" w:pos="1440"/>
          <w:tab w:val="left" w:pos="2160"/>
        </w:tabs>
        <w:ind w:left="1440"/>
        <w:contextualSpacing w:val="0"/>
      </w:pPr>
      <w:r w:rsidRPr="004D5931">
        <w:t>At the secondary level, the superintendent has established expectations for middle</w:t>
      </w:r>
      <w:r w:rsidR="00246CFA" w:rsidRPr="004D5931">
        <w:t>-</w:t>
      </w:r>
      <w:r w:rsidRPr="004D5931">
        <w:t xml:space="preserve"> and </w:t>
      </w:r>
      <w:r w:rsidR="00246CFA" w:rsidRPr="004D5931">
        <w:t>high-</w:t>
      </w:r>
      <w:r w:rsidRPr="004D5931">
        <w:t>school teachers to meet in collaborative groups at regularly</w:t>
      </w:r>
      <w:r w:rsidR="00246CFA" w:rsidRPr="004D5931">
        <w:t xml:space="preserve"> </w:t>
      </w:r>
      <w:r w:rsidRPr="004D5931">
        <w:t xml:space="preserve">scheduled times to analyze student performance data and adjust instructional practices and </w:t>
      </w:r>
      <w:r w:rsidR="002759F2" w:rsidRPr="004D5931">
        <w:t xml:space="preserve">supports. </w:t>
      </w:r>
    </w:p>
    <w:p w:rsidR="002759F2" w:rsidRDefault="000D324B" w:rsidP="002759F2">
      <w:pPr>
        <w:pStyle w:val="ListParagraph"/>
        <w:numPr>
          <w:ilvl w:val="2"/>
          <w:numId w:val="4"/>
        </w:numPr>
        <w:tabs>
          <w:tab w:val="left" w:pos="1170"/>
          <w:tab w:val="left" w:pos="2160"/>
        </w:tabs>
        <w:ind w:left="1080"/>
        <w:contextualSpacing w:val="0"/>
      </w:pPr>
      <w:r>
        <w:t>On the standard for data-informed decision-m</w:t>
      </w:r>
      <w:r w:rsidRPr="00EE6BF4">
        <w:t>aking, two o</w:t>
      </w:r>
      <w:r>
        <w:t>f the six school committee members rated the s</w:t>
      </w:r>
      <w:r w:rsidRPr="00EE6BF4">
        <w:t>uperintendent’s performance</w:t>
      </w:r>
      <w:r>
        <w:t xml:space="preserve"> as “exemplary.” Other committee members gave him a</w:t>
      </w:r>
      <w:r w:rsidRPr="00EE6BF4">
        <w:t xml:space="preserve"> </w:t>
      </w:r>
      <w:r>
        <w:t>p</w:t>
      </w:r>
      <w:r w:rsidRPr="00EE6BF4">
        <w:t>roficient</w:t>
      </w:r>
      <w:r>
        <w:t xml:space="preserve"> rating.</w:t>
      </w:r>
    </w:p>
    <w:p w:rsidR="0083443D" w:rsidRDefault="0083443D" w:rsidP="0083443D">
      <w:pPr>
        <w:tabs>
          <w:tab w:val="left" w:pos="1080"/>
          <w:tab w:val="left" w:pos="1170"/>
          <w:tab w:val="left" w:pos="1440"/>
          <w:tab w:val="left" w:pos="1800"/>
          <w:tab w:val="left" w:pos="2160"/>
          <w:tab w:val="left" w:pos="2520"/>
        </w:tabs>
        <w:ind w:left="1440" w:hanging="720"/>
      </w:pPr>
      <w:r>
        <w:tab/>
        <w:t>a.</w:t>
      </w:r>
      <w:r>
        <w:tab/>
        <w:t>School committee members seemed well informed about the use of data for developing the budget and aware of the superintendent’s priority to establish data-driven decision making in the district.</w:t>
      </w:r>
    </w:p>
    <w:p w:rsidR="004024F6" w:rsidRDefault="00246CFA" w:rsidP="000770A5">
      <w:pPr>
        <w:tabs>
          <w:tab w:val="left" w:pos="360"/>
          <w:tab w:val="left" w:pos="720"/>
          <w:tab w:val="left" w:pos="1080"/>
          <w:tab w:val="left" w:pos="1440"/>
          <w:tab w:val="left" w:pos="1800"/>
          <w:tab w:val="left" w:pos="2160"/>
        </w:tabs>
        <w:ind w:left="720" w:hanging="360"/>
      </w:pPr>
      <w:r>
        <w:rPr>
          <w:b/>
        </w:rPr>
        <w:t xml:space="preserve">D.  </w:t>
      </w:r>
      <w:r w:rsidR="00AB1345">
        <w:rPr>
          <w:b/>
        </w:rPr>
        <w:tab/>
      </w:r>
      <w:r w:rsidR="002759F2" w:rsidRPr="002759F2">
        <w:rPr>
          <w:b/>
        </w:rPr>
        <w:t>A priority to develop a professional culture and strong learning community</w:t>
      </w:r>
      <w:r w:rsidR="004024F6">
        <w:t xml:space="preserve">. Through his collaborative and distributed leadership style, the superintendent has fostered and increased a culture of professional growth and dialogue about teaching and learning throughout the district. </w:t>
      </w:r>
    </w:p>
    <w:p w:rsidR="004024F6" w:rsidRDefault="004024F6" w:rsidP="000D324B">
      <w:pPr>
        <w:pStyle w:val="ListParagraph"/>
        <w:numPr>
          <w:ilvl w:val="0"/>
          <w:numId w:val="6"/>
        </w:numPr>
        <w:tabs>
          <w:tab w:val="left" w:pos="1800"/>
          <w:tab w:val="left" w:pos="2160"/>
        </w:tabs>
        <w:ind w:left="1080"/>
        <w:contextualSpacing w:val="0"/>
      </w:pPr>
      <w:r>
        <w:t>When asked to list three accomplishments for which he was most proud, the superintendent listed two initiatives that both required and increased the active participation of teachers:</w:t>
      </w:r>
    </w:p>
    <w:p w:rsidR="002759F2" w:rsidRDefault="004024F6">
      <w:pPr>
        <w:pStyle w:val="ListParagraph"/>
        <w:numPr>
          <w:ilvl w:val="3"/>
          <w:numId w:val="6"/>
        </w:numPr>
        <w:tabs>
          <w:tab w:val="left" w:pos="360"/>
          <w:tab w:val="left" w:pos="720"/>
          <w:tab w:val="left" w:pos="1080"/>
          <w:tab w:val="left" w:pos="1800"/>
          <w:tab w:val="left" w:pos="2160"/>
        </w:tabs>
        <w:ind w:left="1440"/>
        <w:contextualSpacing w:val="0"/>
      </w:pPr>
      <w:r>
        <w:t xml:space="preserve">Implementation of </w:t>
      </w:r>
      <w:r w:rsidRPr="001219B9">
        <w:rPr>
          <w:i/>
        </w:rPr>
        <w:t>Math In Focus</w:t>
      </w:r>
      <w:r>
        <w:t>, the district’s new elementary math curriculum, required “everyone at the elementary level to agree to a new textbook adoption.”</w:t>
      </w:r>
    </w:p>
    <w:p w:rsidR="002759F2" w:rsidRDefault="001C6802" w:rsidP="002759F2">
      <w:pPr>
        <w:pStyle w:val="ListParagraph"/>
        <w:numPr>
          <w:ilvl w:val="5"/>
          <w:numId w:val="6"/>
        </w:numPr>
        <w:tabs>
          <w:tab w:val="left" w:pos="360"/>
          <w:tab w:val="left" w:pos="720"/>
          <w:tab w:val="left" w:pos="1080"/>
          <w:tab w:val="left" w:pos="1440"/>
          <w:tab w:val="left" w:pos="1800"/>
          <w:tab w:val="left" w:pos="2160"/>
          <w:tab w:val="left" w:pos="2520"/>
          <w:tab w:val="left" w:pos="2880"/>
        </w:tabs>
        <w:ind w:left="1800"/>
        <w:contextualSpacing w:val="0"/>
      </w:pPr>
      <w:r>
        <w:t xml:space="preserve">       </w:t>
      </w:r>
      <w:r w:rsidR="000D324B">
        <w:t>A</w:t>
      </w:r>
      <w:r w:rsidR="004024F6">
        <w:t xml:space="preserve"> staff person stated, “In </w:t>
      </w:r>
      <w:r w:rsidR="000D324B">
        <w:t>math</w:t>
      </w:r>
      <w:r w:rsidR="004024F6">
        <w:t>, teachers want to be part</w:t>
      </w:r>
      <w:r w:rsidR="00547514">
        <w:t xml:space="preserve"> of the process, be part of the </w:t>
      </w:r>
      <w:r w:rsidR="004024F6">
        <w:t>solution. There is focus, clarity</w:t>
      </w:r>
      <w:r w:rsidR="000D324B">
        <w:t>,</w:t>
      </w:r>
      <w:r w:rsidR="004024F6">
        <w:t xml:space="preserve"> and coherence to make that happen.” </w:t>
      </w:r>
    </w:p>
    <w:p w:rsidR="004024F6" w:rsidRDefault="004024F6" w:rsidP="000D324B">
      <w:pPr>
        <w:pStyle w:val="ListParagraph"/>
        <w:numPr>
          <w:ilvl w:val="3"/>
          <w:numId w:val="6"/>
        </w:numPr>
        <w:tabs>
          <w:tab w:val="left" w:pos="360"/>
          <w:tab w:val="left" w:pos="720"/>
          <w:tab w:val="left" w:pos="1080"/>
          <w:tab w:val="left" w:pos="1800"/>
          <w:tab w:val="left" w:pos="2160"/>
        </w:tabs>
        <w:ind w:left="1440"/>
        <w:contextualSpacing w:val="0"/>
      </w:pPr>
      <w:proofErr w:type="spellStart"/>
      <w:r w:rsidRPr="001219B9">
        <w:t>O’Maley</w:t>
      </w:r>
      <w:proofErr w:type="spellEnd"/>
      <w:r>
        <w:t xml:space="preserve"> Middle School’s </w:t>
      </w:r>
      <w:r w:rsidRPr="001219B9">
        <w:t>Innovation School Plan received the required approval of two-thirds of the school’s faculty.</w:t>
      </w:r>
      <w:r>
        <w:t xml:space="preserve"> </w:t>
      </w:r>
    </w:p>
    <w:p w:rsidR="004024F6" w:rsidRDefault="004024F6" w:rsidP="000D324B">
      <w:pPr>
        <w:tabs>
          <w:tab w:val="left" w:pos="360"/>
          <w:tab w:val="left" w:pos="720"/>
          <w:tab w:val="left" w:pos="1530"/>
          <w:tab w:val="left" w:pos="1800"/>
          <w:tab w:val="left" w:pos="2160"/>
        </w:tabs>
        <w:ind w:left="1800" w:hanging="360"/>
      </w:pPr>
      <w:proofErr w:type="spellStart"/>
      <w:r>
        <w:t>i</w:t>
      </w:r>
      <w:proofErr w:type="spellEnd"/>
      <w:r>
        <w:t xml:space="preserve">.     </w:t>
      </w:r>
      <w:r w:rsidR="00246CFA">
        <w:t xml:space="preserve">One </w:t>
      </w:r>
      <w:proofErr w:type="spellStart"/>
      <w:r>
        <w:t>O’Maley</w:t>
      </w:r>
      <w:proofErr w:type="spellEnd"/>
      <w:r>
        <w:t xml:space="preserve"> faculty member stated, “We are all involved in the Innovation Plan. We have specific areas of focus such as accountability, technology, attendance, project-based learning, </w:t>
      </w:r>
      <w:r w:rsidR="00246CFA">
        <w:t xml:space="preserve">and </w:t>
      </w:r>
      <w:r>
        <w:t>SAILS</w:t>
      </w:r>
      <w:r w:rsidR="00A7761D">
        <w:t xml:space="preserve"> [Service, Acceptance, Integrity, Leadership, and Success]</w:t>
      </w:r>
      <w:r>
        <w:t>.”</w:t>
      </w:r>
    </w:p>
    <w:p w:rsidR="004024F6" w:rsidRDefault="004024F6" w:rsidP="000D324B">
      <w:pPr>
        <w:tabs>
          <w:tab w:val="left" w:pos="360"/>
          <w:tab w:val="left" w:pos="720"/>
          <w:tab w:val="left" w:pos="1530"/>
          <w:tab w:val="left" w:pos="1800"/>
          <w:tab w:val="left" w:pos="2160"/>
        </w:tabs>
        <w:ind w:left="1800" w:hanging="360"/>
      </w:pPr>
      <w:r>
        <w:t xml:space="preserve">ii.    Another </w:t>
      </w:r>
      <w:proofErr w:type="spellStart"/>
      <w:r>
        <w:t>O’Maley</w:t>
      </w:r>
      <w:proofErr w:type="spellEnd"/>
      <w:r>
        <w:t xml:space="preserve"> faculty member </w:t>
      </w:r>
      <w:r w:rsidR="00246CFA">
        <w:t>said</w:t>
      </w:r>
      <w:r w:rsidR="000D324B">
        <w:t>:</w:t>
      </w:r>
      <w:r w:rsidR="00246CFA">
        <w:t xml:space="preserve"> </w:t>
      </w:r>
      <w:r>
        <w:t>“</w:t>
      </w:r>
      <w:r w:rsidR="00246CFA">
        <w:t xml:space="preserve">Trust </w:t>
      </w:r>
      <w:r>
        <w:t>has been pretty good here and now communication has improved through using technology.”</w:t>
      </w:r>
    </w:p>
    <w:p w:rsidR="004024F6" w:rsidRDefault="004024F6" w:rsidP="000D324B">
      <w:pPr>
        <w:pStyle w:val="ListParagraph"/>
        <w:numPr>
          <w:ilvl w:val="0"/>
          <w:numId w:val="6"/>
        </w:numPr>
        <w:tabs>
          <w:tab w:val="left" w:pos="1080"/>
          <w:tab w:val="left" w:pos="1440"/>
          <w:tab w:val="left" w:pos="1800"/>
          <w:tab w:val="left" w:pos="2160"/>
        </w:tabs>
        <w:ind w:left="1080"/>
        <w:contextualSpacing w:val="0"/>
      </w:pPr>
      <w:r>
        <w:t>T</w:t>
      </w:r>
      <w:r w:rsidRPr="008250B3">
        <w:t>eachers are increasing</w:t>
      </w:r>
      <w:r>
        <w:t>ly taking on leadership roles</w:t>
      </w:r>
      <w:r w:rsidRPr="008250B3">
        <w:t>.</w:t>
      </w:r>
    </w:p>
    <w:p w:rsidR="004024F6" w:rsidRDefault="004024F6" w:rsidP="000D324B">
      <w:pPr>
        <w:pStyle w:val="ListParagraph"/>
        <w:tabs>
          <w:tab w:val="left" w:pos="1080"/>
          <w:tab w:val="left" w:pos="1440"/>
          <w:tab w:val="left" w:pos="1800"/>
          <w:tab w:val="left" w:pos="2160"/>
        </w:tabs>
        <w:ind w:left="1440" w:hanging="360"/>
        <w:contextualSpacing w:val="0"/>
      </w:pPr>
      <w:r>
        <w:t>a.    The elementary schools have math leaders who coach other teachers.</w:t>
      </w:r>
    </w:p>
    <w:p w:rsidR="004024F6" w:rsidRDefault="004024F6" w:rsidP="000D324B">
      <w:pPr>
        <w:pStyle w:val="ListParagraph"/>
        <w:tabs>
          <w:tab w:val="left" w:pos="1440"/>
          <w:tab w:val="left" w:pos="1800"/>
          <w:tab w:val="left" w:pos="2160"/>
        </w:tabs>
        <w:ind w:left="1440" w:hanging="360"/>
        <w:contextualSpacing w:val="0"/>
      </w:pPr>
      <w:r>
        <w:t xml:space="preserve">b.    At </w:t>
      </w:r>
      <w:proofErr w:type="spellStart"/>
      <w:r>
        <w:t>Beeman</w:t>
      </w:r>
      <w:proofErr w:type="spellEnd"/>
      <w:r>
        <w:t xml:space="preserve"> Memorial Elementary School, teachers participate in learning walks to observe their peers’ classrooms.</w:t>
      </w:r>
    </w:p>
    <w:p w:rsidR="004024F6" w:rsidRDefault="004024F6" w:rsidP="000D324B">
      <w:pPr>
        <w:pStyle w:val="ListParagraph"/>
        <w:tabs>
          <w:tab w:val="left" w:pos="1440"/>
          <w:tab w:val="left" w:pos="1800"/>
          <w:tab w:val="left" w:pos="2160"/>
        </w:tabs>
        <w:ind w:left="1440" w:hanging="360"/>
        <w:contextualSpacing w:val="0"/>
      </w:pPr>
      <w:r>
        <w:t xml:space="preserve">c.    </w:t>
      </w:r>
      <w:r w:rsidR="00246CFA">
        <w:t>High-</w:t>
      </w:r>
      <w:r>
        <w:t xml:space="preserve">school teachers initiated and are spearheading the integration of the Stripling Model of Academic Inquiry to promote more critical and analytical thinking and application of knowledge in </w:t>
      </w:r>
      <w:r w:rsidR="00246CFA">
        <w:t>high-</w:t>
      </w:r>
      <w:r>
        <w:t>school classrooms.</w:t>
      </w:r>
    </w:p>
    <w:p w:rsidR="004024F6" w:rsidRDefault="004024F6" w:rsidP="00246CFA">
      <w:pPr>
        <w:pStyle w:val="ListParagraph"/>
        <w:tabs>
          <w:tab w:val="left" w:pos="1440"/>
          <w:tab w:val="left" w:pos="1800"/>
          <w:tab w:val="left" w:pos="2160"/>
        </w:tabs>
        <w:ind w:left="1440" w:hanging="360"/>
        <w:contextualSpacing w:val="0"/>
      </w:pPr>
      <w:r>
        <w:t>d.    Teachers present workshops to their peers during Professional Development (PD) activities.</w:t>
      </w:r>
    </w:p>
    <w:p w:rsidR="004024F6" w:rsidRDefault="004024F6" w:rsidP="00246CFA">
      <w:pPr>
        <w:tabs>
          <w:tab w:val="left" w:pos="360"/>
          <w:tab w:val="left" w:pos="720"/>
          <w:tab w:val="left" w:pos="1080"/>
          <w:tab w:val="left" w:pos="1440"/>
          <w:tab w:val="left" w:pos="1800"/>
          <w:tab w:val="left" w:pos="2160"/>
        </w:tabs>
        <w:ind w:left="1800" w:hanging="360"/>
      </w:pPr>
      <w:proofErr w:type="spellStart"/>
      <w:r>
        <w:t>i</w:t>
      </w:r>
      <w:proofErr w:type="spellEnd"/>
      <w:r>
        <w:t>.     An administrator stated, “We needed to have teachers doing PD. Our Math PD is better because our teachers are experts and presenters.”</w:t>
      </w:r>
    </w:p>
    <w:p w:rsidR="004024F6" w:rsidRDefault="004024F6" w:rsidP="00246CFA">
      <w:pPr>
        <w:tabs>
          <w:tab w:val="left" w:pos="360"/>
          <w:tab w:val="left" w:pos="720"/>
          <w:tab w:val="left" w:pos="1080"/>
          <w:tab w:val="left" w:pos="1440"/>
          <w:tab w:val="left" w:pos="1800"/>
          <w:tab w:val="left" w:pos="2160"/>
        </w:tabs>
        <w:ind w:left="1800" w:hanging="360"/>
      </w:pPr>
      <w:r>
        <w:t xml:space="preserve">ii.     An interviewee </w:t>
      </w:r>
      <w:r w:rsidR="001E5552">
        <w:t>said about</w:t>
      </w:r>
      <w:r>
        <w:t xml:space="preserve"> </w:t>
      </w:r>
      <w:r w:rsidR="008A1BB3">
        <w:t>PD</w:t>
      </w:r>
      <w:r>
        <w:t xml:space="preserve"> at the middle school, “</w:t>
      </w:r>
      <w:r w:rsidR="001E5552">
        <w:t xml:space="preserve">We </w:t>
      </w:r>
      <w:r>
        <w:t>teach each other here.”</w:t>
      </w:r>
    </w:p>
    <w:p w:rsidR="000D324B" w:rsidRDefault="000D324B" w:rsidP="000D324B">
      <w:pPr>
        <w:pStyle w:val="ListParagraph"/>
        <w:numPr>
          <w:ilvl w:val="0"/>
          <w:numId w:val="6"/>
        </w:numPr>
        <w:tabs>
          <w:tab w:val="left" w:pos="1080"/>
          <w:tab w:val="left" w:pos="1440"/>
          <w:tab w:val="left" w:pos="1800"/>
          <w:tab w:val="left" w:pos="2160"/>
        </w:tabs>
        <w:ind w:left="1080"/>
        <w:contextualSpacing w:val="0"/>
      </w:pPr>
      <w:r>
        <w:t>In the superintendent’s 2014 evaluation, the school committee concluded, “Your positive relationships with staff and teachers helps garner an atmosphere of collaboration within focus groups, team meetings</w:t>
      </w:r>
      <w:r w:rsidR="00106883">
        <w:t xml:space="preserve"> </w:t>
      </w:r>
      <w:r>
        <w:t>- all with the purpose of fostering student achievement. You have changed the prior top-down culture to a culture of collaboration with a significant increase in stakeholder’s opinions and objectives.”</w:t>
      </w:r>
    </w:p>
    <w:p w:rsidR="004024F6" w:rsidRDefault="004024F6" w:rsidP="004024F6">
      <w:pPr>
        <w:tabs>
          <w:tab w:val="left" w:pos="360"/>
          <w:tab w:val="left" w:pos="720"/>
          <w:tab w:val="left" w:pos="1080"/>
          <w:tab w:val="left" w:pos="1440"/>
          <w:tab w:val="left" w:pos="1800"/>
          <w:tab w:val="left" w:pos="2160"/>
        </w:tabs>
      </w:pPr>
      <w:r w:rsidRPr="008250B3">
        <w:rPr>
          <w:b/>
        </w:rPr>
        <w:t>Impact</w:t>
      </w:r>
      <w:r>
        <w:t>: By developing collaborative structures, fostering distributed leadership and establishing routines for using data and developing curriculum, the superintendent has increased both instructional coherence and collegiality among staff members. After several years of disciplined, steady and focused work, district educators and stakeholders are seeing a number of desired improvements in student learning and achievement.</w:t>
      </w:r>
    </w:p>
    <w:p w:rsidR="00F77166" w:rsidRDefault="00F77166" w:rsidP="004024F6">
      <w:pPr>
        <w:tabs>
          <w:tab w:val="left" w:pos="360"/>
          <w:tab w:val="left" w:pos="720"/>
          <w:tab w:val="left" w:pos="1080"/>
          <w:tab w:val="left" w:pos="1440"/>
          <w:tab w:val="left" w:pos="1800"/>
          <w:tab w:val="left" w:pos="2160"/>
        </w:tabs>
      </w:pPr>
    </w:p>
    <w:p w:rsidR="00F77166" w:rsidRPr="00D6034E" w:rsidRDefault="002759F2" w:rsidP="004024F6">
      <w:pPr>
        <w:tabs>
          <w:tab w:val="left" w:pos="360"/>
          <w:tab w:val="left" w:pos="720"/>
          <w:tab w:val="left" w:pos="1080"/>
          <w:tab w:val="left" w:pos="1440"/>
          <w:tab w:val="left" w:pos="1800"/>
          <w:tab w:val="left" w:pos="2160"/>
        </w:tabs>
        <w:rPr>
          <w:b/>
          <w:sz w:val="24"/>
          <w:szCs w:val="24"/>
        </w:rPr>
      </w:pPr>
      <w:r w:rsidRPr="002759F2">
        <w:rPr>
          <w:b/>
          <w:sz w:val="24"/>
          <w:szCs w:val="24"/>
        </w:rPr>
        <w:t>Challenge Findings and Areas for Growth</w:t>
      </w:r>
    </w:p>
    <w:p w:rsidR="00F77166" w:rsidRPr="00622C54" w:rsidRDefault="00F77166" w:rsidP="00F77166">
      <w:pPr>
        <w:tabs>
          <w:tab w:val="left" w:pos="360"/>
          <w:tab w:val="left" w:pos="1080"/>
          <w:tab w:val="left" w:pos="1440"/>
          <w:tab w:val="left" w:pos="1800"/>
          <w:tab w:val="left" w:pos="2160"/>
        </w:tabs>
        <w:ind w:left="360" w:hanging="360"/>
        <w:rPr>
          <w:b/>
        </w:rPr>
      </w:pPr>
      <w:r>
        <w:rPr>
          <w:b/>
        </w:rPr>
        <w:t>2</w:t>
      </w:r>
      <w:r w:rsidRPr="00D11D92">
        <w:rPr>
          <w:b/>
        </w:rPr>
        <w:t xml:space="preserve">. </w:t>
      </w:r>
      <w:r w:rsidR="00547514">
        <w:rPr>
          <w:b/>
        </w:rPr>
        <w:tab/>
      </w:r>
      <w:r w:rsidR="005A654C">
        <w:rPr>
          <w:b/>
        </w:rPr>
        <w:t xml:space="preserve">The district’s guiding documents, the </w:t>
      </w:r>
      <w:r w:rsidRPr="00D11D92">
        <w:rPr>
          <w:b/>
        </w:rPr>
        <w:t xml:space="preserve">District Improvement Plan </w:t>
      </w:r>
      <w:r w:rsidR="008C3159">
        <w:rPr>
          <w:b/>
        </w:rPr>
        <w:t xml:space="preserve">(DIP) </w:t>
      </w:r>
      <w:r w:rsidRPr="00D11D92">
        <w:rPr>
          <w:b/>
        </w:rPr>
        <w:t xml:space="preserve">and </w:t>
      </w:r>
      <w:r w:rsidR="005A654C">
        <w:rPr>
          <w:b/>
        </w:rPr>
        <w:t xml:space="preserve">the </w:t>
      </w:r>
      <w:r w:rsidRPr="00D11D92">
        <w:rPr>
          <w:b/>
        </w:rPr>
        <w:t>School Improvement</w:t>
      </w:r>
      <w:r>
        <w:rPr>
          <w:b/>
        </w:rPr>
        <w:t xml:space="preserve"> Plans</w:t>
      </w:r>
      <w:r w:rsidR="008C3159">
        <w:rPr>
          <w:b/>
        </w:rPr>
        <w:t xml:space="preserve"> (SIPs)</w:t>
      </w:r>
      <w:r w:rsidR="007C3E41">
        <w:rPr>
          <w:b/>
        </w:rPr>
        <w:t>,</w:t>
      </w:r>
      <w:r>
        <w:rPr>
          <w:b/>
        </w:rPr>
        <w:t xml:space="preserve"> </w:t>
      </w:r>
      <w:r w:rsidR="005A654C">
        <w:rPr>
          <w:b/>
        </w:rPr>
        <w:t xml:space="preserve">are not </w:t>
      </w:r>
      <w:r>
        <w:rPr>
          <w:b/>
        </w:rPr>
        <w:t>clear</w:t>
      </w:r>
      <w:r w:rsidR="005A654C">
        <w:rPr>
          <w:b/>
        </w:rPr>
        <w:t>ly</w:t>
      </w:r>
      <w:r>
        <w:rPr>
          <w:b/>
        </w:rPr>
        <w:t xml:space="preserve"> </w:t>
      </w:r>
      <w:r w:rsidR="005A654C">
        <w:rPr>
          <w:b/>
        </w:rPr>
        <w:t>aligned</w:t>
      </w:r>
      <w:r w:rsidR="005124E5">
        <w:rPr>
          <w:b/>
        </w:rPr>
        <w:t xml:space="preserve"> </w:t>
      </w:r>
      <w:r w:rsidR="002D0850">
        <w:rPr>
          <w:b/>
        </w:rPr>
        <w:t>and are missing some elements of effective plans</w:t>
      </w:r>
      <w:r>
        <w:rPr>
          <w:b/>
        </w:rPr>
        <w:t xml:space="preserve">.  </w:t>
      </w:r>
    </w:p>
    <w:p w:rsidR="00F77166" w:rsidRDefault="00F77166" w:rsidP="00F77166">
      <w:pPr>
        <w:tabs>
          <w:tab w:val="left" w:pos="360"/>
          <w:tab w:val="left" w:pos="720"/>
          <w:tab w:val="left" w:pos="1440"/>
          <w:tab w:val="left" w:pos="1800"/>
          <w:tab w:val="left" w:pos="2160"/>
        </w:tabs>
        <w:ind w:left="720" w:hanging="360"/>
      </w:pPr>
      <w:r>
        <w:rPr>
          <w:b/>
        </w:rPr>
        <w:t xml:space="preserve">A.  </w:t>
      </w:r>
      <w:r w:rsidR="002759F2" w:rsidRPr="002759F2">
        <w:tab/>
        <w:t>A review of the district’s planning documents indicated that</w:t>
      </w:r>
      <w:r w:rsidR="00DF6E38">
        <w:rPr>
          <w:b/>
        </w:rPr>
        <w:t xml:space="preserve"> </w:t>
      </w:r>
      <w:r w:rsidR="00DF6E38">
        <w:t xml:space="preserve">the </w:t>
      </w:r>
      <w:r>
        <w:t xml:space="preserve">DIP </w:t>
      </w:r>
      <w:r w:rsidR="007763DC">
        <w:t>contains</w:t>
      </w:r>
      <w:r w:rsidR="007763DC" w:rsidRPr="005B424D">
        <w:t xml:space="preserve"> </w:t>
      </w:r>
      <w:r w:rsidR="00787D6A">
        <w:t xml:space="preserve">some </w:t>
      </w:r>
      <w:r w:rsidRPr="005B424D">
        <w:t xml:space="preserve">components of effective </w:t>
      </w:r>
      <w:r>
        <w:t xml:space="preserve">improvement </w:t>
      </w:r>
      <w:r w:rsidRPr="005B424D">
        <w:t>plans.</w:t>
      </w:r>
    </w:p>
    <w:p w:rsidR="00F77166" w:rsidRDefault="00F77166" w:rsidP="00F77166">
      <w:pPr>
        <w:tabs>
          <w:tab w:val="left" w:pos="360"/>
          <w:tab w:val="left" w:pos="1080"/>
          <w:tab w:val="left" w:pos="1440"/>
          <w:tab w:val="left" w:pos="1800"/>
          <w:tab w:val="left" w:pos="2160"/>
        </w:tabs>
        <w:ind w:left="1080" w:hanging="360"/>
      </w:pPr>
      <w:r>
        <w:rPr>
          <w:b/>
        </w:rPr>
        <w:t xml:space="preserve"> </w:t>
      </w:r>
      <w:r w:rsidRPr="000E17AE">
        <w:t>1.</w:t>
      </w:r>
      <w:r>
        <w:t xml:space="preserve">   </w:t>
      </w:r>
      <w:r w:rsidRPr="000A3F6B">
        <w:t xml:space="preserve">The DIP </w:t>
      </w:r>
      <w:r w:rsidR="007763DC" w:rsidRPr="000A3F6B">
        <w:t>contain</w:t>
      </w:r>
      <w:r w:rsidR="007763DC">
        <w:t>s</w:t>
      </w:r>
      <w:r w:rsidR="007763DC" w:rsidRPr="000A3F6B">
        <w:t xml:space="preserve"> </w:t>
      </w:r>
      <w:r w:rsidRPr="000A3F6B">
        <w:t>the following sections: Goal/Objective, Strat</w:t>
      </w:r>
      <w:r>
        <w:t>e</w:t>
      </w:r>
      <w:r w:rsidRPr="000A3F6B">
        <w:t>gies and Action Steps, Responsibility, Timeline, Evidence of Effectiveness.</w:t>
      </w:r>
    </w:p>
    <w:p w:rsidR="00F77166" w:rsidRPr="00E66D46" w:rsidRDefault="00F77166" w:rsidP="00F77166">
      <w:pPr>
        <w:tabs>
          <w:tab w:val="left" w:pos="360"/>
          <w:tab w:val="left" w:pos="720"/>
          <w:tab w:val="left" w:pos="1080"/>
          <w:tab w:val="left" w:pos="1440"/>
          <w:tab w:val="left" w:pos="1800"/>
          <w:tab w:val="left" w:pos="2160"/>
        </w:tabs>
        <w:ind w:left="1440" w:hanging="360"/>
      </w:pPr>
      <w:r w:rsidRPr="00E66D46">
        <w:t xml:space="preserve">a. </w:t>
      </w:r>
      <w:r>
        <w:tab/>
      </w:r>
      <w:r w:rsidRPr="00E66D46">
        <w:t xml:space="preserve">For each </w:t>
      </w:r>
      <w:r>
        <w:t xml:space="preserve">goal, </w:t>
      </w:r>
      <w:r w:rsidRPr="00E66D46">
        <w:t>the DIP has a section entitled Evidence of Effectiveness</w:t>
      </w:r>
      <w:r>
        <w:t>,</w:t>
      </w:r>
      <w:r w:rsidRPr="00E66D46">
        <w:t xml:space="preserve"> which describes tangible outcomes. For example, “The district will develop a Handbook for Child Study Teams to be used in all schools.” The DIP has 12 evidence statements. </w:t>
      </w:r>
    </w:p>
    <w:p w:rsidR="00F77166" w:rsidRDefault="00116199" w:rsidP="00116199">
      <w:pPr>
        <w:tabs>
          <w:tab w:val="left" w:pos="360"/>
          <w:tab w:val="left" w:pos="720"/>
          <w:tab w:val="left" w:pos="1080"/>
          <w:tab w:val="left" w:pos="1440"/>
          <w:tab w:val="left" w:pos="1800"/>
          <w:tab w:val="left" w:pos="2160"/>
        </w:tabs>
        <w:ind w:left="1080" w:hanging="360"/>
      </w:pPr>
      <w:r>
        <w:t>2.</w:t>
      </w:r>
      <w:r>
        <w:tab/>
      </w:r>
      <w:r w:rsidR="00F77166" w:rsidRPr="000A3F6B">
        <w:t xml:space="preserve">The DIP </w:t>
      </w:r>
      <w:r w:rsidR="007763DC" w:rsidRPr="000A3F6B">
        <w:t>contain</w:t>
      </w:r>
      <w:r w:rsidR="007763DC">
        <w:t>s</w:t>
      </w:r>
      <w:r w:rsidR="007763DC" w:rsidRPr="000A3F6B">
        <w:t xml:space="preserve"> </w:t>
      </w:r>
      <w:r w:rsidR="00F77166" w:rsidRPr="000A3F6B">
        <w:t>a vision and strategic objectives developed through data analysis.</w:t>
      </w:r>
    </w:p>
    <w:p w:rsidR="00F77166" w:rsidRDefault="00116199" w:rsidP="00116199">
      <w:pPr>
        <w:tabs>
          <w:tab w:val="left" w:pos="360"/>
          <w:tab w:val="left" w:pos="720"/>
          <w:tab w:val="left" w:pos="1080"/>
          <w:tab w:val="left" w:pos="1800"/>
          <w:tab w:val="left" w:pos="2160"/>
        </w:tabs>
        <w:ind w:left="720"/>
      </w:pPr>
      <w:r>
        <w:t>3.</w:t>
      </w:r>
      <w:r>
        <w:tab/>
      </w:r>
      <w:r w:rsidR="00F77166" w:rsidRPr="000A3F6B">
        <w:t xml:space="preserve">The DIP </w:t>
      </w:r>
      <w:r w:rsidR="007763DC" w:rsidRPr="000A3F6B">
        <w:t>specifie</w:t>
      </w:r>
      <w:r w:rsidR="007763DC">
        <w:t>s</w:t>
      </w:r>
      <w:r w:rsidR="007763DC" w:rsidRPr="000A3F6B">
        <w:t xml:space="preserve"> </w:t>
      </w:r>
      <w:r w:rsidR="00F77166" w:rsidRPr="000A3F6B">
        <w:t>detailed student performance goals.</w:t>
      </w:r>
    </w:p>
    <w:p w:rsidR="00F77166" w:rsidRDefault="00116199" w:rsidP="00116199">
      <w:pPr>
        <w:tabs>
          <w:tab w:val="left" w:pos="360"/>
          <w:tab w:val="left" w:pos="720"/>
          <w:tab w:val="left" w:pos="1080"/>
          <w:tab w:val="left" w:pos="1800"/>
          <w:tab w:val="left" w:pos="2160"/>
        </w:tabs>
        <w:ind w:left="720"/>
      </w:pPr>
      <w:r>
        <w:t>4.</w:t>
      </w:r>
      <w:r>
        <w:tab/>
      </w:r>
      <w:r w:rsidR="00F77166">
        <w:t xml:space="preserve">The DIP </w:t>
      </w:r>
      <w:r w:rsidR="007763DC">
        <w:t xml:space="preserve">lists 10 </w:t>
      </w:r>
      <w:r w:rsidR="00F77166">
        <w:t>goals, including</w:t>
      </w:r>
      <w:r w:rsidR="00F77166" w:rsidRPr="00CF2277">
        <w:t xml:space="preserve"> </w:t>
      </w:r>
      <w:r w:rsidR="00F77166">
        <w:t xml:space="preserve">a </w:t>
      </w:r>
      <w:r w:rsidR="00F77166" w:rsidRPr="00CF2277">
        <w:t xml:space="preserve">goal for developing </w:t>
      </w:r>
      <w:r w:rsidR="00187913">
        <w:t>District-Determined Measures (</w:t>
      </w:r>
      <w:r w:rsidR="00F77166" w:rsidRPr="00CF2277">
        <w:t>DDMs</w:t>
      </w:r>
      <w:r w:rsidR="00187913">
        <w:t>)</w:t>
      </w:r>
      <w:r w:rsidR="00F77166" w:rsidRPr="00CF2277">
        <w:t xml:space="preserve">. </w:t>
      </w:r>
    </w:p>
    <w:p w:rsidR="00F77166" w:rsidRDefault="00116199" w:rsidP="00116199">
      <w:pPr>
        <w:tabs>
          <w:tab w:val="left" w:pos="360"/>
          <w:tab w:val="left" w:pos="720"/>
          <w:tab w:val="left" w:pos="1080"/>
          <w:tab w:val="left" w:pos="1800"/>
          <w:tab w:val="left" w:pos="2160"/>
        </w:tabs>
        <w:ind w:left="1080" w:hanging="360"/>
      </w:pPr>
      <w:r>
        <w:t>5.</w:t>
      </w:r>
      <w:r>
        <w:tab/>
      </w:r>
      <w:r w:rsidR="00F77166" w:rsidRPr="00CF2277">
        <w:t xml:space="preserve">The DIP </w:t>
      </w:r>
      <w:r w:rsidR="007763DC" w:rsidRPr="00CF2277">
        <w:t>specifie</w:t>
      </w:r>
      <w:r w:rsidR="007763DC">
        <w:t xml:space="preserve">s </w:t>
      </w:r>
      <w:r w:rsidR="00F77166">
        <w:t xml:space="preserve">assessments and </w:t>
      </w:r>
      <w:r w:rsidR="00F77166" w:rsidRPr="00CF2277">
        <w:t xml:space="preserve">measurement tools </w:t>
      </w:r>
      <w:r w:rsidR="00F77166">
        <w:t>to use to measure</w:t>
      </w:r>
      <w:r w:rsidR="00F77166" w:rsidRPr="00CF2277">
        <w:t xml:space="preserve"> progress and when and how data will be reviewed during the year.</w:t>
      </w:r>
    </w:p>
    <w:p w:rsidR="00F77166" w:rsidRDefault="00116199" w:rsidP="00116199">
      <w:pPr>
        <w:tabs>
          <w:tab w:val="left" w:pos="360"/>
          <w:tab w:val="left" w:pos="720"/>
          <w:tab w:val="left" w:pos="1080"/>
          <w:tab w:val="left" w:pos="1800"/>
          <w:tab w:val="left" w:pos="2160"/>
        </w:tabs>
        <w:ind w:left="720"/>
      </w:pPr>
      <w:r>
        <w:t>6.</w:t>
      </w:r>
      <w:r>
        <w:tab/>
      </w:r>
      <w:r w:rsidR="00F77166" w:rsidRPr="00CF2277">
        <w:t xml:space="preserve">The DIP </w:t>
      </w:r>
      <w:r w:rsidR="007763DC">
        <w:t>is</w:t>
      </w:r>
      <w:r w:rsidR="007763DC" w:rsidRPr="00CF2277">
        <w:t xml:space="preserve"> </w:t>
      </w:r>
      <w:r w:rsidR="00F77166" w:rsidRPr="00CF2277">
        <w:t>concise, clearly written</w:t>
      </w:r>
      <w:r w:rsidR="007763DC">
        <w:t>,</w:t>
      </w:r>
      <w:r w:rsidR="00F77166" w:rsidRPr="00CF2277">
        <w:t xml:space="preserve"> and </w:t>
      </w:r>
      <w:r w:rsidR="007763DC" w:rsidRPr="00CF2277">
        <w:t>ha</w:t>
      </w:r>
      <w:r w:rsidR="007763DC">
        <w:t xml:space="preserve">s </w:t>
      </w:r>
      <w:r w:rsidR="00F77166">
        <w:t>an executive s</w:t>
      </w:r>
      <w:r w:rsidR="00F77166" w:rsidRPr="00CF2277">
        <w:t xml:space="preserve">ummary section. </w:t>
      </w:r>
    </w:p>
    <w:p w:rsidR="00F77166" w:rsidRDefault="00F77166" w:rsidP="00547514">
      <w:pPr>
        <w:tabs>
          <w:tab w:val="left" w:pos="360"/>
          <w:tab w:val="left" w:pos="720"/>
          <w:tab w:val="left" w:pos="1080"/>
          <w:tab w:val="left" w:pos="1800"/>
          <w:tab w:val="left" w:pos="2160"/>
        </w:tabs>
        <w:ind w:left="720" w:hanging="360"/>
      </w:pPr>
      <w:r w:rsidRPr="00307B16">
        <w:rPr>
          <w:b/>
        </w:rPr>
        <w:t>B.</w:t>
      </w:r>
      <w:r>
        <w:t xml:space="preserve">   </w:t>
      </w:r>
      <w:r w:rsidR="00187913">
        <w:tab/>
      </w:r>
      <w:r>
        <w:t>The alignment between the DIP goals and the goals for the educator evaluation system (e.g.</w:t>
      </w:r>
      <w:r w:rsidR="00143FF3">
        <w:t>,</w:t>
      </w:r>
      <w:r>
        <w:t xml:space="preserve"> student learning and professional practice goals) </w:t>
      </w:r>
      <w:r w:rsidR="006F58AD">
        <w:t xml:space="preserve">is </w:t>
      </w:r>
      <w:r>
        <w:t>not evident.</w:t>
      </w:r>
    </w:p>
    <w:p w:rsidR="00F77166" w:rsidRDefault="00482DA8" w:rsidP="007763DC">
      <w:pPr>
        <w:tabs>
          <w:tab w:val="left" w:pos="360"/>
          <w:tab w:val="left" w:pos="720"/>
          <w:tab w:val="left" w:pos="1080"/>
          <w:tab w:val="left" w:pos="1440"/>
          <w:tab w:val="left" w:pos="1800"/>
          <w:tab w:val="left" w:pos="2160"/>
        </w:tabs>
        <w:ind w:left="1080" w:hanging="1080"/>
      </w:pPr>
      <w:r>
        <w:tab/>
      </w:r>
      <w:r w:rsidR="002759F2" w:rsidRPr="002759F2">
        <w:rPr>
          <w:b/>
        </w:rPr>
        <w:t xml:space="preserve">C. </w:t>
      </w:r>
      <w:r w:rsidR="00F77166">
        <w:tab/>
        <w:t xml:space="preserve">Processes and procedures for reporting progress toward DIP goals </w:t>
      </w:r>
      <w:r w:rsidR="006F58AD">
        <w:t xml:space="preserve">are </w:t>
      </w:r>
      <w:r w:rsidR="00F77166">
        <w:t>not included.</w:t>
      </w:r>
    </w:p>
    <w:p w:rsidR="00DD237B" w:rsidRDefault="00DF6773" w:rsidP="00DF6773">
      <w:pPr>
        <w:tabs>
          <w:tab w:val="left" w:pos="360"/>
          <w:tab w:val="left" w:pos="720"/>
          <w:tab w:val="left" w:pos="1440"/>
          <w:tab w:val="left" w:pos="1800"/>
          <w:tab w:val="left" w:pos="2160"/>
        </w:tabs>
        <w:ind w:left="720" w:hanging="720"/>
      </w:pPr>
      <w:r>
        <w:tab/>
      </w:r>
      <w:r w:rsidR="002759F2" w:rsidRPr="002759F2">
        <w:rPr>
          <w:b/>
        </w:rPr>
        <w:t xml:space="preserve">D. </w:t>
      </w:r>
      <w:r w:rsidR="002759F2" w:rsidRPr="002759F2">
        <w:rPr>
          <w:b/>
        </w:rPr>
        <w:tab/>
      </w:r>
      <w:r w:rsidR="007763DC">
        <w:t>W</w:t>
      </w:r>
      <w:r w:rsidR="00F77166" w:rsidRPr="00C855DC">
        <w:t>hen asked to describ</w:t>
      </w:r>
      <w:r w:rsidR="00F77166">
        <w:t>e the district’s vision, most</w:t>
      </w:r>
      <w:r w:rsidR="00F77166" w:rsidRPr="00C855DC">
        <w:t xml:space="preserve"> teachers </w:t>
      </w:r>
      <w:r w:rsidR="00F82EFA">
        <w:t xml:space="preserve">who participated in the 3 focus groups (n=27) </w:t>
      </w:r>
      <w:r w:rsidR="007763DC">
        <w:t xml:space="preserve">were </w:t>
      </w:r>
      <w:r w:rsidR="00F77166" w:rsidRPr="00C855DC">
        <w:t xml:space="preserve">not </w:t>
      </w:r>
      <w:r w:rsidR="0037708B">
        <w:t>aware of the vision</w:t>
      </w:r>
      <w:r w:rsidR="0037708B" w:rsidRPr="00C855DC">
        <w:t xml:space="preserve"> </w:t>
      </w:r>
      <w:r w:rsidR="00F77166" w:rsidRPr="00C855DC">
        <w:t xml:space="preserve">or </w:t>
      </w:r>
      <w:r w:rsidR="0037708B">
        <w:t>seemed</w:t>
      </w:r>
      <w:r w:rsidR="0037708B" w:rsidRPr="00C855DC">
        <w:t xml:space="preserve"> </w:t>
      </w:r>
      <w:r w:rsidR="00F77166">
        <w:t>un</w:t>
      </w:r>
      <w:r w:rsidR="00F77166" w:rsidRPr="00C855DC">
        <w:t>sure about the DIP</w:t>
      </w:r>
      <w:r w:rsidR="00F77166">
        <w:t>’</w:t>
      </w:r>
      <w:r w:rsidR="00F77166" w:rsidRPr="00C855DC">
        <w:t xml:space="preserve">s vision and </w:t>
      </w:r>
      <w:proofErr w:type="spellStart"/>
      <w:r w:rsidR="00F77166" w:rsidRPr="00C855DC">
        <w:t>districtwide</w:t>
      </w:r>
      <w:proofErr w:type="spellEnd"/>
      <w:r w:rsidR="00F77166" w:rsidRPr="00C855DC">
        <w:t xml:space="preserve"> goals. </w:t>
      </w:r>
    </w:p>
    <w:p w:rsidR="00F77166" w:rsidRPr="005B424D" w:rsidRDefault="00642786" w:rsidP="00F77166">
      <w:pPr>
        <w:tabs>
          <w:tab w:val="left" w:pos="360"/>
          <w:tab w:val="left" w:pos="720"/>
          <w:tab w:val="left" w:pos="1080"/>
          <w:tab w:val="left" w:pos="1440"/>
          <w:tab w:val="left" w:pos="1800"/>
          <w:tab w:val="left" w:pos="2160"/>
        </w:tabs>
        <w:ind w:left="720" w:hanging="360"/>
      </w:pPr>
      <w:r>
        <w:rPr>
          <w:b/>
        </w:rPr>
        <w:t>E</w:t>
      </w:r>
      <w:r w:rsidR="00F77166" w:rsidRPr="00AD2576">
        <w:rPr>
          <w:b/>
        </w:rPr>
        <w:t>.</w:t>
      </w:r>
      <w:r w:rsidR="00F77166">
        <w:t xml:space="preserve"> </w:t>
      </w:r>
      <w:r w:rsidR="00F77166" w:rsidRPr="00C855DC">
        <w:t xml:space="preserve"> </w:t>
      </w:r>
      <w:r w:rsidR="00B81F76">
        <w:tab/>
      </w:r>
      <w:r w:rsidR="00482DA8">
        <w:t xml:space="preserve">The </w:t>
      </w:r>
      <w:r w:rsidR="00F77166" w:rsidRPr="005B424D">
        <w:t xml:space="preserve">SIPs </w:t>
      </w:r>
      <w:r w:rsidR="00482DA8">
        <w:t>are</w:t>
      </w:r>
      <w:r w:rsidR="0037708B">
        <w:t xml:space="preserve"> not aligned</w:t>
      </w:r>
      <w:r w:rsidR="00482DA8">
        <w:t xml:space="preserve"> </w:t>
      </w:r>
      <w:r w:rsidR="0037708B">
        <w:t>with the DIP</w:t>
      </w:r>
      <w:r w:rsidR="00F77166" w:rsidRPr="005B424D">
        <w:t>.</w:t>
      </w:r>
    </w:p>
    <w:p w:rsidR="00F77166" w:rsidRDefault="00F77166" w:rsidP="00F77166">
      <w:pPr>
        <w:tabs>
          <w:tab w:val="left" w:pos="360"/>
          <w:tab w:val="left" w:pos="720"/>
          <w:tab w:val="left" w:pos="1080"/>
          <w:tab w:val="left" w:pos="1440"/>
          <w:tab w:val="left" w:pos="1800"/>
          <w:tab w:val="left" w:pos="2160"/>
        </w:tabs>
        <w:ind w:left="1080" w:hanging="360"/>
      </w:pPr>
      <w:r>
        <w:t xml:space="preserve">1. </w:t>
      </w:r>
      <w:r>
        <w:tab/>
        <w:t xml:space="preserve">Some SIPs </w:t>
      </w:r>
      <w:r w:rsidR="00482DA8">
        <w:t xml:space="preserve">do not have a </w:t>
      </w:r>
      <w:r>
        <w:t xml:space="preserve">vision statement, </w:t>
      </w:r>
      <w:r w:rsidR="00482DA8">
        <w:t xml:space="preserve">an </w:t>
      </w:r>
      <w:r>
        <w:t>executive summary, or student performance goals.</w:t>
      </w:r>
    </w:p>
    <w:p w:rsidR="00F77166" w:rsidRDefault="00F77166" w:rsidP="00F77166">
      <w:pPr>
        <w:tabs>
          <w:tab w:val="left" w:pos="360"/>
          <w:tab w:val="left" w:pos="1080"/>
          <w:tab w:val="left" w:pos="1440"/>
          <w:tab w:val="left" w:pos="1800"/>
          <w:tab w:val="left" w:pos="2160"/>
        </w:tabs>
        <w:ind w:left="1080" w:hanging="360"/>
      </w:pPr>
      <w:r>
        <w:t xml:space="preserve">2. </w:t>
      </w:r>
      <w:r>
        <w:tab/>
        <w:t xml:space="preserve">SIP goals </w:t>
      </w:r>
      <w:r w:rsidR="00482DA8">
        <w:t xml:space="preserve">are not aligned with </w:t>
      </w:r>
      <w:r>
        <w:t xml:space="preserve">the </w:t>
      </w:r>
      <w:r w:rsidR="00482DA8">
        <w:t xml:space="preserve">goals for the </w:t>
      </w:r>
      <w:r>
        <w:t xml:space="preserve">educator evaluation system (e.g., student learning and professional practice goals).          </w:t>
      </w:r>
    </w:p>
    <w:p w:rsidR="00482DA8" w:rsidRDefault="00482DA8" w:rsidP="00F77166">
      <w:pPr>
        <w:tabs>
          <w:tab w:val="left" w:pos="360"/>
          <w:tab w:val="left" w:pos="1080"/>
          <w:tab w:val="left" w:pos="1440"/>
          <w:tab w:val="left" w:pos="1800"/>
          <w:tab w:val="left" w:pos="2160"/>
        </w:tabs>
        <w:ind w:left="1080" w:hanging="360"/>
      </w:pPr>
      <w:r>
        <w:t>3.</w:t>
      </w:r>
      <w:r>
        <w:tab/>
        <w:t xml:space="preserve">The SIPs do not </w:t>
      </w:r>
      <w:r w:rsidR="00C63CB4">
        <w:t xml:space="preserve">consistently </w:t>
      </w:r>
      <w:r>
        <w:t>include processes and timelines for reporting progress toward achieving the plans’ goals.</w:t>
      </w:r>
    </w:p>
    <w:p w:rsidR="00F77166" w:rsidRDefault="00642786" w:rsidP="00F77166">
      <w:pPr>
        <w:tabs>
          <w:tab w:val="left" w:pos="360"/>
          <w:tab w:val="left" w:pos="720"/>
          <w:tab w:val="left" w:pos="1080"/>
          <w:tab w:val="left" w:pos="1440"/>
          <w:tab w:val="left" w:pos="1800"/>
          <w:tab w:val="left" w:pos="2160"/>
        </w:tabs>
        <w:ind w:left="720" w:hanging="360"/>
      </w:pPr>
      <w:r>
        <w:rPr>
          <w:b/>
        </w:rPr>
        <w:t>F</w:t>
      </w:r>
      <w:r w:rsidR="00F77166" w:rsidRPr="00AD2576">
        <w:rPr>
          <w:b/>
        </w:rPr>
        <w:t>.</w:t>
      </w:r>
      <w:r w:rsidR="00B81F76">
        <w:rPr>
          <w:b/>
        </w:rPr>
        <w:tab/>
      </w:r>
      <w:r>
        <w:t xml:space="preserve"> </w:t>
      </w:r>
      <w:r w:rsidR="00F77166">
        <w:t xml:space="preserve">The district </w:t>
      </w:r>
      <w:r w:rsidR="00143FF3">
        <w:t xml:space="preserve">has not established </w:t>
      </w:r>
      <w:r w:rsidR="00F77166">
        <w:t xml:space="preserve">procedures for developing consistent and aligned SIPs. </w:t>
      </w:r>
    </w:p>
    <w:p w:rsidR="00187913" w:rsidRDefault="00F77166" w:rsidP="00143FF3">
      <w:pPr>
        <w:tabs>
          <w:tab w:val="left" w:pos="360"/>
          <w:tab w:val="left" w:pos="720"/>
          <w:tab w:val="left" w:pos="1080"/>
          <w:tab w:val="left" w:pos="1440"/>
          <w:tab w:val="left" w:pos="1800"/>
          <w:tab w:val="left" w:pos="2160"/>
        </w:tabs>
        <w:ind w:left="1080" w:hanging="1080"/>
      </w:pPr>
      <w:r>
        <w:t xml:space="preserve">               1. </w:t>
      </w:r>
      <w:r>
        <w:tab/>
      </w:r>
      <w:r w:rsidR="00482DA8">
        <w:t xml:space="preserve">The superintendent told the team that district </w:t>
      </w:r>
      <w:r>
        <w:t xml:space="preserve">leaders </w:t>
      </w:r>
      <w:r w:rsidR="00143FF3">
        <w:t xml:space="preserve">do </w:t>
      </w:r>
      <w:r>
        <w:t>not meet to review and discuss planning guidelines and expectations.</w:t>
      </w:r>
      <w:r w:rsidR="00ED197D">
        <w:t xml:space="preserve"> </w:t>
      </w:r>
    </w:p>
    <w:p w:rsidR="00F77166" w:rsidRDefault="00187913" w:rsidP="00187913">
      <w:pPr>
        <w:tabs>
          <w:tab w:val="left" w:pos="360"/>
          <w:tab w:val="left" w:pos="720"/>
          <w:tab w:val="left" w:pos="1080"/>
          <w:tab w:val="left" w:pos="1440"/>
          <w:tab w:val="left" w:pos="1800"/>
          <w:tab w:val="left" w:pos="2160"/>
        </w:tabs>
        <w:ind w:left="1440" w:hanging="1440"/>
      </w:pPr>
      <w:r>
        <w:tab/>
      </w:r>
      <w:r>
        <w:tab/>
      </w:r>
      <w:r>
        <w:tab/>
        <w:t>a.</w:t>
      </w:r>
      <w:r>
        <w:tab/>
        <w:t>Th</w:t>
      </w:r>
      <w:r w:rsidR="00ED197D">
        <w:t xml:space="preserve">e </w:t>
      </w:r>
      <w:r>
        <w:t xml:space="preserve">superintendent </w:t>
      </w:r>
      <w:r w:rsidR="00ED197D">
        <w:t>reported that he presents the DIP to principals at a leadership team meeting, usually in late February. The superintendent and the principals review the DIP and set a timeline for the development of the SIPs.</w:t>
      </w:r>
    </w:p>
    <w:p w:rsidR="00F77166" w:rsidRDefault="00F77166" w:rsidP="00F77166">
      <w:pPr>
        <w:tabs>
          <w:tab w:val="left" w:pos="360"/>
          <w:tab w:val="left" w:pos="1080"/>
          <w:tab w:val="left" w:pos="1440"/>
          <w:tab w:val="left" w:pos="1800"/>
          <w:tab w:val="left" w:pos="2160"/>
        </w:tabs>
        <w:ind w:left="1080" w:hanging="360"/>
      </w:pPr>
      <w:r>
        <w:t xml:space="preserve"> 2. </w:t>
      </w:r>
      <w:r>
        <w:tab/>
        <w:t xml:space="preserve">The superintendent and central office administrators </w:t>
      </w:r>
      <w:r w:rsidR="00143FF3">
        <w:t xml:space="preserve">do </w:t>
      </w:r>
      <w:r>
        <w:t xml:space="preserve">not meet with principals to review the SIPs to ensure that </w:t>
      </w:r>
      <w:r w:rsidR="00143FF3">
        <w:t>they</w:t>
      </w:r>
      <w:r>
        <w:t xml:space="preserve"> </w:t>
      </w:r>
      <w:r w:rsidR="00143FF3">
        <w:t>are</w:t>
      </w:r>
      <w:r w:rsidR="00482DA8">
        <w:t xml:space="preserve"> </w:t>
      </w:r>
      <w:r>
        <w:t>aligned with the DIP.</w:t>
      </w:r>
      <w:r w:rsidR="00ED197D">
        <w:t xml:space="preserve"> </w:t>
      </w:r>
    </w:p>
    <w:p w:rsidR="00AD746D" w:rsidRPr="00AD746D" w:rsidRDefault="00AD746D" w:rsidP="00AD746D">
      <w:pPr>
        <w:tabs>
          <w:tab w:val="left" w:pos="360"/>
          <w:tab w:val="left" w:pos="1080"/>
          <w:tab w:val="left" w:pos="1440"/>
          <w:tab w:val="left" w:pos="1800"/>
          <w:tab w:val="left" w:pos="2160"/>
        </w:tabs>
        <w:ind w:left="1440" w:hanging="720"/>
      </w:pPr>
      <w:r>
        <w:tab/>
        <w:t>a.</w:t>
      </w:r>
      <w:r>
        <w:tab/>
      </w:r>
      <w:r w:rsidR="0067225F" w:rsidRPr="0067225F">
        <w:t>The superintendent reported that district leaders met in the spring 2016 and said that they have been working to develop consistent and aligned 2016-2017 SIPs.</w:t>
      </w:r>
    </w:p>
    <w:p w:rsidR="00F77166" w:rsidRPr="00506265" w:rsidRDefault="00F77166" w:rsidP="00F77166">
      <w:pPr>
        <w:tabs>
          <w:tab w:val="left" w:pos="360"/>
          <w:tab w:val="left" w:pos="720"/>
          <w:tab w:val="left" w:pos="1080"/>
          <w:tab w:val="left" w:pos="1440"/>
          <w:tab w:val="left" w:pos="1800"/>
          <w:tab w:val="left" w:pos="2160"/>
        </w:tabs>
      </w:pPr>
      <w:r w:rsidRPr="00881C8E">
        <w:rPr>
          <w:b/>
        </w:rPr>
        <w:t>Impact</w:t>
      </w:r>
      <w:r>
        <w:t xml:space="preserve">: Unification </w:t>
      </w:r>
      <w:r w:rsidRPr="00506265">
        <w:t xml:space="preserve">and coherence </w:t>
      </w:r>
      <w:r>
        <w:t>are</w:t>
      </w:r>
      <w:r w:rsidRPr="00506265">
        <w:t xml:space="preserve"> major strategic objective</w:t>
      </w:r>
      <w:r>
        <w:t>s</w:t>
      </w:r>
      <w:r w:rsidRPr="00506265">
        <w:t xml:space="preserve"> for the school district.</w:t>
      </w:r>
      <w:r>
        <w:t xml:space="preserve"> </w:t>
      </w:r>
      <w:r w:rsidR="00C63CB4">
        <w:t>Without SIPs</w:t>
      </w:r>
      <w:r w:rsidR="00135AFE">
        <w:t xml:space="preserve"> that are aligned with the DIP</w:t>
      </w:r>
      <w:r w:rsidR="00C63CB4">
        <w:t xml:space="preserve">, </w:t>
      </w:r>
      <w:r>
        <w:t>district efforts for developing a collegial, results-driven learning and working environment</w:t>
      </w:r>
      <w:r w:rsidR="00C63CB4">
        <w:t xml:space="preserve"> are compromised</w:t>
      </w:r>
      <w:r w:rsidR="00BE0A54">
        <w:t>.</w:t>
      </w:r>
      <w:r w:rsidR="00C63CB4">
        <w:t xml:space="preserve"> </w:t>
      </w:r>
      <w:r w:rsidR="00BE0A54">
        <w:t>Also,</w:t>
      </w:r>
      <w:r w:rsidR="00C63CB4">
        <w:t xml:space="preserve"> the district, schools, and community are unable to systematically implement, monitor, and refine continuous</w:t>
      </w:r>
      <w:r w:rsidR="00A70AE9">
        <w:t>, coordinated</w:t>
      </w:r>
      <w:r w:rsidR="00C63CB4">
        <w:t xml:space="preserve"> improvement initiatives and the district cannot ensure accountability for meeting improvement priorities</w:t>
      </w:r>
      <w:r>
        <w:t xml:space="preserve">.   </w:t>
      </w:r>
    </w:p>
    <w:p w:rsidR="00F77166" w:rsidRDefault="00F77166" w:rsidP="00202C47">
      <w:pPr>
        <w:tabs>
          <w:tab w:val="left" w:pos="360"/>
          <w:tab w:val="left" w:pos="720"/>
          <w:tab w:val="left" w:pos="1080"/>
          <w:tab w:val="left" w:pos="1440"/>
          <w:tab w:val="left" w:pos="1800"/>
          <w:tab w:val="left" w:pos="2160"/>
          <w:tab w:val="left" w:pos="5670"/>
        </w:tabs>
        <w:ind w:left="360" w:hanging="360"/>
        <w:rPr>
          <w:b/>
        </w:rPr>
      </w:pPr>
      <w:r>
        <w:rPr>
          <w:rFonts w:cs="Arial"/>
          <w:b/>
          <w:color w:val="000000"/>
          <w:shd w:val="clear" w:color="auto" w:fill="FFFFFF"/>
        </w:rPr>
        <w:t>3</w:t>
      </w:r>
      <w:r w:rsidRPr="00C64B0A">
        <w:rPr>
          <w:rFonts w:cs="Arial"/>
          <w:b/>
          <w:color w:val="000000"/>
          <w:shd w:val="clear" w:color="auto" w:fill="FFFFFF"/>
        </w:rPr>
        <w:t>.</w:t>
      </w:r>
      <w:r>
        <w:rPr>
          <w:rFonts w:cs="Arial"/>
          <w:b/>
          <w:color w:val="000000"/>
          <w:shd w:val="clear" w:color="auto" w:fill="FFFFFF"/>
        </w:rPr>
        <w:tab/>
      </w:r>
      <w:r w:rsidRPr="00C64B0A">
        <w:rPr>
          <w:rFonts w:cs="Arial"/>
          <w:b/>
          <w:color w:val="000000"/>
          <w:shd w:val="clear" w:color="auto" w:fill="FFFFFF"/>
        </w:rPr>
        <w:t xml:space="preserve">The </w:t>
      </w:r>
      <w:r w:rsidR="006263B2">
        <w:rPr>
          <w:rFonts w:cs="Arial"/>
          <w:b/>
          <w:color w:val="000000"/>
          <w:shd w:val="clear" w:color="auto" w:fill="FFFFFF"/>
        </w:rPr>
        <w:t xml:space="preserve">district has had financial challenges for several years in part because the </w:t>
      </w:r>
      <w:r w:rsidRPr="00C64B0A">
        <w:rPr>
          <w:rFonts w:cs="Arial"/>
          <w:b/>
          <w:color w:val="000000"/>
          <w:shd w:val="clear" w:color="auto" w:fill="FFFFFF"/>
        </w:rPr>
        <w:t xml:space="preserve">number of students </w:t>
      </w:r>
      <w:r w:rsidR="000E3F91">
        <w:rPr>
          <w:rFonts w:cs="Arial"/>
          <w:b/>
          <w:color w:val="000000"/>
          <w:shd w:val="clear" w:color="auto" w:fill="FFFFFF"/>
        </w:rPr>
        <w:t xml:space="preserve">who leave the district through school choice </w:t>
      </w:r>
      <w:r w:rsidRPr="00C64B0A">
        <w:rPr>
          <w:rFonts w:cs="Arial"/>
          <w:b/>
          <w:color w:val="000000"/>
          <w:shd w:val="clear" w:color="auto" w:fill="FFFFFF"/>
        </w:rPr>
        <w:t xml:space="preserve">has </w:t>
      </w:r>
      <w:r w:rsidR="000E3F91">
        <w:rPr>
          <w:rFonts w:cs="Arial"/>
          <w:b/>
          <w:color w:val="000000"/>
          <w:shd w:val="clear" w:color="auto" w:fill="FFFFFF"/>
        </w:rPr>
        <w:t>increased steadily</w:t>
      </w:r>
      <w:r w:rsidRPr="00C64B0A">
        <w:rPr>
          <w:rFonts w:cs="Arial"/>
          <w:b/>
          <w:color w:val="000000"/>
          <w:shd w:val="clear" w:color="auto" w:fill="FFFFFF"/>
        </w:rPr>
        <w:t>.</w:t>
      </w:r>
    </w:p>
    <w:p w:rsidR="002759F2" w:rsidRDefault="00755228" w:rsidP="002759F2">
      <w:pPr>
        <w:pStyle w:val="ListParagraph"/>
        <w:numPr>
          <w:ilvl w:val="0"/>
          <w:numId w:val="14"/>
        </w:numPr>
        <w:tabs>
          <w:tab w:val="left" w:pos="360"/>
          <w:tab w:val="left" w:pos="720"/>
          <w:tab w:val="left" w:pos="1440"/>
          <w:tab w:val="left" w:pos="1800"/>
          <w:tab w:val="left" w:pos="2160"/>
          <w:tab w:val="left" w:pos="5670"/>
        </w:tabs>
        <w:ind w:left="720"/>
        <w:contextualSpacing w:val="0"/>
      </w:pPr>
      <w:r>
        <w:t xml:space="preserve"> According to ESE data, in fiscal year </w:t>
      </w:r>
      <w:r w:rsidR="00F77166">
        <w:t>2015, 302 Gloucester-resident students enrolled in schools in neighboring school districts.</w:t>
      </w:r>
    </w:p>
    <w:p w:rsidR="00F77166" w:rsidRDefault="00F77166" w:rsidP="006F58AD">
      <w:pPr>
        <w:pStyle w:val="ListParagraph"/>
        <w:numPr>
          <w:ilvl w:val="6"/>
          <w:numId w:val="15"/>
        </w:numPr>
        <w:tabs>
          <w:tab w:val="left" w:pos="360"/>
          <w:tab w:val="left" w:pos="630"/>
          <w:tab w:val="left" w:pos="1080"/>
          <w:tab w:val="left" w:pos="1440"/>
          <w:tab w:val="left" w:pos="1800"/>
          <w:tab w:val="left" w:pos="2160"/>
          <w:tab w:val="left" w:pos="5670"/>
        </w:tabs>
        <w:ind w:left="1080"/>
        <w:contextualSpacing w:val="0"/>
      </w:pPr>
      <w:r>
        <w:t>In</w:t>
      </w:r>
      <w:r w:rsidR="00755228">
        <w:t xml:space="preserve"> fiscal year</w:t>
      </w:r>
      <w:r>
        <w:t xml:space="preserve"> 2015, Gloucester lost tuition fees of $1,</w:t>
      </w:r>
      <w:r w:rsidR="0006162D">
        <w:t>646</w:t>
      </w:r>
      <w:r>
        <w:t>,</w:t>
      </w:r>
      <w:r w:rsidR="0006162D">
        <w:t xml:space="preserve">873 </w:t>
      </w:r>
      <w:r>
        <w:t>to other districts.</w:t>
      </w:r>
    </w:p>
    <w:p w:rsidR="00F77166" w:rsidRDefault="00F77166" w:rsidP="006F58AD">
      <w:pPr>
        <w:pStyle w:val="ListParagraph"/>
        <w:numPr>
          <w:ilvl w:val="6"/>
          <w:numId w:val="15"/>
        </w:numPr>
        <w:tabs>
          <w:tab w:val="left" w:pos="360"/>
          <w:tab w:val="left" w:pos="630"/>
          <w:tab w:val="left" w:pos="1080"/>
          <w:tab w:val="left" w:pos="1440"/>
          <w:tab w:val="left" w:pos="1800"/>
          <w:tab w:val="left" w:pos="2160"/>
          <w:tab w:val="left" w:pos="5670"/>
        </w:tabs>
        <w:ind w:left="1080"/>
        <w:contextualSpacing w:val="0"/>
      </w:pPr>
      <w:r w:rsidRPr="0048454B">
        <w:t xml:space="preserve">The </w:t>
      </w:r>
      <w:r w:rsidR="004956F9">
        <w:t>t</w:t>
      </w:r>
      <w:r w:rsidR="004956F9" w:rsidRPr="0048454B">
        <w:t xml:space="preserve">able </w:t>
      </w:r>
      <w:r w:rsidRPr="0048454B">
        <w:t>below represents the losses of students and tuition for out-of-district sch</w:t>
      </w:r>
      <w:r>
        <w:t xml:space="preserve">ool choice for </w:t>
      </w:r>
      <w:r w:rsidR="006F58AD">
        <w:t xml:space="preserve">fiscal year </w:t>
      </w:r>
      <w:r>
        <w:t xml:space="preserve">2011 through </w:t>
      </w:r>
      <w:r w:rsidR="006F58AD">
        <w:t xml:space="preserve">fiscal year </w:t>
      </w:r>
      <w:r w:rsidR="00755228" w:rsidRPr="0048454B">
        <w:t>201</w:t>
      </w:r>
      <w:r w:rsidR="00755228">
        <w:t>5</w:t>
      </w:r>
      <w:r w:rsidRPr="0048454B">
        <w:t>.</w:t>
      </w:r>
    </w:p>
    <w:p w:rsidR="00A260D1" w:rsidRPr="00495439" w:rsidRDefault="002759F2" w:rsidP="00DD60B6">
      <w:pPr>
        <w:tabs>
          <w:tab w:val="left" w:pos="360"/>
          <w:tab w:val="left" w:pos="720"/>
          <w:tab w:val="left" w:pos="1080"/>
          <w:tab w:val="left" w:pos="1440"/>
          <w:tab w:val="left" w:pos="1800"/>
          <w:tab w:val="left" w:pos="2160"/>
          <w:tab w:val="left" w:pos="5670"/>
        </w:tabs>
        <w:spacing w:after="0" w:line="240" w:lineRule="auto"/>
        <w:jc w:val="center"/>
        <w:rPr>
          <w:b/>
        </w:rPr>
      </w:pPr>
      <w:r w:rsidRPr="00495439">
        <w:rPr>
          <w:b/>
        </w:rPr>
        <w:t>Table 2</w:t>
      </w:r>
      <w:r w:rsidR="00A260D1" w:rsidRPr="00495439">
        <w:rPr>
          <w:b/>
        </w:rPr>
        <w:t>1</w:t>
      </w:r>
      <w:r w:rsidRPr="00495439">
        <w:rPr>
          <w:b/>
        </w:rPr>
        <w:t>:</w:t>
      </w:r>
      <w:r w:rsidR="00A260D1" w:rsidRPr="00495439">
        <w:t xml:space="preserve"> </w:t>
      </w:r>
      <w:r w:rsidR="00A260D1" w:rsidRPr="00495439">
        <w:rPr>
          <w:b/>
        </w:rPr>
        <w:t>Gloucester Public Schools</w:t>
      </w:r>
    </w:p>
    <w:p w:rsidR="00F77166" w:rsidRPr="00495439" w:rsidRDefault="00F77166" w:rsidP="00DD60B6">
      <w:pPr>
        <w:tabs>
          <w:tab w:val="left" w:pos="360"/>
          <w:tab w:val="left" w:pos="720"/>
          <w:tab w:val="left" w:pos="1080"/>
          <w:tab w:val="left" w:pos="1440"/>
          <w:tab w:val="left" w:pos="1800"/>
          <w:tab w:val="left" w:pos="2160"/>
          <w:tab w:val="left" w:pos="5670"/>
        </w:tabs>
        <w:spacing w:after="0" w:line="240" w:lineRule="auto"/>
        <w:jc w:val="center"/>
        <w:rPr>
          <w:b/>
        </w:rPr>
      </w:pPr>
      <w:r w:rsidRPr="00495439">
        <w:rPr>
          <w:b/>
        </w:rPr>
        <w:t>Losses in Enrollment and Tuition from</w:t>
      </w:r>
    </w:p>
    <w:p w:rsidR="00F77166" w:rsidRPr="00495439" w:rsidRDefault="00F77166" w:rsidP="00DD60B6">
      <w:pPr>
        <w:tabs>
          <w:tab w:val="left" w:pos="360"/>
          <w:tab w:val="left" w:pos="720"/>
          <w:tab w:val="left" w:pos="1080"/>
          <w:tab w:val="left" w:pos="1440"/>
          <w:tab w:val="left" w:pos="1800"/>
          <w:tab w:val="left" w:pos="2160"/>
          <w:tab w:val="left" w:pos="5670"/>
        </w:tabs>
        <w:spacing w:after="0" w:line="240" w:lineRule="auto"/>
        <w:jc w:val="center"/>
        <w:rPr>
          <w:b/>
        </w:rPr>
      </w:pPr>
      <w:r w:rsidRPr="00495439">
        <w:rPr>
          <w:b/>
        </w:rPr>
        <w:t>Out-of-District School Choice</w:t>
      </w:r>
    </w:p>
    <w:p w:rsidR="00F77166" w:rsidRDefault="00755228" w:rsidP="00DD60B6">
      <w:pPr>
        <w:tabs>
          <w:tab w:val="left" w:pos="360"/>
          <w:tab w:val="left" w:pos="720"/>
          <w:tab w:val="left" w:pos="1080"/>
          <w:tab w:val="left" w:pos="1440"/>
          <w:tab w:val="left" w:pos="1800"/>
          <w:tab w:val="left" w:pos="2160"/>
          <w:tab w:val="left" w:pos="5670"/>
        </w:tabs>
        <w:spacing w:after="60" w:line="240" w:lineRule="auto"/>
        <w:jc w:val="center"/>
      </w:pPr>
      <w:r w:rsidRPr="00495439">
        <w:rPr>
          <w:b/>
        </w:rPr>
        <w:t xml:space="preserve">Fiscal Year </w:t>
      </w:r>
      <w:r w:rsidR="00F77166" w:rsidRPr="00495439">
        <w:rPr>
          <w:b/>
        </w:rPr>
        <w:t xml:space="preserve">2011 through </w:t>
      </w:r>
      <w:r w:rsidRPr="00495439">
        <w:rPr>
          <w:b/>
        </w:rPr>
        <w:t>Fiscal Year 2015</w:t>
      </w:r>
    </w:p>
    <w:tbl>
      <w:tblPr>
        <w:tblStyle w:val="TableGrid"/>
        <w:tblW w:w="0" w:type="auto"/>
        <w:jc w:val="center"/>
        <w:tblLayout w:type="fixed"/>
        <w:tblLook w:val="04A0"/>
      </w:tblPr>
      <w:tblGrid>
        <w:gridCol w:w="1999"/>
        <w:gridCol w:w="2186"/>
        <w:gridCol w:w="2205"/>
      </w:tblGrid>
      <w:tr w:rsidR="00F77166" w:rsidRPr="00B50066" w:rsidTr="00B03438">
        <w:trPr>
          <w:jc w:val="center"/>
        </w:trPr>
        <w:tc>
          <w:tcPr>
            <w:tcW w:w="1999" w:type="dxa"/>
          </w:tcPr>
          <w:p w:rsidR="00F77166" w:rsidRPr="00B03438" w:rsidRDefault="00F77166" w:rsidP="00B03438">
            <w:pPr>
              <w:tabs>
                <w:tab w:val="left" w:pos="360"/>
                <w:tab w:val="left" w:pos="720"/>
                <w:tab w:val="left" w:pos="1080"/>
                <w:tab w:val="left" w:pos="1440"/>
                <w:tab w:val="left" w:pos="1800"/>
                <w:tab w:val="left" w:pos="2160"/>
                <w:tab w:val="left" w:pos="5670"/>
              </w:tabs>
              <w:spacing w:after="0" w:line="240" w:lineRule="auto"/>
              <w:jc w:val="center"/>
              <w:rPr>
                <w:b/>
                <w:sz w:val="20"/>
                <w:szCs w:val="20"/>
              </w:rPr>
            </w:pPr>
            <w:r w:rsidRPr="00B03438">
              <w:rPr>
                <w:b/>
                <w:sz w:val="20"/>
                <w:szCs w:val="20"/>
              </w:rPr>
              <w:t>Fiscal Year</w:t>
            </w:r>
          </w:p>
        </w:tc>
        <w:tc>
          <w:tcPr>
            <w:tcW w:w="2186" w:type="dxa"/>
          </w:tcPr>
          <w:p w:rsidR="00495439" w:rsidRPr="00B03438" w:rsidRDefault="004956F9" w:rsidP="00495439">
            <w:pPr>
              <w:tabs>
                <w:tab w:val="left" w:pos="360"/>
                <w:tab w:val="left" w:pos="720"/>
                <w:tab w:val="left" w:pos="1080"/>
                <w:tab w:val="left" w:pos="1440"/>
                <w:tab w:val="left" w:pos="1800"/>
                <w:tab w:val="left" w:pos="2160"/>
                <w:tab w:val="left" w:pos="5670"/>
              </w:tabs>
              <w:spacing w:after="0" w:line="240" w:lineRule="auto"/>
              <w:jc w:val="center"/>
              <w:rPr>
                <w:b/>
                <w:sz w:val="20"/>
                <w:szCs w:val="20"/>
              </w:rPr>
            </w:pPr>
            <w:r w:rsidRPr="00B03438">
              <w:rPr>
                <w:b/>
                <w:sz w:val="20"/>
                <w:szCs w:val="20"/>
              </w:rPr>
              <w:t>Number of</w:t>
            </w:r>
          </w:p>
          <w:p w:rsidR="00845AAB" w:rsidRPr="00B03438" w:rsidRDefault="00F77166">
            <w:pPr>
              <w:tabs>
                <w:tab w:val="left" w:pos="360"/>
                <w:tab w:val="left" w:pos="720"/>
                <w:tab w:val="left" w:pos="1080"/>
                <w:tab w:val="left" w:pos="1440"/>
                <w:tab w:val="left" w:pos="1800"/>
                <w:tab w:val="left" w:pos="2160"/>
                <w:tab w:val="left" w:pos="5670"/>
              </w:tabs>
              <w:spacing w:after="0" w:line="240" w:lineRule="auto"/>
              <w:jc w:val="center"/>
              <w:rPr>
                <w:b/>
                <w:sz w:val="20"/>
                <w:szCs w:val="20"/>
              </w:rPr>
            </w:pPr>
            <w:r w:rsidRPr="00B03438">
              <w:rPr>
                <w:b/>
                <w:sz w:val="20"/>
                <w:szCs w:val="20"/>
              </w:rPr>
              <w:t>Out-of-District</w:t>
            </w:r>
          </w:p>
          <w:p w:rsidR="00845AAB" w:rsidRPr="00B03438" w:rsidRDefault="00F77166">
            <w:pPr>
              <w:tabs>
                <w:tab w:val="left" w:pos="360"/>
                <w:tab w:val="left" w:pos="720"/>
                <w:tab w:val="left" w:pos="1080"/>
                <w:tab w:val="left" w:pos="1440"/>
                <w:tab w:val="left" w:pos="1800"/>
                <w:tab w:val="left" w:pos="2160"/>
                <w:tab w:val="left" w:pos="5670"/>
              </w:tabs>
              <w:spacing w:after="0" w:line="240" w:lineRule="auto"/>
              <w:jc w:val="center"/>
              <w:rPr>
                <w:b/>
                <w:sz w:val="20"/>
                <w:szCs w:val="20"/>
              </w:rPr>
            </w:pPr>
            <w:r w:rsidRPr="00B03438">
              <w:rPr>
                <w:b/>
                <w:sz w:val="20"/>
                <w:szCs w:val="20"/>
              </w:rPr>
              <w:t>Choice Students</w:t>
            </w:r>
          </w:p>
        </w:tc>
        <w:tc>
          <w:tcPr>
            <w:tcW w:w="2205" w:type="dxa"/>
          </w:tcPr>
          <w:p w:rsidR="00845AAB" w:rsidRPr="00B03438" w:rsidRDefault="00F77166">
            <w:pPr>
              <w:tabs>
                <w:tab w:val="left" w:pos="360"/>
                <w:tab w:val="left" w:pos="720"/>
                <w:tab w:val="left" w:pos="1080"/>
                <w:tab w:val="left" w:pos="1440"/>
                <w:tab w:val="left" w:pos="1800"/>
                <w:tab w:val="left" w:pos="2160"/>
                <w:tab w:val="left" w:pos="5670"/>
              </w:tabs>
              <w:spacing w:after="0" w:line="240" w:lineRule="auto"/>
              <w:jc w:val="center"/>
              <w:rPr>
                <w:b/>
                <w:sz w:val="20"/>
                <w:szCs w:val="20"/>
              </w:rPr>
            </w:pPr>
            <w:r w:rsidRPr="00B03438">
              <w:rPr>
                <w:b/>
                <w:sz w:val="20"/>
                <w:szCs w:val="20"/>
              </w:rPr>
              <w:t>Choice-</w:t>
            </w:r>
            <w:r w:rsidR="004956F9" w:rsidRPr="00B03438">
              <w:rPr>
                <w:b/>
                <w:sz w:val="20"/>
                <w:szCs w:val="20"/>
              </w:rPr>
              <w:t>Out</w:t>
            </w:r>
          </w:p>
          <w:p w:rsidR="00845AAB" w:rsidRPr="00B03438" w:rsidRDefault="00F77166">
            <w:pPr>
              <w:tabs>
                <w:tab w:val="left" w:pos="360"/>
                <w:tab w:val="left" w:pos="720"/>
                <w:tab w:val="left" w:pos="1080"/>
                <w:tab w:val="left" w:pos="1440"/>
                <w:tab w:val="left" w:pos="1800"/>
                <w:tab w:val="left" w:pos="2160"/>
                <w:tab w:val="left" w:pos="5670"/>
              </w:tabs>
              <w:spacing w:after="0" w:line="240" w:lineRule="auto"/>
              <w:jc w:val="center"/>
              <w:rPr>
                <w:b/>
                <w:sz w:val="20"/>
                <w:szCs w:val="20"/>
              </w:rPr>
            </w:pPr>
            <w:r w:rsidRPr="00B03438">
              <w:rPr>
                <w:b/>
                <w:sz w:val="20"/>
                <w:szCs w:val="20"/>
              </w:rPr>
              <w:t>Tuition</w:t>
            </w:r>
          </w:p>
        </w:tc>
      </w:tr>
      <w:tr w:rsidR="00F77166" w:rsidTr="00B03438">
        <w:trPr>
          <w:jc w:val="center"/>
        </w:trPr>
        <w:tc>
          <w:tcPr>
            <w:tcW w:w="1999" w:type="dxa"/>
          </w:tcPr>
          <w:p w:rsidR="00F77166" w:rsidRPr="00B03438" w:rsidRDefault="00F77166" w:rsidP="00B03438">
            <w:pPr>
              <w:tabs>
                <w:tab w:val="left" w:pos="360"/>
                <w:tab w:val="left" w:pos="720"/>
                <w:tab w:val="left" w:pos="1080"/>
                <w:tab w:val="left" w:pos="1440"/>
                <w:tab w:val="left" w:pos="1800"/>
                <w:tab w:val="left" w:pos="2160"/>
                <w:tab w:val="left" w:pos="5670"/>
              </w:tabs>
              <w:spacing w:after="0" w:line="240" w:lineRule="auto"/>
              <w:jc w:val="center"/>
              <w:rPr>
                <w:sz w:val="20"/>
                <w:szCs w:val="20"/>
              </w:rPr>
            </w:pPr>
            <w:r w:rsidRPr="00B03438">
              <w:rPr>
                <w:sz w:val="20"/>
                <w:szCs w:val="20"/>
              </w:rPr>
              <w:t>2010-2011</w:t>
            </w:r>
          </w:p>
        </w:tc>
        <w:tc>
          <w:tcPr>
            <w:tcW w:w="2186" w:type="dxa"/>
          </w:tcPr>
          <w:p w:rsidR="00F77166" w:rsidRPr="00B03438" w:rsidRDefault="00F77166" w:rsidP="00495439">
            <w:pPr>
              <w:tabs>
                <w:tab w:val="left" w:pos="360"/>
                <w:tab w:val="left" w:pos="720"/>
                <w:tab w:val="left" w:pos="1080"/>
                <w:tab w:val="left" w:pos="1440"/>
                <w:tab w:val="left" w:pos="1800"/>
                <w:tab w:val="left" w:pos="2160"/>
                <w:tab w:val="left" w:pos="5670"/>
              </w:tabs>
              <w:spacing w:after="0" w:line="240" w:lineRule="auto"/>
              <w:jc w:val="center"/>
              <w:rPr>
                <w:sz w:val="20"/>
                <w:szCs w:val="20"/>
              </w:rPr>
            </w:pPr>
            <w:r w:rsidRPr="00B03438">
              <w:rPr>
                <w:sz w:val="20"/>
                <w:szCs w:val="20"/>
              </w:rPr>
              <w:t>232</w:t>
            </w:r>
          </w:p>
        </w:tc>
        <w:tc>
          <w:tcPr>
            <w:tcW w:w="2205" w:type="dxa"/>
          </w:tcPr>
          <w:p w:rsidR="00845AAB" w:rsidRPr="00B03438" w:rsidRDefault="00F77166">
            <w:pPr>
              <w:tabs>
                <w:tab w:val="left" w:pos="360"/>
                <w:tab w:val="left" w:pos="720"/>
                <w:tab w:val="left" w:pos="1080"/>
                <w:tab w:val="left" w:pos="1440"/>
                <w:tab w:val="left" w:pos="1800"/>
                <w:tab w:val="left" w:pos="2160"/>
                <w:tab w:val="left" w:pos="5670"/>
              </w:tabs>
              <w:spacing w:after="0" w:line="240" w:lineRule="auto"/>
              <w:jc w:val="center"/>
              <w:rPr>
                <w:sz w:val="20"/>
                <w:szCs w:val="20"/>
              </w:rPr>
            </w:pPr>
            <w:r w:rsidRPr="00B03438">
              <w:rPr>
                <w:sz w:val="20"/>
                <w:szCs w:val="20"/>
              </w:rPr>
              <w:t>$1,248,765</w:t>
            </w:r>
          </w:p>
        </w:tc>
      </w:tr>
      <w:tr w:rsidR="00F77166" w:rsidTr="00B03438">
        <w:trPr>
          <w:jc w:val="center"/>
        </w:trPr>
        <w:tc>
          <w:tcPr>
            <w:tcW w:w="1999" w:type="dxa"/>
          </w:tcPr>
          <w:p w:rsidR="00F77166" w:rsidRPr="00B03438" w:rsidRDefault="00F77166" w:rsidP="00B03438">
            <w:pPr>
              <w:tabs>
                <w:tab w:val="left" w:pos="360"/>
                <w:tab w:val="left" w:pos="720"/>
                <w:tab w:val="left" w:pos="1080"/>
                <w:tab w:val="left" w:pos="1440"/>
                <w:tab w:val="left" w:pos="1800"/>
                <w:tab w:val="left" w:pos="2160"/>
                <w:tab w:val="left" w:pos="5670"/>
              </w:tabs>
              <w:spacing w:after="0" w:line="240" w:lineRule="auto"/>
              <w:jc w:val="center"/>
              <w:rPr>
                <w:sz w:val="20"/>
                <w:szCs w:val="20"/>
              </w:rPr>
            </w:pPr>
            <w:r w:rsidRPr="00B03438">
              <w:rPr>
                <w:sz w:val="20"/>
                <w:szCs w:val="20"/>
              </w:rPr>
              <w:t>2011-2012</w:t>
            </w:r>
          </w:p>
        </w:tc>
        <w:tc>
          <w:tcPr>
            <w:tcW w:w="2186" w:type="dxa"/>
          </w:tcPr>
          <w:p w:rsidR="00F77166" w:rsidRPr="00B03438" w:rsidRDefault="00F77166" w:rsidP="00495439">
            <w:pPr>
              <w:tabs>
                <w:tab w:val="left" w:pos="360"/>
                <w:tab w:val="left" w:pos="720"/>
                <w:tab w:val="left" w:pos="1080"/>
                <w:tab w:val="left" w:pos="1440"/>
                <w:tab w:val="left" w:pos="1800"/>
                <w:tab w:val="left" w:pos="2160"/>
                <w:tab w:val="left" w:pos="5670"/>
              </w:tabs>
              <w:spacing w:after="0" w:line="240" w:lineRule="auto"/>
              <w:jc w:val="center"/>
              <w:rPr>
                <w:sz w:val="20"/>
                <w:szCs w:val="20"/>
              </w:rPr>
            </w:pPr>
            <w:r w:rsidRPr="00B03438">
              <w:rPr>
                <w:sz w:val="20"/>
                <w:szCs w:val="20"/>
              </w:rPr>
              <w:t>240</w:t>
            </w:r>
          </w:p>
        </w:tc>
        <w:tc>
          <w:tcPr>
            <w:tcW w:w="2205" w:type="dxa"/>
          </w:tcPr>
          <w:p w:rsidR="00845AAB" w:rsidRPr="00B03438" w:rsidRDefault="00F77166">
            <w:pPr>
              <w:tabs>
                <w:tab w:val="left" w:pos="360"/>
                <w:tab w:val="left" w:pos="720"/>
                <w:tab w:val="left" w:pos="1080"/>
                <w:tab w:val="left" w:pos="1440"/>
                <w:tab w:val="left" w:pos="1800"/>
                <w:tab w:val="left" w:pos="2160"/>
                <w:tab w:val="left" w:pos="5670"/>
              </w:tabs>
              <w:spacing w:after="0" w:line="240" w:lineRule="auto"/>
              <w:jc w:val="center"/>
              <w:rPr>
                <w:sz w:val="20"/>
                <w:szCs w:val="20"/>
              </w:rPr>
            </w:pPr>
            <w:r w:rsidRPr="00B03438">
              <w:rPr>
                <w:sz w:val="20"/>
                <w:szCs w:val="20"/>
              </w:rPr>
              <w:t>$1,277,481</w:t>
            </w:r>
          </w:p>
        </w:tc>
      </w:tr>
      <w:tr w:rsidR="00F77166" w:rsidTr="00B03438">
        <w:trPr>
          <w:jc w:val="center"/>
        </w:trPr>
        <w:tc>
          <w:tcPr>
            <w:tcW w:w="1999" w:type="dxa"/>
          </w:tcPr>
          <w:p w:rsidR="00F77166" w:rsidRPr="00B03438" w:rsidRDefault="00F77166" w:rsidP="00B03438">
            <w:pPr>
              <w:tabs>
                <w:tab w:val="left" w:pos="360"/>
                <w:tab w:val="left" w:pos="720"/>
                <w:tab w:val="left" w:pos="1080"/>
                <w:tab w:val="left" w:pos="1440"/>
                <w:tab w:val="left" w:pos="1800"/>
                <w:tab w:val="left" w:pos="2160"/>
                <w:tab w:val="left" w:pos="5670"/>
              </w:tabs>
              <w:spacing w:after="0" w:line="240" w:lineRule="auto"/>
              <w:jc w:val="center"/>
              <w:rPr>
                <w:sz w:val="20"/>
                <w:szCs w:val="20"/>
              </w:rPr>
            </w:pPr>
            <w:r w:rsidRPr="00B03438">
              <w:rPr>
                <w:sz w:val="20"/>
                <w:szCs w:val="20"/>
              </w:rPr>
              <w:t>2012-2013</w:t>
            </w:r>
          </w:p>
        </w:tc>
        <w:tc>
          <w:tcPr>
            <w:tcW w:w="2186" w:type="dxa"/>
          </w:tcPr>
          <w:p w:rsidR="00F77166" w:rsidRPr="00B03438" w:rsidRDefault="00F77166" w:rsidP="00495439">
            <w:pPr>
              <w:tabs>
                <w:tab w:val="left" w:pos="360"/>
                <w:tab w:val="left" w:pos="720"/>
                <w:tab w:val="left" w:pos="1080"/>
                <w:tab w:val="left" w:pos="1440"/>
                <w:tab w:val="left" w:pos="1800"/>
                <w:tab w:val="left" w:pos="2160"/>
                <w:tab w:val="left" w:pos="5670"/>
              </w:tabs>
              <w:spacing w:after="0" w:line="240" w:lineRule="auto"/>
              <w:jc w:val="center"/>
              <w:rPr>
                <w:sz w:val="20"/>
                <w:szCs w:val="20"/>
              </w:rPr>
            </w:pPr>
            <w:r w:rsidRPr="00B03438">
              <w:rPr>
                <w:sz w:val="20"/>
                <w:szCs w:val="20"/>
              </w:rPr>
              <w:t>260</w:t>
            </w:r>
          </w:p>
        </w:tc>
        <w:tc>
          <w:tcPr>
            <w:tcW w:w="2205" w:type="dxa"/>
          </w:tcPr>
          <w:p w:rsidR="00845AAB" w:rsidRPr="00B03438" w:rsidRDefault="00F77166">
            <w:pPr>
              <w:tabs>
                <w:tab w:val="left" w:pos="360"/>
                <w:tab w:val="left" w:pos="720"/>
                <w:tab w:val="left" w:pos="1080"/>
                <w:tab w:val="left" w:pos="1440"/>
                <w:tab w:val="left" w:pos="1800"/>
                <w:tab w:val="left" w:pos="2160"/>
                <w:tab w:val="left" w:pos="5670"/>
              </w:tabs>
              <w:spacing w:after="0" w:line="240" w:lineRule="auto"/>
              <w:jc w:val="center"/>
              <w:rPr>
                <w:sz w:val="20"/>
                <w:szCs w:val="20"/>
              </w:rPr>
            </w:pPr>
            <w:r w:rsidRPr="00B03438">
              <w:rPr>
                <w:sz w:val="20"/>
                <w:szCs w:val="20"/>
              </w:rPr>
              <w:t>$1,403,810</w:t>
            </w:r>
          </w:p>
        </w:tc>
      </w:tr>
      <w:tr w:rsidR="00F77166" w:rsidTr="00B03438">
        <w:trPr>
          <w:jc w:val="center"/>
        </w:trPr>
        <w:tc>
          <w:tcPr>
            <w:tcW w:w="1999" w:type="dxa"/>
          </w:tcPr>
          <w:p w:rsidR="00F77166" w:rsidRPr="00B03438" w:rsidRDefault="00F77166" w:rsidP="00B03438">
            <w:pPr>
              <w:tabs>
                <w:tab w:val="left" w:pos="360"/>
                <w:tab w:val="left" w:pos="720"/>
                <w:tab w:val="left" w:pos="1080"/>
                <w:tab w:val="left" w:pos="1440"/>
                <w:tab w:val="left" w:pos="1800"/>
                <w:tab w:val="left" w:pos="2160"/>
                <w:tab w:val="left" w:pos="5670"/>
              </w:tabs>
              <w:spacing w:after="0"/>
              <w:jc w:val="center"/>
              <w:rPr>
                <w:sz w:val="20"/>
                <w:szCs w:val="20"/>
              </w:rPr>
            </w:pPr>
            <w:r w:rsidRPr="00B03438">
              <w:rPr>
                <w:sz w:val="20"/>
                <w:szCs w:val="20"/>
              </w:rPr>
              <w:t>2013-2014</w:t>
            </w:r>
          </w:p>
        </w:tc>
        <w:tc>
          <w:tcPr>
            <w:tcW w:w="2186" w:type="dxa"/>
          </w:tcPr>
          <w:p w:rsidR="00F77166" w:rsidRPr="00B03438" w:rsidRDefault="00F77166" w:rsidP="00495439">
            <w:pPr>
              <w:tabs>
                <w:tab w:val="left" w:pos="360"/>
                <w:tab w:val="left" w:pos="720"/>
                <w:tab w:val="left" w:pos="1080"/>
                <w:tab w:val="left" w:pos="1440"/>
                <w:tab w:val="left" w:pos="1800"/>
                <w:tab w:val="left" w:pos="2160"/>
                <w:tab w:val="left" w:pos="5670"/>
              </w:tabs>
              <w:spacing w:after="0"/>
              <w:jc w:val="center"/>
              <w:rPr>
                <w:sz w:val="20"/>
                <w:szCs w:val="20"/>
              </w:rPr>
            </w:pPr>
            <w:r w:rsidRPr="00B03438">
              <w:rPr>
                <w:sz w:val="20"/>
                <w:szCs w:val="20"/>
              </w:rPr>
              <w:t>292</w:t>
            </w:r>
          </w:p>
        </w:tc>
        <w:tc>
          <w:tcPr>
            <w:tcW w:w="2205" w:type="dxa"/>
          </w:tcPr>
          <w:p w:rsidR="00845AAB" w:rsidRPr="00B03438" w:rsidRDefault="00F77166">
            <w:pPr>
              <w:tabs>
                <w:tab w:val="left" w:pos="360"/>
                <w:tab w:val="left" w:pos="720"/>
                <w:tab w:val="left" w:pos="1080"/>
                <w:tab w:val="left" w:pos="1440"/>
                <w:tab w:val="left" w:pos="1800"/>
                <w:tab w:val="left" w:pos="2160"/>
                <w:tab w:val="left" w:pos="5670"/>
              </w:tabs>
              <w:spacing w:after="0"/>
              <w:jc w:val="center"/>
              <w:rPr>
                <w:sz w:val="20"/>
                <w:szCs w:val="20"/>
              </w:rPr>
            </w:pPr>
            <w:r w:rsidRPr="00B03438">
              <w:rPr>
                <w:sz w:val="20"/>
                <w:szCs w:val="20"/>
              </w:rPr>
              <w:t>$1,616,710</w:t>
            </w:r>
          </w:p>
        </w:tc>
      </w:tr>
      <w:tr w:rsidR="00755228" w:rsidTr="00B03438">
        <w:trPr>
          <w:jc w:val="center"/>
        </w:trPr>
        <w:tc>
          <w:tcPr>
            <w:tcW w:w="1999" w:type="dxa"/>
          </w:tcPr>
          <w:p w:rsidR="00755228" w:rsidRPr="00B03438" w:rsidRDefault="00755228" w:rsidP="00B03438">
            <w:pPr>
              <w:tabs>
                <w:tab w:val="left" w:pos="360"/>
                <w:tab w:val="left" w:pos="720"/>
                <w:tab w:val="left" w:pos="1080"/>
                <w:tab w:val="left" w:pos="1440"/>
                <w:tab w:val="left" w:pos="1800"/>
                <w:tab w:val="left" w:pos="2160"/>
                <w:tab w:val="left" w:pos="5670"/>
              </w:tabs>
              <w:spacing w:after="0"/>
              <w:jc w:val="center"/>
              <w:rPr>
                <w:sz w:val="20"/>
                <w:szCs w:val="20"/>
              </w:rPr>
            </w:pPr>
            <w:r w:rsidRPr="00B03438">
              <w:rPr>
                <w:sz w:val="20"/>
                <w:szCs w:val="20"/>
              </w:rPr>
              <w:t>2014-2015</w:t>
            </w:r>
          </w:p>
        </w:tc>
        <w:tc>
          <w:tcPr>
            <w:tcW w:w="2186" w:type="dxa"/>
          </w:tcPr>
          <w:p w:rsidR="00755228" w:rsidRPr="00B03438" w:rsidRDefault="00755228" w:rsidP="00495439">
            <w:pPr>
              <w:tabs>
                <w:tab w:val="left" w:pos="360"/>
                <w:tab w:val="left" w:pos="720"/>
                <w:tab w:val="left" w:pos="1080"/>
                <w:tab w:val="left" w:pos="1440"/>
                <w:tab w:val="left" w:pos="1800"/>
                <w:tab w:val="left" w:pos="2160"/>
                <w:tab w:val="left" w:pos="5670"/>
              </w:tabs>
              <w:spacing w:after="0"/>
              <w:jc w:val="center"/>
              <w:rPr>
                <w:sz w:val="20"/>
                <w:szCs w:val="20"/>
              </w:rPr>
            </w:pPr>
            <w:r w:rsidRPr="00B03438">
              <w:rPr>
                <w:sz w:val="20"/>
                <w:szCs w:val="20"/>
              </w:rPr>
              <w:t>302</w:t>
            </w:r>
          </w:p>
        </w:tc>
        <w:tc>
          <w:tcPr>
            <w:tcW w:w="2205" w:type="dxa"/>
          </w:tcPr>
          <w:p w:rsidR="00845AAB" w:rsidRPr="00B03438" w:rsidRDefault="00755228">
            <w:pPr>
              <w:tabs>
                <w:tab w:val="left" w:pos="360"/>
                <w:tab w:val="left" w:pos="720"/>
                <w:tab w:val="left" w:pos="1080"/>
                <w:tab w:val="left" w:pos="1440"/>
                <w:tab w:val="left" w:pos="1800"/>
                <w:tab w:val="left" w:pos="2160"/>
                <w:tab w:val="left" w:pos="5670"/>
              </w:tabs>
              <w:spacing w:after="0"/>
              <w:jc w:val="center"/>
              <w:rPr>
                <w:sz w:val="20"/>
                <w:szCs w:val="20"/>
              </w:rPr>
            </w:pPr>
            <w:r w:rsidRPr="00B03438">
              <w:rPr>
                <w:sz w:val="20"/>
                <w:szCs w:val="20"/>
              </w:rPr>
              <w:t>$1,64</w:t>
            </w:r>
            <w:r w:rsidR="0006162D" w:rsidRPr="00B03438">
              <w:rPr>
                <w:sz w:val="20"/>
                <w:szCs w:val="20"/>
              </w:rPr>
              <w:t>6</w:t>
            </w:r>
            <w:r w:rsidRPr="00B03438">
              <w:rPr>
                <w:sz w:val="20"/>
                <w:szCs w:val="20"/>
              </w:rPr>
              <w:t>,</w:t>
            </w:r>
            <w:r w:rsidR="0006162D" w:rsidRPr="00B03438">
              <w:rPr>
                <w:sz w:val="20"/>
                <w:szCs w:val="20"/>
              </w:rPr>
              <w:t>8</w:t>
            </w:r>
            <w:r w:rsidRPr="00B03438">
              <w:rPr>
                <w:sz w:val="20"/>
                <w:szCs w:val="20"/>
              </w:rPr>
              <w:t>7</w:t>
            </w:r>
            <w:r w:rsidR="0006162D" w:rsidRPr="00B03438">
              <w:rPr>
                <w:sz w:val="20"/>
                <w:szCs w:val="20"/>
              </w:rPr>
              <w:t>3</w:t>
            </w:r>
          </w:p>
        </w:tc>
      </w:tr>
    </w:tbl>
    <w:p w:rsidR="00F77166" w:rsidRPr="00B03438" w:rsidRDefault="00F77166" w:rsidP="00326D81">
      <w:pPr>
        <w:tabs>
          <w:tab w:val="left" w:pos="360"/>
          <w:tab w:val="left" w:pos="720"/>
          <w:tab w:val="left" w:pos="1080"/>
          <w:tab w:val="left" w:pos="1440"/>
          <w:tab w:val="left" w:pos="1800"/>
          <w:tab w:val="left" w:pos="2160"/>
          <w:tab w:val="left" w:pos="5670"/>
        </w:tabs>
        <w:spacing w:before="60"/>
        <w:rPr>
          <w:sz w:val="19"/>
          <w:szCs w:val="19"/>
        </w:rPr>
      </w:pPr>
      <w:r w:rsidRPr="00B03438">
        <w:rPr>
          <w:sz w:val="19"/>
          <w:szCs w:val="19"/>
        </w:rPr>
        <w:t xml:space="preserve">                                 Source:  MA ESE School Choice Trends in Enrollment and Tuition </w:t>
      </w:r>
    </w:p>
    <w:p w:rsidR="00F77166" w:rsidRPr="003C671C" w:rsidRDefault="00224FAE" w:rsidP="00224FAE">
      <w:pPr>
        <w:tabs>
          <w:tab w:val="left" w:pos="360"/>
          <w:tab w:val="left" w:pos="630"/>
          <w:tab w:val="left" w:pos="1080"/>
          <w:tab w:val="left" w:pos="1800"/>
          <w:tab w:val="left" w:pos="2160"/>
          <w:tab w:val="left" w:pos="5670"/>
        </w:tabs>
        <w:ind w:left="990" w:hanging="990"/>
      </w:pPr>
      <w:r>
        <w:tab/>
      </w:r>
      <w:r>
        <w:tab/>
        <w:t>3</w:t>
      </w:r>
      <w:r w:rsidR="00F77166">
        <w:t>.    The district ranks 10</w:t>
      </w:r>
      <w:r w:rsidR="00F77166" w:rsidRPr="003C671C">
        <w:rPr>
          <w:vertAlign w:val="superscript"/>
        </w:rPr>
        <w:t>th</w:t>
      </w:r>
      <w:r w:rsidR="00F77166">
        <w:t xml:space="preserve"> in the state for the total amount of choice-tuition funding lost to other districts. </w:t>
      </w:r>
    </w:p>
    <w:p w:rsidR="00CB520A" w:rsidRDefault="00CB520A" w:rsidP="00900607">
      <w:pPr>
        <w:pStyle w:val="ListParagraph"/>
        <w:numPr>
          <w:ilvl w:val="0"/>
          <w:numId w:val="14"/>
        </w:numPr>
        <w:tabs>
          <w:tab w:val="left" w:pos="630"/>
          <w:tab w:val="left" w:pos="1080"/>
          <w:tab w:val="left" w:pos="1440"/>
          <w:tab w:val="left" w:pos="2160"/>
          <w:tab w:val="left" w:pos="5670"/>
        </w:tabs>
        <w:ind w:left="720"/>
        <w:contextualSpacing w:val="0"/>
      </w:pPr>
      <w:r>
        <w:t>The review team found widespread concern about students leaving the school district.</w:t>
      </w:r>
      <w:r w:rsidR="00F77166">
        <w:t xml:space="preserve">  </w:t>
      </w:r>
    </w:p>
    <w:p w:rsidR="002759F2" w:rsidRDefault="00F77166" w:rsidP="002759F2">
      <w:pPr>
        <w:pStyle w:val="ListParagraph"/>
        <w:numPr>
          <w:ilvl w:val="1"/>
          <w:numId w:val="14"/>
        </w:numPr>
        <w:tabs>
          <w:tab w:val="left" w:pos="720"/>
          <w:tab w:val="left" w:pos="1080"/>
          <w:tab w:val="left" w:pos="1440"/>
          <w:tab w:val="left" w:pos="2160"/>
        </w:tabs>
        <w:ind w:left="1080"/>
        <w:contextualSpacing w:val="0"/>
      </w:pPr>
      <w:r>
        <w:t>At an April 1</w:t>
      </w:r>
      <w:r w:rsidR="00755228">
        <w:t>,</w:t>
      </w:r>
      <w:r>
        <w:t xml:space="preserve"> 2015</w:t>
      </w:r>
      <w:r w:rsidR="00755228">
        <w:t>,</w:t>
      </w:r>
      <w:r>
        <w:t xml:space="preserve"> school committee meeting on the </w:t>
      </w:r>
      <w:r w:rsidRPr="004B0B9F">
        <w:t xml:space="preserve">district’s </w:t>
      </w:r>
      <w:r w:rsidR="00755228">
        <w:t xml:space="preserve">fiscal year </w:t>
      </w:r>
      <w:r>
        <w:t>201</w:t>
      </w:r>
      <w:r w:rsidRPr="004B0B9F">
        <w:t xml:space="preserve">6 budget, citizens expressed their concerns about the “alarming increase in students </w:t>
      </w:r>
      <w:proofErr w:type="spellStart"/>
      <w:r w:rsidRPr="004B0B9F">
        <w:t>choicing</w:t>
      </w:r>
      <w:proofErr w:type="spellEnd"/>
      <w:r w:rsidRPr="004B0B9F">
        <w:t xml:space="preserve"> out.” </w:t>
      </w:r>
    </w:p>
    <w:p w:rsidR="00F77166" w:rsidRDefault="00F77166" w:rsidP="00900607">
      <w:pPr>
        <w:pStyle w:val="ListParagraph"/>
        <w:numPr>
          <w:ilvl w:val="1"/>
          <w:numId w:val="14"/>
        </w:numPr>
        <w:tabs>
          <w:tab w:val="left" w:pos="1080"/>
          <w:tab w:val="left" w:pos="1440"/>
          <w:tab w:val="left" w:pos="2160"/>
        </w:tabs>
        <w:ind w:left="1080"/>
        <w:contextualSpacing w:val="0"/>
      </w:pPr>
      <w:r>
        <w:t>A</w:t>
      </w:r>
      <w:r w:rsidRPr="004B0B9F">
        <w:t xml:space="preserve"> </w:t>
      </w:r>
      <w:r>
        <w:t>concerned citizen asked,</w:t>
      </w:r>
      <w:r w:rsidRPr="004B0B9F">
        <w:t xml:space="preserve"> “</w:t>
      </w:r>
      <w:r>
        <w:t>W</w:t>
      </w:r>
      <w:r w:rsidRPr="004B0B9F">
        <w:t xml:space="preserve">here is the disconnect between all of these wonderful things that we have [in </w:t>
      </w:r>
      <w:r>
        <w:t>the district s</w:t>
      </w:r>
      <w:r w:rsidRPr="004B0B9F">
        <w:t xml:space="preserve">chools] and </w:t>
      </w:r>
      <w:r w:rsidR="00CE724E">
        <w:t>[the]</w:t>
      </w:r>
      <w:r w:rsidRPr="004B0B9F">
        <w:t>hundreds of kids leaving every year?”</w:t>
      </w:r>
    </w:p>
    <w:p w:rsidR="00F77166" w:rsidRDefault="00F77166" w:rsidP="00900607">
      <w:pPr>
        <w:pStyle w:val="ListParagraph"/>
        <w:numPr>
          <w:ilvl w:val="1"/>
          <w:numId w:val="14"/>
        </w:numPr>
        <w:tabs>
          <w:tab w:val="left" w:pos="1080"/>
          <w:tab w:val="left" w:pos="1440"/>
          <w:tab w:val="left" w:pos="2160"/>
        </w:tabs>
        <w:ind w:left="1080"/>
        <w:contextualSpacing w:val="0"/>
      </w:pPr>
      <w:r>
        <w:t xml:space="preserve">The </w:t>
      </w:r>
      <w:r w:rsidR="00755228">
        <w:t>m</w:t>
      </w:r>
      <w:r w:rsidR="00755228" w:rsidRPr="00466ED4">
        <w:t xml:space="preserve">ayor </w:t>
      </w:r>
      <w:r w:rsidRPr="00466ED4">
        <w:t xml:space="preserve">indicated that she believes that people are saying negative things about Gloucester, which leads to </w:t>
      </w:r>
      <w:r w:rsidR="00755228">
        <w:t>students</w:t>
      </w:r>
      <w:r w:rsidR="00755228" w:rsidRPr="00466ED4">
        <w:t xml:space="preserve"> </w:t>
      </w:r>
      <w:r>
        <w:t>“</w:t>
      </w:r>
      <w:proofErr w:type="spellStart"/>
      <w:r w:rsidRPr="00466ED4">
        <w:t>choicing</w:t>
      </w:r>
      <w:proofErr w:type="spellEnd"/>
      <w:r w:rsidRPr="00466ED4">
        <w:t xml:space="preserve"> out.</w:t>
      </w:r>
      <w:r>
        <w:t>”</w:t>
      </w:r>
      <w:r w:rsidRPr="00466ED4">
        <w:t xml:space="preserve"> She suggested doing a survey to find out why </w:t>
      </w:r>
      <w:r w:rsidR="00755228">
        <w:t>students</w:t>
      </w:r>
      <w:r w:rsidR="00755228" w:rsidRPr="00466ED4">
        <w:t xml:space="preserve"> </w:t>
      </w:r>
      <w:r w:rsidRPr="00466ED4">
        <w:t xml:space="preserve">are </w:t>
      </w:r>
      <w:r w:rsidR="00755228">
        <w:t>going elsewhere</w:t>
      </w:r>
      <w:r w:rsidRPr="00466ED4">
        <w:t xml:space="preserve">.  </w:t>
      </w:r>
    </w:p>
    <w:p w:rsidR="00F77166" w:rsidRDefault="00F77166" w:rsidP="00900607">
      <w:pPr>
        <w:pStyle w:val="ListParagraph"/>
        <w:numPr>
          <w:ilvl w:val="0"/>
          <w:numId w:val="14"/>
        </w:numPr>
        <w:tabs>
          <w:tab w:val="left" w:pos="360"/>
          <w:tab w:val="left" w:pos="1440"/>
          <w:tab w:val="left" w:pos="1800"/>
          <w:tab w:val="left" w:pos="2160"/>
        </w:tabs>
        <w:ind w:left="720"/>
        <w:contextualSpacing w:val="0"/>
      </w:pPr>
      <w:r>
        <w:t xml:space="preserve">In response to community members’ questions and comments about school choice costs and enrollments, the superintendent </w:t>
      </w:r>
      <w:r w:rsidR="00B53104">
        <w:t>conducted a survey about “</w:t>
      </w:r>
      <w:proofErr w:type="spellStart"/>
      <w:r w:rsidR="00B53104">
        <w:t>choicing</w:t>
      </w:r>
      <w:proofErr w:type="spellEnd"/>
      <w:r w:rsidR="00B53104">
        <w:t xml:space="preserve"> out” and </w:t>
      </w:r>
      <w:r>
        <w:t xml:space="preserve">wrote a “Question and Answer” document that provided detailed information about school choice costs and enrollments. The document cited five possible reasons why district parents enroll their children in </w:t>
      </w:r>
      <w:r w:rsidR="00CB520A">
        <w:t>neighboring</w:t>
      </w:r>
      <w:r>
        <w:t xml:space="preserve"> districts. </w:t>
      </w:r>
    </w:p>
    <w:p w:rsidR="00F77166" w:rsidRDefault="00F77166" w:rsidP="00900607">
      <w:pPr>
        <w:tabs>
          <w:tab w:val="left" w:pos="1440"/>
          <w:tab w:val="left" w:pos="1800"/>
          <w:tab w:val="left" w:pos="2160"/>
        </w:tabs>
        <w:ind w:left="1080" w:hanging="360"/>
      </w:pPr>
      <w:r>
        <w:t>1.    F</w:t>
      </w:r>
      <w:r w:rsidRPr="0085299D">
        <w:t>amily residence is close to the other town.</w:t>
      </w:r>
    </w:p>
    <w:p w:rsidR="00F77166" w:rsidRDefault="00F77166" w:rsidP="00900607">
      <w:pPr>
        <w:tabs>
          <w:tab w:val="left" w:pos="1440"/>
          <w:tab w:val="left" w:pos="1800"/>
          <w:tab w:val="left" w:pos="2160"/>
        </w:tabs>
        <w:ind w:left="1080" w:hanging="360"/>
      </w:pPr>
      <w:r>
        <w:t>2.</w:t>
      </w:r>
      <w:r>
        <w:tab/>
      </w:r>
      <w:r w:rsidRPr="008D1AED">
        <w:t>Belief that student will get a better education in other districts</w:t>
      </w:r>
      <w:r>
        <w:t>.</w:t>
      </w:r>
    </w:p>
    <w:p w:rsidR="00F77166" w:rsidRDefault="00F77166" w:rsidP="00900607">
      <w:pPr>
        <w:tabs>
          <w:tab w:val="left" w:pos="1440"/>
          <w:tab w:val="left" w:pos="1800"/>
          <w:tab w:val="left" w:pos="2160"/>
        </w:tabs>
        <w:ind w:left="1080" w:hanging="360"/>
      </w:pPr>
      <w:r>
        <w:t>3.</w:t>
      </w:r>
      <w:r>
        <w:tab/>
        <w:t xml:space="preserve">The </w:t>
      </w:r>
      <w:r w:rsidRPr="008D1AED">
        <w:t>condition of the school building</w:t>
      </w:r>
      <w:r>
        <w:t>s</w:t>
      </w:r>
      <w:r w:rsidRPr="008D1AED">
        <w:t xml:space="preserve"> in Gloucester Public Schools</w:t>
      </w:r>
      <w:r>
        <w:t>.</w:t>
      </w:r>
      <w:r w:rsidRPr="008D1AED">
        <w:t xml:space="preserve"> </w:t>
      </w:r>
    </w:p>
    <w:p w:rsidR="00F77166" w:rsidRDefault="00F77166" w:rsidP="00900607">
      <w:pPr>
        <w:tabs>
          <w:tab w:val="left" w:pos="1440"/>
          <w:tab w:val="left" w:pos="1800"/>
          <w:tab w:val="left" w:pos="2160"/>
        </w:tabs>
        <w:ind w:left="1080" w:hanging="360"/>
      </w:pPr>
      <w:r>
        <w:t xml:space="preserve">4. </w:t>
      </w:r>
      <w:r>
        <w:tab/>
      </w:r>
      <w:r w:rsidRPr="008D1AED">
        <w:t xml:space="preserve">The desire for a high school and middle school that are smaller than the schools in </w:t>
      </w:r>
      <w:r w:rsidRPr="004D5931">
        <w:t>Gloucester.</w:t>
      </w:r>
    </w:p>
    <w:p w:rsidR="00F77166" w:rsidRPr="00661AC9" w:rsidRDefault="00F77166" w:rsidP="00900607">
      <w:pPr>
        <w:tabs>
          <w:tab w:val="left" w:pos="1440"/>
          <w:tab w:val="left" w:pos="1800"/>
          <w:tab w:val="left" w:pos="2160"/>
        </w:tabs>
        <w:ind w:left="1080" w:hanging="360"/>
      </w:pPr>
      <w:r>
        <w:t>5.</w:t>
      </w:r>
      <w:r>
        <w:tab/>
        <w:t xml:space="preserve">A lingering, negative </w:t>
      </w:r>
      <w:r w:rsidR="008A7D59">
        <w:t>perception</w:t>
      </w:r>
      <w:r w:rsidR="00C638EF">
        <w:t xml:space="preserve"> of </w:t>
      </w:r>
      <w:r>
        <w:t xml:space="preserve">the </w:t>
      </w:r>
      <w:proofErr w:type="spellStart"/>
      <w:r>
        <w:t>O’Maley</w:t>
      </w:r>
      <w:proofErr w:type="spellEnd"/>
      <w:r>
        <w:t xml:space="preserve"> Middle School and its history.       </w:t>
      </w:r>
    </w:p>
    <w:p w:rsidR="00F77166" w:rsidRPr="004B0B9F" w:rsidRDefault="00F77166" w:rsidP="00900607">
      <w:pPr>
        <w:pStyle w:val="ListParagraph"/>
        <w:numPr>
          <w:ilvl w:val="0"/>
          <w:numId w:val="14"/>
        </w:numPr>
        <w:tabs>
          <w:tab w:val="left" w:pos="720"/>
          <w:tab w:val="left" w:pos="1800"/>
          <w:tab w:val="left" w:pos="2160"/>
        </w:tabs>
        <w:ind w:left="720"/>
        <w:contextualSpacing w:val="0"/>
      </w:pPr>
      <w:r>
        <w:t>A school c</w:t>
      </w:r>
      <w:r w:rsidRPr="004B0B9F">
        <w:t xml:space="preserve">ommittee member </w:t>
      </w:r>
      <w:r w:rsidR="00CB520A">
        <w:t>said</w:t>
      </w:r>
      <w:r>
        <w:t>:</w:t>
      </w:r>
      <w:r w:rsidRPr="004B0B9F">
        <w:t xml:space="preserve">  “</w:t>
      </w:r>
      <w:r>
        <w:t>We lose the kids at the grade</w:t>
      </w:r>
      <w:r w:rsidRPr="004B0B9F">
        <w:t xml:space="preserve"> transitions. </w:t>
      </w:r>
      <w:r>
        <w:t xml:space="preserve"> </w:t>
      </w:r>
      <w:r w:rsidR="00CB520A" w:rsidRPr="004B0B9F">
        <w:t>We try to stem the</w:t>
      </w:r>
      <w:r w:rsidR="00CB520A">
        <w:t xml:space="preserve"> flow</w:t>
      </w:r>
      <w:r w:rsidR="004956F9">
        <w:t>,</w:t>
      </w:r>
      <w:r w:rsidR="00CB520A">
        <w:t>” not</w:t>
      </w:r>
      <w:r w:rsidR="004956F9">
        <w:t xml:space="preserve">ing </w:t>
      </w:r>
      <w:r w:rsidR="00CB520A">
        <w:t>“</w:t>
      </w:r>
      <w:r w:rsidRPr="004B0B9F">
        <w:t>We need to hire a part-time PR person.”</w:t>
      </w:r>
    </w:p>
    <w:p w:rsidR="00F77166" w:rsidRDefault="00F77166" w:rsidP="00900607">
      <w:pPr>
        <w:pStyle w:val="ListParagraph"/>
        <w:numPr>
          <w:ilvl w:val="0"/>
          <w:numId w:val="14"/>
        </w:numPr>
        <w:tabs>
          <w:tab w:val="left" w:pos="720"/>
          <w:tab w:val="left" w:pos="1800"/>
          <w:tab w:val="left" w:pos="2160"/>
        </w:tabs>
        <w:ind w:left="720"/>
        <w:contextualSpacing w:val="0"/>
      </w:pPr>
      <w:r w:rsidRPr="00067AC9">
        <w:t xml:space="preserve">Gloucester has focused some staff time toward improving the </w:t>
      </w:r>
      <w:r>
        <w:t xml:space="preserve">schools’ </w:t>
      </w:r>
      <w:r w:rsidRPr="00067AC9">
        <w:t xml:space="preserve">image. </w:t>
      </w:r>
    </w:p>
    <w:p w:rsidR="00F77166" w:rsidRDefault="00F77166" w:rsidP="00900607">
      <w:pPr>
        <w:pStyle w:val="ListParagraph"/>
        <w:numPr>
          <w:ilvl w:val="0"/>
          <w:numId w:val="20"/>
        </w:numPr>
        <w:tabs>
          <w:tab w:val="left" w:pos="1080"/>
          <w:tab w:val="left" w:pos="1800"/>
        </w:tabs>
        <w:ind w:left="1080"/>
        <w:contextualSpacing w:val="0"/>
      </w:pPr>
      <w:r w:rsidRPr="00067AC9">
        <w:t>The 2015-</w:t>
      </w:r>
      <w:r w:rsidR="004956F9">
        <w:t>20</w:t>
      </w:r>
      <w:r w:rsidRPr="00067AC9">
        <w:t xml:space="preserve">16 </w:t>
      </w:r>
      <w:r>
        <w:t>D</w:t>
      </w:r>
      <w:r w:rsidR="004956F9">
        <w:t xml:space="preserve">istrict </w:t>
      </w:r>
      <w:r>
        <w:t>I</w:t>
      </w:r>
      <w:r w:rsidR="004956F9">
        <w:t xml:space="preserve">mprovement </w:t>
      </w:r>
      <w:r>
        <w:t>P</w:t>
      </w:r>
      <w:r w:rsidR="004956F9">
        <w:t>lan</w:t>
      </w:r>
      <w:r>
        <w:t xml:space="preserve"> contains a goal addressing communications and public r</w:t>
      </w:r>
      <w:r w:rsidRPr="00067AC9">
        <w:t>elations and a</w:t>
      </w:r>
      <w:r>
        <w:t>ppropriate activities that the s</w:t>
      </w:r>
      <w:r w:rsidRPr="00067AC9">
        <w:t>uperinte</w:t>
      </w:r>
      <w:r>
        <w:t>ndent does (e.g.</w:t>
      </w:r>
      <w:r w:rsidR="004956F9">
        <w:t>,</w:t>
      </w:r>
      <w:r>
        <w:t xml:space="preserve"> c</w:t>
      </w:r>
      <w:r w:rsidRPr="00067AC9">
        <w:t xml:space="preserve">able TV shows, </w:t>
      </w:r>
      <w:r>
        <w:t>p</w:t>
      </w:r>
      <w:r w:rsidRPr="00067AC9">
        <w:t xml:space="preserve">ress articles, </w:t>
      </w:r>
      <w:r w:rsidR="004956F9">
        <w:t xml:space="preserve">and </w:t>
      </w:r>
      <w:r w:rsidRPr="00067AC9">
        <w:t xml:space="preserve">State of the Schools.) </w:t>
      </w:r>
    </w:p>
    <w:p w:rsidR="00B53E82" w:rsidRDefault="00F77166" w:rsidP="00224FAE">
      <w:pPr>
        <w:pStyle w:val="ListParagraph"/>
        <w:numPr>
          <w:ilvl w:val="0"/>
          <w:numId w:val="20"/>
        </w:numPr>
        <w:tabs>
          <w:tab w:val="left" w:pos="1080"/>
          <w:tab w:val="left" w:pos="1800"/>
        </w:tabs>
        <w:ind w:left="1080"/>
        <w:contextualSpacing w:val="0"/>
      </w:pPr>
      <w:r>
        <w:t>In e</w:t>
      </w:r>
      <w:r w:rsidRPr="002B51D0">
        <w:t>ach Gloucester school</w:t>
      </w:r>
      <w:r>
        <w:t xml:space="preserve">, </w:t>
      </w:r>
      <w:r w:rsidRPr="002B51D0">
        <w:t>a staff person</w:t>
      </w:r>
      <w:r>
        <w:t>,</w:t>
      </w:r>
      <w:r w:rsidRPr="002B51D0">
        <w:t xml:space="preserve"> receiv</w:t>
      </w:r>
      <w:r>
        <w:t>ing</w:t>
      </w:r>
      <w:r w:rsidRPr="002B51D0">
        <w:t xml:space="preserve"> a stipend to serve as the school’s publicist</w:t>
      </w:r>
      <w:r>
        <w:t>,</w:t>
      </w:r>
      <w:r w:rsidRPr="002B51D0">
        <w:t xml:space="preserve"> develop</w:t>
      </w:r>
      <w:r>
        <w:t>s</w:t>
      </w:r>
      <w:r w:rsidRPr="002B51D0">
        <w:t xml:space="preserve"> articles about the positive activities at </w:t>
      </w:r>
      <w:r>
        <w:t xml:space="preserve">the </w:t>
      </w:r>
      <w:r w:rsidRPr="002B51D0">
        <w:t xml:space="preserve">school. </w:t>
      </w:r>
    </w:p>
    <w:p w:rsidR="008A7D59" w:rsidRDefault="00F77166" w:rsidP="008A7D59">
      <w:pPr>
        <w:tabs>
          <w:tab w:val="left" w:pos="1080"/>
          <w:tab w:val="left" w:pos="1800"/>
        </w:tabs>
      </w:pPr>
      <w:r w:rsidRPr="00B53E82">
        <w:rPr>
          <w:b/>
        </w:rPr>
        <w:t>Impact:</w:t>
      </w:r>
      <w:r w:rsidRPr="004D5931">
        <w:t xml:space="preserve"> Increasing school choice enrollments continue to reduce the funding that the schools </w:t>
      </w:r>
      <w:r w:rsidR="000278A9" w:rsidRPr="004D5931">
        <w:t xml:space="preserve">have </w:t>
      </w:r>
      <w:r w:rsidRPr="004D5931">
        <w:t>to support all children’s education.</w:t>
      </w:r>
      <w:r>
        <w:t xml:space="preserve">  Of equal importance, the increasing school choice enrollments appear to lower the public’s perceptions about the quality and desirability of the education that the schools are providing.  </w:t>
      </w:r>
    </w:p>
    <w:p w:rsidR="00F77166" w:rsidRPr="008A7D59" w:rsidRDefault="002759F2" w:rsidP="008A7D59">
      <w:pPr>
        <w:tabs>
          <w:tab w:val="left" w:pos="1080"/>
          <w:tab w:val="left" w:pos="1800"/>
        </w:tabs>
      </w:pPr>
      <w:r w:rsidRPr="002759F2">
        <w:rPr>
          <w:b/>
          <w:sz w:val="24"/>
          <w:szCs w:val="24"/>
        </w:rPr>
        <w:t>Recommendations</w:t>
      </w:r>
    </w:p>
    <w:p w:rsidR="004C22CC" w:rsidRPr="00395226" w:rsidRDefault="004C22CC" w:rsidP="00900607">
      <w:pPr>
        <w:pStyle w:val="ListParagraph"/>
        <w:numPr>
          <w:ilvl w:val="6"/>
          <w:numId w:val="16"/>
        </w:numPr>
        <w:tabs>
          <w:tab w:val="left" w:pos="360"/>
          <w:tab w:val="left" w:pos="720"/>
          <w:tab w:val="left" w:pos="1080"/>
          <w:tab w:val="left" w:pos="1440"/>
          <w:tab w:val="left" w:pos="1800"/>
        </w:tabs>
        <w:contextualSpacing w:val="0"/>
        <w:rPr>
          <w:b/>
          <w:i/>
        </w:rPr>
      </w:pPr>
      <w:r>
        <w:rPr>
          <w:b/>
        </w:rPr>
        <w:t xml:space="preserve">District </w:t>
      </w:r>
      <w:r w:rsidR="0049655D">
        <w:rPr>
          <w:b/>
        </w:rPr>
        <w:t xml:space="preserve">and school </w:t>
      </w:r>
      <w:r>
        <w:rPr>
          <w:b/>
        </w:rPr>
        <w:t xml:space="preserve">leaders should </w:t>
      </w:r>
      <w:r w:rsidR="00135AFE">
        <w:rPr>
          <w:b/>
        </w:rPr>
        <w:t xml:space="preserve">align </w:t>
      </w:r>
      <w:r w:rsidR="0049655D">
        <w:rPr>
          <w:b/>
        </w:rPr>
        <w:t xml:space="preserve">goals in </w:t>
      </w:r>
      <w:r>
        <w:rPr>
          <w:b/>
        </w:rPr>
        <w:t>the School Improvement Plans</w:t>
      </w:r>
      <w:r w:rsidR="003F6AC7">
        <w:rPr>
          <w:b/>
        </w:rPr>
        <w:t xml:space="preserve"> (SIPs)</w:t>
      </w:r>
      <w:r w:rsidR="007F1D85">
        <w:rPr>
          <w:b/>
        </w:rPr>
        <w:t>,</w:t>
      </w:r>
      <w:r>
        <w:rPr>
          <w:b/>
        </w:rPr>
        <w:t xml:space="preserve"> </w:t>
      </w:r>
      <w:r w:rsidR="0049655D">
        <w:rPr>
          <w:b/>
        </w:rPr>
        <w:t>as appropriate</w:t>
      </w:r>
      <w:r w:rsidR="007F1D85">
        <w:rPr>
          <w:b/>
        </w:rPr>
        <w:t>,</w:t>
      </w:r>
      <w:r w:rsidR="0049655D">
        <w:rPr>
          <w:b/>
        </w:rPr>
        <w:t xml:space="preserve"> </w:t>
      </w:r>
      <w:r w:rsidR="00135AFE">
        <w:rPr>
          <w:b/>
        </w:rPr>
        <w:t xml:space="preserve">with </w:t>
      </w:r>
      <w:r w:rsidR="0049655D">
        <w:rPr>
          <w:b/>
        </w:rPr>
        <w:t xml:space="preserve">goals in </w:t>
      </w:r>
      <w:r w:rsidR="00135AFE">
        <w:rPr>
          <w:b/>
        </w:rPr>
        <w:t>the District Improvement Plan</w:t>
      </w:r>
      <w:r w:rsidR="003F6AC7">
        <w:rPr>
          <w:b/>
        </w:rPr>
        <w:t xml:space="preserve"> (DIP)</w:t>
      </w:r>
      <w:r>
        <w:rPr>
          <w:b/>
        </w:rPr>
        <w:t xml:space="preserve">. </w:t>
      </w:r>
    </w:p>
    <w:p w:rsidR="004C22CC" w:rsidRDefault="004C22CC" w:rsidP="00900607">
      <w:pPr>
        <w:pStyle w:val="ListParagraph"/>
        <w:numPr>
          <w:ilvl w:val="0"/>
          <w:numId w:val="17"/>
        </w:numPr>
        <w:tabs>
          <w:tab w:val="left" w:pos="360"/>
          <w:tab w:val="left" w:pos="720"/>
          <w:tab w:val="left" w:pos="1080"/>
          <w:tab w:val="left" w:pos="1440"/>
          <w:tab w:val="left" w:pos="1800"/>
          <w:tab w:val="left" w:pos="2160"/>
        </w:tabs>
        <w:ind w:left="720"/>
        <w:contextualSpacing w:val="0"/>
      </w:pPr>
      <w:r>
        <w:t>The DIP</w:t>
      </w:r>
      <w:r w:rsidR="00135AFE">
        <w:t>’s performance goals for students should drive the development, implementation, and modification of the district’s educational programs</w:t>
      </w:r>
      <w:r>
        <w:t>.</w:t>
      </w:r>
    </w:p>
    <w:p w:rsidR="004C22CC" w:rsidRDefault="004C22CC" w:rsidP="00900607">
      <w:pPr>
        <w:pStyle w:val="ListParagraph"/>
        <w:numPr>
          <w:ilvl w:val="3"/>
          <w:numId w:val="17"/>
        </w:numPr>
        <w:tabs>
          <w:tab w:val="left" w:pos="360"/>
          <w:tab w:val="left" w:pos="720"/>
          <w:tab w:val="left" w:pos="1080"/>
          <w:tab w:val="left" w:pos="1440"/>
          <w:tab w:val="left" w:pos="1800"/>
          <w:tab w:val="left" w:pos="2160"/>
        </w:tabs>
        <w:ind w:left="1080"/>
        <w:contextualSpacing w:val="0"/>
      </w:pPr>
      <w:r>
        <w:t>SIPs</w:t>
      </w:r>
      <w:r w:rsidR="00135AFE">
        <w:t xml:space="preserve"> should be created in alignment</w:t>
      </w:r>
      <w:r>
        <w:t xml:space="preserve"> </w:t>
      </w:r>
      <w:r w:rsidRPr="00275C51">
        <w:t>with the DIP.</w:t>
      </w:r>
    </w:p>
    <w:p w:rsidR="004C22CC" w:rsidRDefault="00135AFE" w:rsidP="00900607">
      <w:pPr>
        <w:pStyle w:val="ListParagraph"/>
        <w:numPr>
          <w:ilvl w:val="4"/>
          <w:numId w:val="17"/>
        </w:numPr>
        <w:tabs>
          <w:tab w:val="left" w:pos="360"/>
          <w:tab w:val="left" w:pos="720"/>
          <w:tab w:val="left" w:pos="1440"/>
          <w:tab w:val="left" w:pos="1800"/>
          <w:tab w:val="left" w:pos="2160"/>
        </w:tabs>
        <w:ind w:left="1440"/>
        <w:contextualSpacing w:val="0"/>
      </w:pPr>
      <w:r>
        <w:t>P</w:t>
      </w:r>
      <w:r w:rsidR="004C22CC" w:rsidRPr="004F09CA">
        <w:t xml:space="preserve">rincipals </w:t>
      </w:r>
      <w:r>
        <w:t xml:space="preserve">should provide the superintendent, school committee, and staff with regular updates on progress toward </w:t>
      </w:r>
      <w:r w:rsidR="004C22CC" w:rsidRPr="004F09CA">
        <w:t xml:space="preserve">SIP </w:t>
      </w:r>
      <w:r>
        <w:t>goals</w:t>
      </w:r>
      <w:r w:rsidR="004C22CC">
        <w:t>.</w:t>
      </w:r>
    </w:p>
    <w:p w:rsidR="00135AFE" w:rsidRDefault="00135AFE" w:rsidP="00900607">
      <w:pPr>
        <w:pStyle w:val="ListParagraph"/>
        <w:numPr>
          <w:ilvl w:val="4"/>
          <w:numId w:val="17"/>
        </w:numPr>
        <w:tabs>
          <w:tab w:val="left" w:pos="360"/>
          <w:tab w:val="left" w:pos="720"/>
          <w:tab w:val="left" w:pos="1440"/>
          <w:tab w:val="left" w:pos="1800"/>
          <w:tab w:val="left" w:pos="2160"/>
        </w:tabs>
        <w:ind w:left="1440"/>
        <w:contextualSpacing w:val="0"/>
      </w:pPr>
      <w:r>
        <w:t xml:space="preserve"> The principal should use the SIP to inform his/her self-assessment and goal setting process when creating the Educator Plan, and progress toward Educator Plan goals should be used as evidence during implementation.</w:t>
      </w:r>
    </w:p>
    <w:p w:rsidR="00E242C5" w:rsidRDefault="00E242C5" w:rsidP="00E242C5">
      <w:pPr>
        <w:tabs>
          <w:tab w:val="left" w:pos="360"/>
          <w:tab w:val="left" w:pos="720"/>
          <w:tab w:val="left" w:pos="1080"/>
          <w:tab w:val="left" w:pos="1440"/>
          <w:tab w:val="left" w:pos="1800"/>
          <w:tab w:val="left" w:pos="2160"/>
        </w:tabs>
      </w:pPr>
      <w:r>
        <w:tab/>
      </w:r>
      <w:r w:rsidR="002759F2" w:rsidRPr="002759F2">
        <w:rPr>
          <w:b/>
        </w:rPr>
        <w:t>B.</w:t>
      </w:r>
      <w:r>
        <w:tab/>
        <w:t>The DIP should be used as a tool for continuous improvement.</w:t>
      </w:r>
    </w:p>
    <w:p w:rsidR="00E242C5" w:rsidRDefault="00E242C5" w:rsidP="00E242C5">
      <w:pPr>
        <w:tabs>
          <w:tab w:val="left" w:pos="360"/>
          <w:tab w:val="left" w:pos="720"/>
          <w:tab w:val="left" w:pos="1080"/>
          <w:tab w:val="left" w:pos="1440"/>
          <w:tab w:val="left" w:pos="1800"/>
          <w:tab w:val="left" w:pos="2160"/>
        </w:tabs>
      </w:pPr>
      <w:r>
        <w:tab/>
      </w:r>
      <w:r>
        <w:tab/>
        <w:t>1.</w:t>
      </w:r>
      <w:r>
        <w:tab/>
        <w:t>Professional development should be designed to support DIP initiatives and goals.</w:t>
      </w:r>
    </w:p>
    <w:p w:rsidR="00E242C5" w:rsidRDefault="00E242C5" w:rsidP="00E242C5">
      <w:pPr>
        <w:tabs>
          <w:tab w:val="left" w:pos="360"/>
          <w:tab w:val="left" w:pos="720"/>
          <w:tab w:val="left" w:pos="1080"/>
          <w:tab w:val="left" w:pos="1440"/>
          <w:tab w:val="left" w:pos="1800"/>
          <w:tab w:val="left" w:pos="2160"/>
        </w:tabs>
        <w:ind w:left="1080" w:hanging="1080"/>
      </w:pPr>
      <w:r>
        <w:tab/>
      </w:r>
      <w:r>
        <w:tab/>
        <w:t>2.</w:t>
      </w:r>
      <w:r>
        <w:tab/>
        <w:t>The superintendent should periodically report to the school committee, staff, families, and community on progress toward achieving DIP goals.</w:t>
      </w:r>
    </w:p>
    <w:p w:rsidR="00E242C5" w:rsidRDefault="00E242C5" w:rsidP="00E242C5">
      <w:pPr>
        <w:tabs>
          <w:tab w:val="left" w:pos="360"/>
          <w:tab w:val="left" w:pos="720"/>
          <w:tab w:val="left" w:pos="1080"/>
          <w:tab w:val="left" w:pos="1440"/>
          <w:tab w:val="left" w:pos="1800"/>
          <w:tab w:val="left" w:pos="2160"/>
        </w:tabs>
        <w:ind w:left="1080" w:hanging="1080"/>
      </w:pPr>
      <w:r>
        <w:tab/>
      </w:r>
      <w:r>
        <w:tab/>
        <w:t>3.</w:t>
      </w:r>
      <w:r>
        <w:tab/>
        <w:t>The district should establish procedures to review the DIP annually. Strategic activities and benchmarks should be adjusted when necessary to meet current conditions.</w:t>
      </w:r>
    </w:p>
    <w:p w:rsidR="004C22CC" w:rsidRDefault="004C22CC" w:rsidP="00D33CBA">
      <w:pPr>
        <w:tabs>
          <w:tab w:val="left" w:pos="360"/>
          <w:tab w:val="left" w:pos="720"/>
          <w:tab w:val="left" w:pos="1080"/>
          <w:tab w:val="left" w:pos="1440"/>
          <w:tab w:val="left" w:pos="1800"/>
          <w:tab w:val="left" w:pos="2160"/>
        </w:tabs>
      </w:pPr>
      <w:r w:rsidRPr="00E75A72">
        <w:rPr>
          <w:b/>
        </w:rPr>
        <w:t>Benefits</w:t>
      </w:r>
      <w:r>
        <w:t xml:space="preserve">: Increasing the alignment and coherence between district and school improvement plans will improve communication of the district’s priorities and clarify roles and expectations for achieving the district’s short- and long-term goals. Through a more aligned planning process, school-based staff can more clearly understand how they and other colleagues participate in and contribute to </w:t>
      </w:r>
      <w:r w:rsidR="00315D1A">
        <w:t>greater teacher effectiveness and improved student achievement</w:t>
      </w:r>
      <w:r>
        <w:t xml:space="preserve">. </w:t>
      </w:r>
    </w:p>
    <w:p w:rsidR="004C22CC" w:rsidRPr="00EF3027" w:rsidRDefault="00EF3027" w:rsidP="00EF3027">
      <w:pPr>
        <w:pStyle w:val="ListParagraph"/>
        <w:numPr>
          <w:ilvl w:val="6"/>
          <w:numId w:val="16"/>
        </w:numPr>
        <w:tabs>
          <w:tab w:val="left" w:pos="360"/>
          <w:tab w:val="left" w:pos="720"/>
          <w:tab w:val="left" w:pos="1080"/>
          <w:tab w:val="left" w:pos="1440"/>
          <w:tab w:val="left" w:pos="1800"/>
          <w:tab w:val="left" w:pos="2160"/>
        </w:tabs>
        <w:contextualSpacing w:val="0"/>
        <w:rPr>
          <w:b/>
        </w:rPr>
      </w:pPr>
      <w:r w:rsidRPr="00EF3027">
        <w:rPr>
          <w:b/>
        </w:rPr>
        <w:t xml:space="preserve">The district </w:t>
      </w:r>
      <w:r w:rsidR="004C22CC" w:rsidRPr="00EF3027">
        <w:rPr>
          <w:b/>
        </w:rPr>
        <w:t xml:space="preserve">should </w:t>
      </w:r>
      <w:r w:rsidRPr="00EF3027">
        <w:rPr>
          <w:b/>
        </w:rPr>
        <w:t>formally collect feedback from stakeholders to determine why families are leaving, analyze results, and make recommendations for change</w:t>
      </w:r>
      <w:r w:rsidR="004C22CC" w:rsidRPr="00EF3027">
        <w:rPr>
          <w:b/>
        </w:rPr>
        <w:t xml:space="preserve">. </w:t>
      </w:r>
    </w:p>
    <w:p w:rsidR="00EF3027" w:rsidRDefault="00EF3027" w:rsidP="00EF3027">
      <w:pPr>
        <w:pStyle w:val="ListParagraph"/>
        <w:numPr>
          <w:ilvl w:val="0"/>
          <w:numId w:val="19"/>
        </w:numPr>
        <w:tabs>
          <w:tab w:val="left" w:pos="360"/>
          <w:tab w:val="left" w:pos="720"/>
          <w:tab w:val="left" w:pos="1080"/>
          <w:tab w:val="left" w:pos="1440"/>
          <w:tab w:val="left" w:pos="1800"/>
          <w:tab w:val="left" w:pos="2160"/>
        </w:tabs>
        <w:ind w:left="720"/>
        <w:contextualSpacing w:val="0"/>
      </w:pPr>
      <w:r>
        <w:t xml:space="preserve">The district should collect school choice data and formally collect feedback (for example, through </w:t>
      </w:r>
      <w:r w:rsidR="008E2596">
        <w:t>exit interviews</w:t>
      </w:r>
      <w:r>
        <w:t xml:space="preserve">) from stakeholders, including parents who have enrolled their children in other districts and parents who chose to keep their children in the district’s schools. </w:t>
      </w:r>
    </w:p>
    <w:p w:rsidR="008E2596" w:rsidRDefault="008E2596" w:rsidP="008E2596">
      <w:pPr>
        <w:tabs>
          <w:tab w:val="left" w:pos="360"/>
          <w:tab w:val="left" w:pos="720"/>
          <w:tab w:val="left" w:pos="1080"/>
          <w:tab w:val="left" w:pos="1440"/>
          <w:tab w:val="left" w:pos="1800"/>
          <w:tab w:val="left" w:pos="2160"/>
        </w:tabs>
      </w:pPr>
      <w:r>
        <w:tab/>
      </w:r>
      <w:r>
        <w:tab/>
        <w:t>1.</w:t>
      </w:r>
      <w:r>
        <w:tab/>
        <w:t xml:space="preserve">The district should </w:t>
      </w:r>
      <w:r w:rsidR="00A655CB">
        <w:t xml:space="preserve">determine from which schools and grades students are </w:t>
      </w:r>
      <w:r w:rsidR="00043F54">
        <w:t>“</w:t>
      </w:r>
      <w:proofErr w:type="spellStart"/>
      <w:r w:rsidR="00A655CB">
        <w:t>choicing</w:t>
      </w:r>
      <w:proofErr w:type="spellEnd"/>
      <w:r w:rsidR="00A655CB">
        <w:t xml:space="preserve"> out.</w:t>
      </w:r>
      <w:r w:rsidR="00043F54">
        <w:t>”</w:t>
      </w:r>
    </w:p>
    <w:p w:rsidR="00A655CB" w:rsidRDefault="00A655CB" w:rsidP="00A655CB">
      <w:pPr>
        <w:tabs>
          <w:tab w:val="left" w:pos="360"/>
          <w:tab w:val="left" w:pos="720"/>
          <w:tab w:val="left" w:pos="1080"/>
          <w:tab w:val="left" w:pos="1440"/>
          <w:tab w:val="left" w:pos="1800"/>
          <w:tab w:val="left" w:pos="2160"/>
        </w:tabs>
        <w:ind w:left="1080" w:hanging="1080"/>
      </w:pPr>
      <w:r>
        <w:tab/>
      </w:r>
      <w:r>
        <w:tab/>
        <w:t>2.</w:t>
      </w:r>
      <w:r>
        <w:tab/>
        <w:t xml:space="preserve">The district should collect feedback from a large enough number of families to </w:t>
      </w:r>
      <w:r w:rsidR="000D730E">
        <w:t>understand</w:t>
      </w:r>
      <w:r>
        <w:t xml:space="preserve"> the range of reasons why families are leaving the district.</w:t>
      </w:r>
    </w:p>
    <w:p w:rsidR="004C22CC" w:rsidRDefault="004C22CC" w:rsidP="00EF3027">
      <w:pPr>
        <w:pStyle w:val="ListParagraph"/>
        <w:numPr>
          <w:ilvl w:val="0"/>
          <w:numId w:val="19"/>
        </w:numPr>
        <w:tabs>
          <w:tab w:val="left" w:pos="360"/>
          <w:tab w:val="left" w:pos="720"/>
          <w:tab w:val="left" w:pos="1080"/>
          <w:tab w:val="left" w:pos="1440"/>
          <w:tab w:val="left" w:pos="1800"/>
          <w:tab w:val="left" w:pos="2160"/>
        </w:tabs>
        <w:ind w:left="720"/>
        <w:contextualSpacing w:val="0"/>
      </w:pPr>
      <w:r>
        <w:t xml:space="preserve">District leaders should </w:t>
      </w:r>
      <w:r w:rsidR="00EF3027">
        <w:t>analyze results and formulate recommendations for change</w:t>
      </w:r>
      <w:r>
        <w:t>.</w:t>
      </w:r>
    </w:p>
    <w:p w:rsidR="004C22CC" w:rsidRDefault="004C22CC" w:rsidP="00EF3027">
      <w:pPr>
        <w:pStyle w:val="ListParagraph"/>
        <w:numPr>
          <w:ilvl w:val="3"/>
          <w:numId w:val="19"/>
        </w:numPr>
        <w:tabs>
          <w:tab w:val="left" w:pos="360"/>
          <w:tab w:val="left" w:pos="720"/>
          <w:tab w:val="left" w:pos="1080"/>
          <w:tab w:val="left" w:pos="1440"/>
          <w:tab w:val="left" w:pos="1800"/>
          <w:tab w:val="left" w:pos="2160"/>
        </w:tabs>
        <w:ind w:left="1080"/>
        <w:contextualSpacing w:val="0"/>
      </w:pPr>
      <w:r>
        <w:t xml:space="preserve">The district </w:t>
      </w:r>
      <w:r w:rsidR="00EF3027">
        <w:t>should inform stakeholders of planned changes</w:t>
      </w:r>
      <w:r>
        <w:t>.</w:t>
      </w:r>
    </w:p>
    <w:p w:rsidR="004C22CC" w:rsidRPr="008E441E" w:rsidRDefault="004C22CC" w:rsidP="00EF3027">
      <w:pPr>
        <w:tabs>
          <w:tab w:val="left" w:pos="360"/>
          <w:tab w:val="left" w:pos="720"/>
          <w:tab w:val="left" w:pos="1080"/>
          <w:tab w:val="left" w:pos="1440"/>
          <w:tab w:val="left" w:pos="1800"/>
          <w:tab w:val="left" w:pos="2160"/>
        </w:tabs>
      </w:pPr>
      <w:r w:rsidRPr="008E441E">
        <w:rPr>
          <w:b/>
        </w:rPr>
        <w:t>Benefits:</w:t>
      </w:r>
      <w:r w:rsidRPr="008E441E">
        <w:t xml:space="preserve"> </w:t>
      </w:r>
      <w:r w:rsidR="00856224">
        <w:t xml:space="preserve">Implementing this recommendation </w:t>
      </w:r>
      <w:r w:rsidRPr="008E441E">
        <w:t xml:space="preserve">will </w:t>
      </w:r>
      <w:r w:rsidR="00856224">
        <w:t xml:space="preserve">help the district to build on the work it has completed by identifying areas for improvement and </w:t>
      </w:r>
      <w:r w:rsidR="000D730E">
        <w:t xml:space="preserve">will </w:t>
      </w:r>
      <w:r w:rsidR="00856224">
        <w:t xml:space="preserve">likely increase the </w:t>
      </w:r>
      <w:r w:rsidRPr="008E441E">
        <w:t>public</w:t>
      </w:r>
      <w:r w:rsidR="00856224">
        <w:t>’s</w:t>
      </w:r>
      <w:r w:rsidRPr="008E441E">
        <w:t xml:space="preserve"> </w:t>
      </w:r>
      <w:r w:rsidR="00856224">
        <w:t>awareness</w:t>
      </w:r>
      <w:r w:rsidRPr="008E441E">
        <w:t xml:space="preserve"> </w:t>
      </w:r>
      <w:r w:rsidR="00856224">
        <w:t xml:space="preserve">of </w:t>
      </w:r>
      <w:r w:rsidR="00A655CB">
        <w:t xml:space="preserve">the district’s priorities and </w:t>
      </w:r>
      <w:r w:rsidRPr="008E441E">
        <w:t xml:space="preserve">the many instructional improvements in the district’s schools.  </w:t>
      </w:r>
    </w:p>
    <w:p w:rsidR="00395226" w:rsidRPr="00395226" w:rsidRDefault="004024F6" w:rsidP="004024F6">
      <w:pPr>
        <w:pStyle w:val="Section"/>
        <w:rPr>
          <w:sz w:val="24"/>
          <w:szCs w:val="24"/>
        </w:rPr>
      </w:pPr>
      <w:bookmarkStart w:id="13" w:name="_Toc456855740"/>
      <w:r>
        <w:t>Curriculum and Instruction</w:t>
      </w:r>
      <w:bookmarkEnd w:id="13"/>
      <w:r w:rsidR="00395226">
        <w:t xml:space="preserve">                                          </w:t>
      </w:r>
    </w:p>
    <w:p w:rsidR="00F369EE" w:rsidRDefault="004024F6" w:rsidP="00F369EE">
      <w:pPr>
        <w:keepNext/>
        <w:keepLines/>
        <w:rPr>
          <w:b/>
          <w:i/>
          <w:sz w:val="24"/>
          <w:szCs w:val="24"/>
        </w:rPr>
      </w:pPr>
      <w:r>
        <w:rPr>
          <w:b/>
          <w:i/>
          <w:sz w:val="24"/>
          <w:szCs w:val="24"/>
        </w:rPr>
        <w:t>Contextual Background</w:t>
      </w:r>
    </w:p>
    <w:p w:rsidR="00C62F44" w:rsidRPr="00F369EE" w:rsidRDefault="00C62F44" w:rsidP="00F369EE">
      <w:pPr>
        <w:keepNext/>
        <w:keepLines/>
        <w:rPr>
          <w:b/>
          <w:i/>
          <w:sz w:val="24"/>
          <w:szCs w:val="24"/>
        </w:rPr>
      </w:pPr>
      <w:r>
        <w:t xml:space="preserve">The district has </w:t>
      </w:r>
      <w:r w:rsidR="00972AEF">
        <w:t xml:space="preserve">cultivated </w:t>
      </w:r>
      <w:r>
        <w:t>a professional culture in which many staff members are focused on the quality of instruction and the fidelity of curriculum implementation i</w:t>
      </w:r>
      <w:r w:rsidRPr="007C65B0">
        <w:t>n mathematics and En</w:t>
      </w:r>
      <w:r>
        <w:t xml:space="preserve">glish language arts. </w:t>
      </w:r>
      <w:r w:rsidR="00A96F56">
        <w:t>At each school level, academic programs have been made more coherent and cohesive, with a focus on research-based practices to promote higher student achievement.  The district’s culture creates a</w:t>
      </w:r>
      <w:r w:rsidR="006B0E2A">
        <w:t>n</w:t>
      </w:r>
      <w:r w:rsidR="00A96F56">
        <w:t xml:space="preserve"> environment that increases the </w:t>
      </w:r>
      <w:r w:rsidR="004D00BD">
        <w:t xml:space="preserve">quality </w:t>
      </w:r>
      <w:r w:rsidR="00A96F56">
        <w:t>of student learning</w:t>
      </w:r>
      <w:r w:rsidR="00A96F56" w:rsidRPr="00BA3A76">
        <w:t>.</w:t>
      </w:r>
      <w:r w:rsidR="00A96F56">
        <w:t xml:space="preserve">  </w:t>
      </w:r>
    </w:p>
    <w:p w:rsidR="00C62F44" w:rsidRDefault="00C62F44" w:rsidP="00972AEF">
      <w:pPr>
        <w:tabs>
          <w:tab w:val="left" w:pos="0"/>
          <w:tab w:val="left" w:pos="720"/>
          <w:tab w:val="left" w:pos="1080"/>
          <w:tab w:val="left" w:pos="1800"/>
          <w:tab w:val="left" w:pos="2160"/>
        </w:tabs>
      </w:pPr>
      <w:r>
        <w:t xml:space="preserve">The review team visited 86 </w:t>
      </w:r>
      <w:r w:rsidR="00972AEF">
        <w:t>classrooms. In</w:t>
      </w:r>
      <w:r>
        <w:t xml:space="preserve"> 48 </w:t>
      </w:r>
      <w:r w:rsidR="006B0E2A">
        <w:t>elementary-</w:t>
      </w:r>
      <w:r>
        <w:t xml:space="preserve">school classrooms the team found </w:t>
      </w:r>
      <w:r w:rsidRPr="007C65B0">
        <w:t xml:space="preserve">moderate or strong evidence of many characteristics of </w:t>
      </w:r>
      <w:r w:rsidR="00A1717A" w:rsidRPr="007C65B0">
        <w:t>standards</w:t>
      </w:r>
      <w:r w:rsidR="00A1717A">
        <w:t>-</w:t>
      </w:r>
      <w:r w:rsidRPr="007C65B0">
        <w:t>based teaching</w:t>
      </w:r>
      <w:r>
        <w:t xml:space="preserve">. </w:t>
      </w:r>
      <w:r w:rsidR="00C05DF6">
        <w:t>T</w:t>
      </w:r>
      <w:r>
        <w:t xml:space="preserve">eam </w:t>
      </w:r>
      <w:r w:rsidRPr="008169D1">
        <w:t>members visited 38 secondary</w:t>
      </w:r>
      <w:r w:rsidR="006B0E2A">
        <w:t>-</w:t>
      </w:r>
      <w:r w:rsidRPr="008169D1">
        <w:t>school classrooms</w:t>
      </w:r>
      <w:r>
        <w:t xml:space="preserve"> and noted m</w:t>
      </w:r>
      <w:r w:rsidRPr="008169D1">
        <w:t>oderate or strong evidence of</w:t>
      </w:r>
      <w:r w:rsidR="00972AEF">
        <w:t xml:space="preserve"> only</w:t>
      </w:r>
      <w:r w:rsidRPr="008169D1">
        <w:t xml:space="preserve"> some </w:t>
      </w:r>
      <w:r w:rsidR="006B0E2A" w:rsidRPr="008169D1">
        <w:t>standards</w:t>
      </w:r>
      <w:r w:rsidR="006B0E2A">
        <w:t>-</w:t>
      </w:r>
      <w:r w:rsidRPr="008169D1">
        <w:t>based teaching characteristic</w:t>
      </w:r>
      <w:r>
        <w:t>s</w:t>
      </w:r>
      <w:r w:rsidRPr="008169D1">
        <w:rPr>
          <w:i/>
        </w:rPr>
        <w:t>.</w:t>
      </w:r>
      <w:r>
        <w:t xml:space="preserve"> </w:t>
      </w:r>
      <w:r w:rsidRPr="00A7088C">
        <w:t xml:space="preserve">Review team members found </w:t>
      </w:r>
      <w:r>
        <w:t xml:space="preserve">a </w:t>
      </w:r>
      <w:r w:rsidR="006B0E2A">
        <w:t xml:space="preserve">lower </w:t>
      </w:r>
      <w:r>
        <w:t xml:space="preserve">incidence of </w:t>
      </w:r>
      <w:r w:rsidRPr="00A7088C">
        <w:t xml:space="preserve">several key characteristics of </w:t>
      </w:r>
      <w:r w:rsidR="006B0E2A" w:rsidRPr="00A7088C">
        <w:t>standards</w:t>
      </w:r>
      <w:r w:rsidR="006B0E2A">
        <w:t>-</w:t>
      </w:r>
      <w:r w:rsidRPr="00A7088C">
        <w:t>based teaching</w:t>
      </w:r>
      <w:r>
        <w:t xml:space="preserve"> in</w:t>
      </w:r>
      <w:r w:rsidR="00972AEF">
        <w:t xml:space="preserve"> o</w:t>
      </w:r>
      <w:r w:rsidRPr="00A7088C">
        <w:t>bserved middle and high school classrooms.</w:t>
      </w:r>
      <w:r>
        <w:t xml:space="preserve"> </w:t>
      </w:r>
      <w:r w:rsidR="002759F2" w:rsidRPr="004D5931">
        <w:t>The lower incidence of these characteristics decreases the likelihood of students’ academic success</w:t>
      </w:r>
      <w:r w:rsidR="004D5931">
        <w:t>,</w:t>
      </w:r>
      <w:r w:rsidR="002759F2" w:rsidRPr="004D5931">
        <w:t xml:space="preserve"> particularly for </w:t>
      </w:r>
      <w:r w:rsidR="001B3E21" w:rsidRPr="004D5931">
        <w:t>high-needs</w:t>
      </w:r>
      <w:r w:rsidR="002759F2" w:rsidRPr="004D5931">
        <w:t xml:space="preserve"> student</w:t>
      </w:r>
      <w:r w:rsidR="001B3E21" w:rsidRPr="004D5931">
        <w:t>s</w:t>
      </w:r>
      <w:r w:rsidR="002759F2" w:rsidRPr="004D5931">
        <w:t>.</w:t>
      </w:r>
    </w:p>
    <w:p w:rsidR="004024F6" w:rsidRDefault="006B0E2A" w:rsidP="00972AEF">
      <w:pPr>
        <w:tabs>
          <w:tab w:val="left" w:pos="360"/>
          <w:tab w:val="left" w:pos="720"/>
          <w:tab w:val="left" w:pos="1080"/>
          <w:tab w:val="left" w:pos="1440"/>
          <w:tab w:val="left" w:pos="1800"/>
          <w:tab w:val="left" w:pos="2160"/>
        </w:tabs>
      </w:pPr>
      <w:r>
        <w:t>T</w:t>
      </w:r>
      <w:r w:rsidR="00C62F44" w:rsidRPr="00550778">
        <w:t>he district is not implementing or preparing to implement</w:t>
      </w:r>
      <w:r w:rsidR="00D11D92">
        <w:t xml:space="preserve"> a coordinated and aligned</w:t>
      </w:r>
      <w:r w:rsidR="00C62F44">
        <w:t xml:space="preserve"> </w:t>
      </w:r>
      <w:r w:rsidR="00C62F44" w:rsidRPr="00550778">
        <w:t>elementary sch</w:t>
      </w:r>
      <w:r w:rsidR="00972AEF">
        <w:t xml:space="preserve">ool </w:t>
      </w:r>
      <w:r w:rsidR="00C62F44">
        <w:t xml:space="preserve">science curriculum. The district’s </w:t>
      </w:r>
      <w:r>
        <w:t xml:space="preserve">absence </w:t>
      </w:r>
      <w:r w:rsidR="00C62F44">
        <w:t xml:space="preserve">of preparation to integrate the </w:t>
      </w:r>
      <w:r w:rsidR="002759F2" w:rsidRPr="002759F2">
        <w:t>2016 Massachusetts Science and Technology/Engineering Standards</w:t>
      </w:r>
      <w:r w:rsidRPr="00203247">
        <w:t xml:space="preserve"> </w:t>
      </w:r>
      <w:r w:rsidR="00C62F44">
        <w:t xml:space="preserve">is likely to result in additional years of less than </w:t>
      </w:r>
      <w:r w:rsidR="008E7E40">
        <w:t>ideal</w:t>
      </w:r>
      <w:r w:rsidR="004D00BD">
        <w:t xml:space="preserve"> </w:t>
      </w:r>
      <w:r w:rsidR="00C62F44">
        <w:t xml:space="preserve">science education for Gloucester’s elementary students.  </w:t>
      </w:r>
    </w:p>
    <w:p w:rsidR="00305EAA" w:rsidRDefault="002759F2" w:rsidP="00972AEF">
      <w:pPr>
        <w:tabs>
          <w:tab w:val="left" w:pos="360"/>
          <w:tab w:val="left" w:pos="720"/>
          <w:tab w:val="left" w:pos="1080"/>
          <w:tab w:val="left" w:pos="1440"/>
          <w:tab w:val="left" w:pos="1800"/>
          <w:tab w:val="left" w:pos="2160"/>
        </w:tabs>
        <w:rPr>
          <w:b/>
          <w:sz w:val="24"/>
          <w:szCs w:val="24"/>
        </w:rPr>
      </w:pPr>
      <w:r w:rsidRPr="002759F2">
        <w:rPr>
          <w:b/>
          <w:sz w:val="24"/>
          <w:szCs w:val="24"/>
        </w:rPr>
        <w:t>Strength</w:t>
      </w:r>
      <w:r w:rsidR="00D6034E">
        <w:rPr>
          <w:b/>
          <w:sz w:val="24"/>
          <w:szCs w:val="24"/>
        </w:rPr>
        <w:t xml:space="preserve"> Findings</w:t>
      </w:r>
    </w:p>
    <w:p w:rsidR="00305EAA" w:rsidRPr="00D34770" w:rsidRDefault="00164135" w:rsidP="00305EAA">
      <w:pPr>
        <w:tabs>
          <w:tab w:val="left" w:pos="360"/>
          <w:tab w:val="left" w:pos="720"/>
          <w:tab w:val="left" w:pos="1080"/>
          <w:tab w:val="left" w:pos="1440"/>
          <w:tab w:val="left" w:pos="1800"/>
          <w:tab w:val="left" w:pos="2160"/>
        </w:tabs>
        <w:ind w:left="360" w:hanging="360"/>
        <w:rPr>
          <w:b/>
          <w:i/>
        </w:rPr>
      </w:pPr>
      <w:r>
        <w:rPr>
          <w:b/>
        </w:rPr>
        <w:t>1</w:t>
      </w:r>
      <w:r w:rsidR="00305EAA">
        <w:rPr>
          <w:b/>
        </w:rPr>
        <w:t xml:space="preserve">. </w:t>
      </w:r>
      <w:r w:rsidR="00305EAA">
        <w:rPr>
          <w:b/>
        </w:rPr>
        <w:tab/>
        <w:t xml:space="preserve">The district provides solid curricular and instructional leadership to support </w:t>
      </w:r>
      <w:r w:rsidR="00305EAA" w:rsidRPr="00D03936">
        <w:rPr>
          <w:b/>
        </w:rPr>
        <w:t>educators</w:t>
      </w:r>
      <w:r w:rsidR="00305EAA">
        <w:rPr>
          <w:b/>
        </w:rPr>
        <w:t xml:space="preserve"> in improving</w:t>
      </w:r>
      <w:r w:rsidR="00305EAA" w:rsidRPr="00D03936">
        <w:rPr>
          <w:b/>
        </w:rPr>
        <w:t xml:space="preserve"> the quality of instruction and the fidelity</w:t>
      </w:r>
      <w:r w:rsidR="00305EAA">
        <w:rPr>
          <w:b/>
        </w:rPr>
        <w:t xml:space="preserve"> of curriculum implementation in</w:t>
      </w:r>
      <w:r w:rsidR="00305EAA" w:rsidRPr="00D03936">
        <w:rPr>
          <w:b/>
        </w:rPr>
        <w:t xml:space="preserve"> </w:t>
      </w:r>
      <w:r w:rsidR="00305EAA">
        <w:rPr>
          <w:b/>
        </w:rPr>
        <w:t xml:space="preserve">English language arts and </w:t>
      </w:r>
      <w:r w:rsidR="00305EAA" w:rsidRPr="00D03936">
        <w:rPr>
          <w:b/>
        </w:rPr>
        <w:t>math</w:t>
      </w:r>
      <w:r w:rsidR="00305EAA">
        <w:rPr>
          <w:b/>
        </w:rPr>
        <w:t>ematics</w:t>
      </w:r>
      <w:r w:rsidR="00305EAA" w:rsidRPr="00D34770">
        <w:rPr>
          <w:b/>
          <w:i/>
        </w:rPr>
        <w:t>.</w:t>
      </w:r>
    </w:p>
    <w:p w:rsidR="00305EAA" w:rsidRDefault="00305EAA" w:rsidP="00305EAA">
      <w:pPr>
        <w:tabs>
          <w:tab w:val="left" w:pos="360"/>
          <w:tab w:val="left" w:pos="720"/>
          <w:tab w:val="left" w:pos="1800"/>
          <w:tab w:val="left" w:pos="2160"/>
        </w:tabs>
        <w:ind w:left="720" w:hanging="360"/>
        <w:rPr>
          <w:b/>
          <w:i/>
        </w:rPr>
      </w:pPr>
      <w:r>
        <w:rPr>
          <w:b/>
        </w:rPr>
        <w:t xml:space="preserve">A.   </w:t>
      </w:r>
      <w:r w:rsidR="00B64AA0">
        <w:rPr>
          <w:b/>
        </w:rPr>
        <w:tab/>
      </w:r>
      <w:r w:rsidR="002759F2" w:rsidRPr="002759F2">
        <w:t>Interviews</w:t>
      </w:r>
      <w:r w:rsidR="008E7E40">
        <w:t xml:space="preserve"> and a document review indicated that i</w:t>
      </w:r>
      <w:r w:rsidR="008E7E40" w:rsidRPr="0023504E">
        <w:t>n</w:t>
      </w:r>
      <w:r w:rsidR="008E7E40">
        <w:t xml:space="preserve"> </w:t>
      </w:r>
      <w:r>
        <w:t>the elementary schools sufficient leadership support</w:t>
      </w:r>
      <w:r w:rsidR="00231E1A">
        <w:t>,</w:t>
      </w:r>
      <w:r>
        <w:t xml:space="preserve"> </w:t>
      </w:r>
      <w:r w:rsidR="00997FDF">
        <w:t>including</w:t>
      </w:r>
      <w:r>
        <w:t xml:space="preserve"> coordinators, leaders, coaches, interventionists, and curriculum committees</w:t>
      </w:r>
      <w:r w:rsidR="00231E1A">
        <w:t>,</w:t>
      </w:r>
      <w:r>
        <w:t xml:space="preserve"> contribute</w:t>
      </w:r>
      <w:r w:rsidR="00231E1A">
        <w:t>s</w:t>
      </w:r>
      <w:r>
        <w:t xml:space="preserve"> to improving instruction and the design and implementation of </w:t>
      </w:r>
      <w:r w:rsidR="00AE4079">
        <w:t>English language arts (</w:t>
      </w:r>
      <w:r w:rsidR="00997FDF">
        <w:t>ELA</w:t>
      </w:r>
      <w:r w:rsidR="00AE4079">
        <w:t>)</w:t>
      </w:r>
      <w:r w:rsidR="00997FDF">
        <w:t xml:space="preserve"> and math </w:t>
      </w:r>
      <w:r>
        <w:t>curricula</w:t>
      </w:r>
      <w:r w:rsidRPr="0023504E">
        <w:t xml:space="preserve">. </w:t>
      </w:r>
    </w:p>
    <w:p w:rsidR="00305EAA" w:rsidRPr="0023504E" w:rsidRDefault="00305EAA" w:rsidP="00305EAA">
      <w:pPr>
        <w:tabs>
          <w:tab w:val="left" w:pos="360"/>
          <w:tab w:val="left" w:pos="1080"/>
          <w:tab w:val="left" w:pos="1440"/>
          <w:tab w:val="left" w:pos="1800"/>
          <w:tab w:val="left" w:pos="2160"/>
        </w:tabs>
        <w:ind w:left="1080" w:hanging="360"/>
        <w:rPr>
          <w:b/>
          <w:i/>
        </w:rPr>
      </w:pPr>
      <w:r>
        <w:t xml:space="preserve">1.    A </w:t>
      </w:r>
      <w:r w:rsidR="00997FDF">
        <w:t xml:space="preserve">K-8 </w:t>
      </w:r>
      <w:r>
        <w:t xml:space="preserve">literacy coordinator, a </w:t>
      </w:r>
      <w:r w:rsidR="00997FDF">
        <w:t>full-</w:t>
      </w:r>
      <w:r>
        <w:t xml:space="preserve">time literacy coach in each elementary school, and a </w:t>
      </w:r>
      <w:proofErr w:type="spellStart"/>
      <w:r>
        <w:t>districtwide</w:t>
      </w:r>
      <w:proofErr w:type="spellEnd"/>
      <w:r>
        <w:t xml:space="preserve"> elementary literacy committee with representatives from each elementary school support</w:t>
      </w:r>
      <w:r w:rsidR="00900607">
        <w:t xml:space="preserve"> </w:t>
      </w:r>
      <w:r>
        <w:t xml:space="preserve">curriculum and instruction in elementary </w:t>
      </w:r>
      <w:r w:rsidR="00997FDF">
        <w:t>ELA</w:t>
      </w:r>
      <w:r w:rsidRPr="0023504E">
        <w:t xml:space="preserve">. </w:t>
      </w:r>
    </w:p>
    <w:p w:rsidR="00305EAA" w:rsidRDefault="00305EAA" w:rsidP="00305EAA">
      <w:pPr>
        <w:pStyle w:val="ListParagraph"/>
        <w:tabs>
          <w:tab w:val="left" w:pos="360"/>
          <w:tab w:val="left" w:pos="720"/>
          <w:tab w:val="left" w:pos="1080"/>
          <w:tab w:val="left" w:pos="1440"/>
          <w:tab w:val="left" w:pos="1800"/>
          <w:tab w:val="left" w:pos="2160"/>
        </w:tabs>
        <w:ind w:left="1440" w:hanging="360"/>
      </w:pPr>
      <w:r>
        <w:t>a.    Elementary literacy coaches ensure vertical curriculum coherence and alignment. They support the implementation of the Bay State Reading Initiative (BSRI). The literacy coaches meet bi-weekly with the literacy coordinator.</w:t>
      </w:r>
    </w:p>
    <w:p w:rsidR="00305EAA" w:rsidRDefault="00305EAA" w:rsidP="002A5A65">
      <w:pPr>
        <w:pStyle w:val="ListParagraph"/>
        <w:tabs>
          <w:tab w:val="left" w:pos="360"/>
          <w:tab w:val="left" w:pos="720"/>
          <w:tab w:val="left" w:pos="1080"/>
          <w:tab w:val="left" w:pos="1800"/>
          <w:tab w:val="left" w:pos="2160"/>
        </w:tabs>
        <w:ind w:left="1080" w:hanging="360"/>
        <w:contextualSpacing w:val="0"/>
      </w:pPr>
      <w:r>
        <w:t xml:space="preserve">2.   </w:t>
      </w:r>
      <w:r w:rsidR="00F63A6C">
        <w:tab/>
      </w:r>
      <w:r>
        <w:t xml:space="preserve">A </w:t>
      </w:r>
      <w:r w:rsidR="00997FDF">
        <w:t xml:space="preserve">K-8 </w:t>
      </w:r>
      <w:r>
        <w:t xml:space="preserve">mathematics coordinator, </w:t>
      </w:r>
      <w:r w:rsidR="002B5E73">
        <w:t xml:space="preserve">math </w:t>
      </w:r>
      <w:r>
        <w:t xml:space="preserve">interventionists in the </w:t>
      </w:r>
      <w:r w:rsidR="00F63A6C">
        <w:t xml:space="preserve">2 </w:t>
      </w:r>
      <w:r>
        <w:t xml:space="preserve">Title </w:t>
      </w:r>
      <w:r w:rsidR="00997FDF">
        <w:t xml:space="preserve">I </w:t>
      </w:r>
      <w:r>
        <w:t xml:space="preserve">elementary schools, and 2 math leaders </w:t>
      </w:r>
      <w:r w:rsidR="002B5E73">
        <w:t xml:space="preserve">in </w:t>
      </w:r>
      <w:r>
        <w:t>each elementary school (including special educators) support mathematics education</w:t>
      </w:r>
      <w:r w:rsidRPr="0023504E">
        <w:t>.</w:t>
      </w:r>
    </w:p>
    <w:p w:rsidR="00305EAA" w:rsidRDefault="00305EAA" w:rsidP="002A5A65">
      <w:pPr>
        <w:pStyle w:val="ListParagraph"/>
        <w:tabs>
          <w:tab w:val="left" w:pos="360"/>
          <w:tab w:val="left" w:pos="720"/>
          <w:tab w:val="left" w:pos="1440"/>
          <w:tab w:val="left" w:pos="1800"/>
          <w:tab w:val="left" w:pos="2160"/>
        </w:tabs>
        <w:ind w:left="1440" w:hanging="360"/>
        <w:contextualSpacing w:val="0"/>
      </w:pPr>
      <w:r>
        <w:t xml:space="preserve">a.   The two math leaders at each elementary school function as coaches. They support the implementation of </w:t>
      </w:r>
      <w:r w:rsidRPr="00706F43">
        <w:rPr>
          <w:i/>
        </w:rPr>
        <w:t xml:space="preserve">Math </w:t>
      </w:r>
      <w:r w:rsidR="008E7331">
        <w:rPr>
          <w:i/>
        </w:rPr>
        <w:t>i</w:t>
      </w:r>
      <w:r w:rsidRPr="00706F43">
        <w:rPr>
          <w:i/>
        </w:rPr>
        <w:t>n Focus</w:t>
      </w:r>
      <w:r>
        <w:t>, the new K-5 math program.</w:t>
      </w:r>
      <w:r w:rsidRPr="0023504E">
        <w:t xml:space="preserve"> </w:t>
      </w:r>
    </w:p>
    <w:p w:rsidR="00305EAA" w:rsidRDefault="00305EAA" w:rsidP="002A5A65">
      <w:pPr>
        <w:pStyle w:val="ListParagraph"/>
        <w:tabs>
          <w:tab w:val="left" w:pos="360"/>
          <w:tab w:val="left" w:pos="720"/>
          <w:tab w:val="left" w:pos="1440"/>
          <w:tab w:val="left" w:pos="1800"/>
          <w:tab w:val="left" w:pos="2160"/>
        </w:tabs>
        <w:ind w:left="1440" w:hanging="360"/>
        <w:contextualSpacing w:val="0"/>
      </w:pPr>
      <w:r>
        <w:t xml:space="preserve">b.   The math leaders work to </w:t>
      </w:r>
      <w:r w:rsidR="00997FDF">
        <w:t xml:space="preserve">ensure </w:t>
      </w:r>
      <w:r>
        <w:t>vertical curriculum coherence and alignment</w:t>
      </w:r>
      <w:r w:rsidR="007F1D85">
        <w:t xml:space="preserve"> </w:t>
      </w:r>
      <w:r>
        <w:t>and have developed a pacing chart to guide instruction.</w:t>
      </w:r>
    </w:p>
    <w:p w:rsidR="0067225F" w:rsidRDefault="002A5A65" w:rsidP="0067225F">
      <w:pPr>
        <w:tabs>
          <w:tab w:val="left" w:pos="360"/>
          <w:tab w:val="left" w:pos="720"/>
          <w:tab w:val="left" w:pos="1080"/>
          <w:tab w:val="left" w:pos="1440"/>
          <w:tab w:val="left" w:pos="1800"/>
          <w:tab w:val="left" w:pos="2160"/>
        </w:tabs>
        <w:ind w:left="1440" w:hanging="1440"/>
      </w:pPr>
      <w:r>
        <w:tab/>
      </w:r>
      <w:r>
        <w:tab/>
        <w:t>c.</w:t>
      </w:r>
      <w:r>
        <w:tab/>
      </w:r>
      <w:r w:rsidR="00305EAA">
        <w:t xml:space="preserve">Title </w:t>
      </w:r>
      <w:r w:rsidR="00997FDF">
        <w:t xml:space="preserve">I </w:t>
      </w:r>
      <w:r w:rsidR="00305EAA">
        <w:t xml:space="preserve">math interventionists </w:t>
      </w:r>
      <w:r w:rsidR="00997FDF">
        <w:t xml:space="preserve">provide support </w:t>
      </w:r>
      <w:r w:rsidR="00305EAA">
        <w:t xml:space="preserve">at the </w:t>
      </w:r>
      <w:proofErr w:type="spellStart"/>
      <w:r w:rsidR="00305EAA">
        <w:t>Beeman</w:t>
      </w:r>
      <w:proofErr w:type="spellEnd"/>
      <w:r w:rsidR="00305EAA">
        <w:t xml:space="preserve"> Memorial and Veterans Memorial elementary schools.</w:t>
      </w:r>
      <w:r>
        <w:t xml:space="preserve"> </w:t>
      </w:r>
    </w:p>
    <w:p w:rsidR="00305EAA" w:rsidRPr="002A5A65" w:rsidRDefault="002A5A65" w:rsidP="002A5A65">
      <w:pPr>
        <w:tabs>
          <w:tab w:val="left" w:pos="360"/>
          <w:tab w:val="left" w:pos="720"/>
          <w:tab w:val="left" w:pos="1080"/>
          <w:tab w:val="left" w:pos="1440"/>
          <w:tab w:val="left" w:pos="1800"/>
          <w:tab w:val="left" w:pos="2160"/>
        </w:tabs>
        <w:ind w:left="1440" w:hanging="1440"/>
        <w:rPr>
          <w:b/>
          <w:i/>
        </w:rPr>
      </w:pPr>
      <w:r>
        <w:tab/>
      </w:r>
      <w:r>
        <w:tab/>
      </w:r>
      <w:r>
        <w:tab/>
        <w:t>d.</w:t>
      </w:r>
      <w:r>
        <w:tab/>
        <w:t>District leaders reported that the district has added one math coach for the East Gloucester, Plum Cove, and West Parish schools.</w:t>
      </w:r>
    </w:p>
    <w:p w:rsidR="00305EAA" w:rsidRPr="00DC696C" w:rsidRDefault="002759F2" w:rsidP="00305EAA">
      <w:pPr>
        <w:pStyle w:val="ListParagraph"/>
        <w:numPr>
          <w:ilvl w:val="1"/>
          <w:numId w:val="4"/>
        </w:numPr>
        <w:tabs>
          <w:tab w:val="left" w:pos="360"/>
          <w:tab w:val="left" w:pos="720"/>
          <w:tab w:val="left" w:pos="1080"/>
          <w:tab w:val="left" w:pos="1440"/>
          <w:tab w:val="left" w:pos="1800"/>
          <w:tab w:val="left" w:pos="2160"/>
        </w:tabs>
        <w:ind w:left="720"/>
        <w:rPr>
          <w:b/>
          <w:i/>
        </w:rPr>
      </w:pPr>
      <w:r w:rsidRPr="004D5931">
        <w:t>At the middle school, K-8 coordinators for literacy and math,</w:t>
      </w:r>
      <w:r w:rsidR="00F86CD1" w:rsidRPr="004D5931">
        <w:t xml:space="preserve"> teacher-</w:t>
      </w:r>
      <w:r w:rsidRPr="004D5931">
        <w:t>leaders</w:t>
      </w:r>
      <w:r w:rsidR="00305EAA" w:rsidRPr="004D5931">
        <w:t>, interventionists</w:t>
      </w:r>
      <w:r w:rsidR="00305EAA">
        <w:t>, an ELA consultant</w:t>
      </w:r>
      <w:r w:rsidR="00997FDF">
        <w:t>,</w:t>
      </w:r>
      <w:r w:rsidR="00305EAA">
        <w:t xml:space="preserve"> and a newly formed committee contribute to improving instruction and implementation of curricula</w:t>
      </w:r>
      <w:r w:rsidR="00305EAA" w:rsidRPr="0023504E">
        <w:t xml:space="preserve">. </w:t>
      </w:r>
    </w:p>
    <w:p w:rsidR="00305EAA" w:rsidRDefault="00305EAA" w:rsidP="00305EAA">
      <w:pPr>
        <w:pStyle w:val="ListParagraph"/>
        <w:tabs>
          <w:tab w:val="left" w:pos="360"/>
          <w:tab w:val="left" w:pos="720"/>
          <w:tab w:val="left" w:pos="1080"/>
          <w:tab w:val="left" w:pos="1440"/>
          <w:tab w:val="left" w:pos="1800"/>
          <w:tab w:val="left" w:pos="2160"/>
        </w:tabs>
        <w:ind w:left="0"/>
      </w:pPr>
    </w:p>
    <w:p w:rsidR="00305EAA" w:rsidRDefault="00997FDF" w:rsidP="00305EAA">
      <w:pPr>
        <w:pStyle w:val="ListParagraph"/>
        <w:numPr>
          <w:ilvl w:val="2"/>
          <w:numId w:val="4"/>
        </w:numPr>
        <w:tabs>
          <w:tab w:val="left" w:pos="360"/>
          <w:tab w:val="left" w:pos="1080"/>
          <w:tab w:val="left" w:pos="1800"/>
          <w:tab w:val="left" w:pos="2160"/>
        </w:tabs>
        <w:ind w:left="1080"/>
      </w:pPr>
      <w:r>
        <w:t>A review</w:t>
      </w:r>
      <w:r w:rsidR="00305EAA">
        <w:t xml:space="preserve"> </w:t>
      </w:r>
      <w:r>
        <w:t xml:space="preserve">of </w:t>
      </w:r>
      <w:r w:rsidR="00305EAA">
        <w:t>an organizational chart provided by the assistant superintendent</w:t>
      </w:r>
      <w:r>
        <w:t xml:space="preserve"> indicated that</w:t>
      </w:r>
      <w:r w:rsidR="00305EAA">
        <w:t xml:space="preserve"> the K-8 literacy coordinator, an ELA consultant, and an ELA interventionist provide support for E</w:t>
      </w:r>
      <w:r>
        <w:t xml:space="preserve">LA </w:t>
      </w:r>
      <w:r w:rsidR="00305EAA">
        <w:t xml:space="preserve">at the middle school. </w:t>
      </w:r>
    </w:p>
    <w:p w:rsidR="00305EAA" w:rsidRDefault="00305EAA" w:rsidP="00305EAA">
      <w:pPr>
        <w:pStyle w:val="ListParagraph"/>
        <w:tabs>
          <w:tab w:val="left" w:pos="360"/>
          <w:tab w:val="left" w:pos="1080"/>
          <w:tab w:val="left" w:pos="1800"/>
          <w:tab w:val="left" w:pos="2160"/>
        </w:tabs>
        <w:ind w:left="1080" w:hanging="360"/>
      </w:pPr>
    </w:p>
    <w:p w:rsidR="00305EAA" w:rsidRDefault="00305EAA" w:rsidP="00305EAA">
      <w:pPr>
        <w:pStyle w:val="ListParagraph"/>
        <w:numPr>
          <w:ilvl w:val="3"/>
          <w:numId w:val="4"/>
        </w:numPr>
        <w:tabs>
          <w:tab w:val="left" w:pos="360"/>
          <w:tab w:val="left" w:pos="720"/>
          <w:tab w:val="left" w:pos="1440"/>
          <w:tab w:val="left" w:pos="1800"/>
          <w:tab w:val="left" w:pos="2160"/>
        </w:tabs>
        <w:ind w:left="1440"/>
      </w:pPr>
      <w:r>
        <w:t>The middle school also has a writing consultant to support teachers for ELA and writing.</w:t>
      </w:r>
    </w:p>
    <w:p w:rsidR="00305EAA" w:rsidRPr="000D4C95" w:rsidRDefault="00305EAA" w:rsidP="00305EAA">
      <w:pPr>
        <w:pStyle w:val="ListParagraph"/>
        <w:tabs>
          <w:tab w:val="left" w:pos="360"/>
          <w:tab w:val="left" w:pos="1080"/>
          <w:tab w:val="left" w:pos="1440"/>
          <w:tab w:val="left" w:pos="1800"/>
          <w:tab w:val="left" w:pos="2160"/>
        </w:tabs>
        <w:ind w:left="0"/>
        <w:rPr>
          <w:b/>
          <w:i/>
        </w:rPr>
      </w:pPr>
    </w:p>
    <w:p w:rsidR="00305EAA" w:rsidRPr="00FC17AB" w:rsidRDefault="00305EAA" w:rsidP="00456419">
      <w:pPr>
        <w:pStyle w:val="ListParagraph"/>
        <w:numPr>
          <w:ilvl w:val="2"/>
          <w:numId w:val="4"/>
        </w:numPr>
        <w:tabs>
          <w:tab w:val="left" w:pos="360"/>
          <w:tab w:val="left" w:pos="1080"/>
          <w:tab w:val="left" w:pos="1440"/>
          <w:tab w:val="left" w:pos="1800"/>
          <w:tab w:val="left" w:pos="2160"/>
        </w:tabs>
        <w:ind w:left="1080"/>
        <w:contextualSpacing w:val="0"/>
        <w:rPr>
          <w:b/>
          <w:i/>
        </w:rPr>
      </w:pPr>
      <w:r>
        <w:t>The K-8 math coordinator, a math interventionist, and a newly formed math committee provide curricular and instructional support in mathematics at the middle school.</w:t>
      </w:r>
    </w:p>
    <w:p w:rsidR="00456419" w:rsidRPr="00456419" w:rsidRDefault="00FD2EBA" w:rsidP="00456419">
      <w:pPr>
        <w:pStyle w:val="ListParagraph"/>
        <w:numPr>
          <w:ilvl w:val="3"/>
          <w:numId w:val="4"/>
        </w:numPr>
        <w:tabs>
          <w:tab w:val="left" w:pos="360"/>
          <w:tab w:val="left" w:pos="1440"/>
          <w:tab w:val="left" w:pos="1800"/>
          <w:tab w:val="left" w:pos="2160"/>
        </w:tabs>
        <w:ind w:left="1440"/>
        <w:contextualSpacing w:val="0"/>
        <w:rPr>
          <w:b/>
          <w:i/>
        </w:rPr>
      </w:pPr>
      <w:r>
        <w:t>At</w:t>
      </w:r>
      <w:r w:rsidR="009A3976">
        <w:t xml:space="preserve"> the time of the onsite, the </w:t>
      </w:r>
      <w:r w:rsidR="00305EAA">
        <w:t xml:space="preserve">math committee </w:t>
      </w:r>
      <w:r w:rsidR="009A3976">
        <w:t xml:space="preserve">was </w:t>
      </w:r>
      <w:r w:rsidR="00305EAA">
        <w:t xml:space="preserve">beginning to review new mathematics textbooks </w:t>
      </w:r>
      <w:r w:rsidR="002B5E73">
        <w:t xml:space="preserve">and </w:t>
      </w:r>
      <w:r w:rsidR="00305EAA">
        <w:t>program</w:t>
      </w:r>
      <w:r w:rsidR="002B5E73">
        <w:t>s</w:t>
      </w:r>
      <w:r w:rsidR="00305EAA">
        <w:t xml:space="preserve"> options for adoption. </w:t>
      </w:r>
      <w:r w:rsidR="009A3976">
        <w:t xml:space="preserve"> </w:t>
      </w:r>
    </w:p>
    <w:p w:rsidR="00305EAA" w:rsidRPr="00456419" w:rsidRDefault="00456419" w:rsidP="00456419">
      <w:pPr>
        <w:tabs>
          <w:tab w:val="left" w:pos="360"/>
          <w:tab w:val="left" w:pos="1440"/>
          <w:tab w:val="left" w:pos="1800"/>
          <w:tab w:val="left" w:pos="2160"/>
        </w:tabs>
        <w:ind w:left="1440" w:hanging="360"/>
        <w:rPr>
          <w:b/>
          <w:i/>
        </w:rPr>
      </w:pPr>
      <w:r>
        <w:t>b.</w:t>
      </w:r>
      <w:r>
        <w:tab/>
      </w:r>
      <w:r w:rsidR="009A3976">
        <w:t xml:space="preserve">District leaders reported that the committee has </w:t>
      </w:r>
      <w:r w:rsidR="00FD2EBA">
        <w:t xml:space="preserve">since </w:t>
      </w:r>
      <w:r w:rsidR="009A3976">
        <w:t>selected a new math textbook which will be implemented in September 2016.</w:t>
      </w:r>
    </w:p>
    <w:p w:rsidR="002759F2" w:rsidRDefault="00410D9B" w:rsidP="002759F2">
      <w:pPr>
        <w:pStyle w:val="ListParagraph"/>
        <w:numPr>
          <w:ilvl w:val="1"/>
          <w:numId w:val="4"/>
        </w:numPr>
        <w:tabs>
          <w:tab w:val="left" w:pos="720"/>
          <w:tab w:val="left" w:pos="1080"/>
          <w:tab w:val="left" w:pos="1440"/>
          <w:tab w:val="left" w:pos="1800"/>
          <w:tab w:val="left" w:pos="2160"/>
          <w:tab w:val="left" w:pos="2520"/>
          <w:tab w:val="left" w:pos="2880"/>
          <w:tab w:val="left" w:pos="3240"/>
        </w:tabs>
        <w:ind w:left="720"/>
        <w:contextualSpacing w:val="0"/>
      </w:pPr>
      <w:r>
        <w:t xml:space="preserve">At the high school, program </w:t>
      </w:r>
      <w:r w:rsidR="00305EAA">
        <w:t xml:space="preserve">leaders lead their departments in ELA and mathematics. </w:t>
      </w:r>
    </w:p>
    <w:p w:rsidR="002759F2" w:rsidRDefault="00305EAA">
      <w:pPr>
        <w:pStyle w:val="ListParagraph"/>
        <w:numPr>
          <w:ilvl w:val="2"/>
          <w:numId w:val="4"/>
        </w:numPr>
        <w:tabs>
          <w:tab w:val="left" w:pos="630"/>
          <w:tab w:val="left" w:pos="1170"/>
          <w:tab w:val="left" w:pos="1800"/>
          <w:tab w:val="left" w:pos="2160"/>
        </w:tabs>
        <w:ind w:left="1080"/>
        <w:contextualSpacing w:val="0"/>
      </w:pPr>
      <w:r>
        <w:t xml:space="preserve">Program leaders in </w:t>
      </w:r>
      <w:r w:rsidR="00410D9B">
        <w:t>ELA and math</w:t>
      </w:r>
      <w:r>
        <w:t xml:space="preserve"> convene departmental Professional Learning Community (PLCs) meetings </w:t>
      </w:r>
      <w:r w:rsidR="00410D9B">
        <w:t xml:space="preserve">3 </w:t>
      </w:r>
      <w:r>
        <w:t xml:space="preserve">times in each </w:t>
      </w:r>
      <w:r w:rsidR="00410D9B">
        <w:t>7</w:t>
      </w:r>
      <w:r>
        <w:t xml:space="preserve">-day cycle for 45 minutes. </w:t>
      </w:r>
    </w:p>
    <w:p w:rsidR="002759F2" w:rsidRDefault="00410D9B" w:rsidP="002759F2">
      <w:pPr>
        <w:pStyle w:val="ListParagraph"/>
        <w:numPr>
          <w:ilvl w:val="2"/>
          <w:numId w:val="4"/>
        </w:numPr>
        <w:tabs>
          <w:tab w:val="left" w:pos="630"/>
          <w:tab w:val="left" w:pos="1080"/>
          <w:tab w:val="left" w:pos="1440"/>
          <w:tab w:val="left" w:pos="1800"/>
          <w:tab w:val="left" w:pos="2160"/>
        </w:tabs>
        <w:ind w:left="1080"/>
        <w:contextualSpacing w:val="0"/>
      </w:pPr>
      <w:r>
        <w:t>P</w:t>
      </w:r>
      <w:r w:rsidR="00305EAA">
        <w:t>rogram leaders</w:t>
      </w:r>
      <w:r>
        <w:t xml:space="preserve"> told the review team that</w:t>
      </w:r>
      <w:r w:rsidR="00305EAA">
        <w:t xml:space="preserve"> PLCs have focused on making curriculum maps more useful and user friendly </w:t>
      </w:r>
      <w:r>
        <w:t xml:space="preserve">and </w:t>
      </w:r>
      <w:r w:rsidR="00305EAA">
        <w:t>to better reflect the taught curriculum.</w:t>
      </w:r>
      <w:r w:rsidR="00305EAA" w:rsidRPr="00292A47">
        <w:t xml:space="preserve"> </w:t>
      </w:r>
    </w:p>
    <w:p w:rsidR="00305EAA" w:rsidRDefault="00305EAA" w:rsidP="00305EAA">
      <w:pPr>
        <w:tabs>
          <w:tab w:val="left" w:pos="0"/>
          <w:tab w:val="left" w:pos="720"/>
          <w:tab w:val="left" w:pos="1080"/>
          <w:tab w:val="left" w:pos="1800"/>
          <w:tab w:val="left" w:pos="2160"/>
        </w:tabs>
      </w:pPr>
      <w:r w:rsidRPr="00F731AA">
        <w:rPr>
          <w:b/>
        </w:rPr>
        <w:t>Impact</w:t>
      </w:r>
      <w:r>
        <w:t xml:space="preserve">: When many staff members are focused on the quality of instruction and the fidelity of curriculum implementation in English language arts and mathematics, the district ensures the implementation of more coherent and focused academic programs.  Adequate curricular leadership provides teachers with the </w:t>
      </w:r>
      <w:r w:rsidR="00B64AA0">
        <w:t xml:space="preserve">needed </w:t>
      </w:r>
      <w:r>
        <w:t xml:space="preserve">support and guidance to create and revise curriculum and assessments.   With </w:t>
      </w:r>
      <w:r w:rsidR="00026241">
        <w:t>focused</w:t>
      </w:r>
      <w:r>
        <w:t xml:space="preserve"> attention paid to both fidelity of curriculum implementation and improvement of instructional practice, the district can ensure that all students have access to solid academic programs, which can help them succeed in school</w:t>
      </w:r>
      <w:r w:rsidR="006A0E9B">
        <w:t xml:space="preserve"> and beyond</w:t>
      </w:r>
      <w:r>
        <w:t>.</w:t>
      </w:r>
    </w:p>
    <w:p w:rsidR="00305EAA" w:rsidRDefault="00164135" w:rsidP="00305EAA">
      <w:pPr>
        <w:tabs>
          <w:tab w:val="left" w:pos="360"/>
          <w:tab w:val="left" w:pos="720"/>
          <w:tab w:val="left" w:pos="1080"/>
          <w:tab w:val="left" w:pos="1800"/>
          <w:tab w:val="left" w:pos="2160"/>
        </w:tabs>
        <w:ind w:left="360" w:hanging="360"/>
        <w:rPr>
          <w:b/>
        </w:rPr>
      </w:pPr>
      <w:r>
        <w:rPr>
          <w:b/>
        </w:rPr>
        <w:t>2</w:t>
      </w:r>
      <w:r w:rsidR="00305EAA">
        <w:rPr>
          <w:b/>
        </w:rPr>
        <w:t xml:space="preserve">.  </w:t>
      </w:r>
      <w:r w:rsidR="00824B13">
        <w:rPr>
          <w:b/>
        </w:rPr>
        <w:tab/>
      </w:r>
      <w:r w:rsidR="00305EAA">
        <w:rPr>
          <w:b/>
        </w:rPr>
        <w:t>The middle</w:t>
      </w:r>
      <w:r w:rsidR="00305EAA" w:rsidRPr="0019486C">
        <w:rPr>
          <w:b/>
        </w:rPr>
        <w:t xml:space="preserve"> and high school</w:t>
      </w:r>
      <w:r w:rsidR="00305EAA">
        <w:rPr>
          <w:b/>
        </w:rPr>
        <w:t xml:space="preserve">s are cultivating innovative academic programming such as project-based learning in grades 6-8 and a teacher-driven inquiry model of lesson design to promote differentiation, inquiry, and </w:t>
      </w:r>
      <w:r w:rsidR="009A139F">
        <w:rPr>
          <w:b/>
        </w:rPr>
        <w:t>higher-</w:t>
      </w:r>
      <w:r w:rsidR="00305EAA">
        <w:rPr>
          <w:b/>
        </w:rPr>
        <w:t>order thinking in grades 9-12.</w:t>
      </w:r>
    </w:p>
    <w:p w:rsidR="00305EAA" w:rsidRDefault="00305EAA" w:rsidP="00305EAA">
      <w:pPr>
        <w:tabs>
          <w:tab w:val="left" w:pos="720"/>
          <w:tab w:val="left" w:pos="1080"/>
          <w:tab w:val="left" w:pos="1800"/>
          <w:tab w:val="left" w:pos="2160"/>
        </w:tabs>
        <w:ind w:left="720" w:hanging="360"/>
      </w:pPr>
      <w:r>
        <w:rPr>
          <w:b/>
        </w:rPr>
        <w:t xml:space="preserve">A.   </w:t>
      </w:r>
      <w:r>
        <w:t xml:space="preserve">To address the middle school’s image in the community in recent years, </w:t>
      </w:r>
      <w:r w:rsidR="009B513F">
        <w:t>middle-</w:t>
      </w:r>
      <w:r>
        <w:t xml:space="preserve">school leaders and teachers </w:t>
      </w:r>
      <w:r w:rsidR="009A139F">
        <w:t xml:space="preserve">have taken </w:t>
      </w:r>
      <w:r>
        <w:t>steps to strengthen the academic program, engage students more effectively in interdisciplinary learning, and improve school culture.</w:t>
      </w:r>
    </w:p>
    <w:p w:rsidR="00305EAA" w:rsidRDefault="00305EAA" w:rsidP="00305EAA">
      <w:pPr>
        <w:tabs>
          <w:tab w:val="left" w:pos="1080"/>
          <w:tab w:val="left" w:pos="1800"/>
          <w:tab w:val="left" w:pos="2160"/>
        </w:tabs>
        <w:ind w:left="1080" w:hanging="360"/>
      </w:pPr>
      <w:r>
        <w:t xml:space="preserve">1.    The school </w:t>
      </w:r>
      <w:r w:rsidR="009A139F">
        <w:t xml:space="preserve">has </w:t>
      </w:r>
      <w:r>
        <w:t>identified itself as an Innovation School and engaged leaders and teachers in both developing and implementing an Innovation Plan.</w:t>
      </w:r>
    </w:p>
    <w:p w:rsidR="009A139F" w:rsidRDefault="009A139F" w:rsidP="009A139F">
      <w:pPr>
        <w:tabs>
          <w:tab w:val="left" w:pos="1080"/>
          <w:tab w:val="left" w:pos="1800"/>
          <w:tab w:val="left" w:pos="2160"/>
        </w:tabs>
        <w:ind w:left="1080" w:hanging="360"/>
      </w:pPr>
      <w:r>
        <w:t>2.</w:t>
      </w:r>
      <w:r>
        <w:tab/>
        <w:t xml:space="preserve">Key aspects of the plan include accountability, the use of technology, project-based learning (PBL), the SAILS initiative (Service, Acceptance, Integrity, Leadership and Success) and a recent decision this year to bring in a Positive Behavioral Interventions and Supports (PBIS) model to further strengthen school culture. </w:t>
      </w:r>
    </w:p>
    <w:p w:rsidR="00305EAA" w:rsidRDefault="009A139F" w:rsidP="00305EAA">
      <w:pPr>
        <w:tabs>
          <w:tab w:val="left" w:pos="1080"/>
          <w:tab w:val="left" w:pos="1800"/>
          <w:tab w:val="left" w:pos="2160"/>
        </w:tabs>
        <w:ind w:left="1080" w:hanging="360"/>
      </w:pPr>
      <w:r>
        <w:t xml:space="preserve">3.  </w:t>
      </w:r>
      <w:r w:rsidR="00256286">
        <w:tab/>
      </w:r>
      <w:r w:rsidR="00305EAA">
        <w:t>Teachers described the Innovation Plan as one that is not static, but reviewed and renewed each year.</w:t>
      </w:r>
    </w:p>
    <w:p w:rsidR="00305EAA" w:rsidRDefault="009A139F" w:rsidP="00305EAA">
      <w:pPr>
        <w:tabs>
          <w:tab w:val="left" w:pos="1080"/>
          <w:tab w:val="left" w:pos="1800"/>
          <w:tab w:val="left" w:pos="2160"/>
        </w:tabs>
        <w:ind w:left="1080" w:hanging="360"/>
      </w:pPr>
      <w:r>
        <w:t>4</w:t>
      </w:r>
      <w:r w:rsidR="00305EAA">
        <w:t>.</w:t>
      </w:r>
      <w:r w:rsidR="00305EAA">
        <w:tab/>
        <w:t xml:space="preserve">Teachers noted that the plan and its implementation </w:t>
      </w:r>
      <w:r>
        <w:t xml:space="preserve">have </w:t>
      </w:r>
      <w:r w:rsidR="00305EAA">
        <w:t xml:space="preserve">made a </w:t>
      </w:r>
      <w:r>
        <w:t xml:space="preserve">positive </w:t>
      </w:r>
      <w:r w:rsidR="00305EAA">
        <w:t>impact in changing the nature of academic work, building a stronger school culture</w:t>
      </w:r>
      <w:r>
        <w:t>,</w:t>
      </w:r>
      <w:r w:rsidR="00305EAA">
        <w:t xml:space="preserve"> and improving the school’s image in the community. </w:t>
      </w:r>
    </w:p>
    <w:p w:rsidR="00305EAA" w:rsidRDefault="00305EAA" w:rsidP="00305EAA">
      <w:pPr>
        <w:tabs>
          <w:tab w:val="left" w:pos="1080"/>
          <w:tab w:val="left" w:pos="1800"/>
          <w:tab w:val="left" w:pos="2160"/>
        </w:tabs>
        <w:ind w:left="720" w:hanging="360"/>
      </w:pPr>
      <w:r>
        <w:rPr>
          <w:b/>
        </w:rPr>
        <w:t xml:space="preserve">B.    </w:t>
      </w:r>
      <w:r>
        <w:t xml:space="preserve">At the high school, teachers have initiated an inquiry-based model for lesson design based on the Stripling Model of Inquiry.  The model </w:t>
      </w:r>
      <w:r w:rsidR="009A139F">
        <w:t xml:space="preserve">is designed </w:t>
      </w:r>
      <w:r>
        <w:t>to promote differentiation, higher</w:t>
      </w:r>
      <w:r w:rsidR="009A139F">
        <w:t>-</w:t>
      </w:r>
      <w:r>
        <w:t>order thinking, deeper understanding, and the use and application of knowledge.</w:t>
      </w:r>
    </w:p>
    <w:p w:rsidR="00305EAA" w:rsidRDefault="00305EAA" w:rsidP="00305EAA">
      <w:pPr>
        <w:tabs>
          <w:tab w:val="left" w:pos="1080"/>
          <w:tab w:val="left" w:pos="1800"/>
          <w:tab w:val="left" w:pos="2160"/>
        </w:tabs>
        <w:ind w:left="720" w:hanging="360"/>
      </w:pPr>
      <w:r>
        <w:rPr>
          <w:b/>
        </w:rPr>
        <w:tab/>
      </w:r>
      <w:r w:rsidRPr="00DA1A7F">
        <w:t xml:space="preserve">1.   </w:t>
      </w:r>
      <w:r>
        <w:t>The Inquiry Model is a new initiative (2015) that is teacher</w:t>
      </w:r>
      <w:r w:rsidR="009A139F">
        <w:t xml:space="preserve"> </w:t>
      </w:r>
      <w:r>
        <w:t>led and developed.</w:t>
      </w:r>
    </w:p>
    <w:p w:rsidR="00305EAA" w:rsidRDefault="00305EAA" w:rsidP="00305EAA">
      <w:pPr>
        <w:tabs>
          <w:tab w:val="left" w:pos="1080"/>
          <w:tab w:val="left" w:pos="1800"/>
          <w:tab w:val="left" w:pos="2160"/>
        </w:tabs>
        <w:ind w:left="1080" w:hanging="360"/>
      </w:pPr>
      <w:r>
        <w:t xml:space="preserve">2.   </w:t>
      </w:r>
      <w:r w:rsidR="009A139F">
        <w:tab/>
        <w:t xml:space="preserve">Members of the </w:t>
      </w:r>
      <w:r w:rsidR="00D6034E">
        <w:t>high-</w:t>
      </w:r>
      <w:r>
        <w:t xml:space="preserve">school Inquiry Team </w:t>
      </w:r>
      <w:r w:rsidR="009A139F">
        <w:t xml:space="preserve">have </w:t>
      </w:r>
      <w:r>
        <w:t xml:space="preserve">recently been working with teacher colleagues to design lessons with levels of scaffolding to meet different learning needs and </w:t>
      </w:r>
      <w:r w:rsidR="009A139F">
        <w:t xml:space="preserve">to </w:t>
      </w:r>
      <w:r>
        <w:t>promote differentiation and more critical thinking.</w:t>
      </w:r>
    </w:p>
    <w:p w:rsidR="00305EAA" w:rsidRDefault="00305EAA" w:rsidP="00305EAA">
      <w:pPr>
        <w:tabs>
          <w:tab w:val="left" w:pos="1080"/>
          <w:tab w:val="left" w:pos="1800"/>
          <w:tab w:val="left" w:pos="2160"/>
        </w:tabs>
      </w:pPr>
      <w:r w:rsidRPr="00A96F56">
        <w:rPr>
          <w:b/>
        </w:rPr>
        <w:t>Impact:</w:t>
      </w:r>
      <w:r>
        <w:rPr>
          <w:b/>
        </w:rPr>
        <w:t xml:space="preserve">  </w:t>
      </w:r>
      <w:r>
        <w:t xml:space="preserve">These innovative initiatives at the secondary level help students engage more in their work and promote higher levels of achievement.  In addition, </w:t>
      </w:r>
      <w:r w:rsidR="009A139F">
        <w:t>they</w:t>
      </w:r>
      <w:r>
        <w:t xml:space="preserve"> help students develop more critical and analytical thinking skills, collaboration skills, and the ability to use and apply knowledge in new ways</w:t>
      </w:r>
      <w:r w:rsidR="009A139F">
        <w:t>---</w:t>
      </w:r>
      <w:r>
        <w:t xml:space="preserve"> skills that will serve them well in their post-secondary activities at work, in careers, and in higher education.</w:t>
      </w:r>
    </w:p>
    <w:p w:rsidR="00C051C0" w:rsidRDefault="00C051C0" w:rsidP="00305EAA">
      <w:pPr>
        <w:tabs>
          <w:tab w:val="left" w:pos="1080"/>
          <w:tab w:val="left" w:pos="1800"/>
          <w:tab w:val="left" w:pos="2160"/>
        </w:tabs>
      </w:pPr>
    </w:p>
    <w:p w:rsidR="00C051C0" w:rsidRDefault="00C051C0" w:rsidP="00305EAA">
      <w:pPr>
        <w:tabs>
          <w:tab w:val="left" w:pos="1080"/>
          <w:tab w:val="left" w:pos="1800"/>
          <w:tab w:val="left" w:pos="2160"/>
        </w:tabs>
      </w:pPr>
    </w:p>
    <w:p w:rsidR="00305EAA" w:rsidRDefault="00164135" w:rsidP="00305EAA">
      <w:pPr>
        <w:tabs>
          <w:tab w:val="left" w:pos="360"/>
          <w:tab w:val="left" w:pos="720"/>
          <w:tab w:val="left" w:pos="1080"/>
          <w:tab w:val="left" w:pos="1440"/>
          <w:tab w:val="left" w:pos="1800"/>
          <w:tab w:val="left" w:pos="2160"/>
        </w:tabs>
        <w:ind w:left="360" w:hanging="360"/>
        <w:rPr>
          <w:b/>
          <w:i/>
        </w:rPr>
      </w:pPr>
      <w:r>
        <w:rPr>
          <w:b/>
        </w:rPr>
        <w:t>3</w:t>
      </w:r>
      <w:r w:rsidR="00305EAA">
        <w:rPr>
          <w:b/>
        </w:rPr>
        <w:t xml:space="preserve">. </w:t>
      </w:r>
      <w:r w:rsidR="00305EAA">
        <w:rPr>
          <w:b/>
        </w:rPr>
        <w:tab/>
        <w:t>In observed elementary school classrooms, r</w:t>
      </w:r>
      <w:r w:rsidR="00305EAA" w:rsidRPr="001079A9">
        <w:rPr>
          <w:b/>
        </w:rPr>
        <w:t xml:space="preserve">eview team members found </w:t>
      </w:r>
      <w:r w:rsidR="00FD22D3">
        <w:rPr>
          <w:b/>
        </w:rPr>
        <w:t>a high incidence</w:t>
      </w:r>
      <w:r w:rsidR="00305EAA" w:rsidRPr="001079A9">
        <w:rPr>
          <w:b/>
        </w:rPr>
        <w:t xml:space="preserve"> of many characteristics of </w:t>
      </w:r>
      <w:r w:rsidR="00026241">
        <w:rPr>
          <w:b/>
        </w:rPr>
        <w:t>high-quality</w:t>
      </w:r>
      <w:r w:rsidR="00305EAA" w:rsidRPr="001079A9">
        <w:rPr>
          <w:b/>
        </w:rPr>
        <w:t xml:space="preserve"> standards-based teaching</w:t>
      </w:r>
      <w:r w:rsidR="00305EAA" w:rsidRPr="001079A9">
        <w:rPr>
          <w:b/>
          <w:i/>
        </w:rPr>
        <w:t>.</w:t>
      </w:r>
    </w:p>
    <w:p w:rsidR="00686BC5" w:rsidRPr="001079A9" w:rsidRDefault="00686BC5" w:rsidP="00686BC5">
      <w:pPr>
        <w:tabs>
          <w:tab w:val="left" w:pos="360"/>
          <w:tab w:val="left" w:pos="720"/>
          <w:tab w:val="left" w:pos="1080"/>
          <w:tab w:val="left" w:pos="1440"/>
          <w:tab w:val="left" w:pos="1800"/>
          <w:tab w:val="left" w:pos="2160"/>
        </w:tabs>
        <w:ind w:left="360" w:hanging="360"/>
      </w:pPr>
      <w:r>
        <w:tab/>
      </w:r>
      <w:r w:rsidRPr="001079A9">
        <w:t>The team observed 86 classes throughout the district: 22 at the high school, 16 at the middle school</w:t>
      </w:r>
      <w:r w:rsidR="00F15179">
        <w:t>,</w:t>
      </w:r>
      <w:r w:rsidRPr="001079A9">
        <w:t xml:space="preserve"> and 48 at the 5 elementary schools. The team observed 42 ELA classes, 29 mathematics classes, 9 science classes, and 6 in other subject areas. The observations were approximately 20 minutes in length. All review team members collected data using ESE’s instructional inventory, a tool for recording observed characteristics of standards-based teaching. The instructional inventory includes </w:t>
      </w:r>
      <w:r w:rsidR="000B1636">
        <w:t>three</w:t>
      </w:r>
      <w:r w:rsidR="000B1636" w:rsidRPr="001079A9">
        <w:t xml:space="preserve"> </w:t>
      </w:r>
      <w:r w:rsidRPr="001079A9">
        <w:t xml:space="preserve">areas of focus: </w:t>
      </w:r>
      <w:r w:rsidRPr="001079A9">
        <w:rPr>
          <w:i/>
        </w:rPr>
        <w:t xml:space="preserve">Learning Objectives and Instruction; Student Engagement &amp; Critical Thinking; </w:t>
      </w:r>
      <w:r w:rsidR="00D6034E">
        <w:rPr>
          <w:i/>
        </w:rPr>
        <w:t xml:space="preserve">and </w:t>
      </w:r>
      <w:r w:rsidRPr="001079A9">
        <w:rPr>
          <w:i/>
        </w:rPr>
        <w:t>Differentiated Instruction &amp; Classroom Culture</w:t>
      </w:r>
      <w:r w:rsidRPr="001079A9">
        <w:t>. Observational data is compiled for each area of focus and by Gloucester’s grade level</w:t>
      </w:r>
      <w:r w:rsidR="00D6034E">
        <w:t>s---</w:t>
      </w:r>
      <w:r w:rsidRPr="001079A9">
        <w:t>elementary, middle, and high school. The data is presented in Appendix C.</w:t>
      </w:r>
    </w:p>
    <w:p w:rsidR="00305EAA" w:rsidRPr="001079A9" w:rsidRDefault="00305EAA" w:rsidP="00305EAA">
      <w:pPr>
        <w:tabs>
          <w:tab w:val="left" w:pos="360"/>
          <w:tab w:val="left" w:pos="720"/>
          <w:tab w:val="left" w:pos="1080"/>
          <w:tab w:val="left" w:pos="1440"/>
          <w:tab w:val="left" w:pos="1800"/>
          <w:tab w:val="left" w:pos="2160"/>
        </w:tabs>
        <w:ind w:left="720" w:hanging="360"/>
        <w:rPr>
          <w:b/>
          <w:i/>
        </w:rPr>
      </w:pPr>
      <w:r w:rsidRPr="001079A9">
        <w:rPr>
          <w:b/>
        </w:rPr>
        <w:t>A.</w:t>
      </w:r>
      <w:r w:rsidRPr="001079A9">
        <w:t xml:space="preserve">  </w:t>
      </w:r>
      <w:r w:rsidR="00B45E89">
        <w:tab/>
      </w:r>
      <w:r>
        <w:t xml:space="preserve">In observed elementary lessons, review team members found </w:t>
      </w:r>
      <w:r w:rsidR="00C9248C">
        <w:t xml:space="preserve">a high incidence of effective </w:t>
      </w:r>
      <w:r>
        <w:t>practices related to matching instructional strategies to lesson objectives</w:t>
      </w:r>
      <w:r w:rsidRPr="001079A9">
        <w:t xml:space="preserve">. </w:t>
      </w:r>
    </w:p>
    <w:p w:rsidR="00305EAA" w:rsidRPr="001079A9" w:rsidRDefault="00305EAA" w:rsidP="00305EAA">
      <w:pPr>
        <w:pStyle w:val="ListParagraph"/>
        <w:tabs>
          <w:tab w:val="left" w:pos="360"/>
          <w:tab w:val="left" w:pos="1080"/>
          <w:tab w:val="left" w:pos="1440"/>
          <w:tab w:val="left" w:pos="1800"/>
          <w:tab w:val="left" w:pos="2160"/>
        </w:tabs>
        <w:ind w:left="1080" w:hanging="360"/>
      </w:pPr>
      <w:r w:rsidRPr="001079A9">
        <w:t xml:space="preserve">1.    In 88 percent of visited </w:t>
      </w:r>
      <w:r w:rsidR="000C5E1B">
        <w:t>elementary</w:t>
      </w:r>
      <w:r w:rsidR="00C577A1">
        <w:t xml:space="preserve"> </w:t>
      </w:r>
      <w:r w:rsidRPr="001079A9">
        <w:t xml:space="preserve">classrooms observers </w:t>
      </w:r>
      <w:r w:rsidR="00EB0BED">
        <w:t>saw</w:t>
      </w:r>
      <w:r w:rsidR="00EB0BED" w:rsidRPr="001079A9">
        <w:t xml:space="preserve"> </w:t>
      </w:r>
      <w:r w:rsidRPr="001079A9">
        <w:t xml:space="preserve">teachers who demonstrated knowledge of subject matter by engaging most students in learning experiences that enabled the students to acquire complex knowledge and skills (43 percent strong evidence; 45 percent moderate evidence). </w:t>
      </w:r>
    </w:p>
    <w:p w:rsidR="00305EAA" w:rsidRPr="001079A9" w:rsidRDefault="00305EAA" w:rsidP="00305EAA">
      <w:pPr>
        <w:pStyle w:val="ListParagraph"/>
        <w:tabs>
          <w:tab w:val="left" w:pos="360"/>
          <w:tab w:val="left" w:pos="1080"/>
          <w:tab w:val="left" w:pos="1440"/>
          <w:tab w:val="left" w:pos="1800"/>
          <w:tab w:val="left" w:pos="2160"/>
        </w:tabs>
        <w:ind w:left="0" w:hanging="360"/>
        <w:rPr>
          <w:b/>
          <w:i/>
        </w:rPr>
      </w:pPr>
    </w:p>
    <w:p w:rsidR="00305EAA" w:rsidRPr="001079A9" w:rsidRDefault="00305EAA" w:rsidP="00305EAA">
      <w:pPr>
        <w:pStyle w:val="ListParagraph"/>
        <w:numPr>
          <w:ilvl w:val="3"/>
          <w:numId w:val="4"/>
        </w:numPr>
        <w:tabs>
          <w:tab w:val="left" w:pos="360"/>
          <w:tab w:val="left" w:pos="720"/>
          <w:tab w:val="left" w:pos="1440"/>
          <w:tab w:val="left" w:pos="1800"/>
          <w:tab w:val="left" w:pos="2160"/>
        </w:tabs>
        <w:ind w:left="1440"/>
        <w:rPr>
          <w:b/>
          <w:i/>
        </w:rPr>
      </w:pPr>
      <w:r w:rsidRPr="001079A9">
        <w:t>For example, in a grade 4 math</w:t>
      </w:r>
      <w:r>
        <w:t>ematics</w:t>
      </w:r>
      <w:r w:rsidRPr="001079A9">
        <w:t xml:space="preserve"> class, students worked in pairs to develop a graphic mo</w:t>
      </w:r>
      <w:r>
        <w:t xml:space="preserve">del of an equation in order to </w:t>
      </w:r>
      <w:r w:rsidRPr="001079A9">
        <w:t>visualize math c</w:t>
      </w:r>
      <w:r>
        <w:t>oncepts.</w:t>
      </w:r>
    </w:p>
    <w:p w:rsidR="00305EAA" w:rsidRDefault="00305EAA" w:rsidP="00305EAA">
      <w:pPr>
        <w:tabs>
          <w:tab w:val="left" w:pos="90"/>
          <w:tab w:val="left" w:pos="1080"/>
          <w:tab w:val="left" w:pos="1440"/>
          <w:tab w:val="left" w:pos="1800"/>
          <w:tab w:val="left" w:pos="2160"/>
        </w:tabs>
        <w:ind w:left="1080" w:hanging="360"/>
      </w:pPr>
      <w:r>
        <w:t xml:space="preserve">2.   In </w:t>
      </w:r>
      <w:r w:rsidR="00EB0BED">
        <w:t>66 percent</w:t>
      </w:r>
      <w:r>
        <w:t xml:space="preserve"> of observed </w:t>
      </w:r>
      <w:r w:rsidR="000C5E1B">
        <w:t xml:space="preserve">elementary </w:t>
      </w:r>
      <w:r>
        <w:t>lessons, lessons reflected high expectations linked to the learning objectives (27 percent strong evidence; 39 percent moderate evidence)</w:t>
      </w:r>
      <w:r w:rsidR="007C0A54">
        <w:t>.</w:t>
      </w:r>
    </w:p>
    <w:p w:rsidR="00305EAA" w:rsidRDefault="00305EAA" w:rsidP="00305EAA">
      <w:pPr>
        <w:tabs>
          <w:tab w:val="left" w:pos="90"/>
          <w:tab w:val="left" w:pos="1440"/>
          <w:tab w:val="left" w:pos="1800"/>
          <w:tab w:val="left" w:pos="2160"/>
        </w:tabs>
        <w:ind w:left="1440" w:hanging="360"/>
      </w:pPr>
      <w:r>
        <w:t>a.    In a grade 3 ELA lesson, the teacher asked the students to explain the learning objective to the class, prompting them to describe the difference between providing information using general versus specific ideas and the use of opinion versus fact.</w:t>
      </w:r>
    </w:p>
    <w:p w:rsidR="00305EAA" w:rsidRPr="001079A9" w:rsidRDefault="00305EAA" w:rsidP="00305EAA">
      <w:pPr>
        <w:tabs>
          <w:tab w:val="left" w:pos="90"/>
          <w:tab w:val="left" w:pos="1080"/>
          <w:tab w:val="left" w:pos="1440"/>
          <w:tab w:val="left" w:pos="1800"/>
          <w:tab w:val="left" w:pos="2160"/>
        </w:tabs>
        <w:ind w:left="1080" w:hanging="360"/>
      </w:pPr>
      <w:r>
        <w:t xml:space="preserve">3.    </w:t>
      </w:r>
      <w:r w:rsidRPr="001079A9">
        <w:t xml:space="preserve">In 76 percent of visited </w:t>
      </w:r>
      <w:r w:rsidR="000C5E1B">
        <w:t xml:space="preserve">elementary </w:t>
      </w:r>
      <w:r w:rsidRPr="001079A9">
        <w:t>classrooms</w:t>
      </w:r>
      <w:r>
        <w:t>,</w:t>
      </w:r>
      <w:r w:rsidRPr="001079A9">
        <w:t xml:space="preserve"> observers found teachers using instructional strategies well matched to the learning objectives (33 percent strong evidence; 43 percent moderate evidence).</w:t>
      </w:r>
      <w:r w:rsidRPr="001079A9">
        <w:tab/>
      </w:r>
    </w:p>
    <w:p w:rsidR="00305EAA" w:rsidRDefault="00305EAA" w:rsidP="00EB0BED">
      <w:pPr>
        <w:pStyle w:val="ListParagraph"/>
        <w:tabs>
          <w:tab w:val="left" w:pos="1800"/>
          <w:tab w:val="left" w:pos="2160"/>
        </w:tabs>
        <w:ind w:left="1350" w:hanging="270"/>
      </w:pPr>
      <w:r w:rsidRPr="001079A9">
        <w:t xml:space="preserve">a.   </w:t>
      </w:r>
      <w:r>
        <w:t xml:space="preserve">In a </w:t>
      </w:r>
      <w:r w:rsidR="00EB0BED">
        <w:t xml:space="preserve">kindergarten </w:t>
      </w:r>
      <w:r>
        <w:t xml:space="preserve">literacy lesson, after the teacher read a picture book, students talked to each other in pairs about their experiences looking </w:t>
      </w:r>
      <w:r w:rsidR="00C162AB">
        <w:t xml:space="preserve">closely </w:t>
      </w:r>
      <w:r>
        <w:t>at nature.</w:t>
      </w:r>
    </w:p>
    <w:p w:rsidR="00305EAA" w:rsidRDefault="00305EAA" w:rsidP="00305EAA">
      <w:pPr>
        <w:pStyle w:val="ListParagraph"/>
        <w:tabs>
          <w:tab w:val="left" w:pos="1800"/>
          <w:tab w:val="left" w:pos="2160"/>
        </w:tabs>
        <w:ind w:left="1440" w:hanging="360"/>
      </w:pPr>
    </w:p>
    <w:p w:rsidR="00305EAA" w:rsidRPr="001079A9" w:rsidRDefault="00305EAA" w:rsidP="00EB0BED">
      <w:pPr>
        <w:pStyle w:val="ListParagraph"/>
        <w:tabs>
          <w:tab w:val="left" w:pos="1800"/>
          <w:tab w:val="left" w:pos="2160"/>
        </w:tabs>
        <w:ind w:left="1350" w:hanging="270"/>
      </w:pPr>
      <w:r>
        <w:t xml:space="preserve">b.   In a grade 4 writing lesson, the class was introduced to the task of writing an “elaborate narrative describing a critical character” by responding to multiple questions </w:t>
      </w:r>
      <w:r w:rsidR="00F72A14">
        <w:t xml:space="preserve">about </w:t>
      </w:r>
      <w:r>
        <w:t>pictures of snakes.</w:t>
      </w:r>
    </w:p>
    <w:p w:rsidR="00305EAA" w:rsidRPr="001079A9" w:rsidRDefault="00305EAA" w:rsidP="00305EAA">
      <w:pPr>
        <w:tabs>
          <w:tab w:val="left" w:pos="720"/>
          <w:tab w:val="left" w:pos="1800"/>
          <w:tab w:val="left" w:pos="2160"/>
        </w:tabs>
        <w:ind w:left="720" w:hanging="360"/>
      </w:pPr>
      <w:r w:rsidRPr="001079A9">
        <w:rPr>
          <w:b/>
        </w:rPr>
        <w:t>B.</w:t>
      </w:r>
      <w:r w:rsidRPr="001079A9">
        <w:t xml:space="preserve">    Review team members observed a high incidence of</w:t>
      </w:r>
      <w:r w:rsidR="00026241">
        <w:t xml:space="preserve"> high-quality</w:t>
      </w:r>
      <w:r w:rsidRPr="001079A9">
        <w:t xml:space="preserve"> instructional practices </w:t>
      </w:r>
      <w:r>
        <w:t>related to student engagement and critical thinking</w:t>
      </w:r>
      <w:r w:rsidR="00E831C2">
        <w:t xml:space="preserve"> in elementa</w:t>
      </w:r>
      <w:r w:rsidR="00E831C2" w:rsidRPr="00BD04B9">
        <w:t>r</w:t>
      </w:r>
      <w:r w:rsidR="00E831C2">
        <w:t>y classrooms</w:t>
      </w:r>
      <w:r>
        <w:t>.</w:t>
      </w:r>
    </w:p>
    <w:p w:rsidR="00305EAA" w:rsidRDefault="00305EAA" w:rsidP="00305EAA">
      <w:pPr>
        <w:pStyle w:val="ListParagraph"/>
        <w:tabs>
          <w:tab w:val="left" w:pos="360"/>
          <w:tab w:val="left" w:pos="1080"/>
          <w:tab w:val="left" w:pos="1440"/>
          <w:tab w:val="left" w:pos="1800"/>
          <w:tab w:val="left" w:pos="2160"/>
        </w:tabs>
        <w:ind w:left="1080" w:hanging="360"/>
      </w:pPr>
      <w:r w:rsidRPr="001079A9">
        <w:t xml:space="preserve">1.     In 94 percent of observed K-5 classrooms, review team members found </w:t>
      </w:r>
      <w:r w:rsidR="00503030">
        <w:t xml:space="preserve">that </w:t>
      </w:r>
      <w:r w:rsidRPr="001079A9">
        <w:t xml:space="preserve">students were motivated and engaged and actively participating in learning activities </w:t>
      </w:r>
      <w:r>
        <w:t xml:space="preserve">(42 percent strong evidence; </w:t>
      </w:r>
      <w:r w:rsidRPr="001079A9">
        <w:t>52 percent moderate evidence).</w:t>
      </w:r>
    </w:p>
    <w:p w:rsidR="00305EAA" w:rsidRDefault="00305EAA" w:rsidP="00305EAA">
      <w:pPr>
        <w:pStyle w:val="ListParagraph"/>
        <w:tabs>
          <w:tab w:val="left" w:pos="360"/>
          <w:tab w:val="left" w:pos="1080"/>
          <w:tab w:val="left" w:pos="1440"/>
          <w:tab w:val="left" w:pos="1800"/>
          <w:tab w:val="left" w:pos="2160"/>
        </w:tabs>
        <w:ind w:left="1080" w:hanging="360"/>
      </w:pPr>
      <w:r>
        <w:tab/>
      </w:r>
    </w:p>
    <w:p w:rsidR="00305EAA" w:rsidRDefault="00305EAA" w:rsidP="00305EAA">
      <w:pPr>
        <w:pStyle w:val="ListParagraph"/>
        <w:tabs>
          <w:tab w:val="left" w:pos="360"/>
          <w:tab w:val="left" w:pos="1440"/>
          <w:tab w:val="left" w:pos="1800"/>
          <w:tab w:val="left" w:pos="2160"/>
        </w:tabs>
        <w:ind w:left="1440" w:hanging="360"/>
      </w:pPr>
      <w:r>
        <w:t xml:space="preserve">a.  </w:t>
      </w:r>
      <w:r>
        <w:tab/>
        <w:t xml:space="preserve">In a first grade ELA/social studies lesson about “the city,” students role-played portions of the story </w:t>
      </w:r>
      <w:r w:rsidR="00A74EE0">
        <w:t xml:space="preserve">and </w:t>
      </w:r>
      <w:r>
        <w:t xml:space="preserve">then </w:t>
      </w:r>
      <w:r w:rsidR="00A74EE0">
        <w:t>during</w:t>
      </w:r>
      <w:r>
        <w:t xml:space="preserve"> a </w:t>
      </w:r>
      <w:r w:rsidR="008E7E40">
        <w:t>question-and-</w:t>
      </w:r>
      <w:r>
        <w:t>answer session they were directed to “think, turn and talk, rethink, then answer the question.”</w:t>
      </w:r>
    </w:p>
    <w:p w:rsidR="00305EAA" w:rsidRDefault="00305EAA" w:rsidP="00305EAA">
      <w:pPr>
        <w:pStyle w:val="ListParagraph"/>
        <w:tabs>
          <w:tab w:val="left" w:pos="360"/>
          <w:tab w:val="left" w:pos="1440"/>
          <w:tab w:val="left" w:pos="1800"/>
          <w:tab w:val="left" w:pos="2160"/>
        </w:tabs>
        <w:ind w:left="1440" w:hanging="360"/>
      </w:pPr>
    </w:p>
    <w:p w:rsidR="00305EAA" w:rsidRPr="001079A9" w:rsidRDefault="00305EAA" w:rsidP="00305EAA">
      <w:pPr>
        <w:pStyle w:val="ListParagraph"/>
        <w:tabs>
          <w:tab w:val="left" w:pos="360"/>
          <w:tab w:val="left" w:pos="1440"/>
          <w:tab w:val="left" w:pos="1800"/>
          <w:tab w:val="left" w:pos="2160"/>
        </w:tabs>
        <w:ind w:left="1440" w:hanging="360"/>
      </w:pPr>
      <w:r>
        <w:t>b.    In a grade 4 mathematics class, students eagerly took up the teacher</w:t>
      </w:r>
      <w:r w:rsidR="00A74EE0">
        <w:t>’</w:t>
      </w:r>
      <w:r>
        <w:t>s challenge to come up with their own problems to illustrate 2-digit by 2-digit multiplication and partial products.</w:t>
      </w:r>
    </w:p>
    <w:p w:rsidR="00305EAA" w:rsidRPr="001079A9" w:rsidRDefault="00305EAA" w:rsidP="00305EAA">
      <w:pPr>
        <w:pStyle w:val="ListParagraph"/>
        <w:tabs>
          <w:tab w:val="left" w:pos="360"/>
          <w:tab w:val="left" w:pos="1080"/>
          <w:tab w:val="left" w:pos="1440"/>
          <w:tab w:val="left" w:pos="1800"/>
          <w:tab w:val="left" w:pos="2160"/>
        </w:tabs>
        <w:ind w:left="1080" w:hanging="360"/>
      </w:pPr>
    </w:p>
    <w:p w:rsidR="00305EAA" w:rsidRPr="001079A9" w:rsidRDefault="00305EAA" w:rsidP="00305EAA">
      <w:pPr>
        <w:pStyle w:val="ListParagraph"/>
        <w:tabs>
          <w:tab w:val="left" w:pos="360"/>
          <w:tab w:val="left" w:pos="1080"/>
          <w:tab w:val="left" w:pos="1440"/>
          <w:tab w:val="left" w:pos="1800"/>
          <w:tab w:val="left" w:pos="2160"/>
        </w:tabs>
        <w:ind w:left="1080" w:hanging="360"/>
      </w:pPr>
      <w:r w:rsidRPr="001079A9">
        <w:t xml:space="preserve">2.    In 80 percent of observed </w:t>
      </w:r>
      <w:r w:rsidR="00A74EE0">
        <w:t xml:space="preserve">elementary </w:t>
      </w:r>
      <w:r w:rsidRPr="001079A9">
        <w:t>classrooms, review team members found students assuming responsibility for thinking and teachers facilitating student-led exploration and learning of content (33 percent strong evidence; 47 percent moderate evidence).</w:t>
      </w:r>
    </w:p>
    <w:p w:rsidR="00305EAA" w:rsidRPr="001079A9" w:rsidRDefault="00305EAA" w:rsidP="00305EAA">
      <w:pPr>
        <w:pStyle w:val="ListParagraph"/>
        <w:tabs>
          <w:tab w:val="left" w:pos="360"/>
          <w:tab w:val="left" w:pos="720"/>
          <w:tab w:val="left" w:pos="1080"/>
          <w:tab w:val="left" w:pos="1440"/>
          <w:tab w:val="left" w:pos="1800"/>
          <w:tab w:val="left" w:pos="2160"/>
        </w:tabs>
        <w:ind w:left="1440" w:hanging="360"/>
      </w:pPr>
    </w:p>
    <w:p w:rsidR="00305EAA" w:rsidRDefault="00305EAA" w:rsidP="00305EAA">
      <w:pPr>
        <w:pStyle w:val="ListParagraph"/>
        <w:numPr>
          <w:ilvl w:val="3"/>
          <w:numId w:val="5"/>
        </w:numPr>
        <w:tabs>
          <w:tab w:val="left" w:pos="360"/>
          <w:tab w:val="left" w:pos="720"/>
          <w:tab w:val="left" w:pos="1440"/>
          <w:tab w:val="left" w:pos="1800"/>
          <w:tab w:val="left" w:pos="2160"/>
        </w:tabs>
        <w:ind w:left="1440"/>
      </w:pPr>
      <w:r w:rsidRPr="001079A9">
        <w:t xml:space="preserve">In a grade 3 classroom students were completing multiplication problems using mental math strategies. The teacher prompted the students saying, “I’m glad you’re thinking about the answer.” The teacher asked, “What are strategies Sally might have used to solve the problem?” </w:t>
      </w:r>
    </w:p>
    <w:p w:rsidR="00305EAA" w:rsidRDefault="00305EAA" w:rsidP="00305EAA">
      <w:pPr>
        <w:pStyle w:val="ListParagraph"/>
        <w:tabs>
          <w:tab w:val="left" w:pos="360"/>
          <w:tab w:val="left" w:pos="720"/>
          <w:tab w:val="left" w:pos="1440"/>
          <w:tab w:val="left" w:pos="1800"/>
          <w:tab w:val="left" w:pos="2160"/>
        </w:tabs>
        <w:ind w:left="1440"/>
      </w:pPr>
    </w:p>
    <w:p w:rsidR="00305EAA" w:rsidRPr="001079A9" w:rsidRDefault="00305EAA" w:rsidP="00305EAA">
      <w:pPr>
        <w:pStyle w:val="ListParagraph"/>
        <w:numPr>
          <w:ilvl w:val="3"/>
          <w:numId w:val="5"/>
        </w:numPr>
        <w:tabs>
          <w:tab w:val="left" w:pos="360"/>
          <w:tab w:val="left" w:pos="720"/>
          <w:tab w:val="left" w:pos="1440"/>
          <w:tab w:val="left" w:pos="1800"/>
          <w:tab w:val="left" w:pos="2160"/>
        </w:tabs>
        <w:ind w:left="1440"/>
      </w:pPr>
      <w:r>
        <w:t xml:space="preserve">In a kindergarten mathematics lesson, the teacher alerted the students that she would be looking for friends to help correct her mistakes </w:t>
      </w:r>
      <w:r w:rsidR="00A74EE0">
        <w:t xml:space="preserve">as </w:t>
      </w:r>
      <w:r>
        <w:t>they did in Writers Workshop.</w:t>
      </w:r>
    </w:p>
    <w:p w:rsidR="00305EAA" w:rsidRPr="001079A9" w:rsidRDefault="00305EAA" w:rsidP="00305EAA">
      <w:pPr>
        <w:pStyle w:val="ListParagraph"/>
        <w:tabs>
          <w:tab w:val="left" w:pos="360"/>
          <w:tab w:val="left" w:pos="720"/>
          <w:tab w:val="left" w:pos="1440"/>
          <w:tab w:val="left" w:pos="1800"/>
          <w:tab w:val="left" w:pos="2160"/>
        </w:tabs>
        <w:ind w:hanging="360"/>
      </w:pPr>
    </w:p>
    <w:p w:rsidR="00305EAA" w:rsidRPr="001079A9" w:rsidRDefault="00305EAA" w:rsidP="00305EAA">
      <w:pPr>
        <w:pStyle w:val="ListParagraph"/>
        <w:tabs>
          <w:tab w:val="left" w:pos="720"/>
          <w:tab w:val="left" w:pos="1080"/>
          <w:tab w:val="left" w:pos="1800"/>
          <w:tab w:val="left" w:pos="2160"/>
        </w:tabs>
        <w:ind w:hanging="360"/>
      </w:pPr>
      <w:r w:rsidRPr="001079A9">
        <w:rPr>
          <w:b/>
        </w:rPr>
        <w:t xml:space="preserve">C.   </w:t>
      </w:r>
      <w:r w:rsidRPr="001079A9">
        <w:t xml:space="preserve">In most observed elementary </w:t>
      </w:r>
      <w:r w:rsidR="00A74EE0">
        <w:t>lessons</w:t>
      </w:r>
      <w:r w:rsidRPr="001079A9">
        <w:t xml:space="preserve">, teachers used appropriate resources aligned to students’ diverse learning needs and conducted formative assessments to check for understanding. </w:t>
      </w:r>
    </w:p>
    <w:p w:rsidR="00305EAA" w:rsidRPr="001079A9" w:rsidRDefault="00305EAA" w:rsidP="00305EAA">
      <w:pPr>
        <w:tabs>
          <w:tab w:val="left" w:pos="360"/>
          <w:tab w:val="left" w:pos="1080"/>
          <w:tab w:val="left" w:pos="1440"/>
          <w:tab w:val="left" w:pos="1800"/>
          <w:tab w:val="left" w:pos="2160"/>
        </w:tabs>
        <w:ind w:left="1080" w:hanging="360"/>
      </w:pPr>
      <w:r w:rsidRPr="001079A9">
        <w:t xml:space="preserve">1.    In 82 percent of observed classrooms, review team members noted appropriate available resources that were effectively used to meet students’ learning needs (31 percent strong evidence; 51 percent moderate evidence). </w:t>
      </w:r>
    </w:p>
    <w:p w:rsidR="00305EAA" w:rsidRPr="001079A9" w:rsidRDefault="00305EAA" w:rsidP="00305EAA">
      <w:pPr>
        <w:tabs>
          <w:tab w:val="left" w:pos="360"/>
          <w:tab w:val="left" w:pos="1440"/>
          <w:tab w:val="left" w:pos="1800"/>
          <w:tab w:val="left" w:pos="2160"/>
        </w:tabs>
        <w:ind w:left="1440" w:hanging="360"/>
      </w:pPr>
      <w:r w:rsidRPr="001079A9">
        <w:t xml:space="preserve">a.    In </w:t>
      </w:r>
      <w:r w:rsidR="002C6F0B">
        <w:t>one</w:t>
      </w:r>
      <w:r w:rsidR="002C6F0B" w:rsidRPr="001079A9">
        <w:t xml:space="preserve"> </w:t>
      </w:r>
      <w:r w:rsidRPr="001079A9">
        <w:t>classroom students were using large sheets of chart paper, rulers, pencils, and crayons to represent graphic models of an equation.</w:t>
      </w:r>
    </w:p>
    <w:p w:rsidR="00305EAA" w:rsidRPr="001079A9" w:rsidRDefault="002C6F0B" w:rsidP="00305EAA">
      <w:pPr>
        <w:tabs>
          <w:tab w:val="left" w:pos="1080"/>
          <w:tab w:val="left" w:pos="1440"/>
          <w:tab w:val="left" w:pos="1800"/>
          <w:tab w:val="left" w:pos="2160"/>
        </w:tabs>
        <w:ind w:left="1080" w:hanging="360"/>
      </w:pPr>
      <w:r>
        <w:t xml:space="preserve">2.  </w:t>
      </w:r>
      <w:r w:rsidR="00305EAA" w:rsidRPr="001079A9">
        <w:t xml:space="preserve">In 78 percent of observed </w:t>
      </w:r>
      <w:r w:rsidR="00E831C2">
        <w:t xml:space="preserve">elementary </w:t>
      </w:r>
      <w:r w:rsidR="00305EAA" w:rsidRPr="001079A9">
        <w:t xml:space="preserve">classrooms, review team members found teachers periodically checking for student understanding </w:t>
      </w:r>
      <w:r>
        <w:t>to</w:t>
      </w:r>
      <w:r w:rsidR="00305EAA" w:rsidRPr="001079A9">
        <w:t xml:space="preserve"> adjust</w:t>
      </w:r>
      <w:r w:rsidR="001D1B28">
        <w:t xml:space="preserve"> </w:t>
      </w:r>
      <w:r w:rsidR="00305EAA" w:rsidRPr="001079A9">
        <w:t xml:space="preserve">instruction and </w:t>
      </w:r>
      <w:r w:rsidRPr="001079A9">
        <w:t>provid</w:t>
      </w:r>
      <w:r>
        <w:t>e</w:t>
      </w:r>
      <w:r w:rsidR="003217BA">
        <w:t xml:space="preserve"> </w:t>
      </w:r>
      <w:r w:rsidR="00305EAA" w:rsidRPr="001079A9">
        <w:t>relevant feedback to students (35 percent strong evidence; 43 percent moderate evidence).</w:t>
      </w:r>
    </w:p>
    <w:p w:rsidR="00305EAA" w:rsidRDefault="00305EAA" w:rsidP="00305EAA">
      <w:pPr>
        <w:tabs>
          <w:tab w:val="left" w:pos="360"/>
          <w:tab w:val="left" w:pos="1440"/>
          <w:tab w:val="left" w:pos="1800"/>
          <w:tab w:val="left" w:pos="2160"/>
        </w:tabs>
        <w:ind w:left="1440" w:hanging="360"/>
      </w:pPr>
      <w:r w:rsidRPr="001079A9">
        <w:t xml:space="preserve">a.   In an elementary math class, while students were working in pairs, the teacher moved from group to group checking for understanding and providing feedback. </w:t>
      </w:r>
    </w:p>
    <w:p w:rsidR="00A74EE0" w:rsidRDefault="00A74EE0" w:rsidP="002C6F0B">
      <w:pPr>
        <w:pStyle w:val="ListParagraph"/>
        <w:tabs>
          <w:tab w:val="left" w:pos="720"/>
          <w:tab w:val="left" w:pos="1080"/>
          <w:tab w:val="left" w:pos="1800"/>
          <w:tab w:val="left" w:pos="2160"/>
        </w:tabs>
        <w:ind w:left="1080" w:hanging="720"/>
      </w:pPr>
      <w:r>
        <w:tab/>
      </w:r>
      <w:r w:rsidRPr="00A74EE0">
        <w:rPr>
          <w:b/>
        </w:rPr>
        <w:t>D.</w:t>
      </w:r>
      <w:r w:rsidRPr="00A74EE0">
        <w:rPr>
          <w:b/>
        </w:rPr>
        <w:tab/>
      </w:r>
      <w:r w:rsidR="002C6F0B">
        <w:t>In most visited elementary classes</w:t>
      </w:r>
      <w:r w:rsidRPr="001079A9">
        <w:t xml:space="preserve">, review team members found classroom climate characterized by respectful behaviors, routines and discourse. </w:t>
      </w:r>
    </w:p>
    <w:p w:rsidR="002C6F0B" w:rsidRPr="001079A9" w:rsidRDefault="002C6F0B" w:rsidP="002C6F0B">
      <w:pPr>
        <w:tabs>
          <w:tab w:val="left" w:pos="360"/>
          <w:tab w:val="left" w:pos="720"/>
          <w:tab w:val="left" w:pos="1080"/>
          <w:tab w:val="left" w:pos="1440"/>
          <w:tab w:val="left" w:pos="1800"/>
          <w:tab w:val="left" w:pos="2160"/>
        </w:tabs>
        <w:ind w:left="1530" w:hanging="810"/>
      </w:pPr>
      <w:r>
        <w:tab/>
        <w:t>1</w:t>
      </w:r>
      <w:r w:rsidRPr="001079A9">
        <w:t xml:space="preserve">.   In 85 percent of observed </w:t>
      </w:r>
      <w:r w:rsidR="00E831C2">
        <w:t xml:space="preserve">elementary </w:t>
      </w:r>
      <w:r w:rsidRPr="001079A9">
        <w:t>classrooms, review team members noted teachers using rituals and routines that created a positive intellectual environment where students could take academic risks (50 percent strong evidence; 35 percent moderate evidence).</w:t>
      </w:r>
    </w:p>
    <w:p w:rsidR="002C6F0B" w:rsidRPr="001079A9" w:rsidRDefault="002C6F0B" w:rsidP="002C6F0B">
      <w:pPr>
        <w:tabs>
          <w:tab w:val="left" w:pos="360"/>
          <w:tab w:val="left" w:pos="1440"/>
          <w:tab w:val="left" w:pos="1800"/>
          <w:tab w:val="left" w:pos="2160"/>
        </w:tabs>
        <w:ind w:left="1800" w:hanging="720"/>
      </w:pPr>
      <w:r>
        <w:tab/>
      </w:r>
      <w:r w:rsidRPr="001079A9">
        <w:t>a.    In a kindergarten classroom, students volunteered to go before the class and point out misspelled words as a part of a Writers Workshop lesson.</w:t>
      </w:r>
    </w:p>
    <w:p w:rsidR="00305EAA" w:rsidRPr="001079A9" w:rsidRDefault="00305EAA" w:rsidP="00305EAA">
      <w:pPr>
        <w:tabs>
          <w:tab w:val="left" w:pos="360"/>
          <w:tab w:val="left" w:pos="720"/>
          <w:tab w:val="left" w:pos="1080"/>
          <w:tab w:val="left" w:pos="1440"/>
          <w:tab w:val="left" w:pos="1800"/>
          <w:tab w:val="left" w:pos="2160"/>
        </w:tabs>
      </w:pPr>
      <w:r w:rsidRPr="001079A9">
        <w:rPr>
          <w:b/>
        </w:rPr>
        <w:t>Impact</w:t>
      </w:r>
      <w:r w:rsidRPr="001079A9">
        <w:t xml:space="preserve">: Teachers who have </w:t>
      </w:r>
      <w:r w:rsidR="000162D8">
        <w:t>strong</w:t>
      </w:r>
      <w:r w:rsidR="000162D8" w:rsidRPr="001079A9">
        <w:t xml:space="preserve"> </w:t>
      </w:r>
      <w:r w:rsidRPr="001079A9">
        <w:t>content knowledge and use appropriate instructional strategies</w:t>
      </w:r>
      <w:r>
        <w:t xml:space="preserve"> that are well matched to lesson objectives</w:t>
      </w:r>
      <w:r w:rsidRPr="001079A9">
        <w:t xml:space="preserve"> are</w:t>
      </w:r>
      <w:r>
        <w:t xml:space="preserve"> more</w:t>
      </w:r>
      <w:r w:rsidRPr="001079A9">
        <w:t xml:space="preserve"> likely to increase student motivation and engagement in learning.  The combination of motivated and engaged students and teachers who regularly use formative assessments to check for understanding increase the likelihood that students will acquire complex knowledge, skills</w:t>
      </w:r>
      <w:r w:rsidR="002C6F0B">
        <w:t>,</w:t>
      </w:r>
      <w:r w:rsidRPr="001079A9">
        <w:t xml:space="preserve"> and understanding.  </w:t>
      </w:r>
    </w:p>
    <w:p w:rsidR="00305EAA" w:rsidRPr="002D757B" w:rsidRDefault="00164135" w:rsidP="00305EAA">
      <w:pPr>
        <w:tabs>
          <w:tab w:val="left" w:pos="360"/>
          <w:tab w:val="left" w:pos="720"/>
          <w:tab w:val="left" w:pos="1080"/>
          <w:tab w:val="left" w:pos="1440"/>
          <w:tab w:val="left" w:pos="1800"/>
          <w:tab w:val="left" w:pos="2160"/>
        </w:tabs>
        <w:ind w:left="360" w:hanging="360"/>
      </w:pPr>
      <w:r>
        <w:rPr>
          <w:b/>
        </w:rPr>
        <w:t>4</w:t>
      </w:r>
      <w:r w:rsidR="00305EAA" w:rsidRPr="001079A9">
        <w:rPr>
          <w:b/>
        </w:rPr>
        <w:t xml:space="preserve">. </w:t>
      </w:r>
      <w:r w:rsidR="00305EAA" w:rsidRPr="001079A9">
        <w:rPr>
          <w:b/>
        </w:rPr>
        <w:tab/>
      </w:r>
      <w:r w:rsidR="00305EAA">
        <w:rPr>
          <w:b/>
        </w:rPr>
        <w:t>In  observed secondary school classrooms, r</w:t>
      </w:r>
      <w:r w:rsidR="00305EAA" w:rsidRPr="001079A9">
        <w:rPr>
          <w:b/>
        </w:rPr>
        <w:t xml:space="preserve">eview team members found </w:t>
      </w:r>
      <w:r w:rsidR="003217BA">
        <w:rPr>
          <w:b/>
        </w:rPr>
        <w:t xml:space="preserve"> </w:t>
      </w:r>
      <w:r w:rsidR="001D1B28">
        <w:rPr>
          <w:b/>
        </w:rPr>
        <w:t xml:space="preserve">a </w:t>
      </w:r>
      <w:r w:rsidR="003217BA">
        <w:rPr>
          <w:b/>
        </w:rPr>
        <w:t>high incidence</w:t>
      </w:r>
      <w:r w:rsidR="00305EAA">
        <w:rPr>
          <w:b/>
        </w:rPr>
        <w:t xml:space="preserve"> of several </w:t>
      </w:r>
      <w:r w:rsidR="00305EAA" w:rsidRPr="001079A9">
        <w:rPr>
          <w:b/>
        </w:rPr>
        <w:t>characteristics o</w:t>
      </w:r>
      <w:r w:rsidR="00305EAA">
        <w:rPr>
          <w:b/>
        </w:rPr>
        <w:t xml:space="preserve">f </w:t>
      </w:r>
      <w:r w:rsidR="00043F54">
        <w:rPr>
          <w:b/>
        </w:rPr>
        <w:t>high-quality</w:t>
      </w:r>
      <w:r w:rsidR="001A0FFA">
        <w:rPr>
          <w:b/>
        </w:rPr>
        <w:t>,</w:t>
      </w:r>
      <w:r w:rsidR="00305EAA">
        <w:rPr>
          <w:b/>
        </w:rPr>
        <w:t xml:space="preserve"> </w:t>
      </w:r>
      <w:r w:rsidR="00305EAA" w:rsidRPr="001079A9">
        <w:rPr>
          <w:b/>
        </w:rPr>
        <w:t>standards-based teaching</w:t>
      </w:r>
      <w:r w:rsidR="00305EAA" w:rsidRPr="001079A9">
        <w:rPr>
          <w:b/>
          <w:i/>
        </w:rPr>
        <w:t>.</w:t>
      </w:r>
    </w:p>
    <w:p w:rsidR="00305EAA" w:rsidRDefault="00305EAA" w:rsidP="00305EAA">
      <w:pPr>
        <w:tabs>
          <w:tab w:val="left" w:pos="360"/>
          <w:tab w:val="left" w:pos="720"/>
          <w:tab w:val="left" w:pos="1080"/>
          <w:tab w:val="left" w:pos="1440"/>
          <w:tab w:val="left" w:pos="1800"/>
          <w:tab w:val="left" w:pos="2160"/>
        </w:tabs>
        <w:ind w:left="720" w:hanging="360"/>
      </w:pPr>
      <w:r w:rsidRPr="001079A9">
        <w:rPr>
          <w:b/>
        </w:rPr>
        <w:t>A</w:t>
      </w:r>
      <w:r w:rsidRPr="001079A9">
        <w:t xml:space="preserve">.   </w:t>
      </w:r>
      <w:r>
        <w:t xml:space="preserve">In observed </w:t>
      </w:r>
      <w:r w:rsidR="001D1B28">
        <w:t>middle-</w:t>
      </w:r>
      <w:r>
        <w:t>school lessons, review team members noted that teachers demonstrated knowledge of subject matter and classroom climate was characterized by respectful behavior, routines</w:t>
      </w:r>
      <w:r w:rsidR="001D1B28">
        <w:t>,</w:t>
      </w:r>
      <w:r>
        <w:t xml:space="preserve"> and discourse.</w:t>
      </w:r>
    </w:p>
    <w:p w:rsidR="00305EAA" w:rsidRDefault="00305EAA" w:rsidP="00305EAA">
      <w:pPr>
        <w:tabs>
          <w:tab w:val="left" w:pos="1080"/>
          <w:tab w:val="left" w:pos="1440"/>
          <w:tab w:val="left" w:pos="1800"/>
          <w:tab w:val="left" w:pos="2160"/>
        </w:tabs>
        <w:ind w:left="1080" w:hanging="360"/>
      </w:pPr>
      <w:r w:rsidRPr="001079A9">
        <w:t xml:space="preserve">1. </w:t>
      </w:r>
      <w:r w:rsidRPr="001079A9">
        <w:tab/>
        <w:t xml:space="preserve">In 94 percent of the visited </w:t>
      </w:r>
      <w:r w:rsidR="001D1B28" w:rsidRPr="001079A9">
        <w:t>middle</w:t>
      </w:r>
      <w:r w:rsidR="001D1B28">
        <w:t>-</w:t>
      </w:r>
      <w:r w:rsidRPr="001079A9">
        <w:t>school classrooms</w:t>
      </w:r>
      <w:r>
        <w:t>,</w:t>
      </w:r>
      <w:r w:rsidRPr="001079A9">
        <w:t xml:space="preserve"> observers found teachers who demonstrated knowledge of subject matter by engaging most students in learning experiences that enabled the students to acquire complex knowledge and skills </w:t>
      </w:r>
      <w:r>
        <w:t>(25 percent strong evidence; 69 percent</w:t>
      </w:r>
      <w:r w:rsidRPr="001079A9">
        <w:t xml:space="preserve"> moderate evidence). </w:t>
      </w:r>
    </w:p>
    <w:p w:rsidR="00305EAA" w:rsidRPr="001079A9" w:rsidRDefault="00305EAA" w:rsidP="00305EAA">
      <w:pPr>
        <w:tabs>
          <w:tab w:val="left" w:pos="1440"/>
          <w:tab w:val="left" w:pos="1800"/>
          <w:tab w:val="left" w:pos="2160"/>
        </w:tabs>
        <w:ind w:left="1440" w:hanging="360"/>
      </w:pPr>
      <w:r>
        <w:t xml:space="preserve">a.    </w:t>
      </w:r>
      <w:r w:rsidR="001D1B28">
        <w:t xml:space="preserve">For example, in </w:t>
      </w:r>
      <w:r>
        <w:t xml:space="preserve">a grade 7 mathematics lesson, students </w:t>
      </w:r>
      <w:r w:rsidR="001D1B28">
        <w:t xml:space="preserve">seemed </w:t>
      </w:r>
      <w:r>
        <w:t xml:space="preserve">comfortable working in pairs and individually </w:t>
      </w:r>
      <w:r w:rsidR="001D1B28">
        <w:t xml:space="preserve">to complete </w:t>
      </w:r>
      <w:r>
        <w:t xml:space="preserve">a series of </w:t>
      </w:r>
      <w:r w:rsidR="008E7E40">
        <w:t xml:space="preserve">6 </w:t>
      </w:r>
      <w:r>
        <w:t>worksheets in which math concepts became more and more challenging and seeking the teacher’s help when needed.</w:t>
      </w:r>
    </w:p>
    <w:p w:rsidR="00305EAA" w:rsidRDefault="00305EAA" w:rsidP="00305EAA">
      <w:pPr>
        <w:tabs>
          <w:tab w:val="left" w:pos="1080"/>
          <w:tab w:val="left" w:pos="1440"/>
          <w:tab w:val="left" w:pos="1800"/>
          <w:tab w:val="left" w:pos="2160"/>
        </w:tabs>
        <w:ind w:left="1080" w:hanging="360"/>
      </w:pPr>
      <w:r w:rsidRPr="001079A9">
        <w:t xml:space="preserve">2. </w:t>
      </w:r>
      <w:r w:rsidRPr="001079A9">
        <w:tab/>
        <w:t xml:space="preserve">In 75 percent of visited </w:t>
      </w:r>
      <w:r w:rsidR="001D1B28" w:rsidRPr="001079A9">
        <w:t>middle</w:t>
      </w:r>
      <w:r w:rsidR="001D1B28">
        <w:t>-</w:t>
      </w:r>
      <w:r w:rsidRPr="001079A9">
        <w:t>school classrooms observers found teachers using rituals, routines, and appropriate responses that create</w:t>
      </w:r>
      <w:r>
        <w:t>d</w:t>
      </w:r>
      <w:r w:rsidRPr="001079A9">
        <w:t xml:space="preserve"> a positive intellectua</w:t>
      </w:r>
      <w:r>
        <w:t>l environment where students took</w:t>
      </w:r>
      <w:r w:rsidRPr="001079A9">
        <w:t xml:space="preserve"> academic risks (44 perce</w:t>
      </w:r>
      <w:r>
        <w:t>nt strong evidence; 31 percent</w:t>
      </w:r>
      <w:r w:rsidRPr="001079A9">
        <w:t xml:space="preserve"> moderate evidence).</w:t>
      </w:r>
    </w:p>
    <w:p w:rsidR="00305EAA" w:rsidRPr="001079A9" w:rsidRDefault="00305EAA" w:rsidP="00305EAA">
      <w:pPr>
        <w:pStyle w:val="ListParagraph"/>
        <w:numPr>
          <w:ilvl w:val="1"/>
          <w:numId w:val="5"/>
        </w:numPr>
        <w:tabs>
          <w:tab w:val="left" w:pos="720"/>
          <w:tab w:val="left" w:pos="1080"/>
          <w:tab w:val="left" w:pos="1800"/>
          <w:tab w:val="left" w:pos="2160"/>
        </w:tabs>
        <w:ind w:left="720"/>
      </w:pPr>
      <w:r w:rsidRPr="001079A9">
        <w:t>Observers of the high school’s c</w:t>
      </w:r>
      <w:r>
        <w:t xml:space="preserve">lassrooms noted </w:t>
      </w:r>
      <w:r w:rsidR="001D1B28">
        <w:t xml:space="preserve">in </w:t>
      </w:r>
      <w:r>
        <w:t xml:space="preserve">a high </w:t>
      </w:r>
      <w:r w:rsidR="001D1B28">
        <w:t xml:space="preserve">proportion </w:t>
      </w:r>
      <w:r>
        <w:t xml:space="preserve">of </w:t>
      </w:r>
      <w:r w:rsidR="001D1B28">
        <w:t>classe</w:t>
      </w:r>
      <w:r w:rsidR="003F0612">
        <w:t>s</w:t>
      </w:r>
      <w:r w:rsidR="001D1B28">
        <w:t xml:space="preserve">: </w:t>
      </w:r>
      <w:r w:rsidRPr="001079A9">
        <w:t>teachers</w:t>
      </w:r>
      <w:r>
        <w:t xml:space="preserve"> demonstrat</w:t>
      </w:r>
      <w:r w:rsidR="000E794F">
        <w:t>ing</w:t>
      </w:r>
      <w:r>
        <w:t xml:space="preserve"> knowledge of subject matter</w:t>
      </w:r>
      <w:r w:rsidR="001D1B28">
        <w:t xml:space="preserve">; </w:t>
      </w:r>
      <w:r>
        <w:t>motivated and engaged students</w:t>
      </w:r>
      <w:r w:rsidR="001D1B28">
        <w:t>;</w:t>
      </w:r>
      <w:r w:rsidR="001D1B28" w:rsidRPr="001079A9">
        <w:t xml:space="preserve"> </w:t>
      </w:r>
      <w:r w:rsidRPr="001079A9">
        <w:t xml:space="preserve">positive classroom climates; and the use of formative assessment techniques. </w:t>
      </w:r>
    </w:p>
    <w:p w:rsidR="00305EAA" w:rsidRPr="001079A9" w:rsidRDefault="00305EAA" w:rsidP="00305EAA">
      <w:pPr>
        <w:pStyle w:val="ListParagraph"/>
        <w:tabs>
          <w:tab w:val="left" w:pos="1080"/>
          <w:tab w:val="left" w:pos="1800"/>
          <w:tab w:val="left" w:pos="2160"/>
        </w:tabs>
        <w:ind w:left="1080" w:hanging="360"/>
      </w:pPr>
    </w:p>
    <w:p w:rsidR="00305EAA" w:rsidRDefault="00305EAA" w:rsidP="00305EAA">
      <w:pPr>
        <w:pStyle w:val="ListParagraph"/>
        <w:numPr>
          <w:ilvl w:val="2"/>
          <w:numId w:val="5"/>
        </w:numPr>
        <w:tabs>
          <w:tab w:val="left" w:pos="0"/>
          <w:tab w:val="left" w:pos="360"/>
          <w:tab w:val="left" w:pos="1080"/>
          <w:tab w:val="left" w:pos="1800"/>
          <w:tab w:val="left" w:pos="2160"/>
        </w:tabs>
        <w:ind w:left="1080"/>
      </w:pPr>
      <w:r>
        <w:t xml:space="preserve">In 81 percent of observed </w:t>
      </w:r>
      <w:r w:rsidR="001D1B28">
        <w:t>high-</w:t>
      </w:r>
      <w:r>
        <w:t xml:space="preserve">school </w:t>
      </w:r>
      <w:r w:rsidRPr="001079A9">
        <w:t>classrooms observers found teachers who demonstrated knowledge of subject matter by engaging most students in learning experiences that enabled the students to acquire complex knowledge and skills (48 percent s</w:t>
      </w:r>
      <w:r>
        <w:t>trong evidence; 33 percent m</w:t>
      </w:r>
      <w:r w:rsidRPr="001079A9">
        <w:t>oderate evidence).</w:t>
      </w:r>
    </w:p>
    <w:p w:rsidR="00305EAA" w:rsidRPr="001079A9" w:rsidRDefault="002759F2" w:rsidP="00305EAA">
      <w:pPr>
        <w:tabs>
          <w:tab w:val="left" w:pos="0"/>
          <w:tab w:val="left" w:pos="360"/>
          <w:tab w:val="left" w:pos="1440"/>
          <w:tab w:val="left" w:pos="1800"/>
          <w:tab w:val="left" w:pos="2160"/>
        </w:tabs>
        <w:ind w:left="1440" w:hanging="360"/>
      </w:pPr>
      <w:r w:rsidRPr="004D5931">
        <w:t xml:space="preserve">a.    In a </w:t>
      </w:r>
      <w:r w:rsidR="007A0F61" w:rsidRPr="004D5931">
        <w:t>high-school</w:t>
      </w:r>
      <w:r w:rsidR="001A0FFA">
        <w:t xml:space="preserve"> </w:t>
      </w:r>
      <w:r w:rsidRPr="004D5931">
        <w:t xml:space="preserve">English class, students watched the movie “A Raisin in the Sun,” and analyzed how complex characters develop over time, advance the plot, and develop the theme.  The first Essential Question asked students to reflect on how the play mirrored the social, educational, political, and economic climate of the 1950s.  The second asked them to consider how the climate of the play illustrated the impact </w:t>
      </w:r>
      <w:r w:rsidR="007A0F61" w:rsidRPr="004D5931">
        <w:t xml:space="preserve">of race </w:t>
      </w:r>
      <w:r w:rsidRPr="004D5931">
        <w:t>on African-Americans’ quest for the “American Dream” in mid-century America.</w:t>
      </w:r>
    </w:p>
    <w:p w:rsidR="00305EAA" w:rsidRDefault="00305EAA" w:rsidP="00305EAA">
      <w:pPr>
        <w:pStyle w:val="ListParagraph"/>
        <w:numPr>
          <w:ilvl w:val="2"/>
          <w:numId w:val="5"/>
        </w:numPr>
        <w:tabs>
          <w:tab w:val="left" w:pos="0"/>
          <w:tab w:val="left" w:pos="360"/>
          <w:tab w:val="left" w:pos="1080"/>
          <w:tab w:val="left" w:pos="1800"/>
          <w:tab w:val="left" w:pos="2160"/>
        </w:tabs>
        <w:ind w:left="1080"/>
      </w:pPr>
      <w:r>
        <w:t xml:space="preserve">In 77 percent of observed </w:t>
      </w:r>
      <w:r w:rsidR="001D1B28">
        <w:t>high-</w:t>
      </w:r>
      <w:r>
        <w:t>school</w:t>
      </w:r>
      <w:r w:rsidRPr="001079A9">
        <w:t xml:space="preserve"> classrooms</w:t>
      </w:r>
      <w:r>
        <w:t>,</w:t>
      </w:r>
      <w:r w:rsidRPr="001079A9">
        <w:t xml:space="preserve"> observers found </w:t>
      </w:r>
      <w:r w:rsidR="00BF3452">
        <w:t xml:space="preserve">that </w:t>
      </w:r>
      <w:r w:rsidRPr="001079A9">
        <w:t>students were motivated</w:t>
      </w:r>
      <w:r w:rsidR="00311216">
        <w:t>,</w:t>
      </w:r>
      <w:r w:rsidRPr="001079A9">
        <w:t xml:space="preserve"> engaged</w:t>
      </w:r>
      <w:r w:rsidR="00311216">
        <w:t>,</w:t>
      </w:r>
      <w:r w:rsidRPr="001079A9">
        <w:t xml:space="preserve"> </w:t>
      </w:r>
      <w:r w:rsidR="00311216">
        <w:t>and</w:t>
      </w:r>
      <w:r w:rsidRPr="001079A9">
        <w:t xml:space="preserve"> actively participating in learning activities (29 percent strong </w:t>
      </w:r>
      <w:r>
        <w:t xml:space="preserve">evidence; </w:t>
      </w:r>
      <w:r w:rsidRPr="001079A9">
        <w:t>48 percent moderate evidence).</w:t>
      </w:r>
    </w:p>
    <w:p w:rsidR="00305EAA" w:rsidRPr="001079A9" w:rsidRDefault="00305EAA" w:rsidP="00305EAA">
      <w:pPr>
        <w:tabs>
          <w:tab w:val="left" w:pos="0"/>
          <w:tab w:val="left" w:pos="360"/>
          <w:tab w:val="left" w:pos="1440"/>
          <w:tab w:val="left" w:pos="1800"/>
          <w:tab w:val="left" w:pos="2160"/>
        </w:tabs>
        <w:ind w:left="1440" w:hanging="360"/>
      </w:pPr>
      <w:r>
        <w:t>a.     In a grade 12 English class, an observer described how students were engaged in a peer editing activity, reviewing their draft essays with one another and providing feedback.</w:t>
      </w:r>
    </w:p>
    <w:p w:rsidR="00305EAA" w:rsidRPr="001079A9" w:rsidRDefault="00305EAA" w:rsidP="00305EAA">
      <w:pPr>
        <w:pStyle w:val="ListParagraph"/>
        <w:numPr>
          <w:ilvl w:val="2"/>
          <w:numId w:val="5"/>
        </w:numPr>
        <w:tabs>
          <w:tab w:val="left" w:pos="0"/>
          <w:tab w:val="left" w:pos="360"/>
          <w:tab w:val="left" w:pos="1080"/>
          <w:tab w:val="left" w:pos="1800"/>
          <w:tab w:val="left" w:pos="2160"/>
        </w:tabs>
        <w:ind w:left="1080"/>
      </w:pPr>
      <w:r w:rsidRPr="001079A9">
        <w:t>In 81 percent of the visited high</w:t>
      </w:r>
      <w:r w:rsidR="001D1B28">
        <w:t>-</w:t>
      </w:r>
      <w:r w:rsidRPr="001079A9">
        <w:t xml:space="preserve">school classrooms observers </w:t>
      </w:r>
      <w:r w:rsidR="001D1B28">
        <w:t>noted</w:t>
      </w:r>
      <w:r w:rsidR="001D1B28" w:rsidRPr="001079A9">
        <w:t xml:space="preserve"> </w:t>
      </w:r>
      <w:r w:rsidRPr="001079A9">
        <w:t>teachers using rituals, routines, and appropriate responses that create</w:t>
      </w:r>
      <w:r>
        <w:t>d</w:t>
      </w:r>
      <w:r w:rsidRPr="001079A9">
        <w:t xml:space="preserve"> a positive intellectual</w:t>
      </w:r>
      <w:r>
        <w:t xml:space="preserve"> environment where students took</w:t>
      </w:r>
      <w:r w:rsidRPr="001079A9">
        <w:t xml:space="preserve"> academic risks </w:t>
      </w:r>
      <w:r>
        <w:t xml:space="preserve">(43 percent strong evidence; </w:t>
      </w:r>
      <w:r w:rsidRPr="001079A9">
        <w:t>38 percent, moderate evidence).</w:t>
      </w:r>
    </w:p>
    <w:p w:rsidR="00305EAA" w:rsidRPr="001079A9" w:rsidRDefault="00305EAA" w:rsidP="00305EAA">
      <w:pPr>
        <w:pStyle w:val="ListParagraph"/>
        <w:tabs>
          <w:tab w:val="left" w:pos="0"/>
          <w:tab w:val="left" w:pos="360"/>
          <w:tab w:val="left" w:pos="1080"/>
          <w:tab w:val="left" w:pos="1800"/>
          <w:tab w:val="left" w:pos="2160"/>
        </w:tabs>
        <w:ind w:left="1080" w:hanging="360"/>
      </w:pPr>
    </w:p>
    <w:p w:rsidR="00305EAA" w:rsidRPr="001079A9" w:rsidRDefault="00305EAA" w:rsidP="00305EAA">
      <w:pPr>
        <w:pStyle w:val="ListParagraph"/>
        <w:numPr>
          <w:ilvl w:val="2"/>
          <w:numId w:val="5"/>
        </w:numPr>
        <w:tabs>
          <w:tab w:val="left" w:pos="0"/>
          <w:tab w:val="left" w:pos="360"/>
          <w:tab w:val="left" w:pos="1080"/>
          <w:tab w:val="left" w:pos="1800"/>
          <w:tab w:val="left" w:pos="2160"/>
        </w:tabs>
        <w:ind w:left="1080"/>
      </w:pPr>
      <w:r w:rsidRPr="001079A9">
        <w:t xml:space="preserve">In 70 percent of the visited classrooms observers found teachers periodically checking for student understanding </w:t>
      </w:r>
      <w:r w:rsidR="001D1B28">
        <w:t>to</w:t>
      </w:r>
      <w:r w:rsidRPr="001079A9">
        <w:t xml:space="preserve"> adjust instruction and </w:t>
      </w:r>
      <w:r w:rsidR="001D1B28" w:rsidRPr="001079A9">
        <w:t>provid</w:t>
      </w:r>
      <w:r w:rsidR="001D1B28">
        <w:t>e</w:t>
      </w:r>
      <w:r w:rsidR="001D1B28" w:rsidRPr="001079A9">
        <w:t xml:space="preserve"> </w:t>
      </w:r>
      <w:r w:rsidRPr="001079A9">
        <w:t>relevant feedback to students (15 percent</w:t>
      </w:r>
      <w:r w:rsidR="003F0612">
        <w:t>,</w:t>
      </w:r>
      <w:r w:rsidRPr="001079A9">
        <w:t xml:space="preserve"> strong evidence</w:t>
      </w:r>
      <w:r w:rsidR="003F0612">
        <w:t>;</w:t>
      </w:r>
      <w:r w:rsidRPr="001079A9">
        <w:t xml:space="preserve"> 55 percent, moderate evidence)</w:t>
      </w:r>
      <w:r w:rsidR="004C34DC">
        <w:t>.</w:t>
      </w:r>
      <w:r w:rsidRPr="001079A9">
        <w:t xml:space="preserve"> </w:t>
      </w:r>
    </w:p>
    <w:p w:rsidR="00305EAA" w:rsidRPr="001079A9" w:rsidRDefault="00305EAA" w:rsidP="00305EAA">
      <w:pPr>
        <w:pStyle w:val="ListParagraph"/>
        <w:tabs>
          <w:tab w:val="left" w:pos="0"/>
          <w:tab w:val="left" w:pos="360"/>
          <w:tab w:val="left" w:pos="1080"/>
          <w:tab w:val="left" w:pos="1800"/>
          <w:tab w:val="left" w:pos="2160"/>
        </w:tabs>
        <w:ind w:left="0"/>
      </w:pPr>
    </w:p>
    <w:p w:rsidR="00305EAA" w:rsidRPr="001079A9" w:rsidRDefault="00CF4937" w:rsidP="00305EAA">
      <w:pPr>
        <w:pStyle w:val="ListParagraph"/>
        <w:numPr>
          <w:ilvl w:val="3"/>
          <w:numId w:val="5"/>
        </w:numPr>
        <w:tabs>
          <w:tab w:val="left" w:pos="1800"/>
          <w:tab w:val="left" w:pos="2160"/>
        </w:tabs>
        <w:ind w:left="1440"/>
      </w:pPr>
      <w:r>
        <w:t>In a h</w:t>
      </w:r>
      <w:r w:rsidRPr="001079A9">
        <w:t xml:space="preserve">igh </w:t>
      </w:r>
      <w:r w:rsidR="00305EAA" w:rsidRPr="001079A9">
        <w:t xml:space="preserve">school ELA </w:t>
      </w:r>
      <w:r>
        <w:t xml:space="preserve">class, </w:t>
      </w:r>
      <w:r w:rsidR="00305EAA" w:rsidRPr="001079A9">
        <w:t xml:space="preserve">students working in groups of </w:t>
      </w:r>
      <w:r>
        <w:t>two</w:t>
      </w:r>
      <w:r w:rsidRPr="001079A9">
        <w:t xml:space="preserve"> </w:t>
      </w:r>
      <w:r w:rsidR="00305EAA" w:rsidRPr="001079A9">
        <w:t xml:space="preserve">to </w:t>
      </w:r>
      <w:r>
        <w:t>four</w:t>
      </w:r>
      <w:r w:rsidRPr="001079A9">
        <w:t xml:space="preserve"> </w:t>
      </w:r>
      <w:r w:rsidR="00305EAA" w:rsidRPr="001079A9">
        <w:t>used a rating sheet to peer edit their draft compositions. Student authors used peer</w:t>
      </w:r>
      <w:r>
        <w:t>s’</w:t>
      </w:r>
      <w:r w:rsidR="00305EAA" w:rsidRPr="001079A9">
        <w:t xml:space="preserve"> comments to revise their draft</w:t>
      </w:r>
      <w:r>
        <w:t>s</w:t>
      </w:r>
      <w:r w:rsidR="00305EAA" w:rsidRPr="001079A9">
        <w:t xml:space="preserve">. The teacher reviewed the comments from the peer editors before making her suggestions. </w:t>
      </w:r>
    </w:p>
    <w:p w:rsidR="00305EAA" w:rsidRPr="00C62F44" w:rsidRDefault="00305EAA" w:rsidP="00305EAA">
      <w:pPr>
        <w:tabs>
          <w:tab w:val="left" w:pos="360"/>
          <w:tab w:val="left" w:pos="720"/>
          <w:tab w:val="left" w:pos="1080"/>
          <w:tab w:val="left" w:pos="1440"/>
          <w:tab w:val="left" w:pos="1800"/>
          <w:tab w:val="left" w:pos="2160"/>
        </w:tabs>
      </w:pPr>
      <w:r w:rsidRPr="001079A9">
        <w:rPr>
          <w:b/>
        </w:rPr>
        <w:t>Impact</w:t>
      </w:r>
      <w:r w:rsidRPr="001079A9">
        <w:t>:  Learning environments</w:t>
      </w:r>
      <w:r>
        <w:t xml:space="preserve"> and activities</w:t>
      </w:r>
      <w:r w:rsidRPr="001079A9">
        <w:t xml:space="preserve"> that </w:t>
      </w:r>
      <w:r w:rsidR="00371AA3">
        <w:t>cultivate student</w:t>
      </w:r>
      <w:r w:rsidR="00371AA3" w:rsidRPr="001079A9">
        <w:t xml:space="preserve"> </w:t>
      </w:r>
      <w:r w:rsidRPr="001079A9">
        <w:t>engage</w:t>
      </w:r>
      <w:r w:rsidR="00371AA3">
        <w:t>ment</w:t>
      </w:r>
      <w:r w:rsidRPr="001079A9">
        <w:t xml:space="preserve"> and motivat</w:t>
      </w:r>
      <w:r w:rsidR="00371AA3">
        <w:t>ion</w:t>
      </w:r>
      <w:r w:rsidRPr="001079A9">
        <w:t xml:space="preserve"> are likely </w:t>
      </w:r>
      <w:r>
        <w:t>to result in deeper understanding and application of knowledge</w:t>
      </w:r>
      <w:r w:rsidRPr="001079A9">
        <w:t>. Teachers who demonstrate knowledge of subject matter and who regularly check for student understanding for the purpose of making instructional adjustments enhance learning success for students.</w:t>
      </w:r>
      <w:r>
        <w:t xml:space="preserve"> </w:t>
      </w:r>
    </w:p>
    <w:p w:rsidR="00F863ED" w:rsidRDefault="00F863ED" w:rsidP="00F863ED">
      <w:pPr>
        <w:rPr>
          <w:b/>
          <w:sz w:val="24"/>
          <w:szCs w:val="24"/>
        </w:rPr>
      </w:pPr>
      <w:r>
        <w:rPr>
          <w:b/>
          <w:sz w:val="24"/>
          <w:szCs w:val="24"/>
        </w:rPr>
        <w:t>Challenge</w:t>
      </w:r>
      <w:r w:rsidR="00D6034E">
        <w:rPr>
          <w:b/>
          <w:sz w:val="24"/>
          <w:szCs w:val="24"/>
        </w:rPr>
        <w:t xml:space="preserve"> Finding</w:t>
      </w:r>
      <w:r>
        <w:rPr>
          <w:b/>
          <w:sz w:val="24"/>
          <w:szCs w:val="24"/>
        </w:rPr>
        <w:t>s and Areas for Growth</w:t>
      </w:r>
    </w:p>
    <w:p w:rsidR="00F863ED" w:rsidRPr="00197239" w:rsidRDefault="00164135" w:rsidP="003C33F0">
      <w:pPr>
        <w:tabs>
          <w:tab w:val="left" w:pos="360"/>
          <w:tab w:val="left" w:pos="720"/>
          <w:tab w:val="left" w:pos="1080"/>
          <w:tab w:val="left" w:pos="1440"/>
          <w:tab w:val="left" w:pos="1800"/>
          <w:tab w:val="left" w:pos="2160"/>
        </w:tabs>
        <w:ind w:left="360" w:hanging="360"/>
        <w:rPr>
          <w:b/>
        </w:rPr>
      </w:pPr>
      <w:r>
        <w:rPr>
          <w:b/>
        </w:rPr>
        <w:t>5</w:t>
      </w:r>
      <w:r w:rsidR="00F863ED" w:rsidRPr="00197239">
        <w:rPr>
          <w:b/>
        </w:rPr>
        <w:t xml:space="preserve">.   </w:t>
      </w:r>
      <w:r w:rsidR="00E03FF3">
        <w:rPr>
          <w:b/>
        </w:rPr>
        <w:tab/>
      </w:r>
      <w:r w:rsidR="002B108E">
        <w:rPr>
          <w:b/>
        </w:rPr>
        <w:t>In observed classrooms, s</w:t>
      </w:r>
      <w:r w:rsidR="00F863ED">
        <w:rPr>
          <w:b/>
        </w:rPr>
        <w:t xml:space="preserve">econdary students were not </w:t>
      </w:r>
      <w:r w:rsidR="00721E61">
        <w:rPr>
          <w:b/>
        </w:rPr>
        <w:t xml:space="preserve">consistently </w:t>
      </w:r>
      <w:r w:rsidR="00F863ED">
        <w:rPr>
          <w:b/>
        </w:rPr>
        <w:t xml:space="preserve">challenged with high, rigorous expectations for learning and </w:t>
      </w:r>
      <w:r w:rsidR="00721E61">
        <w:rPr>
          <w:b/>
        </w:rPr>
        <w:t>higher-</w:t>
      </w:r>
      <w:r w:rsidR="00F863ED">
        <w:rPr>
          <w:b/>
        </w:rPr>
        <w:t xml:space="preserve">order thinking.  Lessons did not </w:t>
      </w:r>
      <w:r w:rsidR="0082066F">
        <w:rPr>
          <w:b/>
        </w:rPr>
        <w:t xml:space="preserve">consistently </w:t>
      </w:r>
      <w:r w:rsidR="00F863ED">
        <w:rPr>
          <w:b/>
        </w:rPr>
        <w:t>address students</w:t>
      </w:r>
      <w:r w:rsidR="00721E61">
        <w:rPr>
          <w:b/>
        </w:rPr>
        <w:t>’</w:t>
      </w:r>
      <w:r w:rsidR="00F863ED">
        <w:rPr>
          <w:b/>
        </w:rPr>
        <w:t xml:space="preserve"> individual and diverse learning needs.</w:t>
      </w:r>
    </w:p>
    <w:p w:rsidR="00F863ED" w:rsidRPr="00197239" w:rsidRDefault="00F863ED" w:rsidP="00E03FF3">
      <w:pPr>
        <w:pStyle w:val="ListParagraph"/>
        <w:numPr>
          <w:ilvl w:val="1"/>
          <w:numId w:val="12"/>
        </w:numPr>
        <w:tabs>
          <w:tab w:val="left" w:pos="360"/>
          <w:tab w:val="left" w:pos="720"/>
          <w:tab w:val="left" w:pos="1080"/>
          <w:tab w:val="left" w:pos="1440"/>
          <w:tab w:val="left" w:pos="1800"/>
          <w:tab w:val="left" w:pos="2160"/>
        </w:tabs>
        <w:ind w:left="720"/>
        <w:contextualSpacing w:val="0"/>
      </w:pPr>
      <w:r>
        <w:t xml:space="preserve">Clear learning objectives that enabled students to make sense of the learning experience were </w:t>
      </w:r>
      <w:r w:rsidR="00721E61">
        <w:t xml:space="preserve">missing </w:t>
      </w:r>
      <w:r>
        <w:t xml:space="preserve">in </w:t>
      </w:r>
      <w:r w:rsidR="003C33F0">
        <w:t xml:space="preserve">many </w:t>
      </w:r>
      <w:r>
        <w:t xml:space="preserve">observed </w:t>
      </w:r>
      <w:r w:rsidR="003C33F0">
        <w:t xml:space="preserve">secondary </w:t>
      </w:r>
      <w:r>
        <w:t>lessons</w:t>
      </w:r>
      <w:r w:rsidRPr="00197239">
        <w:t xml:space="preserve">.  </w:t>
      </w:r>
    </w:p>
    <w:p w:rsidR="00F863ED" w:rsidRPr="00197239" w:rsidRDefault="00F863ED" w:rsidP="003C33F0">
      <w:pPr>
        <w:pStyle w:val="ListParagraph"/>
        <w:numPr>
          <w:ilvl w:val="6"/>
          <w:numId w:val="5"/>
        </w:numPr>
        <w:ind w:left="1080"/>
        <w:contextualSpacing w:val="0"/>
      </w:pPr>
      <w:r w:rsidRPr="00197239">
        <w:t>In only 43 percent of observed lessons in the high school</w:t>
      </w:r>
      <w:r>
        <w:t xml:space="preserve"> </w:t>
      </w:r>
      <w:r w:rsidRPr="00197239">
        <w:t>did the teacher provide or refer to clear learning objectives (24 percent, strong evidence</w:t>
      </w:r>
      <w:r w:rsidR="00721E61">
        <w:t>;</w:t>
      </w:r>
      <w:r w:rsidRPr="00197239">
        <w:t xml:space="preserve"> 19 percent</w:t>
      </w:r>
      <w:r w:rsidR="0043569C">
        <w:t>,</w:t>
      </w:r>
      <w:r w:rsidRPr="00197239">
        <w:t xml:space="preserve"> moderate evidence).</w:t>
      </w:r>
    </w:p>
    <w:p w:rsidR="00F863ED" w:rsidRPr="00197239" w:rsidRDefault="00F863ED" w:rsidP="003C33F0">
      <w:pPr>
        <w:pStyle w:val="ListParagraph"/>
        <w:ind w:left="1440" w:hanging="360"/>
        <w:contextualSpacing w:val="0"/>
      </w:pPr>
      <w:r w:rsidRPr="00197239">
        <w:t>a.</w:t>
      </w:r>
      <w:r w:rsidRPr="00197239">
        <w:tab/>
        <w:t xml:space="preserve">In some instances an “agenda” was written on the board with a topic or task such as </w:t>
      </w:r>
      <w:r>
        <w:t>“</w:t>
      </w:r>
      <w:r w:rsidRPr="00197239">
        <w:t>friendship</w:t>
      </w:r>
      <w:r>
        <w:t>”</w:t>
      </w:r>
      <w:r w:rsidRPr="00197239">
        <w:t xml:space="preserve"> or </w:t>
      </w:r>
      <w:r>
        <w:t>“</w:t>
      </w:r>
      <w:r w:rsidRPr="00197239">
        <w:t>solve the equation.</w:t>
      </w:r>
      <w:r>
        <w:t>”</w:t>
      </w:r>
      <w:r w:rsidRPr="00197239">
        <w:t xml:space="preserve"> </w:t>
      </w:r>
    </w:p>
    <w:p w:rsidR="00F863ED" w:rsidRPr="00197239" w:rsidRDefault="00F863ED" w:rsidP="003C33F0">
      <w:pPr>
        <w:pStyle w:val="ListParagraph"/>
        <w:numPr>
          <w:ilvl w:val="6"/>
          <w:numId w:val="5"/>
        </w:numPr>
        <w:ind w:left="1080"/>
        <w:contextualSpacing w:val="0"/>
      </w:pPr>
      <w:r w:rsidRPr="00197239">
        <w:t xml:space="preserve">In only 48 percent of observed </w:t>
      </w:r>
      <w:r w:rsidR="00721E61" w:rsidRPr="00197239">
        <w:t>high</w:t>
      </w:r>
      <w:r w:rsidR="00721E61">
        <w:t>-</w:t>
      </w:r>
      <w:r w:rsidRPr="00197239">
        <w:t>school classrooms did the teacher implement a lesson reflecting high expectations aligned to the l</w:t>
      </w:r>
      <w:r>
        <w:t>earning objective (29 percent</w:t>
      </w:r>
      <w:r w:rsidR="0043569C">
        <w:t>,</w:t>
      </w:r>
      <w:r>
        <w:t xml:space="preserve"> strong evidence; </w:t>
      </w:r>
      <w:r w:rsidRPr="00197239">
        <w:t>19 percent</w:t>
      </w:r>
      <w:r w:rsidR="0043569C">
        <w:t>,</w:t>
      </w:r>
      <w:r w:rsidRPr="00197239">
        <w:t xml:space="preserve"> moderate evidence).</w:t>
      </w:r>
    </w:p>
    <w:p w:rsidR="00F863ED" w:rsidRDefault="003C33F0" w:rsidP="003C33F0">
      <w:pPr>
        <w:tabs>
          <w:tab w:val="left" w:pos="360"/>
          <w:tab w:val="left" w:pos="720"/>
          <w:tab w:val="left" w:pos="1080"/>
          <w:tab w:val="left" w:pos="1440"/>
        </w:tabs>
        <w:ind w:left="1080" w:hanging="1080"/>
      </w:pPr>
      <w:r>
        <w:tab/>
      </w:r>
      <w:r>
        <w:tab/>
        <w:t>3</w:t>
      </w:r>
      <w:r w:rsidR="00F863ED" w:rsidRPr="00197239">
        <w:t>.</w:t>
      </w:r>
      <w:r w:rsidR="00F863ED" w:rsidRPr="00197239">
        <w:tab/>
      </w:r>
      <w:r w:rsidR="00F863ED">
        <w:t>Many secondary lessons were teacher</w:t>
      </w:r>
      <w:r w:rsidR="00721E61">
        <w:t xml:space="preserve"> </w:t>
      </w:r>
      <w:r w:rsidR="00F863ED">
        <w:t xml:space="preserve">centered, with students taking cues from questions or following along or copying as the teacher solved an equation on the board or read aloud from a novel.  </w:t>
      </w:r>
      <w:r w:rsidR="00F863ED" w:rsidRPr="00197239">
        <w:t xml:space="preserve"> </w:t>
      </w:r>
    </w:p>
    <w:p w:rsidR="00F863ED" w:rsidRPr="00197239" w:rsidRDefault="003C33F0" w:rsidP="003C33F0">
      <w:pPr>
        <w:pStyle w:val="ListParagraph"/>
        <w:ind w:left="1440" w:hanging="360"/>
        <w:contextualSpacing w:val="0"/>
      </w:pPr>
      <w:r>
        <w:t xml:space="preserve">a.  </w:t>
      </w:r>
      <w:r w:rsidR="003C58CB">
        <w:tab/>
      </w:r>
      <w:r w:rsidR="00F863ED">
        <w:t>When lessons are teacher</w:t>
      </w:r>
      <w:r w:rsidR="000652BF">
        <w:t xml:space="preserve"> </w:t>
      </w:r>
      <w:r w:rsidR="00F863ED">
        <w:t xml:space="preserve">centered, some students, usually those most in need of support, </w:t>
      </w:r>
      <w:r w:rsidR="000652BF">
        <w:t>do not engage as deeply in less</w:t>
      </w:r>
      <w:r w:rsidR="00F863ED">
        <w:t>on activities.  For example, in a grade 6 mathematics lesson, students watched the teacher solve word problems using multiplication and division with decimals.  Not all students were attentive.  Only some students showed eagerness to participate by responding to sequential questions on the procedure.</w:t>
      </w:r>
    </w:p>
    <w:p w:rsidR="003C33F0" w:rsidRDefault="00964AB9" w:rsidP="003168D0">
      <w:pPr>
        <w:tabs>
          <w:tab w:val="left" w:pos="360"/>
          <w:tab w:val="left" w:pos="720"/>
        </w:tabs>
        <w:ind w:left="720" w:hanging="720"/>
      </w:pPr>
      <w:r>
        <w:tab/>
      </w:r>
      <w:r w:rsidR="002759F2" w:rsidRPr="002759F2">
        <w:rPr>
          <w:b/>
        </w:rPr>
        <w:t>B.</w:t>
      </w:r>
      <w:r w:rsidR="00F863ED" w:rsidRPr="00197239">
        <w:t xml:space="preserve"> </w:t>
      </w:r>
      <w:r w:rsidR="00F863ED" w:rsidRPr="00197239">
        <w:tab/>
      </w:r>
      <w:r w:rsidR="00F863ED">
        <w:t>Students were encouraged to engage in tasks that required critical thinking, analysis</w:t>
      </w:r>
      <w:r w:rsidR="000652BF">
        <w:t>,</w:t>
      </w:r>
      <w:r w:rsidR="00F863ED">
        <w:t xml:space="preserve"> and </w:t>
      </w:r>
      <w:r w:rsidR="0082066F">
        <w:t xml:space="preserve">application of </w:t>
      </w:r>
      <w:r w:rsidR="00F863ED">
        <w:t xml:space="preserve">new knowledge in </w:t>
      </w:r>
      <w:r w:rsidR="000652BF">
        <w:t>57 percent of high-school lessons and in 56 percent of middle-school lessons</w:t>
      </w:r>
      <w:r w:rsidR="00F863ED">
        <w:t>.</w:t>
      </w:r>
      <w:r w:rsidR="00F863ED" w:rsidRPr="00197239">
        <w:t xml:space="preserve"> </w:t>
      </w:r>
      <w:r w:rsidR="00F863ED">
        <w:t>(High school: 14 percent</w:t>
      </w:r>
      <w:r w:rsidR="0043569C">
        <w:t>,</w:t>
      </w:r>
      <w:r w:rsidR="00F863ED">
        <w:t xml:space="preserve"> </w:t>
      </w:r>
      <w:r w:rsidR="00F863ED" w:rsidRPr="00197239">
        <w:t>strong evidence</w:t>
      </w:r>
      <w:r w:rsidR="00F863ED">
        <w:t>;</w:t>
      </w:r>
      <w:r w:rsidR="00F863ED" w:rsidRPr="00197239">
        <w:t xml:space="preserve"> 43 percent, moderate evidence</w:t>
      </w:r>
      <w:r w:rsidR="00F863ED">
        <w:t>.  Middle school: 31 percent</w:t>
      </w:r>
      <w:r w:rsidR="0043569C">
        <w:t>,</w:t>
      </w:r>
      <w:r w:rsidR="00F863ED">
        <w:t xml:space="preserve"> strong evidence; 25 percent</w:t>
      </w:r>
      <w:r w:rsidR="0043569C">
        <w:t>,</w:t>
      </w:r>
      <w:r w:rsidR="00F863ED">
        <w:t xml:space="preserve"> moderate evidence</w:t>
      </w:r>
      <w:r w:rsidR="00F863ED" w:rsidRPr="00197239">
        <w:t xml:space="preserve">). </w:t>
      </w:r>
    </w:p>
    <w:p w:rsidR="002759F2" w:rsidRDefault="000C1D2D" w:rsidP="002759F2">
      <w:pPr>
        <w:tabs>
          <w:tab w:val="left" w:pos="360"/>
          <w:tab w:val="left" w:pos="720"/>
          <w:tab w:val="left" w:pos="1080"/>
          <w:tab w:val="left" w:pos="1440"/>
        </w:tabs>
        <w:ind w:left="1080" w:hanging="1080"/>
      </w:pPr>
      <w:r>
        <w:tab/>
      </w:r>
      <w:r>
        <w:tab/>
      </w:r>
      <w:r w:rsidR="003C33F0">
        <w:t>1.</w:t>
      </w:r>
      <w:r>
        <w:tab/>
        <w:t>An e</w:t>
      </w:r>
      <w:r w:rsidR="0082066F">
        <w:t xml:space="preserve">xample of </w:t>
      </w:r>
      <w:r>
        <w:t>a class</w:t>
      </w:r>
      <w:r w:rsidR="0082066F">
        <w:t xml:space="preserve"> in which most students were engaged with tasks that require critical thinking, analysis, and application of new knowledg</w:t>
      </w:r>
      <w:r>
        <w:t>e was a grade 7 math class, in which s</w:t>
      </w:r>
      <w:r w:rsidR="00F863ED" w:rsidRPr="00197239">
        <w:t xml:space="preserve">tudents </w:t>
      </w:r>
      <w:r w:rsidR="00F863ED">
        <w:t xml:space="preserve">were asked to consider what </w:t>
      </w:r>
      <w:r w:rsidR="00F863ED" w:rsidRPr="00197239">
        <w:t xml:space="preserve">complex </w:t>
      </w:r>
      <w:r w:rsidR="00F863ED">
        <w:t xml:space="preserve">fractions represent and how </w:t>
      </w:r>
      <w:r w:rsidR="00F863ED" w:rsidRPr="00197239">
        <w:t xml:space="preserve">they </w:t>
      </w:r>
      <w:r w:rsidR="00F863ED">
        <w:t>are used in unit rates.</w:t>
      </w:r>
    </w:p>
    <w:p w:rsidR="00F863ED" w:rsidRDefault="00964AB9" w:rsidP="00256286">
      <w:pPr>
        <w:tabs>
          <w:tab w:val="left" w:pos="360"/>
          <w:tab w:val="left" w:pos="720"/>
          <w:tab w:val="left" w:pos="1080"/>
          <w:tab w:val="left" w:pos="1440"/>
        </w:tabs>
        <w:ind w:left="720" w:hanging="720"/>
      </w:pPr>
      <w:r>
        <w:tab/>
      </w:r>
      <w:r w:rsidR="002759F2" w:rsidRPr="002759F2">
        <w:rPr>
          <w:b/>
        </w:rPr>
        <w:t>C.</w:t>
      </w:r>
      <w:r w:rsidR="003168D0">
        <w:t xml:space="preserve"> </w:t>
      </w:r>
      <w:r w:rsidR="003168D0">
        <w:tab/>
      </w:r>
      <w:r w:rsidR="00F863ED">
        <w:t xml:space="preserve">Differentiation of instruction to meet the diverse learning needs of all students was observed in </w:t>
      </w:r>
      <w:r w:rsidR="00F863ED" w:rsidRPr="00197239">
        <w:t xml:space="preserve">only 30 percent </w:t>
      </w:r>
      <w:r w:rsidR="000652BF">
        <w:t xml:space="preserve">of </w:t>
      </w:r>
      <w:r w:rsidR="0082066F">
        <w:t xml:space="preserve">visited </w:t>
      </w:r>
      <w:r w:rsidR="000652BF" w:rsidRPr="00197239">
        <w:t>high</w:t>
      </w:r>
      <w:r w:rsidR="000652BF">
        <w:t>-</w:t>
      </w:r>
      <w:r w:rsidR="00F863ED" w:rsidRPr="00197239">
        <w:t>school</w:t>
      </w:r>
      <w:r w:rsidR="00F863ED">
        <w:t xml:space="preserve"> lessons and </w:t>
      </w:r>
      <w:r w:rsidR="000652BF">
        <w:t xml:space="preserve">in </w:t>
      </w:r>
      <w:r w:rsidR="0043569C">
        <w:t xml:space="preserve">only </w:t>
      </w:r>
      <w:r w:rsidR="002B74D8">
        <w:t>3</w:t>
      </w:r>
      <w:r w:rsidR="000652BF">
        <w:t xml:space="preserve">7 </w:t>
      </w:r>
      <w:r w:rsidR="00F863ED">
        <w:t xml:space="preserve">percent of </w:t>
      </w:r>
      <w:r w:rsidR="000652BF">
        <w:t>middle-</w:t>
      </w:r>
      <w:r w:rsidR="00F863ED">
        <w:t>school lessons.</w:t>
      </w:r>
      <w:r w:rsidR="00F863ED" w:rsidRPr="00197239">
        <w:t xml:space="preserve"> (</w:t>
      </w:r>
      <w:r w:rsidR="00F863ED">
        <w:t>High school: 5 percent</w:t>
      </w:r>
      <w:r w:rsidR="0043569C">
        <w:t>,</w:t>
      </w:r>
      <w:r w:rsidR="00F863ED">
        <w:t xml:space="preserve"> strong evidence; </w:t>
      </w:r>
      <w:r w:rsidR="00F863ED" w:rsidRPr="00197239">
        <w:t>25 percent, moderate evidence</w:t>
      </w:r>
      <w:r w:rsidR="00F863ED">
        <w:t xml:space="preserve">.  Middle school: </w:t>
      </w:r>
      <w:r w:rsidR="002B74D8">
        <w:t xml:space="preserve">6 </w:t>
      </w:r>
      <w:r w:rsidR="00F863ED">
        <w:t>percent</w:t>
      </w:r>
      <w:r w:rsidR="0043569C">
        <w:t>,</w:t>
      </w:r>
      <w:r w:rsidR="00F863ED">
        <w:t xml:space="preserve"> strong evidence, 31 percent</w:t>
      </w:r>
      <w:r w:rsidR="0043569C">
        <w:t>,</w:t>
      </w:r>
      <w:r w:rsidR="00F863ED">
        <w:t xml:space="preserve"> moderate evidence.</w:t>
      </w:r>
      <w:r w:rsidR="00F863ED" w:rsidRPr="00197239">
        <w:t>)</w:t>
      </w:r>
    </w:p>
    <w:p w:rsidR="00F863ED" w:rsidRDefault="003168D0" w:rsidP="003C58CB">
      <w:pPr>
        <w:tabs>
          <w:tab w:val="left" w:pos="360"/>
          <w:tab w:val="left" w:pos="720"/>
          <w:tab w:val="left" w:pos="1080"/>
          <w:tab w:val="left" w:pos="1440"/>
        </w:tabs>
        <w:ind w:left="1080" w:hanging="1080"/>
      </w:pPr>
      <w:r>
        <w:tab/>
      </w:r>
      <w:r>
        <w:tab/>
        <w:t>1</w:t>
      </w:r>
      <w:r w:rsidR="00F863ED">
        <w:t xml:space="preserve">.    Although differentiated instruction is a priority at the middle school, most observed </w:t>
      </w:r>
      <w:r w:rsidR="003C33F0">
        <w:t xml:space="preserve">middle-school </w:t>
      </w:r>
      <w:r w:rsidR="00F863ED">
        <w:t xml:space="preserve">lessons </w:t>
      </w:r>
      <w:r w:rsidR="00697E2A">
        <w:t>required</w:t>
      </w:r>
      <w:r w:rsidR="00F863ED">
        <w:t xml:space="preserve"> all students</w:t>
      </w:r>
      <w:r w:rsidR="00697E2A">
        <w:t xml:space="preserve"> to</w:t>
      </w:r>
      <w:r w:rsidR="00F863ED">
        <w:t xml:space="preserve"> do the same </w:t>
      </w:r>
      <w:r w:rsidR="009A1F4B">
        <w:t xml:space="preserve">activity </w:t>
      </w:r>
      <w:r w:rsidR="00F863ED">
        <w:t xml:space="preserve">at the same time.  </w:t>
      </w:r>
    </w:p>
    <w:p w:rsidR="00F863ED" w:rsidRDefault="00964AB9" w:rsidP="00256286">
      <w:pPr>
        <w:tabs>
          <w:tab w:val="left" w:pos="360"/>
          <w:tab w:val="left" w:pos="720"/>
          <w:tab w:val="left" w:pos="1080"/>
        </w:tabs>
        <w:ind w:left="720" w:hanging="720"/>
      </w:pPr>
      <w:r>
        <w:tab/>
      </w:r>
      <w:r w:rsidR="002759F2" w:rsidRPr="002759F2">
        <w:rPr>
          <w:b/>
        </w:rPr>
        <w:t>D.</w:t>
      </w:r>
      <w:r w:rsidR="003168D0">
        <w:t xml:space="preserve">   </w:t>
      </w:r>
      <w:r w:rsidR="00256286">
        <w:tab/>
      </w:r>
      <w:r w:rsidR="00F863ED">
        <w:t>Student</w:t>
      </w:r>
      <w:r w:rsidR="00673F55">
        <w:t>s</w:t>
      </w:r>
      <w:r w:rsidR="00F863ED">
        <w:t xml:space="preserve"> assumed responsibility for their own learning whether individually, in pairs or in groups in 57 percent of </w:t>
      </w:r>
      <w:r w:rsidR="000652BF">
        <w:t>observed high-</w:t>
      </w:r>
      <w:r w:rsidR="00F863ED">
        <w:t>school classrooms (14 percent</w:t>
      </w:r>
      <w:r w:rsidR="0043569C">
        <w:t>,</w:t>
      </w:r>
      <w:r w:rsidR="00F863ED">
        <w:t xml:space="preserve"> strong evidence; 43 percent</w:t>
      </w:r>
      <w:r w:rsidR="0043569C">
        <w:t>,</w:t>
      </w:r>
      <w:r w:rsidR="00F863ED">
        <w:t xml:space="preserve"> moderate evidence). </w:t>
      </w:r>
    </w:p>
    <w:p w:rsidR="00F863ED" w:rsidRPr="00197239" w:rsidRDefault="003168D0" w:rsidP="003C58CB">
      <w:pPr>
        <w:tabs>
          <w:tab w:val="left" w:pos="360"/>
          <w:tab w:val="left" w:pos="720"/>
          <w:tab w:val="left" w:pos="1080"/>
          <w:tab w:val="left" w:pos="1440"/>
        </w:tabs>
        <w:ind w:left="1080" w:hanging="360"/>
      </w:pPr>
      <w:r>
        <w:t>1</w:t>
      </w:r>
      <w:r w:rsidR="00F863ED">
        <w:t xml:space="preserve">.    </w:t>
      </w:r>
      <w:r w:rsidR="0069203F">
        <w:t>F</w:t>
      </w:r>
      <w:r w:rsidR="00F863ED">
        <w:t xml:space="preserve">requently, teachers led </w:t>
      </w:r>
      <w:r w:rsidR="0082066F">
        <w:t>whole-</w:t>
      </w:r>
      <w:r w:rsidR="00F863ED">
        <w:t xml:space="preserve">class activities in which all students did the same thing.  </w:t>
      </w:r>
      <w:r w:rsidR="000652BF">
        <w:t xml:space="preserve">For </w:t>
      </w:r>
      <w:r w:rsidR="00F863ED">
        <w:t>example</w:t>
      </w:r>
      <w:r w:rsidR="000652BF">
        <w:t>,</w:t>
      </w:r>
      <w:r w:rsidR="00F863ED">
        <w:t xml:space="preserve"> </w:t>
      </w:r>
      <w:r w:rsidR="000652BF">
        <w:t xml:space="preserve">in </w:t>
      </w:r>
      <w:r w:rsidR="00F863ED">
        <w:t xml:space="preserve">a grade 9 geometry class students were sitting in groups of two or three, but worked independently to prove that a square is a quadrilateral.  In some instances, students could have collaborated and discussed each of the properties in pairs or triads.  In other instances, when students already had mastered the concept, they could have been engaged in a more challenging exercise.  </w:t>
      </w:r>
    </w:p>
    <w:p w:rsidR="00F863ED" w:rsidRPr="00197239" w:rsidRDefault="00F863ED" w:rsidP="00F863ED">
      <w:pPr>
        <w:tabs>
          <w:tab w:val="left" w:pos="360"/>
          <w:tab w:val="left" w:pos="720"/>
          <w:tab w:val="left" w:pos="1080"/>
          <w:tab w:val="left" w:pos="1440"/>
          <w:tab w:val="left" w:pos="2160"/>
        </w:tabs>
      </w:pPr>
      <w:r w:rsidRPr="00ED09F0">
        <w:rPr>
          <w:b/>
        </w:rPr>
        <w:t>Impact:</w:t>
      </w:r>
      <w:r w:rsidRPr="00197239">
        <w:t xml:space="preserve"> </w:t>
      </w:r>
      <w:r w:rsidR="00B761A8">
        <w:t>While teacher-centered instruction may help some students who are struggling, it holds back those students who already understand and are ready to move to the next level or application of what they know and can do.</w:t>
      </w:r>
      <w:r w:rsidR="00ED09F0">
        <w:t xml:space="preserve"> </w:t>
      </w:r>
      <w:r w:rsidRPr="00197239">
        <w:t xml:space="preserve">Student learning is more readily achieved in situations where the intent of the instruction or experience is made clear </w:t>
      </w:r>
      <w:r w:rsidR="000652BF">
        <w:t>before</w:t>
      </w:r>
      <w:r w:rsidRPr="00197239">
        <w:t xml:space="preserve"> the lesson. Instruction that includes high expectations and opportunities for students to engage in critical thinking is more likely to result in greater and deeper learning. Learning experiences that anticipate and are designed with a breadth of student learning preferences in mind are more likely to increase academic success for diverse student populations.</w:t>
      </w:r>
    </w:p>
    <w:p w:rsidR="00F863ED" w:rsidRPr="00197239" w:rsidRDefault="00164135" w:rsidP="00F863ED">
      <w:pPr>
        <w:tabs>
          <w:tab w:val="left" w:pos="360"/>
          <w:tab w:val="left" w:pos="720"/>
          <w:tab w:val="left" w:pos="1080"/>
          <w:tab w:val="left" w:pos="1440"/>
          <w:tab w:val="left" w:pos="1800"/>
          <w:tab w:val="left" w:pos="2160"/>
        </w:tabs>
        <w:ind w:left="360" w:hanging="360"/>
        <w:rPr>
          <w:b/>
        </w:rPr>
      </w:pPr>
      <w:r>
        <w:rPr>
          <w:b/>
        </w:rPr>
        <w:t>6</w:t>
      </w:r>
      <w:r w:rsidR="00F863ED" w:rsidRPr="00197239">
        <w:rPr>
          <w:b/>
        </w:rPr>
        <w:t xml:space="preserve">. </w:t>
      </w:r>
      <w:r w:rsidR="000652BF">
        <w:rPr>
          <w:b/>
        </w:rPr>
        <w:tab/>
      </w:r>
      <w:r w:rsidR="00F863ED" w:rsidRPr="00197239">
        <w:rPr>
          <w:b/>
        </w:rPr>
        <w:t xml:space="preserve">The district </w:t>
      </w:r>
      <w:r w:rsidR="0047142A">
        <w:rPr>
          <w:b/>
        </w:rPr>
        <w:t>does not have</w:t>
      </w:r>
      <w:r w:rsidR="00F863ED" w:rsidRPr="00197239">
        <w:rPr>
          <w:b/>
        </w:rPr>
        <w:t xml:space="preserve"> an aligned, coherently articulated, consistently delivered and continuously improving science curriculum</w:t>
      </w:r>
      <w:r w:rsidR="0047142A">
        <w:rPr>
          <w:b/>
        </w:rPr>
        <w:t xml:space="preserve"> at the </w:t>
      </w:r>
      <w:r w:rsidR="0047142A" w:rsidRPr="00197239">
        <w:rPr>
          <w:b/>
        </w:rPr>
        <w:t>elementary</w:t>
      </w:r>
      <w:r w:rsidR="0047142A">
        <w:rPr>
          <w:b/>
        </w:rPr>
        <w:t xml:space="preserve"> level</w:t>
      </w:r>
      <w:r w:rsidR="00F863ED" w:rsidRPr="00197239">
        <w:rPr>
          <w:b/>
        </w:rPr>
        <w:t xml:space="preserve">.   </w:t>
      </w:r>
    </w:p>
    <w:p w:rsidR="005405B2" w:rsidRDefault="005405B2" w:rsidP="00F863ED">
      <w:pPr>
        <w:pStyle w:val="ListParagraph"/>
        <w:numPr>
          <w:ilvl w:val="0"/>
          <w:numId w:val="37"/>
        </w:numPr>
        <w:tabs>
          <w:tab w:val="left" w:pos="720"/>
          <w:tab w:val="left" w:pos="1080"/>
          <w:tab w:val="left" w:pos="1440"/>
          <w:tab w:val="left" w:pos="1800"/>
          <w:tab w:val="left" w:pos="2160"/>
        </w:tabs>
        <w:ind w:left="720"/>
      </w:pPr>
      <w:r>
        <w:t xml:space="preserve">Interviews and a document review indicated that the district is not developing an elementary science curriculum aligned to the </w:t>
      </w:r>
      <w:r w:rsidR="006A3C77" w:rsidRPr="00203247">
        <w:t>2016 Massachusetts Science and Technology/Engineering Standards</w:t>
      </w:r>
      <w:r>
        <w:t>.</w:t>
      </w:r>
      <w:r w:rsidR="00424669">
        <w:rPr>
          <w:rStyle w:val="FootnoteReference"/>
        </w:rPr>
        <w:footnoteReference w:id="5"/>
      </w:r>
    </w:p>
    <w:p w:rsidR="00F863ED" w:rsidRDefault="005405B2" w:rsidP="005405B2">
      <w:pPr>
        <w:tabs>
          <w:tab w:val="left" w:pos="720"/>
          <w:tab w:val="left" w:pos="1080"/>
          <w:tab w:val="left" w:pos="1440"/>
          <w:tab w:val="left" w:pos="1800"/>
          <w:tab w:val="left" w:pos="2160"/>
        </w:tabs>
        <w:ind w:left="1080" w:hanging="720"/>
      </w:pPr>
      <w:r>
        <w:tab/>
        <w:t>1.</w:t>
      </w:r>
      <w:r>
        <w:tab/>
      </w:r>
      <w:r w:rsidR="00577FC8">
        <w:t>T</w:t>
      </w:r>
      <w:r w:rsidR="00F863ED" w:rsidRPr="00197239">
        <w:t>he superintendent and other key instructional leaders refer</w:t>
      </w:r>
      <w:r w:rsidR="00577FC8">
        <w:t>red</w:t>
      </w:r>
      <w:r w:rsidR="00F863ED" w:rsidRPr="00197239">
        <w:t xml:space="preserve"> to the district’s elementary school science curriculum as “laying fallow” and </w:t>
      </w:r>
      <w:r w:rsidR="00577FC8">
        <w:t xml:space="preserve">said </w:t>
      </w:r>
      <w:r w:rsidR="00F863ED" w:rsidRPr="00197239">
        <w:t>“</w:t>
      </w:r>
      <w:r w:rsidR="00577FC8">
        <w:t>W</w:t>
      </w:r>
      <w:r w:rsidR="00577FC8" w:rsidRPr="00197239">
        <w:t xml:space="preserve">e’re </w:t>
      </w:r>
      <w:r w:rsidR="00F863ED" w:rsidRPr="00197239">
        <w:t>waiting for the next generation standards to be approved by ESE</w:t>
      </w:r>
      <w:r w:rsidR="00577FC8">
        <w:t>.</w:t>
      </w:r>
      <w:r w:rsidR="00F863ED" w:rsidRPr="00197239">
        <w:t>”</w:t>
      </w:r>
      <w:r w:rsidR="00C178BE">
        <w:rPr>
          <w:rStyle w:val="FootnoteReference"/>
        </w:rPr>
        <w:footnoteReference w:id="6"/>
      </w:r>
      <w:r w:rsidR="00F863ED" w:rsidRPr="00197239">
        <w:t xml:space="preserve"> </w:t>
      </w:r>
    </w:p>
    <w:p w:rsidR="00577FC8" w:rsidRPr="00197239" w:rsidRDefault="00577FC8" w:rsidP="005405B2">
      <w:pPr>
        <w:tabs>
          <w:tab w:val="left" w:pos="720"/>
          <w:tab w:val="left" w:pos="1080"/>
          <w:tab w:val="left" w:pos="1440"/>
          <w:tab w:val="left" w:pos="1800"/>
          <w:tab w:val="left" w:pos="2160"/>
        </w:tabs>
        <w:ind w:left="1080" w:hanging="720"/>
      </w:pPr>
      <w:r>
        <w:tab/>
        <w:t>2.</w:t>
      </w:r>
      <w:r>
        <w:tab/>
        <w:t xml:space="preserve">The district’s self assessment states that the K-5 science curriculum was completed in 2010 and “updates are awaiting the new standards.” </w:t>
      </w:r>
    </w:p>
    <w:p w:rsidR="00F863ED" w:rsidRPr="00197239" w:rsidRDefault="00577FC8" w:rsidP="00F863ED">
      <w:pPr>
        <w:tabs>
          <w:tab w:val="left" w:pos="360"/>
          <w:tab w:val="left" w:pos="990"/>
          <w:tab w:val="left" w:pos="1440"/>
          <w:tab w:val="left" w:pos="1800"/>
          <w:tab w:val="left" w:pos="2160"/>
        </w:tabs>
        <w:ind w:left="1080" w:hanging="360"/>
      </w:pPr>
      <w:r>
        <w:t>3</w:t>
      </w:r>
      <w:r w:rsidR="00F863ED" w:rsidRPr="00197239">
        <w:t xml:space="preserve">. </w:t>
      </w:r>
      <w:r w:rsidR="00F863ED" w:rsidRPr="00197239">
        <w:tab/>
      </w:r>
      <w:r w:rsidR="006C31E5">
        <w:tab/>
      </w:r>
      <w:r w:rsidR="00F863ED" w:rsidRPr="00197239">
        <w:t>The District Improvement Plan for 2015</w:t>
      </w:r>
      <w:r>
        <w:t>-20</w:t>
      </w:r>
      <w:r w:rsidR="00F863ED" w:rsidRPr="00197239">
        <w:t xml:space="preserve">16 </w:t>
      </w:r>
      <w:r>
        <w:t>does</w:t>
      </w:r>
      <w:r w:rsidRPr="00197239">
        <w:t xml:space="preserve"> </w:t>
      </w:r>
      <w:r w:rsidR="00F863ED" w:rsidRPr="00197239">
        <w:t>no</w:t>
      </w:r>
      <w:r>
        <w:t>t</w:t>
      </w:r>
      <w:r w:rsidR="00F863ED" w:rsidRPr="00197239">
        <w:t xml:space="preserve"> mention science in the plan’s strategic initiatives</w:t>
      </w:r>
      <w:r w:rsidR="00AD194C">
        <w:t xml:space="preserve"> to achieve its strategic objectives</w:t>
      </w:r>
      <w:r w:rsidR="00F863ED" w:rsidRPr="00197239">
        <w:t>.</w:t>
      </w:r>
    </w:p>
    <w:p w:rsidR="00F863ED" w:rsidRPr="00197239" w:rsidRDefault="00F863ED" w:rsidP="00F863ED">
      <w:pPr>
        <w:tabs>
          <w:tab w:val="left" w:pos="360"/>
          <w:tab w:val="left" w:pos="990"/>
          <w:tab w:val="left" w:pos="1800"/>
          <w:tab w:val="left" w:pos="2160"/>
        </w:tabs>
        <w:ind w:left="1440" w:hanging="360"/>
      </w:pPr>
      <w:r w:rsidRPr="00197239">
        <w:t xml:space="preserve">a. </w:t>
      </w:r>
      <w:r w:rsidRPr="00197239">
        <w:tab/>
      </w:r>
      <w:r w:rsidR="00AD194C">
        <w:t xml:space="preserve">The strategic curriculum mapping and alignment </w:t>
      </w:r>
      <w:r w:rsidRPr="00197239">
        <w:t>initiative</w:t>
      </w:r>
      <w:r w:rsidR="00AD194C">
        <w:t>s</w:t>
      </w:r>
      <w:r w:rsidRPr="00197239">
        <w:t xml:space="preserve"> for 2015</w:t>
      </w:r>
      <w:r w:rsidR="00577FC8">
        <w:t>-20</w:t>
      </w:r>
      <w:r w:rsidRPr="00197239">
        <w:t>16</w:t>
      </w:r>
      <w:r w:rsidR="00AD194C">
        <w:t xml:space="preserve"> include</w:t>
      </w:r>
      <w:r w:rsidRPr="00197239">
        <w:t>: “</w:t>
      </w:r>
      <w:r w:rsidR="002759F2" w:rsidRPr="002759F2">
        <w:rPr>
          <w:rFonts w:eastAsia="Times New Roman" w:cs="Times-Roman"/>
        </w:rPr>
        <w:t>Complete K-5 Writing Curriculum Maps in Math, Literacy and Writing</w:t>
      </w:r>
      <w:r w:rsidR="00577FC8">
        <w:t>.</w:t>
      </w:r>
      <w:r w:rsidRPr="00197239">
        <w:t>”</w:t>
      </w:r>
    </w:p>
    <w:p w:rsidR="00F863ED" w:rsidRPr="00197239" w:rsidRDefault="00BC1ADC" w:rsidP="006C31E5">
      <w:pPr>
        <w:tabs>
          <w:tab w:val="left" w:pos="360"/>
          <w:tab w:val="left" w:pos="990"/>
          <w:tab w:val="left" w:pos="1440"/>
          <w:tab w:val="left" w:pos="1800"/>
          <w:tab w:val="left" w:pos="2160"/>
        </w:tabs>
        <w:ind w:left="1080" w:hanging="360"/>
      </w:pPr>
      <w:r>
        <w:t>4</w:t>
      </w:r>
      <w:r w:rsidR="00B06CA9">
        <w:t xml:space="preserve">. </w:t>
      </w:r>
      <w:r w:rsidR="006C31E5">
        <w:tab/>
      </w:r>
      <w:r w:rsidR="006C31E5">
        <w:tab/>
      </w:r>
      <w:r w:rsidR="00F863ED" w:rsidRPr="00197239">
        <w:t xml:space="preserve">District staff recently developed a </w:t>
      </w:r>
      <w:r w:rsidR="009C186B" w:rsidRPr="00197239">
        <w:t>standards</w:t>
      </w:r>
      <w:r w:rsidR="009C186B">
        <w:t>-</w:t>
      </w:r>
      <w:r w:rsidR="00F863ED" w:rsidRPr="00197239">
        <w:t xml:space="preserve">based report card for its elementary schools. </w:t>
      </w:r>
      <w:r w:rsidR="009C186B">
        <w:t>O</w:t>
      </w:r>
      <w:r w:rsidR="00F863ED" w:rsidRPr="00197239">
        <w:t>ne of the district’s curriculum developers</w:t>
      </w:r>
      <w:r w:rsidR="009C186B">
        <w:t xml:space="preserve"> said that</w:t>
      </w:r>
      <w:r w:rsidR="009C186B" w:rsidRPr="00197239">
        <w:t xml:space="preserve"> </w:t>
      </w:r>
      <w:r w:rsidR="00F863ED" w:rsidRPr="00197239">
        <w:t>the revised card was needed “so all pieces are focused, clear, and tightly interwoven</w:t>
      </w:r>
      <w:r w:rsidR="009C186B">
        <w:t>.</w:t>
      </w:r>
      <w:r w:rsidR="00F863ED" w:rsidRPr="00197239">
        <w:t>”</w:t>
      </w:r>
      <w:r w:rsidR="00C3025C">
        <w:t xml:space="preserve"> </w:t>
      </w:r>
      <w:r w:rsidR="00F863ED" w:rsidRPr="00197239">
        <w:t xml:space="preserve"> The revised card does not include science standards. </w:t>
      </w:r>
    </w:p>
    <w:p w:rsidR="00F863ED" w:rsidRPr="00197239" w:rsidRDefault="00F863ED" w:rsidP="009C186B">
      <w:pPr>
        <w:pStyle w:val="ListParagraph"/>
        <w:numPr>
          <w:ilvl w:val="1"/>
          <w:numId w:val="3"/>
        </w:numPr>
        <w:tabs>
          <w:tab w:val="left" w:pos="360"/>
          <w:tab w:val="left" w:pos="990"/>
          <w:tab w:val="left" w:pos="1440"/>
          <w:tab w:val="left" w:pos="1800"/>
          <w:tab w:val="left" w:pos="2160"/>
        </w:tabs>
        <w:ind w:left="1440"/>
        <w:contextualSpacing w:val="0"/>
      </w:pPr>
      <w:r w:rsidRPr="00197239">
        <w:t xml:space="preserve">The </w:t>
      </w:r>
      <w:r w:rsidR="009C186B" w:rsidRPr="00197239">
        <w:t>grade</w:t>
      </w:r>
      <w:r w:rsidR="009C186B">
        <w:t>-</w:t>
      </w:r>
      <w:r w:rsidRPr="00197239">
        <w:t xml:space="preserve">level report cards include 15 to 25 ELA and </w:t>
      </w:r>
      <w:r w:rsidR="009C186B">
        <w:t>m</w:t>
      </w:r>
      <w:r w:rsidR="009C186B" w:rsidRPr="00197239">
        <w:t xml:space="preserve">ath </w:t>
      </w:r>
      <w:r w:rsidRPr="00197239">
        <w:t>standards to be assessed.</w:t>
      </w:r>
    </w:p>
    <w:p w:rsidR="00F863ED" w:rsidRPr="00197239" w:rsidRDefault="00F863ED" w:rsidP="009C186B">
      <w:pPr>
        <w:pStyle w:val="ListParagraph"/>
        <w:numPr>
          <w:ilvl w:val="1"/>
          <w:numId w:val="3"/>
        </w:numPr>
        <w:tabs>
          <w:tab w:val="left" w:pos="360"/>
          <w:tab w:val="left" w:pos="990"/>
          <w:tab w:val="left" w:pos="1440"/>
          <w:tab w:val="left" w:pos="1800"/>
          <w:tab w:val="left" w:pos="2160"/>
        </w:tabs>
        <w:ind w:left="1440"/>
        <w:contextualSpacing w:val="0"/>
      </w:pPr>
      <w:r w:rsidRPr="00197239">
        <w:t xml:space="preserve">The ELA and </w:t>
      </w:r>
      <w:r w:rsidR="009C186B">
        <w:t>m</w:t>
      </w:r>
      <w:r w:rsidR="009C186B" w:rsidRPr="00197239">
        <w:t xml:space="preserve">ath </w:t>
      </w:r>
      <w:r w:rsidRPr="00197239">
        <w:t>standards listed in the report card are descriptive. For example, the grade 4 card includes standards such as “divides up to 4 digit dividends by 1 digit and interprets the remainder</w:t>
      </w:r>
      <w:r w:rsidR="009C186B">
        <w:t>.</w:t>
      </w:r>
      <w:r w:rsidRPr="00197239">
        <w:t xml:space="preserve">” </w:t>
      </w:r>
      <w:r w:rsidR="009C186B">
        <w:t>However</w:t>
      </w:r>
      <w:r w:rsidRPr="00197239">
        <w:t>, each grade’s science section contains the same two descriptors</w:t>
      </w:r>
      <w:r w:rsidR="009C186B">
        <w:t>:</w:t>
      </w:r>
      <w:r w:rsidRPr="00197239">
        <w:t xml:space="preserve"> “participates in the discussion and activities” and “learns/understands content</w:t>
      </w:r>
      <w:r w:rsidR="009C186B">
        <w:t>.</w:t>
      </w:r>
      <w:r w:rsidRPr="00197239">
        <w:t xml:space="preserve">” </w:t>
      </w:r>
    </w:p>
    <w:p w:rsidR="00F863ED" w:rsidRPr="00197239" w:rsidRDefault="00F863ED" w:rsidP="009C186B">
      <w:pPr>
        <w:pStyle w:val="ListParagraph"/>
        <w:numPr>
          <w:ilvl w:val="1"/>
          <w:numId w:val="12"/>
        </w:numPr>
        <w:tabs>
          <w:tab w:val="left" w:pos="360"/>
          <w:tab w:val="left" w:pos="720"/>
          <w:tab w:val="left" w:pos="1080"/>
          <w:tab w:val="left" w:pos="1440"/>
          <w:tab w:val="left" w:pos="1800"/>
          <w:tab w:val="left" w:pos="2160"/>
        </w:tabs>
        <w:ind w:left="720"/>
        <w:contextualSpacing w:val="0"/>
      </w:pPr>
      <w:r w:rsidRPr="00197239">
        <w:t xml:space="preserve">A </w:t>
      </w:r>
      <w:r w:rsidR="00290D83">
        <w:t xml:space="preserve">review of an </w:t>
      </w:r>
      <w:r w:rsidRPr="00197239">
        <w:t xml:space="preserve">organizational chart outlining curricular and instructional leadership </w:t>
      </w:r>
      <w:r w:rsidR="00290D83" w:rsidRPr="00197239">
        <w:t>indicate</w:t>
      </w:r>
      <w:r w:rsidR="00290D83">
        <w:t xml:space="preserve">d </w:t>
      </w:r>
      <w:r w:rsidRPr="00197239">
        <w:t xml:space="preserve">a disparity </w:t>
      </w:r>
      <w:r w:rsidR="00290D83">
        <w:t>between</w:t>
      </w:r>
      <w:r w:rsidR="00290D83" w:rsidRPr="00197239">
        <w:t xml:space="preserve"> </w:t>
      </w:r>
      <w:r w:rsidRPr="00197239">
        <w:t>the number of staff and sub committees who are set to review and revise ELA</w:t>
      </w:r>
      <w:r w:rsidR="00290D83">
        <w:t xml:space="preserve"> and</w:t>
      </w:r>
      <w:r w:rsidRPr="00197239">
        <w:t xml:space="preserve"> math</w:t>
      </w:r>
      <w:r w:rsidR="00290D83">
        <w:t xml:space="preserve"> curricula</w:t>
      </w:r>
      <w:r w:rsidRPr="00197239">
        <w:t xml:space="preserve"> </w:t>
      </w:r>
      <w:r w:rsidR="00467348">
        <w:t xml:space="preserve">and </w:t>
      </w:r>
      <w:r w:rsidRPr="00197239">
        <w:t xml:space="preserve">those dedicated to science curricula. </w:t>
      </w:r>
    </w:p>
    <w:p w:rsidR="00F863ED" w:rsidRPr="00197239" w:rsidRDefault="00467348" w:rsidP="00471237">
      <w:pPr>
        <w:pStyle w:val="ListParagraph"/>
        <w:numPr>
          <w:ilvl w:val="6"/>
          <w:numId w:val="12"/>
        </w:numPr>
        <w:tabs>
          <w:tab w:val="left" w:pos="360"/>
          <w:tab w:val="left" w:pos="1080"/>
          <w:tab w:val="left" w:pos="1440"/>
          <w:tab w:val="left" w:pos="1800"/>
        </w:tabs>
        <w:ind w:left="1080"/>
        <w:contextualSpacing w:val="0"/>
      </w:pPr>
      <w:r>
        <w:t>M</w:t>
      </w:r>
      <w:r w:rsidR="00F863ED" w:rsidRPr="00197239">
        <w:t xml:space="preserve">ath </w:t>
      </w:r>
      <w:r>
        <w:t>leaders include:</w:t>
      </w:r>
      <w:r w:rsidR="00290D83" w:rsidRPr="00197239">
        <w:t xml:space="preserve"> </w:t>
      </w:r>
      <w:r w:rsidR="00F863ED" w:rsidRPr="00197239">
        <w:t>a K-8 coordinator (</w:t>
      </w:r>
      <w:r w:rsidR="00290D83" w:rsidRPr="00197239">
        <w:t>part</w:t>
      </w:r>
      <w:r w:rsidR="00290D83">
        <w:t>-</w:t>
      </w:r>
      <w:r w:rsidR="00F863ED" w:rsidRPr="00197239">
        <w:t xml:space="preserve">time consultant); 1.5 FTE mathematics “interventionists” (funded by Title </w:t>
      </w:r>
      <w:r w:rsidR="00290D83">
        <w:t>I</w:t>
      </w:r>
      <w:r w:rsidR="00F863ED" w:rsidRPr="00197239">
        <w:t>); and 12 mathematics leaders (classroom teachers who worked on the pacing guides</w:t>
      </w:r>
      <w:r w:rsidR="00290D83">
        <w:t>,</w:t>
      </w:r>
      <w:r w:rsidR="00290D83" w:rsidRPr="00197239">
        <w:t xml:space="preserve"> </w:t>
      </w:r>
      <w:r w:rsidR="00F863ED" w:rsidRPr="00197239">
        <w:t xml:space="preserve">provided Math </w:t>
      </w:r>
      <w:r w:rsidR="00736292">
        <w:t>i</w:t>
      </w:r>
      <w:r w:rsidR="00F863ED" w:rsidRPr="00197239">
        <w:t>n Focus implementation PD</w:t>
      </w:r>
      <w:r w:rsidR="00290D83">
        <w:t>,</w:t>
      </w:r>
      <w:r w:rsidR="00F863ED" w:rsidRPr="00197239">
        <w:t xml:space="preserve"> and continue to offer ongoing collegial support). </w:t>
      </w:r>
    </w:p>
    <w:p w:rsidR="00F863ED" w:rsidRPr="00197239" w:rsidRDefault="00F863ED" w:rsidP="00471237">
      <w:pPr>
        <w:pStyle w:val="ListParagraph"/>
        <w:numPr>
          <w:ilvl w:val="6"/>
          <w:numId w:val="12"/>
        </w:numPr>
        <w:tabs>
          <w:tab w:val="left" w:pos="360"/>
          <w:tab w:val="left" w:pos="1080"/>
          <w:tab w:val="left" w:pos="1440"/>
          <w:tab w:val="left" w:pos="1800"/>
        </w:tabs>
        <w:ind w:left="1080"/>
        <w:contextualSpacing w:val="0"/>
      </w:pPr>
      <w:r w:rsidRPr="00197239">
        <w:t xml:space="preserve">ELA </w:t>
      </w:r>
      <w:r w:rsidR="00467348">
        <w:t>leaders include the following full-time staff</w:t>
      </w:r>
      <w:r w:rsidR="00290D83">
        <w:t>:</w:t>
      </w:r>
      <w:r w:rsidRPr="00197239">
        <w:t xml:space="preserve"> a K- 8 coordinator; a literacy coach at each elementary school; and a literacy committee </w:t>
      </w:r>
      <w:r w:rsidR="00467348" w:rsidRPr="00197239">
        <w:t>comp</w:t>
      </w:r>
      <w:r w:rsidR="00467348">
        <w:t>o</w:t>
      </w:r>
      <w:r w:rsidR="00467348" w:rsidRPr="00197239">
        <w:t xml:space="preserve">sed </w:t>
      </w:r>
      <w:r w:rsidRPr="00197239">
        <w:t xml:space="preserve">of one K-2 teacher and one teacher </w:t>
      </w:r>
      <w:r w:rsidR="0043569C">
        <w:t xml:space="preserve">from </w:t>
      </w:r>
      <w:r w:rsidR="0043569C" w:rsidRPr="00197239">
        <w:t>grade</w:t>
      </w:r>
      <w:r w:rsidR="0043569C">
        <w:t>s</w:t>
      </w:r>
      <w:r w:rsidR="0043569C" w:rsidRPr="00197239">
        <w:t xml:space="preserve"> 3- 5 </w:t>
      </w:r>
      <w:r w:rsidRPr="00197239">
        <w:t>from each elementary school.</w:t>
      </w:r>
    </w:p>
    <w:p w:rsidR="00F863ED" w:rsidRPr="00197239" w:rsidRDefault="00F863ED" w:rsidP="00471237">
      <w:pPr>
        <w:pStyle w:val="ListParagraph"/>
        <w:numPr>
          <w:ilvl w:val="6"/>
          <w:numId w:val="12"/>
        </w:numPr>
        <w:tabs>
          <w:tab w:val="left" w:pos="360"/>
          <w:tab w:val="left" w:pos="1080"/>
          <w:tab w:val="left" w:pos="1440"/>
          <w:tab w:val="left" w:pos="1800"/>
        </w:tabs>
        <w:ind w:left="1080"/>
        <w:contextualSpacing w:val="0"/>
      </w:pPr>
      <w:r w:rsidRPr="00197239">
        <w:t xml:space="preserve">In science there is no staff such as those listed in 1 and 2 above. </w:t>
      </w:r>
    </w:p>
    <w:p w:rsidR="00F863ED" w:rsidRPr="00197239" w:rsidRDefault="00F863ED" w:rsidP="00471237">
      <w:pPr>
        <w:pStyle w:val="ListParagraph"/>
        <w:numPr>
          <w:ilvl w:val="1"/>
          <w:numId w:val="12"/>
        </w:numPr>
        <w:tabs>
          <w:tab w:val="left" w:pos="720"/>
          <w:tab w:val="left" w:pos="1080"/>
          <w:tab w:val="left" w:pos="1440"/>
          <w:tab w:val="left" w:pos="1800"/>
        </w:tabs>
        <w:ind w:left="720"/>
        <w:contextualSpacing w:val="0"/>
      </w:pPr>
      <w:r w:rsidRPr="00197239">
        <w:t xml:space="preserve">The district’s elementary science curriculum </w:t>
      </w:r>
      <w:r w:rsidR="00467348">
        <w:t>is missing</w:t>
      </w:r>
      <w:r w:rsidR="00467348" w:rsidRPr="00197239">
        <w:t xml:space="preserve"> </w:t>
      </w:r>
      <w:r w:rsidRPr="00197239">
        <w:t xml:space="preserve">coherent, vertical articulation. </w:t>
      </w:r>
    </w:p>
    <w:p w:rsidR="00F863ED" w:rsidRPr="00197239" w:rsidRDefault="00F863ED" w:rsidP="00471237">
      <w:pPr>
        <w:pStyle w:val="ListParagraph"/>
        <w:tabs>
          <w:tab w:val="left" w:pos="1080"/>
          <w:tab w:val="left" w:pos="1440"/>
          <w:tab w:val="left" w:pos="1800"/>
        </w:tabs>
        <w:ind w:left="1080" w:hanging="360"/>
        <w:contextualSpacing w:val="0"/>
      </w:pPr>
      <w:r w:rsidRPr="00197239">
        <w:t xml:space="preserve">1.    </w:t>
      </w:r>
      <w:r w:rsidR="00467348" w:rsidRPr="00197239">
        <w:t>District</w:t>
      </w:r>
      <w:r w:rsidR="00467348">
        <w:t>-</w:t>
      </w:r>
      <w:r w:rsidRPr="00197239">
        <w:t xml:space="preserve">level curriculum staff said </w:t>
      </w:r>
      <w:r w:rsidR="00467348">
        <w:t xml:space="preserve">that </w:t>
      </w:r>
      <w:r w:rsidRPr="00197239">
        <w:t xml:space="preserve">there is no formal communication structure in place at the transitioning grades. </w:t>
      </w:r>
      <w:r w:rsidR="00467348">
        <w:t xml:space="preserve">When </w:t>
      </w:r>
      <w:r w:rsidRPr="00197239">
        <w:t>asked about the elementary science program</w:t>
      </w:r>
      <w:r w:rsidR="00467348">
        <w:t>, they</w:t>
      </w:r>
      <w:r w:rsidRPr="00197239">
        <w:t xml:space="preserve"> said, “</w:t>
      </w:r>
      <w:r w:rsidR="00467348">
        <w:t>T</w:t>
      </w:r>
      <w:r w:rsidR="00467348" w:rsidRPr="00197239">
        <w:t xml:space="preserve">here </w:t>
      </w:r>
      <w:r w:rsidRPr="00197239">
        <w:t xml:space="preserve">are different things going on in the different schools.” </w:t>
      </w:r>
    </w:p>
    <w:p w:rsidR="00F863ED" w:rsidRPr="00197239" w:rsidRDefault="00F863ED" w:rsidP="00471237">
      <w:pPr>
        <w:pStyle w:val="ListParagraph"/>
        <w:tabs>
          <w:tab w:val="left" w:pos="1080"/>
          <w:tab w:val="left" w:pos="1440"/>
          <w:tab w:val="left" w:pos="1800"/>
        </w:tabs>
        <w:ind w:left="1080" w:hanging="360"/>
        <w:contextualSpacing w:val="0"/>
      </w:pPr>
      <w:r w:rsidRPr="00197239">
        <w:t xml:space="preserve">2.    </w:t>
      </w:r>
      <w:r w:rsidR="00467348">
        <w:t>I</w:t>
      </w:r>
      <w:r w:rsidRPr="00197239">
        <w:t xml:space="preserve">nstructional coaches, math leaders, and program leaders </w:t>
      </w:r>
      <w:r w:rsidR="00467348">
        <w:t>told</w:t>
      </w:r>
      <w:r w:rsidR="00467348" w:rsidRPr="00197239">
        <w:t xml:space="preserve"> </w:t>
      </w:r>
      <w:r w:rsidRPr="00197239">
        <w:t xml:space="preserve">the </w:t>
      </w:r>
      <w:r w:rsidR="00467348">
        <w:t>team</w:t>
      </w:r>
      <w:r w:rsidR="00780EB0">
        <w:t>:</w:t>
      </w:r>
      <w:r w:rsidRPr="00197239">
        <w:t xml:space="preserve"> </w:t>
      </w:r>
      <w:r w:rsidR="00471237">
        <w:t>“</w:t>
      </w:r>
      <w:r w:rsidR="00780EB0">
        <w:t>E</w:t>
      </w:r>
      <w:r w:rsidR="00780EB0" w:rsidRPr="00197239">
        <w:t xml:space="preserve">lementary </w:t>
      </w:r>
      <w:r w:rsidRPr="00197239">
        <w:t>teachers decide on their own when to fit science into the day</w:t>
      </w:r>
      <w:r w:rsidR="00467348">
        <w:t>,</w:t>
      </w:r>
      <w:r w:rsidRPr="00197239">
        <w:t xml:space="preserve">” </w:t>
      </w:r>
      <w:r w:rsidR="00467348">
        <w:t>noting</w:t>
      </w:r>
      <w:r w:rsidR="00467348" w:rsidRPr="00197239">
        <w:t xml:space="preserve"> </w:t>
      </w:r>
      <w:r w:rsidRPr="00197239">
        <w:t>“</w:t>
      </w:r>
      <w:r w:rsidR="00467348">
        <w:t>T</w:t>
      </w:r>
      <w:r w:rsidR="00467348" w:rsidRPr="00197239">
        <w:t xml:space="preserve">here’s </w:t>
      </w:r>
      <w:r w:rsidRPr="00197239">
        <w:t>not a bridge built between grade</w:t>
      </w:r>
      <w:r w:rsidR="00467348">
        <w:t>s</w:t>
      </w:r>
      <w:r w:rsidRPr="00197239">
        <w:t xml:space="preserve"> 5 and 6.”</w:t>
      </w:r>
    </w:p>
    <w:p w:rsidR="00F863ED" w:rsidRDefault="00F863ED" w:rsidP="00471237">
      <w:pPr>
        <w:pStyle w:val="ListParagraph"/>
        <w:tabs>
          <w:tab w:val="left" w:pos="1080"/>
          <w:tab w:val="left" w:pos="1440"/>
          <w:tab w:val="left" w:pos="1800"/>
        </w:tabs>
        <w:ind w:left="1080" w:hanging="360"/>
        <w:contextualSpacing w:val="0"/>
      </w:pPr>
      <w:r w:rsidRPr="00197239">
        <w:t xml:space="preserve">3.    When the same group of educators was asked </w:t>
      </w:r>
      <w:r w:rsidR="00467348">
        <w:t>whether</w:t>
      </w:r>
      <w:r w:rsidR="00467348" w:rsidRPr="00197239">
        <w:t xml:space="preserve"> </w:t>
      </w:r>
      <w:r w:rsidRPr="00197239">
        <w:t xml:space="preserve">standards of </w:t>
      </w:r>
      <w:r w:rsidR="008B3636">
        <w:t>high-quality</w:t>
      </w:r>
      <w:r w:rsidRPr="00197239">
        <w:t xml:space="preserve"> science instruction existed for elementary educators, the</w:t>
      </w:r>
      <w:r w:rsidR="00467348">
        <w:t>y</w:t>
      </w:r>
      <w:r w:rsidRPr="00197239">
        <w:t xml:space="preserve"> </w:t>
      </w:r>
      <w:r w:rsidR="00467348">
        <w:t>said:</w:t>
      </w:r>
      <w:r w:rsidRPr="00197239">
        <w:t xml:space="preserve"> “</w:t>
      </w:r>
      <w:r w:rsidR="00467348">
        <w:t>S</w:t>
      </w:r>
      <w:r w:rsidR="00467348" w:rsidRPr="00197239">
        <w:t xml:space="preserve">tandards </w:t>
      </w:r>
      <w:r w:rsidRPr="00197239">
        <w:t xml:space="preserve">of good </w:t>
      </w:r>
      <w:r w:rsidR="00467348">
        <w:t xml:space="preserve">[science] </w:t>
      </w:r>
      <w:r w:rsidRPr="00197239">
        <w:t xml:space="preserve">instruction will vary among schools.” </w:t>
      </w:r>
    </w:p>
    <w:p w:rsidR="00805B16" w:rsidRPr="00197239" w:rsidRDefault="00805B16" w:rsidP="00805B16">
      <w:pPr>
        <w:pStyle w:val="ListParagraph"/>
        <w:numPr>
          <w:ilvl w:val="1"/>
          <w:numId w:val="12"/>
        </w:numPr>
        <w:tabs>
          <w:tab w:val="left" w:pos="360"/>
          <w:tab w:val="left" w:pos="720"/>
          <w:tab w:val="left" w:pos="1080"/>
          <w:tab w:val="left" w:pos="1440"/>
          <w:tab w:val="left" w:pos="1800"/>
          <w:tab w:val="left" w:pos="2160"/>
        </w:tabs>
        <w:ind w:left="720"/>
        <w:contextualSpacing w:val="0"/>
      </w:pPr>
      <w:r w:rsidRPr="00197239">
        <w:t>Student performance data indicate</w:t>
      </w:r>
      <w:r>
        <w:t>d that</w:t>
      </w:r>
      <w:r w:rsidRPr="00197239">
        <w:t xml:space="preserve"> science </w:t>
      </w:r>
      <w:r>
        <w:t>is</w:t>
      </w:r>
      <w:r w:rsidRPr="00197239">
        <w:t xml:space="preserve"> a</w:t>
      </w:r>
      <w:r>
        <w:t>n</w:t>
      </w:r>
      <w:r w:rsidRPr="00197239">
        <w:t xml:space="preserve"> area of </w:t>
      </w:r>
      <w:r>
        <w:t xml:space="preserve">challenge </w:t>
      </w:r>
      <w:r w:rsidRPr="00197239">
        <w:t>for Gloucester’s elementary students.</w:t>
      </w:r>
    </w:p>
    <w:p w:rsidR="002759F2" w:rsidRDefault="00805B16">
      <w:pPr>
        <w:pStyle w:val="ListParagraph"/>
        <w:tabs>
          <w:tab w:val="left" w:pos="360"/>
          <w:tab w:val="left" w:pos="1080"/>
          <w:tab w:val="left" w:pos="1440"/>
          <w:tab w:val="left" w:pos="1800"/>
          <w:tab w:val="left" w:pos="2160"/>
        </w:tabs>
        <w:ind w:left="1080" w:hanging="360"/>
        <w:contextualSpacing w:val="0"/>
      </w:pPr>
      <w:r w:rsidRPr="00197239">
        <w:t xml:space="preserve">1.  </w:t>
      </w:r>
      <w:r>
        <w:tab/>
      </w:r>
      <w:r w:rsidRPr="00197239">
        <w:t xml:space="preserve">The district did not reach its 2015 Composite Performance Index (CPI) targets for ELA, </w:t>
      </w:r>
      <w:r>
        <w:t>m</w:t>
      </w:r>
      <w:r w:rsidRPr="00197239">
        <w:t xml:space="preserve">ath, and </w:t>
      </w:r>
      <w:r>
        <w:t>s</w:t>
      </w:r>
      <w:r w:rsidRPr="00197239">
        <w:t xml:space="preserve">cience. </w:t>
      </w:r>
      <w:r w:rsidR="0043569C" w:rsidRPr="00197239" w:rsidDel="0043569C">
        <w:t xml:space="preserve"> </w:t>
      </w:r>
    </w:p>
    <w:p w:rsidR="002759F2" w:rsidRDefault="00805B16">
      <w:pPr>
        <w:pStyle w:val="ListParagraph"/>
        <w:tabs>
          <w:tab w:val="left" w:pos="360"/>
          <w:tab w:val="left" w:pos="1080"/>
          <w:tab w:val="left" w:pos="1440"/>
          <w:tab w:val="left" w:pos="1800"/>
          <w:tab w:val="left" w:pos="2160"/>
        </w:tabs>
        <w:ind w:left="1080" w:hanging="360"/>
        <w:contextualSpacing w:val="0"/>
      </w:pPr>
      <w:r w:rsidRPr="00197239">
        <w:t xml:space="preserve">2.    </w:t>
      </w:r>
      <w:r>
        <w:t>2015 s</w:t>
      </w:r>
      <w:r w:rsidRPr="00197239">
        <w:t xml:space="preserve">cience proficiency rates were </w:t>
      </w:r>
      <w:r>
        <w:t>5 and 10 percentage points</w:t>
      </w:r>
      <w:r w:rsidRPr="00197239">
        <w:t xml:space="preserve"> below the </w:t>
      </w:r>
      <w:r>
        <w:t xml:space="preserve">2015 </w:t>
      </w:r>
      <w:r w:rsidRPr="00197239">
        <w:t>state rate</w:t>
      </w:r>
      <w:r>
        <w:t>s</w:t>
      </w:r>
      <w:r w:rsidRPr="00197239">
        <w:t xml:space="preserve"> in </w:t>
      </w:r>
      <w:r>
        <w:t>grade</w:t>
      </w:r>
      <w:r w:rsidR="0043569C">
        <w:t>s 5 and 8</w:t>
      </w:r>
      <w:r>
        <w:t>, respectively,</w:t>
      </w:r>
      <w:r w:rsidRPr="00197239">
        <w:t xml:space="preserve"> and </w:t>
      </w:r>
      <w:r>
        <w:t xml:space="preserve">1 percentage point </w:t>
      </w:r>
      <w:r w:rsidRPr="00197239">
        <w:t xml:space="preserve">above the </w:t>
      </w:r>
      <w:r>
        <w:t xml:space="preserve">2015 </w:t>
      </w:r>
      <w:r w:rsidRPr="00197239">
        <w:t>state rate in grade 10.</w:t>
      </w:r>
    </w:p>
    <w:p w:rsidR="002759F2" w:rsidRDefault="00FF195B">
      <w:pPr>
        <w:pStyle w:val="ListParagraph"/>
        <w:tabs>
          <w:tab w:val="left" w:pos="360"/>
          <w:tab w:val="left" w:pos="1080"/>
          <w:tab w:val="left" w:pos="1440"/>
          <w:tab w:val="left" w:pos="1800"/>
          <w:tab w:val="left" w:pos="2160"/>
        </w:tabs>
        <w:ind w:left="1080" w:hanging="360"/>
        <w:contextualSpacing w:val="0"/>
      </w:pPr>
      <w:r>
        <w:t xml:space="preserve">3.    The </w:t>
      </w:r>
      <w:r w:rsidR="00805B16" w:rsidRPr="00197239">
        <w:t xml:space="preserve">grade </w:t>
      </w:r>
      <w:r w:rsidR="00805B16">
        <w:t xml:space="preserve">5 </w:t>
      </w:r>
      <w:r w:rsidR="00805B16" w:rsidRPr="00197239">
        <w:t>science proficiency rates decreased 9 percentage points</w:t>
      </w:r>
      <w:r w:rsidR="00805B16">
        <w:t>,</w:t>
      </w:r>
      <w:r w:rsidR="00805B16" w:rsidRPr="00197239">
        <w:t xml:space="preserve"> from 55 percent in 2012 to 46 percent in 2015</w:t>
      </w:r>
      <w:r w:rsidR="00805B16">
        <w:t xml:space="preserve">, </w:t>
      </w:r>
      <w:r w:rsidR="00805B16" w:rsidRPr="00197239">
        <w:t xml:space="preserve">5 percentage points below the </w:t>
      </w:r>
      <w:r w:rsidR="00805B16">
        <w:t xml:space="preserve">2015 </w:t>
      </w:r>
      <w:r w:rsidR="00805B16" w:rsidRPr="00197239">
        <w:t>state rate of 51 percent.</w:t>
      </w:r>
    </w:p>
    <w:p w:rsidR="00D2230E" w:rsidRDefault="00F863ED" w:rsidP="00471237">
      <w:pPr>
        <w:tabs>
          <w:tab w:val="left" w:pos="360"/>
          <w:tab w:val="left" w:pos="720"/>
          <w:tab w:val="left" w:pos="1080"/>
          <w:tab w:val="left" w:pos="1440"/>
          <w:tab w:val="left" w:pos="2160"/>
        </w:tabs>
      </w:pPr>
      <w:r w:rsidRPr="00197239">
        <w:rPr>
          <w:b/>
        </w:rPr>
        <w:t>Impact</w:t>
      </w:r>
      <w:r w:rsidRPr="00197239">
        <w:t xml:space="preserve">: </w:t>
      </w:r>
      <w:r w:rsidR="00471237">
        <w:t>S</w:t>
      </w:r>
      <w:r w:rsidRPr="00197239">
        <w:t>tudents arrive in grade 6 with disparate experiences, knowledge</w:t>
      </w:r>
      <w:r w:rsidR="00471237">
        <w:t>,</w:t>
      </w:r>
      <w:r w:rsidRPr="00197239">
        <w:t xml:space="preserve"> and skills thus compromising what can be accomplished in that year.  </w:t>
      </w:r>
      <w:r w:rsidR="00471237">
        <w:t>S</w:t>
      </w:r>
      <w:r w:rsidR="00471237" w:rsidRPr="00197239">
        <w:t>tudents</w:t>
      </w:r>
      <w:r w:rsidR="00471237">
        <w:t xml:space="preserve"> in </w:t>
      </w:r>
      <w:r w:rsidR="00471237" w:rsidRPr="00197239">
        <w:t xml:space="preserve">grade </w:t>
      </w:r>
      <w:r w:rsidR="00471237">
        <w:t>5 are</w:t>
      </w:r>
      <w:r w:rsidRPr="00197239">
        <w:t xml:space="preserve"> not properly prepared</w:t>
      </w:r>
      <w:r w:rsidR="00471237">
        <w:t xml:space="preserve"> for the MCAS science test</w:t>
      </w:r>
      <w:r w:rsidRPr="00197239">
        <w:t xml:space="preserve">. </w:t>
      </w:r>
      <w:r w:rsidR="00C44FE3">
        <w:t>S</w:t>
      </w:r>
      <w:r w:rsidR="00471237" w:rsidRPr="00197239">
        <w:t xml:space="preserve">tudent learning may be further compromised by the </w:t>
      </w:r>
      <w:r w:rsidR="00471237">
        <w:t>absence of</w:t>
      </w:r>
      <w:r w:rsidR="00471237" w:rsidRPr="00197239">
        <w:t xml:space="preserve"> articulation between the district’s transition grades, 5 to 6 and 8 to 9. </w:t>
      </w:r>
      <w:r w:rsidRPr="00197239">
        <w:t xml:space="preserve">The </w:t>
      </w:r>
      <w:r w:rsidR="00780EB0">
        <w:t>absence</w:t>
      </w:r>
      <w:r w:rsidR="00780EB0" w:rsidRPr="00197239">
        <w:t xml:space="preserve"> </w:t>
      </w:r>
      <w:r w:rsidRPr="00197239">
        <w:t xml:space="preserve">of preparation to internalize and integrate the </w:t>
      </w:r>
      <w:r w:rsidR="00780EB0" w:rsidRPr="00197239">
        <w:t>soon</w:t>
      </w:r>
      <w:r w:rsidR="00780EB0">
        <w:t>-</w:t>
      </w:r>
      <w:r w:rsidR="00780EB0" w:rsidRPr="00197239">
        <w:t>to</w:t>
      </w:r>
      <w:r w:rsidR="00780EB0">
        <w:t>-</w:t>
      </w:r>
      <w:r w:rsidR="00780EB0" w:rsidRPr="00197239">
        <w:t>be</w:t>
      </w:r>
      <w:r w:rsidR="00780EB0">
        <w:t>-</w:t>
      </w:r>
      <w:r w:rsidRPr="00197239">
        <w:t xml:space="preserve">adopted </w:t>
      </w:r>
      <w:r w:rsidR="00780EB0">
        <w:t>Revised Massachusetts Science and Technology Engineering Standards</w:t>
      </w:r>
      <w:r w:rsidRPr="00197239">
        <w:t xml:space="preserve"> is likely to result in additional years of less than desirable science education for Gloucester’s elementary students.</w:t>
      </w:r>
      <w:r>
        <w:t xml:space="preserve">  </w:t>
      </w:r>
    </w:p>
    <w:p w:rsidR="00D2230E" w:rsidRDefault="00D2230E" w:rsidP="00F863ED">
      <w:pPr>
        <w:tabs>
          <w:tab w:val="left" w:pos="360"/>
          <w:tab w:val="left" w:pos="720"/>
          <w:tab w:val="left" w:pos="1080"/>
          <w:tab w:val="left" w:pos="1440"/>
          <w:tab w:val="left" w:pos="2160"/>
        </w:tabs>
      </w:pPr>
    </w:p>
    <w:p w:rsidR="00305EAA" w:rsidRDefault="00E53888" w:rsidP="00972AEF">
      <w:pPr>
        <w:tabs>
          <w:tab w:val="left" w:pos="360"/>
          <w:tab w:val="left" w:pos="720"/>
          <w:tab w:val="left" w:pos="1080"/>
          <w:tab w:val="left" w:pos="1440"/>
          <w:tab w:val="left" w:pos="1800"/>
          <w:tab w:val="left" w:pos="2160"/>
        </w:tabs>
        <w:rPr>
          <w:b/>
          <w:sz w:val="24"/>
          <w:szCs w:val="24"/>
        </w:rPr>
      </w:pPr>
      <w:r>
        <w:rPr>
          <w:b/>
          <w:sz w:val="24"/>
          <w:szCs w:val="24"/>
        </w:rPr>
        <w:t>Recommendations</w:t>
      </w:r>
    </w:p>
    <w:p w:rsidR="002759F2" w:rsidRPr="002759F2" w:rsidRDefault="002759F2" w:rsidP="002759F2">
      <w:pPr>
        <w:pStyle w:val="ListParagraph"/>
        <w:numPr>
          <w:ilvl w:val="6"/>
          <w:numId w:val="4"/>
        </w:numPr>
        <w:tabs>
          <w:tab w:val="left" w:pos="360"/>
          <w:tab w:val="left" w:pos="720"/>
          <w:tab w:val="left" w:pos="1080"/>
          <w:tab w:val="left" w:pos="1440"/>
          <w:tab w:val="left" w:pos="1800"/>
        </w:tabs>
        <w:ind w:left="360"/>
        <w:contextualSpacing w:val="0"/>
        <w:rPr>
          <w:b/>
        </w:rPr>
      </w:pPr>
      <w:r w:rsidRPr="002759F2">
        <w:rPr>
          <w:b/>
        </w:rPr>
        <w:t xml:space="preserve">The district should complete as soon as possible a K-5 science curriculum based on the </w:t>
      </w:r>
      <w:r w:rsidR="00BE1F0D">
        <w:rPr>
          <w:b/>
        </w:rPr>
        <w:t>2016</w:t>
      </w:r>
      <w:r w:rsidRPr="002759F2">
        <w:rPr>
          <w:b/>
        </w:rPr>
        <w:t xml:space="preserve"> Massachusetts Science and Technology</w:t>
      </w:r>
      <w:r w:rsidR="00BE1F0D">
        <w:rPr>
          <w:b/>
        </w:rPr>
        <w:t>/</w:t>
      </w:r>
      <w:r w:rsidRPr="002759F2">
        <w:rPr>
          <w:b/>
        </w:rPr>
        <w:t>Engineering Standards.</w:t>
      </w:r>
    </w:p>
    <w:p w:rsidR="00A83814" w:rsidRDefault="00D2230E" w:rsidP="00D2230E">
      <w:pPr>
        <w:tabs>
          <w:tab w:val="left" w:pos="360"/>
          <w:tab w:val="left" w:pos="720"/>
          <w:tab w:val="left" w:pos="1080"/>
          <w:tab w:val="left" w:pos="1440"/>
          <w:tab w:val="left" w:pos="1800"/>
          <w:tab w:val="left" w:pos="2160"/>
        </w:tabs>
        <w:ind w:left="720" w:hanging="360"/>
      </w:pPr>
      <w:r w:rsidRPr="003F7546">
        <w:rPr>
          <w:b/>
        </w:rPr>
        <w:t>A.</w:t>
      </w:r>
      <w:r>
        <w:t xml:space="preserve">   </w:t>
      </w:r>
      <w:r w:rsidR="00A83814">
        <w:t xml:space="preserve">The district should </w:t>
      </w:r>
      <w:r w:rsidR="00BE20AF">
        <w:t>consider</w:t>
      </w:r>
      <w:r w:rsidR="00A83814">
        <w:t xml:space="preserve"> </w:t>
      </w:r>
      <w:r w:rsidR="00BE20AF">
        <w:t>including science as an area of focus in</w:t>
      </w:r>
      <w:r w:rsidR="00A83814">
        <w:t xml:space="preserve"> district-level plans (e.g., the District Improvement Plan or Accelerated Improvement Plan)</w:t>
      </w:r>
      <w:r w:rsidR="00CB1E1A">
        <w:t>, including setting SMART goals for student performance in science and establishing a plan for professional development related to science curriculum and instruction</w:t>
      </w:r>
      <w:r w:rsidR="00A83814">
        <w:t>.</w:t>
      </w:r>
    </w:p>
    <w:p w:rsidR="00D2230E" w:rsidRDefault="002759F2" w:rsidP="00D2230E">
      <w:pPr>
        <w:tabs>
          <w:tab w:val="left" w:pos="360"/>
          <w:tab w:val="left" w:pos="720"/>
          <w:tab w:val="left" w:pos="1080"/>
          <w:tab w:val="left" w:pos="1440"/>
          <w:tab w:val="left" w:pos="1800"/>
          <w:tab w:val="left" w:pos="2160"/>
        </w:tabs>
        <w:ind w:left="720" w:hanging="360"/>
      </w:pPr>
      <w:r w:rsidRPr="002759F2">
        <w:rPr>
          <w:b/>
        </w:rPr>
        <w:t>B.</w:t>
      </w:r>
      <w:r w:rsidRPr="002759F2">
        <w:rPr>
          <w:b/>
        </w:rPr>
        <w:tab/>
      </w:r>
      <w:r w:rsidR="00D2230E">
        <w:t xml:space="preserve">The district should convene a </w:t>
      </w:r>
      <w:r w:rsidR="00934647">
        <w:t xml:space="preserve">working group with wide representation </w:t>
      </w:r>
      <w:r w:rsidR="00D2230E">
        <w:t>to conduct the curriculum development work</w:t>
      </w:r>
      <w:r w:rsidR="00D2230E" w:rsidRPr="00210D16">
        <w:t>.</w:t>
      </w:r>
    </w:p>
    <w:p w:rsidR="002759F2" w:rsidRDefault="00323487">
      <w:pPr>
        <w:pStyle w:val="ListParagraph"/>
        <w:tabs>
          <w:tab w:val="left" w:pos="360"/>
          <w:tab w:val="left" w:pos="720"/>
          <w:tab w:val="left" w:pos="1080"/>
          <w:tab w:val="left" w:pos="1440"/>
          <w:tab w:val="left" w:pos="1800"/>
          <w:tab w:val="left" w:pos="2160"/>
        </w:tabs>
        <w:ind w:left="1080" w:hanging="360"/>
        <w:contextualSpacing w:val="0"/>
      </w:pPr>
      <w:r>
        <w:t>1.</w:t>
      </w:r>
      <w:r>
        <w:tab/>
      </w:r>
      <w:r w:rsidR="00934647">
        <w:t>The district should communicate to teachers the plan for completing the curriculum.</w:t>
      </w:r>
    </w:p>
    <w:p w:rsidR="002759F2" w:rsidRDefault="00D2230E">
      <w:pPr>
        <w:pStyle w:val="ListParagraph"/>
        <w:tabs>
          <w:tab w:val="left" w:pos="360"/>
          <w:tab w:val="left" w:pos="720"/>
          <w:tab w:val="left" w:pos="1080"/>
          <w:tab w:val="left" w:pos="1440"/>
          <w:tab w:val="left" w:pos="1800"/>
          <w:tab w:val="left" w:pos="2160"/>
        </w:tabs>
        <w:ind w:left="1080" w:hanging="360"/>
        <w:contextualSpacing w:val="0"/>
      </w:pPr>
      <w:r>
        <w:t>2.    The development process should include frequent meetings between grade-level teams to ensure vertical coherence of curriculum</w:t>
      </w:r>
      <w:r w:rsidRPr="00210D16">
        <w:t>.</w:t>
      </w:r>
      <w:r w:rsidRPr="00210D16">
        <w:tab/>
      </w:r>
    </w:p>
    <w:p w:rsidR="00D2230E" w:rsidRDefault="00D2230E" w:rsidP="00D2230E">
      <w:pPr>
        <w:pStyle w:val="ListParagraph"/>
        <w:tabs>
          <w:tab w:val="left" w:pos="360"/>
          <w:tab w:val="left" w:pos="720"/>
          <w:tab w:val="left" w:pos="1080"/>
          <w:tab w:val="left" w:pos="1440"/>
          <w:tab w:val="left" w:pos="1800"/>
          <w:tab w:val="left" w:pos="2160"/>
        </w:tabs>
        <w:ind w:left="1080" w:hanging="360"/>
      </w:pPr>
      <w:r>
        <w:t xml:space="preserve">3.    </w:t>
      </w:r>
      <w:r w:rsidR="00E93946">
        <w:t>As it develops the</w:t>
      </w:r>
      <w:r w:rsidRPr="00B9491B">
        <w:rPr>
          <w:i/>
        </w:rPr>
        <w:t xml:space="preserve"> </w:t>
      </w:r>
      <w:r>
        <w:t>curriculum</w:t>
      </w:r>
      <w:r w:rsidR="00E93946">
        <w:t>,</w:t>
      </w:r>
      <w:r>
        <w:t xml:space="preserve"> the district should </w:t>
      </w:r>
      <w:r w:rsidR="00E93946">
        <w:t xml:space="preserve">consider </w:t>
      </w:r>
      <w:r>
        <w:t>the abundant opportunities that Gloucester’s environment and history provide to extend learning beyond the schools’ walls.</w:t>
      </w:r>
    </w:p>
    <w:p w:rsidR="00D2230E" w:rsidRPr="00210D16" w:rsidRDefault="001245E1" w:rsidP="00D2230E">
      <w:pPr>
        <w:tabs>
          <w:tab w:val="left" w:pos="360"/>
          <w:tab w:val="left" w:pos="720"/>
          <w:tab w:val="left" w:pos="1080"/>
          <w:tab w:val="left" w:pos="1440"/>
          <w:tab w:val="left" w:pos="1800"/>
          <w:tab w:val="left" w:pos="2160"/>
        </w:tabs>
        <w:ind w:left="720" w:hanging="360"/>
      </w:pPr>
      <w:r>
        <w:rPr>
          <w:b/>
        </w:rPr>
        <w:t>C</w:t>
      </w:r>
      <w:r w:rsidR="00D2230E" w:rsidRPr="00556796">
        <w:rPr>
          <w:b/>
        </w:rPr>
        <w:t>.</w:t>
      </w:r>
      <w:r w:rsidR="00D2230E">
        <w:t xml:space="preserve">    The </w:t>
      </w:r>
      <w:r w:rsidR="008C2C0C">
        <w:t xml:space="preserve">initial </w:t>
      </w:r>
      <w:r w:rsidR="005E4614">
        <w:t xml:space="preserve">K-5 </w:t>
      </w:r>
      <w:r w:rsidR="00D2230E">
        <w:t>science curriculum documentation should be in the form of curriculum maps or pacing guides</w:t>
      </w:r>
      <w:r w:rsidR="00A05BF8">
        <w:t>,</w:t>
      </w:r>
      <w:r w:rsidR="00D2230E">
        <w:t xml:space="preserve"> and units and lesson plans</w:t>
      </w:r>
      <w:r w:rsidR="008C2C0C">
        <w:t xml:space="preserve"> should be added as soon as possible</w:t>
      </w:r>
      <w:r w:rsidR="00D2230E" w:rsidRPr="00210D16">
        <w:t xml:space="preserve">. </w:t>
      </w:r>
    </w:p>
    <w:p w:rsidR="00D2230E" w:rsidRDefault="00D2230E" w:rsidP="00D2230E">
      <w:pPr>
        <w:pStyle w:val="ListParagraph"/>
        <w:numPr>
          <w:ilvl w:val="6"/>
          <w:numId w:val="21"/>
        </w:numPr>
        <w:tabs>
          <w:tab w:val="left" w:pos="360"/>
          <w:tab w:val="left" w:pos="720"/>
          <w:tab w:val="left" w:pos="1080"/>
          <w:tab w:val="left" w:pos="1440"/>
          <w:tab w:val="left" w:pos="1800"/>
          <w:tab w:val="left" w:pos="2160"/>
        </w:tabs>
        <w:ind w:left="1080"/>
      </w:pPr>
      <w:r>
        <w:t xml:space="preserve">The district’s new curriculum should include objectives, timelines, formative and summative assessments, </w:t>
      </w:r>
      <w:r w:rsidR="005E4614">
        <w:t xml:space="preserve">instructional </w:t>
      </w:r>
      <w:r>
        <w:t>resources</w:t>
      </w:r>
      <w:r w:rsidR="005E4614">
        <w:t>, and instructional strategies that meet all learners’ needs to ensure that teachers have access to a complete and comprehensive curriculum guide</w:t>
      </w:r>
      <w:r w:rsidRPr="00210D16">
        <w:t>.</w:t>
      </w:r>
    </w:p>
    <w:p w:rsidR="00B81AF3" w:rsidRDefault="00D2230E" w:rsidP="00D2230E">
      <w:pPr>
        <w:tabs>
          <w:tab w:val="left" w:pos="-90"/>
          <w:tab w:val="left" w:pos="360"/>
          <w:tab w:val="left" w:pos="1080"/>
          <w:tab w:val="left" w:pos="1440"/>
          <w:tab w:val="left" w:pos="1800"/>
          <w:tab w:val="left" w:pos="2160"/>
        </w:tabs>
      </w:pPr>
      <w:r w:rsidRPr="00802336">
        <w:rPr>
          <w:b/>
        </w:rPr>
        <w:t>Benefits</w:t>
      </w:r>
      <w:r w:rsidR="005E4614">
        <w:rPr>
          <w:b/>
        </w:rPr>
        <w:t>:</w:t>
      </w:r>
      <w:r w:rsidRPr="00870959">
        <w:t xml:space="preserve"> </w:t>
      </w:r>
      <w:r>
        <w:t xml:space="preserve">The district’s science educators </w:t>
      </w:r>
      <w:r w:rsidR="005E4614">
        <w:t xml:space="preserve">at the secondary level </w:t>
      </w:r>
      <w:r w:rsidR="001572CB">
        <w:t xml:space="preserve">will </w:t>
      </w:r>
      <w:r>
        <w:t xml:space="preserve">welcome </w:t>
      </w:r>
      <w:r w:rsidR="005E4614">
        <w:t>well-prepared</w:t>
      </w:r>
      <w:r>
        <w:t xml:space="preserve"> students into their classrooms and laboratories. </w:t>
      </w:r>
      <w:r w:rsidR="005E4614">
        <w:t xml:space="preserve">A </w:t>
      </w:r>
      <w:r>
        <w:t xml:space="preserve">strong foundation of knowledge and skills </w:t>
      </w:r>
      <w:r w:rsidR="001572CB">
        <w:t xml:space="preserve">will </w:t>
      </w:r>
      <w:r w:rsidR="005E4614">
        <w:t xml:space="preserve">have a </w:t>
      </w:r>
      <w:r>
        <w:t xml:space="preserve">positive impact </w:t>
      </w:r>
      <w:r w:rsidR="005E4614">
        <w:t xml:space="preserve">on </w:t>
      </w:r>
      <w:r>
        <w:t xml:space="preserve">what </w:t>
      </w:r>
      <w:r w:rsidR="005E4614">
        <w:t xml:space="preserve">middle- and high-school students </w:t>
      </w:r>
      <w:r>
        <w:t xml:space="preserve">and teachers </w:t>
      </w:r>
      <w:r w:rsidR="001572CB">
        <w:t xml:space="preserve">can </w:t>
      </w:r>
      <w:r>
        <w:t>achieve.</w:t>
      </w:r>
    </w:p>
    <w:p w:rsidR="000866ED" w:rsidRPr="00B81AF3" w:rsidRDefault="002759F2" w:rsidP="00D2230E">
      <w:pPr>
        <w:tabs>
          <w:tab w:val="left" w:pos="-90"/>
          <w:tab w:val="left" w:pos="360"/>
          <w:tab w:val="left" w:pos="1080"/>
          <w:tab w:val="left" w:pos="1440"/>
          <w:tab w:val="left" w:pos="1800"/>
          <w:tab w:val="left" w:pos="2160"/>
        </w:tabs>
      </w:pPr>
      <w:r w:rsidRPr="002759F2">
        <w:rPr>
          <w:b/>
        </w:rPr>
        <w:t>Recommended resources:</w:t>
      </w:r>
    </w:p>
    <w:p w:rsidR="00B81AF3" w:rsidRPr="00556796" w:rsidRDefault="00B81AF3" w:rsidP="00B81AF3">
      <w:pPr>
        <w:pStyle w:val="ListParagraph"/>
        <w:numPr>
          <w:ilvl w:val="0"/>
          <w:numId w:val="40"/>
        </w:numPr>
        <w:tabs>
          <w:tab w:val="left" w:pos="360"/>
          <w:tab w:val="left" w:pos="720"/>
          <w:tab w:val="left" w:pos="1080"/>
          <w:tab w:val="left" w:pos="1440"/>
          <w:tab w:val="left" w:pos="1800"/>
          <w:tab w:val="left" w:pos="2160"/>
        </w:tabs>
        <w:ind w:left="360"/>
        <w:contextualSpacing w:val="0"/>
      </w:pPr>
      <w:r w:rsidRPr="00B9491B">
        <w:rPr>
          <w:rFonts w:cs="Calibri"/>
          <w:i/>
        </w:rPr>
        <w:t>Characteristics of an Effective Standards-Based K-12 Science and Technology/Engineering Classroom</w:t>
      </w:r>
      <w:r w:rsidRPr="00B9491B">
        <w:rPr>
          <w:rFonts w:cs="Calibri"/>
        </w:rPr>
        <w:t xml:space="preserve"> (</w:t>
      </w:r>
      <w:hyperlink r:id="rId19" w:history="1">
        <w:r w:rsidRPr="00B9491B">
          <w:rPr>
            <w:rStyle w:val="Hyperlink"/>
            <w:rFonts w:cs="Calibri"/>
          </w:rPr>
          <w:t>http://www.doe.mass.edu/STEM/Standards-BasedClassroom.pdf</w:t>
        </w:r>
      </w:hyperlink>
      <w:r w:rsidRPr="00B9491B">
        <w:rPr>
          <w:rFonts w:cs="Calibri"/>
        </w:rPr>
        <w:t>) is a reference for instructional planning and observation, intended to support activities that advance standards-based educational practice, including formal study, dialogue and discussion, classroom observations, and other professional development activities.</w:t>
      </w:r>
    </w:p>
    <w:p w:rsidR="00B81AF3" w:rsidRPr="00B9491B" w:rsidRDefault="00B81AF3" w:rsidP="00B81AF3">
      <w:pPr>
        <w:pStyle w:val="ListParagraph"/>
        <w:numPr>
          <w:ilvl w:val="0"/>
          <w:numId w:val="40"/>
        </w:numPr>
        <w:tabs>
          <w:tab w:val="left" w:pos="360"/>
          <w:tab w:val="left" w:pos="720"/>
          <w:tab w:val="left" w:pos="1080"/>
          <w:tab w:val="left" w:pos="1440"/>
          <w:tab w:val="left" w:pos="1800"/>
          <w:tab w:val="left" w:pos="2160"/>
        </w:tabs>
        <w:ind w:left="360"/>
        <w:contextualSpacing w:val="0"/>
      </w:pPr>
      <w:r w:rsidRPr="00556796">
        <w:rPr>
          <w:rFonts w:cs="Calibri"/>
          <w:i/>
        </w:rPr>
        <w:t>Science and Technology/Engineering Concept and Skill Progressions</w:t>
      </w:r>
      <w:r w:rsidRPr="00556796">
        <w:rPr>
          <w:rFonts w:cs="Calibri"/>
        </w:rPr>
        <w:t xml:space="preserve"> (</w:t>
      </w:r>
      <w:hyperlink r:id="rId20" w:history="1">
        <w:r w:rsidRPr="00556796">
          <w:rPr>
            <w:rStyle w:val="Hyperlink"/>
            <w:rFonts w:cs="Calibri"/>
          </w:rPr>
          <w:t>http://www.doe.mass.edu/STEM/ste/default.html</w:t>
        </w:r>
      </w:hyperlink>
      <w:r>
        <w:rPr>
          <w:rFonts w:cs="Calibri"/>
        </w:rPr>
        <w:t xml:space="preserve">) articulate </w:t>
      </w:r>
      <w:r w:rsidRPr="00556796">
        <w:rPr>
          <w:rFonts w:cs="Calibri"/>
        </w:rPr>
        <w:t>possible ways for students to progress through levels of understanding of concepts.</w:t>
      </w:r>
    </w:p>
    <w:p w:rsidR="00B81AF3" w:rsidRPr="00B9491B" w:rsidRDefault="00B81AF3" w:rsidP="00B81AF3">
      <w:pPr>
        <w:pStyle w:val="ListParagraph"/>
        <w:numPr>
          <w:ilvl w:val="6"/>
          <w:numId w:val="40"/>
        </w:numPr>
        <w:tabs>
          <w:tab w:val="left" w:pos="360"/>
          <w:tab w:val="left" w:pos="720"/>
          <w:tab w:val="left" w:pos="1080"/>
          <w:tab w:val="left" w:pos="1440"/>
          <w:tab w:val="left" w:pos="1800"/>
          <w:tab w:val="left" w:pos="2160"/>
        </w:tabs>
        <w:ind w:left="360"/>
        <w:contextualSpacing w:val="0"/>
        <w:rPr>
          <w:rFonts w:cs="Times New Roman"/>
        </w:rPr>
      </w:pPr>
      <w:r w:rsidRPr="001053DD">
        <w:rPr>
          <w:rFonts w:cs="Calibri"/>
          <w:i/>
        </w:rPr>
        <w:t xml:space="preserve">Curriculum Mapping: </w:t>
      </w:r>
      <w:r w:rsidRPr="001053DD">
        <w:rPr>
          <w:rFonts w:cs="Calibri"/>
          <w:i/>
          <w:iCs/>
        </w:rPr>
        <w:t>Raising the Rigor of Teaching and Learning</w:t>
      </w:r>
      <w:r w:rsidRPr="001053DD">
        <w:rPr>
          <w:rFonts w:cs="Calibri"/>
          <w:i/>
        </w:rPr>
        <w:t xml:space="preserve"> </w:t>
      </w:r>
      <w:r w:rsidRPr="001053DD">
        <w:rPr>
          <w:rFonts w:cs="Calibri"/>
        </w:rPr>
        <w:t>(</w:t>
      </w:r>
      <w:hyperlink r:id="rId21" w:history="1">
        <w:r w:rsidRPr="001053DD">
          <w:rPr>
            <w:rStyle w:val="Hyperlink"/>
            <w:rFonts w:cs="Calibri"/>
          </w:rPr>
          <w:t>http://www.doe.mass.edu/CandI/model/maps/CurriculumMaps.pdf</w:t>
        </w:r>
      </w:hyperlink>
      <w:r w:rsidRPr="001053DD">
        <w:rPr>
          <w:rFonts w:cs="Calibri"/>
        </w:rPr>
        <w:t xml:space="preserve">) is a presentation that provides definitions of curriculum mapping, </w:t>
      </w:r>
      <w:r>
        <w:rPr>
          <w:rFonts w:cs="Calibri"/>
        </w:rPr>
        <w:t>exampl</w:t>
      </w:r>
      <w:r w:rsidRPr="001053DD">
        <w:rPr>
          <w:rFonts w:cs="Calibri"/>
        </w:rPr>
        <w:t>es of model maps, and descriptions of curriculum mapping processes.</w:t>
      </w:r>
    </w:p>
    <w:p w:rsidR="00B81AF3" w:rsidRDefault="00B81AF3" w:rsidP="007A54FB">
      <w:pPr>
        <w:pStyle w:val="ListParagraph"/>
        <w:numPr>
          <w:ilvl w:val="6"/>
          <w:numId w:val="40"/>
        </w:numPr>
        <w:tabs>
          <w:tab w:val="left" w:pos="360"/>
          <w:tab w:val="left" w:pos="720"/>
          <w:tab w:val="left" w:pos="1080"/>
          <w:tab w:val="left" w:pos="1440"/>
          <w:tab w:val="left" w:pos="1800"/>
          <w:tab w:val="left" w:pos="2160"/>
        </w:tabs>
        <w:ind w:left="360"/>
        <w:contextualSpacing w:val="0"/>
      </w:pPr>
      <w:r w:rsidRPr="00B81AF3">
        <w:rPr>
          <w:rFonts w:cs="Calibri"/>
          <w:i/>
          <w:iCs/>
        </w:rPr>
        <w:t>S</w:t>
      </w:r>
      <w:r w:rsidRPr="00B81AF3">
        <w:rPr>
          <w:rFonts w:cs="Times New Roman"/>
          <w:i/>
        </w:rPr>
        <w:t>a</w:t>
      </w:r>
      <w:r w:rsidRPr="002D4826">
        <w:rPr>
          <w:rFonts w:cs="Calibri"/>
          <w:i/>
        </w:rPr>
        <w:t>mple curriculum maps</w:t>
      </w:r>
      <w:r w:rsidRPr="001053DD">
        <w:rPr>
          <w:rFonts w:cs="Calibri"/>
        </w:rPr>
        <w:t xml:space="preserve"> (</w:t>
      </w:r>
      <w:hyperlink r:id="rId22" w:history="1">
        <w:r w:rsidRPr="001053DD">
          <w:rPr>
            <w:rStyle w:val="Hyperlink"/>
            <w:rFonts w:cs="Calibri"/>
          </w:rPr>
          <w:t>http://www.doe.mass.edu/candi/model/maps/default.html</w:t>
        </w:r>
      </w:hyperlink>
      <w:r w:rsidRPr="001053DD">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r w:rsidRPr="00183541">
        <w:tab/>
      </w:r>
    </w:p>
    <w:p w:rsidR="00D2230E" w:rsidRPr="00556796" w:rsidRDefault="00872D8A" w:rsidP="004F262E">
      <w:pPr>
        <w:pStyle w:val="ListParagraph"/>
        <w:numPr>
          <w:ilvl w:val="6"/>
          <w:numId w:val="4"/>
        </w:numPr>
        <w:tabs>
          <w:tab w:val="left" w:pos="360"/>
          <w:tab w:val="left" w:pos="720"/>
          <w:tab w:val="left" w:pos="1080"/>
          <w:tab w:val="left" w:pos="1440"/>
          <w:tab w:val="left" w:pos="1800"/>
        </w:tabs>
        <w:ind w:left="360"/>
        <w:contextualSpacing w:val="0"/>
        <w:rPr>
          <w:b/>
          <w:i/>
        </w:rPr>
      </w:pPr>
      <w:r>
        <w:rPr>
          <w:b/>
        </w:rPr>
        <w:t>To improve instruction and ultimately student achievement</w:t>
      </w:r>
      <w:r w:rsidR="00A1717A">
        <w:rPr>
          <w:b/>
        </w:rPr>
        <w:t xml:space="preserve"> at the middle and high schools</w:t>
      </w:r>
      <w:r>
        <w:rPr>
          <w:b/>
        </w:rPr>
        <w:t xml:space="preserve">, the </w:t>
      </w:r>
      <w:r w:rsidR="00D2230E">
        <w:rPr>
          <w:b/>
        </w:rPr>
        <w:t xml:space="preserve">district should </w:t>
      </w:r>
      <w:r w:rsidR="00A1717A">
        <w:rPr>
          <w:b/>
        </w:rPr>
        <w:t>further articulate</w:t>
      </w:r>
      <w:r w:rsidR="00D2230E" w:rsidRPr="00556796">
        <w:rPr>
          <w:b/>
        </w:rPr>
        <w:t xml:space="preserve"> </w:t>
      </w:r>
      <w:r w:rsidR="00A1717A">
        <w:rPr>
          <w:b/>
        </w:rPr>
        <w:t>the district</w:t>
      </w:r>
      <w:r w:rsidR="00685B3A">
        <w:rPr>
          <w:b/>
        </w:rPr>
        <w:t>’s</w:t>
      </w:r>
      <w:r w:rsidR="00A1717A">
        <w:rPr>
          <w:b/>
        </w:rPr>
        <w:t xml:space="preserve"> </w:t>
      </w:r>
      <w:r w:rsidR="00D2230E" w:rsidRPr="00556796">
        <w:rPr>
          <w:b/>
        </w:rPr>
        <w:t>instruction</w:t>
      </w:r>
      <w:r w:rsidR="00A1717A">
        <w:rPr>
          <w:b/>
        </w:rPr>
        <w:t>al</w:t>
      </w:r>
      <w:r w:rsidR="00D2230E">
        <w:rPr>
          <w:b/>
        </w:rPr>
        <w:t xml:space="preserve"> </w:t>
      </w:r>
      <w:r w:rsidR="00A1717A">
        <w:rPr>
          <w:b/>
        </w:rPr>
        <w:t>model and support teachers in its implementation</w:t>
      </w:r>
      <w:r w:rsidR="00D2230E" w:rsidRPr="00556796">
        <w:rPr>
          <w:b/>
        </w:rPr>
        <w:t xml:space="preserve">.  </w:t>
      </w:r>
    </w:p>
    <w:p w:rsidR="00D2230E" w:rsidRDefault="00D2230E" w:rsidP="00D2230E">
      <w:pPr>
        <w:tabs>
          <w:tab w:val="left" w:pos="360"/>
          <w:tab w:val="left" w:pos="720"/>
          <w:tab w:val="left" w:pos="1080"/>
          <w:tab w:val="left" w:pos="1440"/>
          <w:tab w:val="left" w:pos="1800"/>
          <w:tab w:val="left" w:pos="2160"/>
        </w:tabs>
        <w:ind w:left="720" w:hanging="360"/>
      </w:pPr>
      <w:r w:rsidRPr="003F7546">
        <w:rPr>
          <w:b/>
        </w:rPr>
        <w:t>A.</w:t>
      </w:r>
      <w:r>
        <w:t xml:space="preserve">   </w:t>
      </w:r>
      <w:r w:rsidR="00A1717A">
        <w:tab/>
      </w:r>
      <w:r w:rsidR="003E5FC2">
        <w:t xml:space="preserve">The district should ensure that instruction </w:t>
      </w:r>
      <w:r>
        <w:t>at the secondary schools consistently</w:t>
      </w:r>
      <w:r w:rsidR="00A1717A">
        <w:t>:</w:t>
      </w:r>
      <w:r>
        <w:t xml:space="preserve"> provide</w:t>
      </w:r>
      <w:r w:rsidR="003E5FC2">
        <w:t>s</w:t>
      </w:r>
      <w:r>
        <w:t xml:space="preserve"> clear, student-friendly learning objectives; set</w:t>
      </w:r>
      <w:r w:rsidR="003E5FC2">
        <w:t>s</w:t>
      </w:r>
      <w:r>
        <w:t xml:space="preserve"> high expectations for the quality of student work; require</w:t>
      </w:r>
      <w:r w:rsidR="003E5FC2">
        <w:t>s</w:t>
      </w:r>
      <w:r>
        <w:t xml:space="preserve"> students to think, write</w:t>
      </w:r>
      <w:r w:rsidR="00A1717A">
        <w:t>,</w:t>
      </w:r>
      <w:r>
        <w:t xml:space="preserve"> and speak more critically and analytically; and account</w:t>
      </w:r>
      <w:r w:rsidR="003E5FC2">
        <w:t>s</w:t>
      </w:r>
      <w:r>
        <w:t xml:space="preserve"> for differences in students’ learning needs</w:t>
      </w:r>
      <w:r w:rsidRPr="00210D16">
        <w:t xml:space="preserve">. </w:t>
      </w:r>
    </w:p>
    <w:p w:rsidR="003E5FC2" w:rsidRDefault="003E5FC2" w:rsidP="003E5FC2">
      <w:pPr>
        <w:tabs>
          <w:tab w:val="left" w:pos="360"/>
          <w:tab w:val="left" w:pos="720"/>
          <w:tab w:val="left" w:pos="1080"/>
          <w:tab w:val="left" w:pos="1440"/>
          <w:tab w:val="left" w:pos="1800"/>
          <w:tab w:val="left" w:pos="2160"/>
        </w:tabs>
        <w:ind w:left="1080" w:hanging="720"/>
      </w:pPr>
      <w:r>
        <w:tab/>
        <w:t>1.</w:t>
      </w:r>
      <w:r>
        <w:tab/>
        <w:t>The district might use grade-level, faculty, and department meetings, common planning time, and professional development for this purpose.</w:t>
      </w:r>
    </w:p>
    <w:p w:rsidR="003E5FC2" w:rsidRDefault="003E5FC2" w:rsidP="00413BD8">
      <w:pPr>
        <w:tabs>
          <w:tab w:val="left" w:pos="360"/>
          <w:tab w:val="left" w:pos="720"/>
          <w:tab w:val="left" w:pos="1080"/>
          <w:tab w:val="left" w:pos="1440"/>
          <w:tab w:val="left" w:pos="1800"/>
          <w:tab w:val="left" w:pos="2160"/>
        </w:tabs>
        <w:ind w:left="1440" w:hanging="1080"/>
      </w:pPr>
      <w:r>
        <w:tab/>
      </w:r>
      <w:r>
        <w:tab/>
        <w:t>a.</w:t>
      </w:r>
      <w:r>
        <w:tab/>
        <w:t>One possible strategy for deep analysis of the instructional model is to use meeting time to watch videos of effective instructional strategies and then follow up with discussion. Tea</w:t>
      </w:r>
      <w:r w:rsidR="00413BD8">
        <w:t>c</w:t>
      </w:r>
      <w:r>
        <w:t>hers might also be invited to participate in walkthroughs and follow-up debriefing activities</w:t>
      </w:r>
      <w:r w:rsidR="00413BD8">
        <w:t>. Shared professional readings and subsequent discussions can also strengthen teachers’ understanding of key instructional strategies.</w:t>
      </w:r>
    </w:p>
    <w:p w:rsidR="00413BD8" w:rsidRDefault="00413BD8" w:rsidP="00413BD8">
      <w:pPr>
        <w:tabs>
          <w:tab w:val="left" w:pos="360"/>
          <w:tab w:val="left" w:pos="720"/>
          <w:tab w:val="left" w:pos="1080"/>
          <w:tab w:val="left" w:pos="1440"/>
          <w:tab w:val="left" w:pos="1800"/>
          <w:tab w:val="left" w:pos="2160"/>
        </w:tabs>
        <w:ind w:left="1080" w:hanging="720"/>
      </w:pPr>
      <w:r>
        <w:tab/>
        <w:t>2.</w:t>
      </w:r>
      <w:r>
        <w:tab/>
        <w:t>The district should continue to provide professional development to deepen educators’ understanding of instructional strategies and district expectations.</w:t>
      </w:r>
    </w:p>
    <w:p w:rsidR="00413BD8" w:rsidRPr="00210D16" w:rsidRDefault="00413BD8" w:rsidP="00413BD8">
      <w:pPr>
        <w:tabs>
          <w:tab w:val="left" w:pos="360"/>
          <w:tab w:val="left" w:pos="720"/>
          <w:tab w:val="left" w:pos="1080"/>
          <w:tab w:val="left" w:pos="1440"/>
          <w:tab w:val="left" w:pos="1800"/>
          <w:tab w:val="left" w:pos="2160"/>
        </w:tabs>
        <w:ind w:left="1080" w:hanging="720"/>
      </w:pPr>
      <w:r>
        <w:tab/>
        <w:t>3.</w:t>
      </w:r>
      <w:r>
        <w:tab/>
        <w:t>As the instructional model evolves, teachers should be encouraged to tailor it based on their students’ learning styles and needs in order to engage all students in rigorous content.</w:t>
      </w:r>
    </w:p>
    <w:p w:rsidR="00D2230E" w:rsidRDefault="00413BD8" w:rsidP="00D2230E">
      <w:pPr>
        <w:tabs>
          <w:tab w:val="left" w:pos="360"/>
          <w:tab w:val="left" w:pos="1080"/>
          <w:tab w:val="left" w:pos="1440"/>
          <w:tab w:val="left" w:pos="1800"/>
          <w:tab w:val="left" w:pos="2160"/>
        </w:tabs>
        <w:ind w:left="720" w:hanging="360"/>
      </w:pPr>
      <w:r>
        <w:rPr>
          <w:b/>
        </w:rPr>
        <w:t>B</w:t>
      </w:r>
      <w:r w:rsidR="00D2230E" w:rsidRPr="00960C09">
        <w:rPr>
          <w:b/>
        </w:rPr>
        <w:t>.</w:t>
      </w:r>
      <w:r>
        <w:t xml:space="preserve"> </w:t>
      </w:r>
      <w:r w:rsidR="003C58CB">
        <w:tab/>
      </w:r>
      <w:r w:rsidR="00A1717A">
        <w:t>The district should support teacher leadership and growth by creating opportunities for exemplary teachers to have responsibility</w:t>
      </w:r>
      <w:r w:rsidR="00D2230E">
        <w:t xml:space="preserve"> for </w:t>
      </w:r>
      <w:r w:rsidR="00A1717A">
        <w:t>instructional leadership and mentoring</w:t>
      </w:r>
      <w:r w:rsidR="00D2230E" w:rsidRPr="00210D16">
        <w:t>.</w:t>
      </w:r>
    </w:p>
    <w:p w:rsidR="00D2230E" w:rsidRDefault="00D2230E" w:rsidP="00D2230E">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sidRPr="00960C09">
        <w:rPr>
          <w:i w:val="0"/>
          <w:sz w:val="22"/>
          <w:szCs w:val="22"/>
        </w:rPr>
        <w:t>Benefit:</w:t>
      </w:r>
      <w:r>
        <w:rPr>
          <w:b w:val="0"/>
          <w:i w:val="0"/>
          <w:sz w:val="22"/>
          <w:szCs w:val="22"/>
        </w:rPr>
        <w:t xml:space="preserve"> </w:t>
      </w:r>
      <w:r w:rsidR="00413BD8">
        <w:rPr>
          <w:b w:val="0"/>
          <w:i w:val="0"/>
          <w:sz w:val="22"/>
          <w:szCs w:val="22"/>
        </w:rPr>
        <w:t>Implementing this recommendation will mean a common and deep understanding among teachers and administrators of what cons</w:t>
      </w:r>
      <w:r w:rsidR="001326BB">
        <w:rPr>
          <w:b w:val="0"/>
          <w:i w:val="0"/>
          <w:sz w:val="22"/>
          <w:szCs w:val="22"/>
        </w:rPr>
        <w:t xml:space="preserve">titutes </w:t>
      </w:r>
      <w:r w:rsidR="00D1207B">
        <w:rPr>
          <w:b w:val="0"/>
          <w:i w:val="0"/>
          <w:sz w:val="22"/>
          <w:szCs w:val="22"/>
        </w:rPr>
        <w:t>high-quality</w:t>
      </w:r>
      <w:r w:rsidR="001326BB">
        <w:rPr>
          <w:b w:val="0"/>
          <w:i w:val="0"/>
          <w:sz w:val="22"/>
          <w:szCs w:val="22"/>
        </w:rPr>
        <w:t xml:space="preserve"> teaching. </w:t>
      </w:r>
      <w:r>
        <w:rPr>
          <w:b w:val="0"/>
          <w:i w:val="0"/>
          <w:sz w:val="22"/>
          <w:szCs w:val="22"/>
        </w:rPr>
        <w:t xml:space="preserve">A teaching staff that implements these practices in </w:t>
      </w:r>
      <w:r w:rsidR="001326BB">
        <w:rPr>
          <w:b w:val="0"/>
          <w:i w:val="0"/>
          <w:sz w:val="22"/>
          <w:szCs w:val="22"/>
        </w:rPr>
        <w:t>instruction</w:t>
      </w:r>
      <w:r w:rsidRPr="00960C09">
        <w:rPr>
          <w:b w:val="0"/>
          <w:i w:val="0"/>
          <w:sz w:val="22"/>
          <w:szCs w:val="22"/>
        </w:rPr>
        <w:t xml:space="preserve"> is better prepared to provide </w:t>
      </w:r>
      <w:r w:rsidR="00701FC1">
        <w:rPr>
          <w:b w:val="0"/>
          <w:i w:val="0"/>
          <w:sz w:val="22"/>
          <w:szCs w:val="22"/>
        </w:rPr>
        <w:t>effective</w:t>
      </w:r>
      <w:r w:rsidRPr="00960C09">
        <w:rPr>
          <w:b w:val="0"/>
          <w:i w:val="0"/>
          <w:sz w:val="22"/>
          <w:szCs w:val="22"/>
        </w:rPr>
        <w:t xml:space="preserve"> learning experiences for a diverse student population.</w:t>
      </w:r>
    </w:p>
    <w:p w:rsidR="00317978" w:rsidRDefault="002759F2" w:rsidP="00317978">
      <w:pPr>
        <w:tabs>
          <w:tab w:val="left" w:pos="360"/>
          <w:tab w:val="left" w:pos="1080"/>
          <w:tab w:val="left" w:pos="1440"/>
          <w:tab w:val="left" w:pos="1800"/>
          <w:tab w:val="left" w:pos="2160"/>
        </w:tabs>
      </w:pPr>
      <w:r w:rsidRPr="002759F2">
        <w:rPr>
          <w:b/>
        </w:rPr>
        <w:t>Recommended resource</w:t>
      </w:r>
      <w:r w:rsidR="00317978">
        <w:t xml:space="preserve">: </w:t>
      </w:r>
    </w:p>
    <w:p w:rsidR="002759F2" w:rsidRDefault="00317978" w:rsidP="00824B13">
      <w:pPr>
        <w:pStyle w:val="ListParagraph"/>
        <w:numPr>
          <w:ilvl w:val="0"/>
          <w:numId w:val="52"/>
        </w:numPr>
        <w:tabs>
          <w:tab w:val="left" w:pos="360"/>
          <w:tab w:val="left" w:pos="1080"/>
          <w:tab w:val="left" w:pos="1440"/>
          <w:tab w:val="left" w:pos="1800"/>
          <w:tab w:val="left" w:pos="2160"/>
        </w:tabs>
        <w:ind w:left="360"/>
        <w:contextualSpacing w:val="0"/>
      </w:pPr>
      <w:r w:rsidRPr="00701FC1">
        <w:rPr>
          <w:rFonts w:cs="Calibri"/>
        </w:rPr>
        <w:t xml:space="preserve">Appendix 4, </w:t>
      </w:r>
      <w:r w:rsidRPr="00701FC1">
        <w:rPr>
          <w:rFonts w:cs="Calibri"/>
          <w:i/>
        </w:rPr>
        <w:t xml:space="preserve">Characteristics of Standards-Based Teaching and Learning: Continuum of Practice </w:t>
      </w:r>
      <w:r w:rsidRPr="00701FC1">
        <w:rPr>
          <w:rFonts w:cs="Calibri"/>
        </w:rPr>
        <w:t>(</w:t>
      </w:r>
      <w:hyperlink r:id="rId23" w:history="1">
        <w:r w:rsidRPr="00D85759">
          <w:rPr>
            <w:rStyle w:val="Hyperlink"/>
          </w:rPr>
          <w:t>http://www.mass.gov/edu/docs/ese/accountability/dart/walkthrough/continuum-practice.pdf</w:t>
        </w:r>
      </w:hyperlink>
      <w:r w:rsidRPr="00701FC1">
        <w:rPr>
          <w:rFonts w:cs="Calibri"/>
        </w:rPr>
        <w:t xml:space="preserve">) is a framework that provides a common language or reference point for looking at teaching and learning. </w:t>
      </w:r>
    </w:p>
    <w:p w:rsidR="00317978" w:rsidRPr="00960C09" w:rsidRDefault="00317978" w:rsidP="00D2230E">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p>
    <w:p w:rsidR="00D2230E" w:rsidRPr="00305EAA" w:rsidRDefault="00D2230E" w:rsidP="00972AEF">
      <w:pPr>
        <w:tabs>
          <w:tab w:val="left" w:pos="360"/>
          <w:tab w:val="left" w:pos="720"/>
          <w:tab w:val="left" w:pos="1080"/>
          <w:tab w:val="left" w:pos="1440"/>
          <w:tab w:val="left" w:pos="1800"/>
          <w:tab w:val="left" w:pos="2160"/>
        </w:tabs>
        <w:rPr>
          <w:b/>
          <w:sz w:val="24"/>
          <w:szCs w:val="24"/>
        </w:rPr>
      </w:pPr>
    </w:p>
    <w:p w:rsidR="004024F6" w:rsidRDefault="004024F6">
      <w:pPr>
        <w:spacing w:after="0" w:line="240" w:lineRule="auto"/>
      </w:pPr>
      <w:r>
        <w:br w:type="page"/>
      </w:r>
    </w:p>
    <w:p w:rsidR="002759F2" w:rsidRDefault="004024F6" w:rsidP="002759F2">
      <w:pPr>
        <w:pStyle w:val="Section"/>
      </w:pPr>
      <w:bookmarkStart w:id="14" w:name="_Toc456855741"/>
      <w:r>
        <w:t>Assessment</w:t>
      </w:r>
      <w:bookmarkEnd w:id="14"/>
    </w:p>
    <w:p w:rsidR="00BE0C67" w:rsidRDefault="004024F6" w:rsidP="00BE0C67">
      <w:pPr>
        <w:rPr>
          <w:b/>
          <w:i/>
          <w:sz w:val="24"/>
          <w:szCs w:val="24"/>
        </w:rPr>
      </w:pPr>
      <w:r>
        <w:rPr>
          <w:b/>
          <w:i/>
          <w:sz w:val="24"/>
          <w:szCs w:val="24"/>
        </w:rPr>
        <w:t>Contextual Background</w:t>
      </w:r>
    </w:p>
    <w:p w:rsidR="0027311B" w:rsidRPr="009231EB" w:rsidRDefault="00E25876" w:rsidP="00BE0C67">
      <w:r w:rsidRPr="009231EB">
        <w:t>D</w:t>
      </w:r>
      <w:r w:rsidR="0027311B" w:rsidRPr="009231EB">
        <w:t xml:space="preserve">istrict and school leaders set high expectations and model </w:t>
      </w:r>
      <w:r w:rsidR="00F62194" w:rsidRPr="009231EB">
        <w:t xml:space="preserve">effective </w:t>
      </w:r>
      <w:r w:rsidR="0027311B" w:rsidRPr="009231EB">
        <w:t>data analy</w:t>
      </w:r>
      <w:r w:rsidR="00F62194" w:rsidRPr="009231EB">
        <w:t>sis</w:t>
      </w:r>
      <w:r w:rsidR="0027311B" w:rsidRPr="009231EB">
        <w:t xml:space="preserve"> processes to guide decision-making.  Multiple data sets and information provide guidance for policy decisions, improvement planning, monitoring and reporting on student progress, and allocating resources for staffing and programs.</w:t>
      </w:r>
    </w:p>
    <w:p w:rsidR="00F84B7F" w:rsidRPr="009231EB" w:rsidRDefault="0027311B" w:rsidP="00BE0C67">
      <w:r w:rsidRPr="009231EB">
        <w:t>Data use is also</w:t>
      </w:r>
      <w:r w:rsidR="00F84B7F" w:rsidRPr="009231EB">
        <w:t xml:space="preserve"> regularly and thoughtfully</w:t>
      </w:r>
      <w:r w:rsidRPr="009231EB">
        <w:t xml:space="preserve"> incorporated into the work</w:t>
      </w:r>
      <w:r w:rsidR="00F84B7F" w:rsidRPr="009231EB">
        <w:t xml:space="preserve"> of elementary schools, especially for ELA and mathematics.  The assessment programs for ELA and mathematics are </w:t>
      </w:r>
      <w:r w:rsidR="00291A4A" w:rsidRPr="009231EB">
        <w:t>well balanced</w:t>
      </w:r>
      <w:r w:rsidR="00F84B7F" w:rsidRPr="009231EB">
        <w:t xml:space="preserve"> and provide both benchmark and summative results that teachers use faithfully in planning their work and in supporting students either in regular lessons or in interventions.  The lessons learned from adopting the Bay State R</w:t>
      </w:r>
      <w:r w:rsidR="00762949" w:rsidRPr="009231EB">
        <w:t xml:space="preserve">eading Initiative and the widespread use of multiple forms of data meetings have instilled </w:t>
      </w:r>
      <w:r w:rsidR="002759F2" w:rsidRPr="009231EB">
        <w:t xml:space="preserve">useful </w:t>
      </w:r>
      <w:r w:rsidR="00762949" w:rsidRPr="009231EB">
        <w:t xml:space="preserve">data </w:t>
      </w:r>
      <w:r w:rsidR="00E25876" w:rsidRPr="009231EB">
        <w:t xml:space="preserve">analysis </w:t>
      </w:r>
      <w:r w:rsidR="00762949" w:rsidRPr="009231EB">
        <w:t>habits in</w:t>
      </w:r>
      <w:r w:rsidR="00F84B7F" w:rsidRPr="009231EB">
        <w:t xml:space="preserve"> elementary tea</w:t>
      </w:r>
      <w:r w:rsidR="00762949" w:rsidRPr="009231EB">
        <w:t>chers and leaders.  They have worked to transfer these skill</w:t>
      </w:r>
      <w:r w:rsidR="00F84B7F" w:rsidRPr="009231EB">
        <w:t xml:space="preserve">s </w:t>
      </w:r>
      <w:r w:rsidR="00762949" w:rsidRPr="009231EB">
        <w:t xml:space="preserve">in </w:t>
      </w:r>
      <w:r w:rsidR="00F84B7F" w:rsidRPr="009231EB">
        <w:t>support</w:t>
      </w:r>
      <w:r w:rsidR="00762949" w:rsidRPr="009231EB">
        <w:t xml:space="preserve"> of</w:t>
      </w:r>
      <w:r w:rsidR="00F84B7F" w:rsidRPr="009231EB">
        <w:t xml:space="preserve"> the adoption </w:t>
      </w:r>
      <w:r w:rsidR="00762949" w:rsidRPr="009231EB">
        <w:t>of the</w:t>
      </w:r>
      <w:r w:rsidR="00F84B7F" w:rsidRPr="009231EB">
        <w:t xml:space="preserve"> new K-5 mathematics program</w:t>
      </w:r>
      <w:r w:rsidR="00762949" w:rsidRPr="009231EB">
        <w:t xml:space="preserve">, </w:t>
      </w:r>
      <w:r w:rsidR="00762949" w:rsidRPr="009231EB">
        <w:rPr>
          <w:i/>
        </w:rPr>
        <w:t>Math in Focus</w:t>
      </w:r>
      <w:r w:rsidR="00F84B7F" w:rsidRPr="009231EB">
        <w:t>.</w:t>
      </w:r>
    </w:p>
    <w:p w:rsidR="004024F6" w:rsidRDefault="00F84B7F" w:rsidP="00BE0C67">
      <w:pPr>
        <w:rPr>
          <w:sz w:val="24"/>
          <w:szCs w:val="24"/>
        </w:rPr>
      </w:pPr>
      <w:r w:rsidRPr="009231EB">
        <w:t>While assessments at the middle and high schools show balance and in some cases</w:t>
      </w:r>
      <w:r w:rsidR="0065566D" w:rsidRPr="009231EB">
        <w:t xml:space="preserve"> </w:t>
      </w:r>
      <w:r w:rsidRPr="009231EB">
        <w:t xml:space="preserve">creativity for project-based learning and inquiry, the analysis </w:t>
      </w:r>
      <w:r w:rsidR="0065566D" w:rsidRPr="009231EB">
        <w:t xml:space="preserve">of </w:t>
      </w:r>
      <w:r w:rsidRPr="009231EB">
        <w:t>data and the application of data</w:t>
      </w:r>
      <w:r>
        <w:rPr>
          <w:sz w:val="24"/>
          <w:szCs w:val="24"/>
        </w:rPr>
        <w:t xml:space="preserve"> analysis in teachers’ work is not </w:t>
      </w:r>
      <w:r w:rsidR="0065566D">
        <w:rPr>
          <w:sz w:val="24"/>
          <w:szCs w:val="24"/>
        </w:rPr>
        <w:t>consistent across the district</w:t>
      </w:r>
      <w:r w:rsidR="00762949">
        <w:rPr>
          <w:sz w:val="24"/>
          <w:szCs w:val="24"/>
        </w:rPr>
        <w:t xml:space="preserve">.  </w:t>
      </w:r>
      <w:r w:rsidR="0065566D">
        <w:rPr>
          <w:sz w:val="24"/>
          <w:szCs w:val="24"/>
        </w:rPr>
        <w:t>D</w:t>
      </w:r>
      <w:r w:rsidR="00762949">
        <w:rPr>
          <w:sz w:val="24"/>
          <w:szCs w:val="24"/>
        </w:rPr>
        <w:t xml:space="preserve">ata </w:t>
      </w:r>
      <w:r w:rsidR="0065566D">
        <w:rPr>
          <w:sz w:val="24"/>
          <w:szCs w:val="24"/>
        </w:rPr>
        <w:t xml:space="preserve">is plentiful </w:t>
      </w:r>
      <w:r w:rsidR="00762949">
        <w:rPr>
          <w:sz w:val="24"/>
          <w:szCs w:val="24"/>
        </w:rPr>
        <w:t>at the secondary schools.  However, collaborative meetings are not often enough used to focus on achievement data and to address strengths and challenges in instruction</w:t>
      </w:r>
      <w:r w:rsidR="00000B43">
        <w:rPr>
          <w:sz w:val="24"/>
          <w:szCs w:val="24"/>
        </w:rPr>
        <w:t>,</w:t>
      </w:r>
      <w:r w:rsidR="00762949">
        <w:rPr>
          <w:sz w:val="24"/>
          <w:szCs w:val="24"/>
        </w:rPr>
        <w:t xml:space="preserve"> curriculum</w:t>
      </w:r>
      <w:r w:rsidR="00000B43">
        <w:rPr>
          <w:sz w:val="24"/>
          <w:szCs w:val="24"/>
        </w:rPr>
        <w:t>,</w:t>
      </w:r>
      <w:r w:rsidR="00762949">
        <w:rPr>
          <w:sz w:val="24"/>
          <w:szCs w:val="24"/>
        </w:rPr>
        <w:t xml:space="preserve"> and student achievement.</w:t>
      </w:r>
    </w:p>
    <w:p w:rsidR="00CC059B" w:rsidRDefault="002759F2">
      <w:pPr>
        <w:spacing w:after="0" w:line="240" w:lineRule="auto"/>
        <w:rPr>
          <w:b/>
          <w:sz w:val="24"/>
          <w:szCs w:val="24"/>
        </w:rPr>
      </w:pPr>
      <w:r w:rsidRPr="002759F2">
        <w:rPr>
          <w:b/>
          <w:sz w:val="24"/>
          <w:szCs w:val="24"/>
        </w:rPr>
        <w:t>Strength</w:t>
      </w:r>
      <w:r w:rsidR="00D6034E">
        <w:rPr>
          <w:b/>
          <w:sz w:val="24"/>
          <w:szCs w:val="24"/>
        </w:rPr>
        <w:t xml:space="preserve"> Finding</w:t>
      </w:r>
      <w:r w:rsidRPr="002759F2">
        <w:rPr>
          <w:b/>
          <w:sz w:val="24"/>
          <w:szCs w:val="24"/>
        </w:rPr>
        <w:t>s</w:t>
      </w:r>
    </w:p>
    <w:p w:rsidR="00CC059B" w:rsidRDefault="00CC059B">
      <w:pPr>
        <w:spacing w:after="0" w:line="240" w:lineRule="auto"/>
        <w:rPr>
          <w:b/>
          <w:sz w:val="24"/>
          <w:szCs w:val="24"/>
        </w:rPr>
      </w:pPr>
    </w:p>
    <w:p w:rsidR="00CC059B" w:rsidRDefault="00C51366" w:rsidP="00CC059B">
      <w:pPr>
        <w:tabs>
          <w:tab w:val="left" w:pos="360"/>
          <w:tab w:val="left" w:pos="720"/>
          <w:tab w:val="left" w:pos="1080"/>
          <w:tab w:val="left" w:pos="1440"/>
          <w:tab w:val="left" w:pos="1800"/>
          <w:tab w:val="left" w:pos="2160"/>
        </w:tabs>
        <w:ind w:left="360" w:hanging="360"/>
        <w:rPr>
          <w:b/>
        </w:rPr>
      </w:pPr>
      <w:r>
        <w:rPr>
          <w:b/>
        </w:rPr>
        <w:t>1</w:t>
      </w:r>
      <w:r w:rsidR="00CC059B">
        <w:rPr>
          <w:b/>
        </w:rPr>
        <w:t xml:space="preserve">. </w:t>
      </w:r>
      <w:r w:rsidR="00CC059B">
        <w:rPr>
          <w:b/>
        </w:rPr>
        <w:tab/>
        <w:t xml:space="preserve">District and school leaders have established and exhibit a high standard for data-based decision-making in the district. Leaders use multiple sets of data and other information to set goals and priorities, monitor and report on progress, and allocate resources for staffing and programs. </w:t>
      </w:r>
    </w:p>
    <w:p w:rsidR="00CC059B" w:rsidRPr="006D5421" w:rsidRDefault="00CC059B" w:rsidP="00CC059B">
      <w:pPr>
        <w:tabs>
          <w:tab w:val="left" w:pos="360"/>
          <w:tab w:val="left" w:pos="720"/>
          <w:tab w:val="left" w:pos="1080"/>
          <w:tab w:val="left" w:pos="1440"/>
          <w:tab w:val="left" w:pos="1800"/>
          <w:tab w:val="left" w:pos="2160"/>
        </w:tabs>
        <w:ind w:left="720" w:hanging="360"/>
      </w:pPr>
      <w:r>
        <w:rPr>
          <w:b/>
        </w:rPr>
        <w:t xml:space="preserve">A.    </w:t>
      </w:r>
      <w:r w:rsidRPr="006D5421">
        <w:t>District and school leaders provide the school committee with a variety of data and other information to inform them of</w:t>
      </w:r>
      <w:r>
        <w:t xml:space="preserve"> progress and challenges and to guide decision-making.</w:t>
      </w:r>
    </w:p>
    <w:p w:rsidR="00CC059B" w:rsidRDefault="00E334D6" w:rsidP="00FF195B">
      <w:pPr>
        <w:pStyle w:val="ListParagraph"/>
        <w:numPr>
          <w:ilvl w:val="6"/>
          <w:numId w:val="8"/>
        </w:numPr>
        <w:tabs>
          <w:tab w:val="left" w:pos="360"/>
          <w:tab w:val="left" w:pos="720"/>
          <w:tab w:val="left" w:pos="1080"/>
          <w:tab w:val="left" w:pos="1440"/>
          <w:tab w:val="left" w:pos="1800"/>
          <w:tab w:val="left" w:pos="2160"/>
        </w:tabs>
        <w:ind w:left="1080"/>
        <w:contextualSpacing w:val="0"/>
      </w:pPr>
      <w:r>
        <w:t>S</w:t>
      </w:r>
      <w:r w:rsidR="00CC059B">
        <w:t>chool committee members said</w:t>
      </w:r>
      <w:r w:rsidR="00CC059B" w:rsidRPr="000D3EAF">
        <w:t xml:space="preserve"> that they review assessment data</w:t>
      </w:r>
      <w:r w:rsidR="00D35FEA">
        <w:t>,</w:t>
      </w:r>
      <w:r w:rsidR="00CC059B" w:rsidRPr="000D3EAF">
        <w:t xml:space="preserve"> includ</w:t>
      </w:r>
      <w:r w:rsidR="00CC059B">
        <w:t>ing MCAS and PARCC results</w:t>
      </w:r>
      <w:r w:rsidR="00D35FEA">
        <w:t xml:space="preserve">, </w:t>
      </w:r>
      <w:r w:rsidR="00D35FEA" w:rsidRPr="000D3EAF">
        <w:t>three times a year</w:t>
      </w:r>
      <w:r w:rsidR="00CC059B">
        <w:t xml:space="preserve">. </w:t>
      </w:r>
      <w:r w:rsidR="00CC059B" w:rsidRPr="000D3EAF">
        <w:t>They also see enrollment data</w:t>
      </w:r>
      <w:r w:rsidR="00CC059B">
        <w:t xml:space="preserve">, attendance data, </w:t>
      </w:r>
      <w:r w:rsidR="00D35FEA">
        <w:t xml:space="preserve">and </w:t>
      </w:r>
      <w:r w:rsidR="00CC059B">
        <w:t>special education enrollment data</w:t>
      </w:r>
      <w:r w:rsidR="00CC059B" w:rsidRPr="000D3EAF">
        <w:t xml:space="preserve"> and review and approve the District Improvement Plan </w:t>
      </w:r>
      <w:r w:rsidR="0098267C">
        <w:t xml:space="preserve">(DIP) </w:t>
      </w:r>
      <w:r w:rsidR="00CC059B" w:rsidRPr="000D3EAF">
        <w:t>and the School Improvement Plans</w:t>
      </w:r>
      <w:r w:rsidR="0098267C">
        <w:t xml:space="preserve"> (SIP</w:t>
      </w:r>
      <w:r w:rsidR="008C3159">
        <w:t>s</w:t>
      </w:r>
      <w:r w:rsidR="0098267C">
        <w:t>)</w:t>
      </w:r>
      <w:r w:rsidR="00CC059B" w:rsidRPr="000D3EAF">
        <w:t>.</w:t>
      </w:r>
    </w:p>
    <w:p w:rsidR="00CC059B" w:rsidRPr="000B2757" w:rsidRDefault="00CC059B" w:rsidP="00FF195B">
      <w:pPr>
        <w:pStyle w:val="ListParagraph"/>
        <w:numPr>
          <w:ilvl w:val="6"/>
          <w:numId w:val="8"/>
        </w:numPr>
        <w:tabs>
          <w:tab w:val="left" w:pos="360"/>
          <w:tab w:val="left" w:pos="720"/>
          <w:tab w:val="left" w:pos="1080"/>
          <w:tab w:val="left" w:pos="1440"/>
          <w:tab w:val="left" w:pos="1800"/>
          <w:tab w:val="left" w:pos="2160"/>
        </w:tabs>
        <w:ind w:left="1080"/>
        <w:contextualSpacing w:val="0"/>
      </w:pPr>
      <w:r>
        <w:t>At a June 2015 meeting, leaders presented elementary school literacy data to update the committee on progress and achievements.</w:t>
      </w:r>
      <w:r w:rsidRPr="00D525BB">
        <w:t xml:space="preserve"> </w:t>
      </w:r>
    </w:p>
    <w:p w:rsidR="00CC059B" w:rsidRDefault="00D35FEA" w:rsidP="00FF195B">
      <w:pPr>
        <w:pStyle w:val="ListParagraph"/>
        <w:numPr>
          <w:ilvl w:val="0"/>
          <w:numId w:val="9"/>
        </w:numPr>
        <w:tabs>
          <w:tab w:val="left" w:pos="720"/>
          <w:tab w:val="left" w:pos="1080"/>
          <w:tab w:val="left" w:pos="1440"/>
          <w:tab w:val="left" w:pos="1800"/>
          <w:tab w:val="left" w:pos="2160"/>
        </w:tabs>
        <w:ind w:left="720"/>
        <w:contextualSpacing w:val="0"/>
      </w:pPr>
      <w:r>
        <w:t xml:space="preserve">Student achievement data </w:t>
      </w:r>
      <w:r w:rsidR="00CC059B">
        <w:t>and other information inform decisions for staffing, budgeting, planning</w:t>
      </w:r>
      <w:r>
        <w:t>,</w:t>
      </w:r>
      <w:r w:rsidR="00CC059B">
        <w:t xml:space="preserve"> and policy.</w:t>
      </w:r>
      <w:r w:rsidR="00CC059B" w:rsidRPr="000D3EAF">
        <w:t xml:space="preserve"> </w:t>
      </w:r>
    </w:p>
    <w:p w:rsidR="00D35FEA" w:rsidRDefault="00CC059B" w:rsidP="00CC059B">
      <w:pPr>
        <w:pStyle w:val="ListParagraph"/>
        <w:numPr>
          <w:ilvl w:val="6"/>
          <w:numId w:val="10"/>
        </w:numPr>
        <w:tabs>
          <w:tab w:val="left" w:pos="360"/>
          <w:tab w:val="left" w:pos="720"/>
          <w:tab w:val="left" w:pos="1080"/>
          <w:tab w:val="left" w:pos="1440"/>
          <w:tab w:val="left" w:pos="1800"/>
          <w:tab w:val="left" w:pos="2160"/>
        </w:tabs>
        <w:ind w:left="1080"/>
        <w:contextualSpacing w:val="0"/>
      </w:pPr>
      <w:r w:rsidRPr="00943FCB">
        <w:t xml:space="preserve">School committee members indicated that the creation of the role of an ELA coordinator was based on </w:t>
      </w:r>
      <w:r>
        <w:t xml:space="preserve">the </w:t>
      </w:r>
      <w:r w:rsidRPr="00943FCB">
        <w:t>analysis of achievement data</w:t>
      </w:r>
      <w:r>
        <w:t xml:space="preserve"> and the need for leadership in planning and monitoring the K-8 ELA program</w:t>
      </w:r>
      <w:r w:rsidRPr="00943FCB">
        <w:t>.</w:t>
      </w:r>
      <w:r w:rsidRPr="00943FCB">
        <w:tab/>
      </w:r>
    </w:p>
    <w:p w:rsidR="002759F2" w:rsidRDefault="00D35FEA" w:rsidP="002759F2">
      <w:pPr>
        <w:pStyle w:val="ListParagraph"/>
        <w:numPr>
          <w:ilvl w:val="0"/>
          <w:numId w:val="10"/>
        </w:numPr>
        <w:tabs>
          <w:tab w:val="left" w:pos="360"/>
          <w:tab w:val="left" w:pos="720"/>
          <w:tab w:val="left" w:pos="1080"/>
          <w:tab w:val="left" w:pos="1440"/>
          <w:tab w:val="left" w:pos="1800"/>
          <w:tab w:val="left" w:pos="2160"/>
        </w:tabs>
        <w:ind w:left="1080"/>
        <w:contextualSpacing w:val="0"/>
      </w:pPr>
      <w:r w:rsidRPr="00FC1A45">
        <w:t xml:space="preserve">School committee members said that </w:t>
      </w:r>
      <w:r w:rsidR="0098267C">
        <w:t>in allocating resources</w:t>
      </w:r>
      <w:r>
        <w:t xml:space="preserve">, they consider </w:t>
      </w:r>
      <w:r w:rsidRPr="00FC1A45">
        <w:t>goals and priorities identified in the District and School Improvement P</w:t>
      </w:r>
      <w:r>
        <w:t>lans.</w:t>
      </w:r>
      <w:r>
        <w:tab/>
      </w:r>
    </w:p>
    <w:p w:rsidR="00CC059B" w:rsidRDefault="00D35FEA" w:rsidP="00CC059B">
      <w:pPr>
        <w:tabs>
          <w:tab w:val="left" w:pos="360"/>
          <w:tab w:val="left" w:pos="720"/>
          <w:tab w:val="left" w:pos="1080"/>
          <w:tab w:val="left" w:pos="1440"/>
          <w:tab w:val="left" w:pos="1800"/>
          <w:tab w:val="left" w:pos="2160"/>
        </w:tabs>
        <w:ind w:left="1080" w:hanging="360"/>
      </w:pPr>
      <w:r>
        <w:t>3</w:t>
      </w:r>
      <w:r w:rsidR="00CC059B">
        <w:t xml:space="preserve">.    </w:t>
      </w:r>
      <w:r>
        <w:t>T</w:t>
      </w:r>
      <w:r w:rsidR="00CC059B">
        <w:t>he superintendent described how enrollment data drove cuts in high school and middle school staffing to establish more justifiable class sizes.</w:t>
      </w:r>
    </w:p>
    <w:p w:rsidR="00CC059B" w:rsidRPr="00FC1A45" w:rsidRDefault="00CC059B" w:rsidP="00CC059B">
      <w:pPr>
        <w:tabs>
          <w:tab w:val="left" w:pos="360"/>
          <w:tab w:val="left" w:pos="720"/>
          <w:tab w:val="left" w:pos="1080"/>
          <w:tab w:val="left" w:pos="1440"/>
          <w:tab w:val="left" w:pos="1800"/>
          <w:tab w:val="left" w:pos="2160"/>
        </w:tabs>
        <w:ind w:left="1080" w:hanging="360"/>
      </w:pPr>
      <w:r>
        <w:t xml:space="preserve">4.    </w:t>
      </w:r>
      <w:r w:rsidRPr="00FC1A45">
        <w:t>The superi</w:t>
      </w:r>
      <w:r>
        <w:t xml:space="preserve">ntendent also </w:t>
      </w:r>
      <w:r w:rsidR="00D66247">
        <w:t xml:space="preserve">said that </w:t>
      </w:r>
      <w:r w:rsidRPr="00FC1A45">
        <w:t>the co-teaching model</w:t>
      </w:r>
      <w:r>
        <w:t>, a “top priority”</w:t>
      </w:r>
      <w:r w:rsidRPr="00FC1A45">
        <w:t xml:space="preserve"> at the </w:t>
      </w:r>
      <w:proofErr w:type="spellStart"/>
      <w:r w:rsidRPr="00FC1A45">
        <w:t>Beeman</w:t>
      </w:r>
      <w:proofErr w:type="spellEnd"/>
      <w:r w:rsidRPr="00FC1A45">
        <w:t xml:space="preserve"> Memorial Elementary School</w:t>
      </w:r>
      <w:r>
        <w:t>,</w:t>
      </w:r>
      <w:r w:rsidRPr="00FC1A45">
        <w:t xml:space="preserve"> required sustained funding</w:t>
      </w:r>
      <w:r>
        <w:t>.</w:t>
      </w:r>
      <w:r w:rsidRPr="00FC1A45">
        <w:t xml:space="preserve"> The </w:t>
      </w:r>
      <w:proofErr w:type="spellStart"/>
      <w:r w:rsidRPr="00FC1A45">
        <w:t>Beeman</w:t>
      </w:r>
      <w:proofErr w:type="spellEnd"/>
      <w:r w:rsidRPr="00FC1A45">
        <w:t xml:space="preserve"> School is one of </w:t>
      </w:r>
      <w:r>
        <w:t xml:space="preserve">the district’s </w:t>
      </w:r>
      <w:r w:rsidRPr="00FC1A45">
        <w:t xml:space="preserve">two Title </w:t>
      </w:r>
      <w:r w:rsidR="00D35FEA">
        <w:t>I</w:t>
      </w:r>
      <w:r w:rsidR="00D35FEA" w:rsidRPr="00FC1A45">
        <w:t xml:space="preserve"> </w:t>
      </w:r>
      <w:r w:rsidRPr="00FC1A45">
        <w:t>schools and</w:t>
      </w:r>
      <w:r>
        <w:t xml:space="preserve"> was a Level 3 school</w:t>
      </w:r>
      <w:r w:rsidRPr="00FC1A45">
        <w:t xml:space="preserve"> until </w:t>
      </w:r>
      <w:r w:rsidR="00343E0B">
        <w:t>the 2014-2015</w:t>
      </w:r>
      <w:r w:rsidR="00343E0B" w:rsidRPr="00FC1A45">
        <w:t xml:space="preserve"> </w:t>
      </w:r>
      <w:r w:rsidRPr="00FC1A45">
        <w:t>s</w:t>
      </w:r>
      <w:r>
        <w:t>chool year</w:t>
      </w:r>
      <w:r w:rsidR="00343E0B">
        <w:t xml:space="preserve"> when its designation was changed to Level 2</w:t>
      </w:r>
      <w:r w:rsidRPr="00FC1A45">
        <w:t xml:space="preserve">. </w:t>
      </w:r>
    </w:p>
    <w:p w:rsidR="00CC059B" w:rsidRDefault="00CC059B" w:rsidP="00CC059B">
      <w:pPr>
        <w:tabs>
          <w:tab w:val="left" w:pos="360"/>
          <w:tab w:val="left" w:pos="720"/>
          <w:tab w:val="left" w:pos="1080"/>
          <w:tab w:val="left" w:pos="1440"/>
          <w:tab w:val="left" w:pos="1800"/>
          <w:tab w:val="left" w:pos="2160"/>
        </w:tabs>
        <w:ind w:left="1080" w:hanging="360"/>
      </w:pPr>
      <w:r>
        <w:t xml:space="preserve">5.    Other budget decisions for staffing that are informed by data include a math tutor to work with the Title </w:t>
      </w:r>
      <w:r w:rsidR="00D35FEA">
        <w:t xml:space="preserve">I </w:t>
      </w:r>
      <w:r>
        <w:t xml:space="preserve">teacher at </w:t>
      </w:r>
      <w:r w:rsidR="00D35FEA">
        <w:t xml:space="preserve">the </w:t>
      </w:r>
      <w:proofErr w:type="spellStart"/>
      <w:r>
        <w:t>Beeman</w:t>
      </w:r>
      <w:proofErr w:type="spellEnd"/>
      <w:r>
        <w:t xml:space="preserve"> Memorial and Veterans Memorial </w:t>
      </w:r>
      <w:r w:rsidR="00D35FEA">
        <w:t>elementary schools</w:t>
      </w:r>
      <w:r>
        <w:t xml:space="preserve">, additional special education teachers at </w:t>
      </w:r>
      <w:proofErr w:type="spellStart"/>
      <w:r>
        <w:t>Beeman</w:t>
      </w:r>
      <w:proofErr w:type="spellEnd"/>
      <w:r>
        <w:t xml:space="preserve"> Memorial, co-teaching at Veterans Memorial, and two ELL teachers.  Additionally, the budget supports </w:t>
      </w:r>
      <w:proofErr w:type="spellStart"/>
      <w:r>
        <w:t>Chromebooks</w:t>
      </w:r>
      <w:proofErr w:type="spellEnd"/>
      <w:r>
        <w:t>, the BSRI at the elementary level, the new elementary math initiative</w:t>
      </w:r>
      <w:r w:rsidR="00D35FEA">
        <w:t>,</w:t>
      </w:r>
      <w:r>
        <w:t xml:space="preserve"> and a recently formed subcommittee to look at </w:t>
      </w:r>
      <w:r w:rsidR="00D35FEA">
        <w:t>middle-</w:t>
      </w:r>
      <w:r>
        <w:t>school math.</w:t>
      </w:r>
    </w:p>
    <w:p w:rsidR="00CC059B" w:rsidRDefault="00CC059B" w:rsidP="00CC059B">
      <w:pPr>
        <w:tabs>
          <w:tab w:val="left" w:pos="360"/>
          <w:tab w:val="left" w:pos="1080"/>
          <w:tab w:val="left" w:pos="1440"/>
          <w:tab w:val="left" w:pos="1800"/>
          <w:tab w:val="left" w:pos="2160"/>
        </w:tabs>
        <w:ind w:left="1080" w:hanging="360"/>
      </w:pPr>
      <w:r>
        <w:t xml:space="preserve">6.    The district also maintains attendance, discipline records, and report cards in the </w:t>
      </w:r>
      <w:proofErr w:type="spellStart"/>
      <w:r>
        <w:t>iPass</w:t>
      </w:r>
      <w:proofErr w:type="spellEnd"/>
      <w:r>
        <w:t xml:space="preserve"> system along with all student biographical information.  This </w:t>
      </w:r>
      <w:r w:rsidR="004B0AC4">
        <w:t xml:space="preserve">information </w:t>
      </w:r>
      <w:r>
        <w:t xml:space="preserve">is accessible to teachers and leaders </w:t>
      </w:r>
      <w:r w:rsidR="004B0AC4">
        <w:t xml:space="preserve">and helps them </w:t>
      </w:r>
      <w:r>
        <w:t>better understand student profiles.</w:t>
      </w:r>
    </w:p>
    <w:p w:rsidR="00CC059B" w:rsidRDefault="00CC059B" w:rsidP="00CC059B">
      <w:pPr>
        <w:tabs>
          <w:tab w:val="left" w:pos="360"/>
          <w:tab w:val="left" w:pos="1080"/>
          <w:tab w:val="left" w:pos="1440"/>
          <w:tab w:val="left" w:pos="1800"/>
          <w:tab w:val="left" w:pos="2160"/>
        </w:tabs>
        <w:ind w:left="720" w:hanging="360"/>
      </w:pPr>
      <w:r w:rsidRPr="00FC1A45">
        <w:rPr>
          <w:b/>
        </w:rPr>
        <w:t>C.</w:t>
      </w:r>
      <w:r>
        <w:t xml:space="preserve">    The superintendent told the review team that the school committee holds its meetings at different schools to get direct feedback from each school community.  At these meetings, the committee often shares enrollment data.</w:t>
      </w:r>
      <w:r w:rsidRPr="002D1DA5">
        <w:rPr>
          <w:rStyle w:val="FootnoteReference"/>
        </w:rPr>
        <w:t xml:space="preserve"> </w:t>
      </w:r>
    </w:p>
    <w:p w:rsidR="00CC059B" w:rsidRDefault="00CC059B" w:rsidP="00CC059B">
      <w:pPr>
        <w:tabs>
          <w:tab w:val="left" w:pos="360"/>
          <w:tab w:val="left" w:pos="1080"/>
          <w:tab w:val="left" w:pos="1800"/>
          <w:tab w:val="left" w:pos="2160"/>
        </w:tabs>
        <w:ind w:left="1080" w:hanging="360"/>
      </w:pPr>
      <w:r>
        <w:t xml:space="preserve">1.    Enrollment data now indicates that the concept of neighborhood schools is changing since more students are now located in the downtown area. </w:t>
      </w:r>
    </w:p>
    <w:p w:rsidR="00CC059B" w:rsidRPr="00C33A92" w:rsidRDefault="00CC059B" w:rsidP="00CC059B">
      <w:pPr>
        <w:tabs>
          <w:tab w:val="left" w:pos="360"/>
          <w:tab w:val="left" w:pos="1080"/>
          <w:tab w:val="left" w:pos="1800"/>
          <w:tab w:val="left" w:pos="2160"/>
        </w:tabs>
        <w:ind w:left="1080" w:hanging="360"/>
      </w:pPr>
      <w:r>
        <w:t xml:space="preserve">2.    </w:t>
      </w:r>
      <w:r w:rsidR="00343E0B">
        <w:t>D</w:t>
      </w:r>
      <w:r>
        <w:t>istrict leaders</w:t>
      </w:r>
      <w:r w:rsidR="00343E0B">
        <w:t xml:space="preserve"> said that</w:t>
      </w:r>
      <w:r>
        <w:t xml:space="preserve"> this may have implications on the recent initiative to assess school building needs and how the committee analyzes data and makes decisions for future facilities planning.</w:t>
      </w:r>
      <w:r w:rsidRPr="00C33A92">
        <w:t xml:space="preserve">  </w:t>
      </w:r>
    </w:p>
    <w:p w:rsidR="00CC059B" w:rsidRDefault="00CC059B" w:rsidP="00CC059B">
      <w:pPr>
        <w:pStyle w:val="ListParagraph"/>
        <w:tabs>
          <w:tab w:val="left" w:pos="720"/>
          <w:tab w:val="left" w:pos="1080"/>
          <w:tab w:val="left" w:pos="1440"/>
          <w:tab w:val="left" w:pos="1800"/>
          <w:tab w:val="left" w:pos="2160"/>
        </w:tabs>
        <w:ind w:hanging="360"/>
      </w:pPr>
      <w:r>
        <w:rPr>
          <w:b/>
        </w:rPr>
        <w:t>D</w:t>
      </w:r>
      <w:r w:rsidRPr="00C33A92">
        <w:rPr>
          <w:b/>
        </w:rPr>
        <w:t>.</w:t>
      </w:r>
      <w:r>
        <w:t xml:space="preserve">    A review of the </w:t>
      </w:r>
      <w:r w:rsidR="004B0AC4">
        <w:t>DIP and the SIPs</w:t>
      </w:r>
      <w:r>
        <w:t xml:space="preserve"> indicated a focused approach to the use of data to inform improvements to teaching and the curriculum in order to improve student achievement.</w:t>
      </w:r>
    </w:p>
    <w:p w:rsidR="00CC059B" w:rsidRDefault="00CC059B" w:rsidP="00CC059B">
      <w:pPr>
        <w:tabs>
          <w:tab w:val="left" w:pos="1080"/>
          <w:tab w:val="left" w:pos="1440"/>
          <w:tab w:val="left" w:pos="1800"/>
          <w:tab w:val="left" w:pos="2160"/>
        </w:tabs>
        <w:ind w:left="1080" w:hanging="360"/>
      </w:pPr>
      <w:r>
        <w:t>1.    A strategic objective in the DIP is “to ensure that data management and analysis support and inform instruction.”</w:t>
      </w:r>
    </w:p>
    <w:p w:rsidR="00CC059B" w:rsidRDefault="00CC059B" w:rsidP="00CC059B">
      <w:pPr>
        <w:tabs>
          <w:tab w:val="left" w:pos="1080"/>
          <w:tab w:val="left" w:pos="1440"/>
          <w:tab w:val="left" w:pos="1800"/>
          <w:tab w:val="left" w:pos="2160"/>
        </w:tabs>
        <w:ind w:left="1080" w:hanging="360"/>
      </w:pPr>
      <w:r>
        <w:t xml:space="preserve">2.    The DIP also identifies key data and how it will be used, such as implementation of </w:t>
      </w:r>
      <w:r w:rsidR="00343E0B">
        <w:t>district-determined measures (</w:t>
      </w:r>
      <w:r>
        <w:t>DDMs</w:t>
      </w:r>
      <w:r w:rsidR="00343E0B">
        <w:t>)</w:t>
      </w:r>
      <w:r>
        <w:t>, MCAS analysis, and the analysis of local assessments such as DIBELS, GRADE, GMADE and various content-based benchmark assessments.</w:t>
      </w:r>
    </w:p>
    <w:p w:rsidR="00CC059B" w:rsidRDefault="00CC059B" w:rsidP="00CC059B">
      <w:pPr>
        <w:tabs>
          <w:tab w:val="left" w:pos="1080"/>
          <w:tab w:val="left" w:pos="1440"/>
          <w:tab w:val="left" w:pos="1800"/>
          <w:tab w:val="left" w:pos="2160"/>
        </w:tabs>
        <w:ind w:left="1080" w:hanging="360"/>
      </w:pPr>
      <w:r>
        <w:t xml:space="preserve">3.    Using a variety of detail, the SIPs also point to how the analysis and use of assessment data can strengthen teaching and help promote higher student achievement.  </w:t>
      </w:r>
    </w:p>
    <w:p w:rsidR="00CC059B" w:rsidRDefault="00CC059B" w:rsidP="00CC059B">
      <w:pPr>
        <w:tabs>
          <w:tab w:val="left" w:pos="1440"/>
          <w:tab w:val="left" w:pos="1800"/>
          <w:tab w:val="left" w:pos="2160"/>
        </w:tabs>
        <w:ind w:left="1440" w:hanging="360"/>
      </w:pPr>
      <w:r>
        <w:t xml:space="preserve">a.   </w:t>
      </w:r>
      <w:r w:rsidR="00D565F4">
        <w:tab/>
      </w:r>
      <w:r w:rsidR="00343E0B">
        <w:t xml:space="preserve">For example, </w:t>
      </w:r>
      <w:r>
        <w:t xml:space="preserve">a goal </w:t>
      </w:r>
      <w:r w:rsidR="00343E0B">
        <w:t xml:space="preserve">in the </w:t>
      </w:r>
      <w:proofErr w:type="spellStart"/>
      <w:r w:rsidR="00B11C67">
        <w:t>O’Maley</w:t>
      </w:r>
      <w:proofErr w:type="spellEnd"/>
      <w:r w:rsidR="00B11C67">
        <w:t xml:space="preserve"> Middle School improvement plan </w:t>
      </w:r>
      <w:r>
        <w:t xml:space="preserve">emphasizes regular teacher team meetings to discuss and analyze student work and data </w:t>
      </w:r>
      <w:r w:rsidR="00B11C67">
        <w:t>to</w:t>
      </w:r>
      <w:r>
        <w:t xml:space="preserve"> set high standards, assess student learning</w:t>
      </w:r>
      <w:r w:rsidR="00B11C67">
        <w:t>,</w:t>
      </w:r>
      <w:r>
        <w:t xml:space="preserve"> and strengthen</w:t>
      </w:r>
      <w:r w:rsidR="003C58CB">
        <w:t xml:space="preserve"> </w:t>
      </w:r>
      <w:r>
        <w:t xml:space="preserve">teaching. </w:t>
      </w:r>
    </w:p>
    <w:p w:rsidR="00CC059B" w:rsidRPr="00943FCB" w:rsidRDefault="00CC059B" w:rsidP="00CC059B">
      <w:pPr>
        <w:tabs>
          <w:tab w:val="left" w:pos="1440"/>
          <w:tab w:val="left" w:pos="1800"/>
          <w:tab w:val="left" w:pos="2160"/>
        </w:tabs>
        <w:ind w:left="1440" w:hanging="360"/>
      </w:pPr>
      <w:r>
        <w:t>b.    The East Gloucester Elementary School’s improvement plan addresses the analysis of PARCC results, informal and formal math assessments, DDMs, and data-driven decisions for intervention placement to improve students’ math proficiency.</w:t>
      </w:r>
    </w:p>
    <w:p w:rsidR="00CC059B" w:rsidRPr="00661AC9" w:rsidRDefault="00CC059B" w:rsidP="00CC059B">
      <w:pPr>
        <w:tabs>
          <w:tab w:val="left" w:pos="360"/>
          <w:tab w:val="left" w:pos="720"/>
          <w:tab w:val="left" w:pos="1080"/>
          <w:tab w:val="left" w:pos="1440"/>
          <w:tab w:val="left" w:pos="1800"/>
          <w:tab w:val="left" w:pos="2160"/>
        </w:tabs>
      </w:pPr>
      <w:r w:rsidRPr="00F731AA">
        <w:rPr>
          <w:b/>
        </w:rPr>
        <w:t>Impact</w:t>
      </w:r>
      <w:r>
        <w:t xml:space="preserve">: Data influences how the district reflects on its </w:t>
      </w:r>
      <w:r w:rsidR="009E4B13">
        <w:t xml:space="preserve">work </w:t>
      </w:r>
      <w:r>
        <w:t xml:space="preserve">and is used to facilitate sound planning to meet student and community needs. The district’s use of data to inform the many decisions educators and the community face has </w:t>
      </w:r>
      <w:r w:rsidR="00BB051B">
        <w:t xml:space="preserve">contributed to </w:t>
      </w:r>
      <w:r>
        <w:t xml:space="preserve">a </w:t>
      </w:r>
      <w:r w:rsidR="002759F2" w:rsidRPr="004D5931">
        <w:t>thoughtful and thorough continuous improvement effort</w:t>
      </w:r>
      <w:r w:rsidRPr="004D5931">
        <w:t>.</w:t>
      </w:r>
      <w:r>
        <w:t xml:space="preserve">  </w:t>
      </w:r>
    </w:p>
    <w:p w:rsidR="00CC059B" w:rsidRPr="00103110" w:rsidRDefault="00C51366" w:rsidP="00CC059B">
      <w:pPr>
        <w:tabs>
          <w:tab w:val="left" w:pos="360"/>
          <w:tab w:val="left" w:pos="720"/>
          <w:tab w:val="left" w:pos="1080"/>
          <w:tab w:val="left" w:pos="1440"/>
          <w:tab w:val="left" w:pos="1800"/>
          <w:tab w:val="left" w:pos="2160"/>
        </w:tabs>
        <w:ind w:left="360" w:hanging="360"/>
      </w:pPr>
      <w:r>
        <w:rPr>
          <w:b/>
        </w:rPr>
        <w:t xml:space="preserve">2.  </w:t>
      </w:r>
      <w:r w:rsidR="00900607">
        <w:rPr>
          <w:b/>
        </w:rPr>
        <w:tab/>
      </w:r>
      <w:r w:rsidR="00CC059B">
        <w:rPr>
          <w:b/>
        </w:rPr>
        <w:t xml:space="preserve">At the elementary level, a data-driven culture and data literacy are evident in the ways educators talk about and conduct their </w:t>
      </w:r>
      <w:r w:rsidR="00CC059B" w:rsidRPr="00103110">
        <w:rPr>
          <w:b/>
        </w:rPr>
        <w:t>work</w:t>
      </w:r>
      <w:r w:rsidR="00CC059B" w:rsidRPr="00103110">
        <w:rPr>
          <w:b/>
          <w:i/>
        </w:rPr>
        <w:t xml:space="preserve">. </w:t>
      </w:r>
      <w:r w:rsidR="00CC059B">
        <w:rPr>
          <w:b/>
        </w:rPr>
        <w:t xml:space="preserve"> Teachers use data analyses to </w:t>
      </w:r>
      <w:r w:rsidR="00CC059B" w:rsidRPr="00103110">
        <w:rPr>
          <w:b/>
        </w:rPr>
        <w:t xml:space="preserve">inform decisions to improve teaching, </w:t>
      </w:r>
      <w:r w:rsidR="00CC059B">
        <w:rPr>
          <w:b/>
        </w:rPr>
        <w:t>learning</w:t>
      </w:r>
      <w:r w:rsidR="00CC059B" w:rsidRPr="00103110">
        <w:rPr>
          <w:b/>
        </w:rPr>
        <w:t>, and the curriculum</w:t>
      </w:r>
      <w:r w:rsidR="00CC059B">
        <w:rPr>
          <w:b/>
        </w:rPr>
        <w:t>, especially in ELA and math</w:t>
      </w:r>
      <w:r w:rsidR="00CC059B" w:rsidRPr="00103110">
        <w:rPr>
          <w:b/>
        </w:rPr>
        <w:t>.</w:t>
      </w:r>
    </w:p>
    <w:p w:rsidR="00CC059B" w:rsidRPr="00103110" w:rsidRDefault="00CC059B" w:rsidP="00CC059B">
      <w:pPr>
        <w:pStyle w:val="ListParagraph"/>
        <w:tabs>
          <w:tab w:val="left" w:pos="720"/>
          <w:tab w:val="left" w:pos="1080"/>
          <w:tab w:val="left" w:pos="1440"/>
          <w:tab w:val="left" w:pos="1800"/>
          <w:tab w:val="left" w:pos="2160"/>
        </w:tabs>
        <w:ind w:hanging="360"/>
        <w:rPr>
          <w:b/>
          <w:i/>
        </w:rPr>
      </w:pPr>
      <w:r w:rsidRPr="007D70C4">
        <w:rPr>
          <w:b/>
        </w:rPr>
        <w:t>A.</w:t>
      </w:r>
      <w:r>
        <w:t xml:space="preserve">   </w:t>
      </w:r>
      <w:r w:rsidR="00CD7F95">
        <w:t>A</w:t>
      </w:r>
      <w:r>
        <w:t xml:space="preserve"> review of documents, interviews, and lesson observations</w:t>
      </w:r>
      <w:r w:rsidR="00CD7F95">
        <w:t xml:space="preserve"> indicated</w:t>
      </w:r>
      <w:r>
        <w:t xml:space="preserve"> </w:t>
      </w:r>
      <w:r w:rsidR="00CD7F95">
        <w:t>balanced and comprehensive</w:t>
      </w:r>
      <w:r>
        <w:t xml:space="preserve"> K-5 ELA and math assessments. </w:t>
      </w:r>
    </w:p>
    <w:p w:rsidR="00CC059B" w:rsidRDefault="00CC059B" w:rsidP="00CC059B">
      <w:pPr>
        <w:tabs>
          <w:tab w:val="left" w:pos="360"/>
          <w:tab w:val="left" w:pos="1080"/>
          <w:tab w:val="left" w:pos="1440"/>
          <w:tab w:val="left" w:pos="1800"/>
          <w:tab w:val="left" w:pos="2160"/>
        </w:tabs>
        <w:ind w:left="1080" w:hanging="360"/>
      </w:pPr>
      <w:r w:rsidRPr="007162FE">
        <w:t>1.    Leaders</w:t>
      </w:r>
      <w:r>
        <w:t xml:space="preserve"> and teachers described the range of benchmark, diagnostic</w:t>
      </w:r>
      <w:r w:rsidR="00CD7F95">
        <w:t>,</w:t>
      </w:r>
      <w:r>
        <w:t xml:space="preserve"> and summative assessments used to monitor student progress and measure student growth and achievement in both ELA and mathematics</w:t>
      </w:r>
      <w:r w:rsidRPr="0023504E">
        <w:t xml:space="preserve">. </w:t>
      </w:r>
    </w:p>
    <w:p w:rsidR="00CC059B" w:rsidRPr="00C61B91" w:rsidRDefault="00CC059B" w:rsidP="00CC059B">
      <w:pPr>
        <w:tabs>
          <w:tab w:val="left" w:pos="360"/>
          <w:tab w:val="left" w:pos="1080"/>
          <w:tab w:val="left" w:pos="1440"/>
          <w:tab w:val="left" w:pos="1800"/>
          <w:tab w:val="left" w:pos="2160"/>
        </w:tabs>
        <w:ind w:left="1080" w:hanging="360"/>
        <w:rPr>
          <w:b/>
          <w:i/>
        </w:rPr>
      </w:pPr>
      <w:r>
        <w:t xml:space="preserve">2.     The district’s </w:t>
      </w:r>
      <w:r w:rsidR="00A57EC3">
        <w:t>self</w:t>
      </w:r>
      <w:r>
        <w:t>-</w:t>
      </w:r>
      <w:r w:rsidR="00A57EC3">
        <w:t xml:space="preserve">assessment </w:t>
      </w:r>
      <w:r>
        <w:t>also outlined the multiple measures in use.</w:t>
      </w:r>
      <w:r w:rsidRPr="00364980">
        <w:rPr>
          <w:rStyle w:val="FootnoteReference"/>
        </w:rPr>
        <w:t xml:space="preserve"> </w:t>
      </w:r>
    </w:p>
    <w:p w:rsidR="002759F2" w:rsidRDefault="005124E5" w:rsidP="002759F2">
      <w:pPr>
        <w:tabs>
          <w:tab w:val="left" w:pos="360"/>
          <w:tab w:val="left" w:pos="720"/>
          <w:tab w:val="left" w:pos="1080"/>
          <w:tab w:val="left" w:pos="1440"/>
          <w:tab w:val="left" w:pos="1800"/>
          <w:tab w:val="left" w:pos="2160"/>
        </w:tabs>
        <w:ind w:left="1440" w:hanging="1440"/>
      </w:pPr>
      <w:r>
        <w:tab/>
      </w:r>
      <w:r>
        <w:tab/>
      </w:r>
      <w:r>
        <w:tab/>
        <w:t>a.</w:t>
      </w:r>
      <w:r>
        <w:tab/>
      </w:r>
      <w:r w:rsidR="00CC059B" w:rsidRPr="00237ECD">
        <w:t xml:space="preserve">K-5 literacy assessments include DIBELS Next (three times a year), GRADE (twice a year), baseline and unit tests accompanying the </w:t>
      </w:r>
      <w:r w:rsidR="00CC059B" w:rsidRPr="005124E5">
        <w:rPr>
          <w:i/>
        </w:rPr>
        <w:t>Reading Street</w:t>
      </w:r>
      <w:r w:rsidR="00CC059B" w:rsidRPr="00237ECD">
        <w:t xml:space="preserve"> program, writing rubrics used with the Empowering Writers program, Easy CBM assessments, and PARCC assessments.</w:t>
      </w:r>
    </w:p>
    <w:p w:rsidR="00CC059B" w:rsidRPr="000A46B6" w:rsidRDefault="00CC059B" w:rsidP="00CC059B">
      <w:pPr>
        <w:pStyle w:val="ListParagraph"/>
        <w:numPr>
          <w:ilvl w:val="3"/>
          <w:numId w:val="4"/>
        </w:numPr>
        <w:tabs>
          <w:tab w:val="left" w:pos="360"/>
          <w:tab w:val="left" w:pos="720"/>
          <w:tab w:val="left" w:pos="1440"/>
          <w:tab w:val="left" w:pos="1800"/>
          <w:tab w:val="left" w:pos="2160"/>
        </w:tabs>
        <w:ind w:left="1440"/>
        <w:rPr>
          <w:b/>
          <w:i/>
        </w:rPr>
      </w:pPr>
      <w:r w:rsidRPr="00DD50C2">
        <w:t xml:space="preserve">K-5 math assessments include </w:t>
      </w:r>
      <w:r w:rsidRPr="00DD50C2">
        <w:rPr>
          <w:i/>
        </w:rPr>
        <w:t>Math in Focus</w:t>
      </w:r>
      <w:r w:rsidRPr="00DD50C2">
        <w:t xml:space="preserve"> </w:t>
      </w:r>
      <w:r>
        <w:t xml:space="preserve">pre-tests and </w:t>
      </w:r>
      <w:r w:rsidRPr="00DD50C2">
        <w:t>unit benchmark assessments, GMADE</w:t>
      </w:r>
      <w:r>
        <w:t xml:space="preserve"> (twice a year)</w:t>
      </w:r>
      <w:r w:rsidRPr="00DD50C2">
        <w:t>, Easy CBM numbers and operations probe (</w:t>
      </w:r>
      <w:r w:rsidR="00CD7F95">
        <w:t>kindergarten</w:t>
      </w:r>
      <w:r w:rsidRPr="00DD50C2">
        <w:t xml:space="preserve">), </w:t>
      </w:r>
      <w:r w:rsidR="00CD7F95">
        <w:t xml:space="preserve">and </w:t>
      </w:r>
      <w:r w:rsidRPr="00DD50C2">
        <w:t>Easy CBM math benchmark (grades 1-5).</w:t>
      </w:r>
    </w:p>
    <w:p w:rsidR="00CC059B" w:rsidRDefault="00CC059B" w:rsidP="00CC059B">
      <w:pPr>
        <w:tabs>
          <w:tab w:val="left" w:pos="360"/>
          <w:tab w:val="left" w:pos="720"/>
          <w:tab w:val="left" w:pos="1440"/>
          <w:tab w:val="left" w:pos="1800"/>
          <w:tab w:val="left" w:pos="2160"/>
        </w:tabs>
        <w:ind w:left="1080" w:hanging="360"/>
      </w:pPr>
      <w:r>
        <w:t>3.    In 78 percent of observed K-5 lessons, review team members noted evidence of the use of appropriate formative assessments to check for understanding and provide feedback to students (43 percent</w:t>
      </w:r>
      <w:r w:rsidR="004B0AC4">
        <w:t>,</w:t>
      </w:r>
      <w:r>
        <w:t xml:space="preserve"> moderate evidence; 35 percent</w:t>
      </w:r>
      <w:r w:rsidR="004B0AC4">
        <w:t>,</w:t>
      </w:r>
      <w:r>
        <w:t xml:space="preserve"> strong evidence).</w:t>
      </w:r>
    </w:p>
    <w:p w:rsidR="00CC059B" w:rsidRDefault="00CC059B" w:rsidP="00CC059B">
      <w:pPr>
        <w:tabs>
          <w:tab w:val="left" w:pos="360"/>
          <w:tab w:val="left" w:pos="720"/>
          <w:tab w:val="left" w:pos="1440"/>
          <w:tab w:val="left" w:pos="1800"/>
          <w:tab w:val="left" w:pos="2160"/>
        </w:tabs>
        <w:ind w:left="1080" w:hanging="360"/>
        <w:rPr>
          <w:b/>
          <w:i/>
        </w:rPr>
      </w:pPr>
      <w:r>
        <w:t xml:space="preserve">4.    </w:t>
      </w:r>
      <w:r w:rsidRPr="00A51C68">
        <w:t>The district has implemented a standards-based report card</w:t>
      </w:r>
      <w:r>
        <w:t xml:space="preserve"> and can track students’ mastery in developing the</w:t>
      </w:r>
      <w:r w:rsidRPr="00A51C68">
        <w:t xml:space="preserve"> </w:t>
      </w:r>
      <w:r>
        <w:t>skills, knowledge, and understandings embedded in</w:t>
      </w:r>
      <w:r w:rsidRPr="00A51C68">
        <w:t xml:space="preserve"> </w:t>
      </w:r>
      <w:r w:rsidR="00CD7F95">
        <w:t xml:space="preserve">the </w:t>
      </w:r>
      <w:r w:rsidRPr="00A51C68">
        <w:t xml:space="preserve">2011 Massachusetts Curriculum Frameworks. </w:t>
      </w:r>
    </w:p>
    <w:p w:rsidR="00CC059B" w:rsidRPr="0024778D" w:rsidRDefault="00CC059B" w:rsidP="00CC059B">
      <w:pPr>
        <w:tabs>
          <w:tab w:val="left" w:pos="360"/>
          <w:tab w:val="left" w:pos="720"/>
          <w:tab w:val="left" w:pos="1440"/>
          <w:tab w:val="left" w:pos="1800"/>
          <w:tab w:val="left" w:pos="2160"/>
        </w:tabs>
        <w:ind w:left="720" w:hanging="360"/>
        <w:rPr>
          <w:b/>
          <w:i/>
        </w:rPr>
      </w:pPr>
      <w:r w:rsidRPr="00A51C68">
        <w:rPr>
          <w:b/>
        </w:rPr>
        <w:t>B.</w:t>
      </w:r>
      <w:r>
        <w:t xml:space="preserve">    The superintendent and others</w:t>
      </w:r>
      <w:r w:rsidRPr="00A51C68">
        <w:t xml:space="preserve"> credit</w:t>
      </w:r>
      <w:r>
        <w:t>ed</w:t>
      </w:r>
      <w:r w:rsidRPr="00A51C68">
        <w:t xml:space="preserve"> the Bay State Reading Initiative (BSRI), which has been in the district for some time, for building a structure of data use and</w:t>
      </w:r>
      <w:r>
        <w:t xml:space="preserve"> the strategy of</w:t>
      </w:r>
      <w:r w:rsidRPr="00A51C68">
        <w:t xml:space="preserve"> close reading to improve both instruction and students’ literacy skills.  </w:t>
      </w:r>
    </w:p>
    <w:p w:rsidR="00CC059B" w:rsidRDefault="00CC059B" w:rsidP="00CC059B">
      <w:pPr>
        <w:pStyle w:val="ListParagraph"/>
        <w:tabs>
          <w:tab w:val="left" w:pos="630"/>
          <w:tab w:val="left" w:pos="1080"/>
          <w:tab w:val="left" w:pos="1800"/>
          <w:tab w:val="left" w:pos="2160"/>
        </w:tabs>
        <w:ind w:left="1080" w:hanging="360"/>
      </w:pPr>
      <w:r>
        <w:t>1</w:t>
      </w:r>
      <w:r w:rsidR="001937B8">
        <w:t>.</w:t>
      </w:r>
      <w:r w:rsidR="001937B8">
        <w:tab/>
      </w:r>
      <w:r w:rsidR="00CD7F95">
        <w:t>T</w:t>
      </w:r>
      <w:r>
        <w:t>eachers</w:t>
      </w:r>
      <w:r w:rsidR="00CD7F95">
        <w:t xml:space="preserve"> told the team that</w:t>
      </w:r>
      <w:r>
        <w:t xml:space="preserve"> the district provided considerable professional development with BSRI consultants to ensure fidelity to the BSRI model at all schools.</w:t>
      </w:r>
    </w:p>
    <w:p w:rsidR="00CC059B" w:rsidRDefault="00CC059B" w:rsidP="00CC059B">
      <w:pPr>
        <w:pStyle w:val="ListParagraph"/>
        <w:tabs>
          <w:tab w:val="left" w:pos="630"/>
          <w:tab w:val="left" w:pos="1080"/>
          <w:tab w:val="left" w:pos="1800"/>
          <w:tab w:val="left" w:pos="2160"/>
        </w:tabs>
        <w:ind w:left="1080" w:hanging="360"/>
      </w:pPr>
    </w:p>
    <w:p w:rsidR="00BA2805" w:rsidRDefault="002759F2" w:rsidP="004D5931">
      <w:pPr>
        <w:pStyle w:val="ListParagraph"/>
        <w:tabs>
          <w:tab w:val="left" w:pos="630"/>
          <w:tab w:val="left" w:pos="1080"/>
          <w:tab w:val="left" w:pos="1800"/>
          <w:tab w:val="left" w:pos="2160"/>
        </w:tabs>
        <w:ind w:left="1080" w:hanging="360"/>
        <w:contextualSpacing w:val="0"/>
      </w:pPr>
      <w:r w:rsidRPr="004D5931">
        <w:t xml:space="preserve">2.   </w:t>
      </w:r>
      <w:r w:rsidR="004D5931">
        <w:tab/>
      </w:r>
      <w:r w:rsidRPr="004D5931">
        <w:t xml:space="preserve">The three highest performing elementary schools are gradually being released from the </w:t>
      </w:r>
      <w:r w:rsidR="00675A85" w:rsidRPr="004D5931">
        <w:t>formal</w:t>
      </w:r>
      <w:r w:rsidRPr="004D5931">
        <w:t xml:space="preserve">ity of the BSRI model, predicated on maintaining the structural components they have received from BSRI training, particularly the use of data. </w:t>
      </w:r>
    </w:p>
    <w:p w:rsidR="00CC059B" w:rsidRDefault="00BA2805" w:rsidP="00BA2805">
      <w:pPr>
        <w:pStyle w:val="ListParagraph"/>
        <w:tabs>
          <w:tab w:val="left" w:pos="630"/>
          <w:tab w:val="left" w:pos="1080"/>
          <w:tab w:val="left" w:pos="1440"/>
          <w:tab w:val="left" w:pos="1800"/>
          <w:tab w:val="left" w:pos="2160"/>
        </w:tabs>
        <w:ind w:left="994" w:hanging="274"/>
        <w:contextualSpacing w:val="0"/>
      </w:pPr>
      <w:r>
        <w:tab/>
      </w:r>
      <w:r w:rsidR="004D5931">
        <w:tab/>
      </w:r>
      <w:r>
        <w:t>a.</w:t>
      </w:r>
      <w:r>
        <w:tab/>
      </w:r>
      <w:r w:rsidR="00675A85">
        <w:t>Interviewees said that now teachers understand the model and can modify it.</w:t>
      </w:r>
    </w:p>
    <w:p w:rsidR="00CC059B" w:rsidRPr="00847CDC" w:rsidRDefault="00CC059B" w:rsidP="00CC059B">
      <w:pPr>
        <w:tabs>
          <w:tab w:val="left" w:pos="360"/>
          <w:tab w:val="left" w:pos="720"/>
          <w:tab w:val="left" w:pos="1440"/>
          <w:tab w:val="left" w:pos="1800"/>
          <w:tab w:val="left" w:pos="2160"/>
        </w:tabs>
        <w:ind w:left="720" w:hanging="360"/>
      </w:pPr>
      <w:r>
        <w:rPr>
          <w:b/>
        </w:rPr>
        <w:t>C</w:t>
      </w:r>
      <w:r w:rsidRPr="00847CDC">
        <w:rPr>
          <w:b/>
        </w:rPr>
        <w:t>.</w:t>
      </w:r>
      <w:r>
        <w:t xml:space="preserve">   </w:t>
      </w:r>
      <w:r w:rsidR="00F3505B">
        <w:tab/>
      </w:r>
      <w:r w:rsidRPr="00847CDC">
        <w:t xml:space="preserve">At all elementary schools, weekly 45-minute </w:t>
      </w:r>
      <w:r w:rsidR="000608AF">
        <w:t>c</w:t>
      </w:r>
      <w:r w:rsidRPr="00847CDC">
        <w:t xml:space="preserve">ommon </w:t>
      </w:r>
      <w:r w:rsidR="000608AF">
        <w:t>p</w:t>
      </w:r>
      <w:r w:rsidRPr="00847CDC">
        <w:t xml:space="preserve">lanning </w:t>
      </w:r>
      <w:r w:rsidR="000608AF">
        <w:t>t</w:t>
      </w:r>
      <w:r w:rsidRPr="00847CDC">
        <w:t xml:space="preserve">ime (CPT) and three “large, scheduled data meetings” each year </w:t>
      </w:r>
      <w:r>
        <w:t xml:space="preserve">provide settings </w:t>
      </w:r>
      <w:r w:rsidRPr="00847CDC">
        <w:t>for</w:t>
      </w:r>
      <w:r>
        <w:t xml:space="preserve"> teachers to discuss</w:t>
      </w:r>
      <w:r w:rsidRPr="00847CDC">
        <w:t xml:space="preserve"> student achievement data. </w:t>
      </w:r>
    </w:p>
    <w:p w:rsidR="00CC059B" w:rsidRDefault="00CC059B" w:rsidP="00CC059B">
      <w:pPr>
        <w:pStyle w:val="ListParagraph"/>
        <w:tabs>
          <w:tab w:val="left" w:pos="0"/>
          <w:tab w:val="left" w:pos="1080"/>
          <w:tab w:val="left" w:pos="1800"/>
          <w:tab w:val="left" w:pos="2160"/>
        </w:tabs>
        <w:ind w:left="1080" w:hanging="360"/>
      </w:pPr>
      <w:r>
        <w:t>1.    At the large data meetings, grade-level teams, literacy coaches, special education teachers</w:t>
      </w:r>
      <w:r w:rsidR="00CD7F95">
        <w:t>,</w:t>
      </w:r>
      <w:r>
        <w:t xml:space="preserve"> and the principal use an established data protocol to review mainly literacy data</w:t>
      </w:r>
      <w:r w:rsidR="004B0AC4">
        <w:t>; interviewees</w:t>
      </w:r>
      <w:r>
        <w:t xml:space="preserve"> noted </w:t>
      </w:r>
      <w:r w:rsidR="004B0AC4">
        <w:t xml:space="preserve">that </w:t>
      </w:r>
      <w:r>
        <w:t xml:space="preserve">they are improving </w:t>
      </w:r>
      <w:r w:rsidR="00CD7F95">
        <w:t xml:space="preserve">the way that they </w:t>
      </w:r>
      <w:r>
        <w:t xml:space="preserve">look at math data. </w:t>
      </w:r>
      <w:r w:rsidR="002759F2" w:rsidRPr="004D5931">
        <w:t xml:space="preserve">The teams also look at student profiles and </w:t>
      </w:r>
      <w:r w:rsidR="00675A85" w:rsidRPr="004D5931">
        <w:t>divide students into small</w:t>
      </w:r>
      <w:r w:rsidR="002759F2" w:rsidRPr="004D5931">
        <w:t xml:space="preserve"> groups to set </w:t>
      </w:r>
      <w:r w:rsidR="00675A85" w:rsidRPr="004D5931">
        <w:t xml:space="preserve">common </w:t>
      </w:r>
      <w:r w:rsidR="002759F2" w:rsidRPr="004D5931">
        <w:t>improvement goals.</w:t>
      </w:r>
      <w:r>
        <w:t xml:space="preserve"> </w:t>
      </w:r>
    </w:p>
    <w:p w:rsidR="00CC059B" w:rsidRDefault="00CC059B" w:rsidP="00CC059B">
      <w:pPr>
        <w:pStyle w:val="ListParagraph"/>
        <w:tabs>
          <w:tab w:val="left" w:pos="0"/>
          <w:tab w:val="left" w:pos="1080"/>
          <w:tab w:val="left" w:pos="1800"/>
          <w:tab w:val="left" w:pos="2160"/>
        </w:tabs>
        <w:ind w:left="1080" w:hanging="360"/>
      </w:pPr>
    </w:p>
    <w:p w:rsidR="00CC059B" w:rsidRPr="0024778D" w:rsidRDefault="00CC059B" w:rsidP="00CC059B">
      <w:pPr>
        <w:pStyle w:val="ListParagraph"/>
        <w:tabs>
          <w:tab w:val="left" w:pos="0"/>
          <w:tab w:val="left" w:pos="1080"/>
          <w:tab w:val="left" w:pos="1800"/>
          <w:tab w:val="left" w:pos="2160"/>
        </w:tabs>
        <w:ind w:left="1080" w:hanging="360"/>
      </w:pPr>
      <w:r>
        <w:t>2.    D</w:t>
      </w:r>
      <w:r w:rsidRPr="0024778D">
        <w:t xml:space="preserve">ata </w:t>
      </w:r>
      <w:r w:rsidR="00CD7F95">
        <w:t xml:space="preserve">analysis </w:t>
      </w:r>
      <w:r w:rsidRPr="0024778D">
        <w:t xml:space="preserve">is used to group students for instruction and interventions and monitor student progress.  Data analyses also inform discussions and decisions for instructional improvement and revisions </w:t>
      </w:r>
      <w:r w:rsidR="00CD7F95">
        <w:t xml:space="preserve">to </w:t>
      </w:r>
      <w:r w:rsidRPr="0024778D">
        <w:t xml:space="preserve">or fine-tuning </w:t>
      </w:r>
      <w:r w:rsidR="00CD7F95">
        <w:t xml:space="preserve">of </w:t>
      </w:r>
      <w:r w:rsidRPr="0024778D">
        <w:t>curriculum.</w:t>
      </w:r>
    </w:p>
    <w:p w:rsidR="00CC059B" w:rsidRDefault="00CC059B" w:rsidP="00CC059B">
      <w:pPr>
        <w:pStyle w:val="ListParagraph"/>
        <w:tabs>
          <w:tab w:val="left" w:pos="0"/>
          <w:tab w:val="left" w:pos="1080"/>
          <w:tab w:val="left" w:pos="1800"/>
          <w:tab w:val="left" w:pos="2160"/>
        </w:tabs>
        <w:ind w:left="1080" w:hanging="360"/>
      </w:pPr>
    </w:p>
    <w:p w:rsidR="00CC059B" w:rsidRDefault="00CC059B" w:rsidP="00CC059B">
      <w:pPr>
        <w:pStyle w:val="ListParagraph"/>
        <w:tabs>
          <w:tab w:val="left" w:pos="0"/>
          <w:tab w:val="left" w:pos="1080"/>
          <w:tab w:val="left" w:pos="1800"/>
          <w:tab w:val="left" w:pos="2160"/>
        </w:tabs>
        <w:ind w:left="1080" w:hanging="360"/>
      </w:pPr>
      <w:r>
        <w:t xml:space="preserve">3.    </w:t>
      </w:r>
      <w:r w:rsidRPr="00847CDC">
        <w:t>Special education teachers and interventionists, if needed, are included in data meetings.</w:t>
      </w:r>
    </w:p>
    <w:p w:rsidR="00CC059B" w:rsidRDefault="00CC059B" w:rsidP="00CC059B">
      <w:pPr>
        <w:pStyle w:val="ListParagraph"/>
        <w:tabs>
          <w:tab w:val="left" w:pos="0"/>
          <w:tab w:val="left" w:pos="360"/>
          <w:tab w:val="left" w:pos="1080"/>
          <w:tab w:val="left" w:pos="1800"/>
          <w:tab w:val="left" w:pos="2160"/>
        </w:tabs>
        <w:ind w:left="0"/>
      </w:pPr>
    </w:p>
    <w:p w:rsidR="00CC059B" w:rsidRDefault="00CC059B" w:rsidP="00CC059B">
      <w:pPr>
        <w:pStyle w:val="ListParagraph"/>
        <w:tabs>
          <w:tab w:val="left" w:pos="720"/>
          <w:tab w:val="left" w:pos="1080"/>
          <w:tab w:val="left" w:pos="1440"/>
          <w:tab w:val="left" w:pos="1800"/>
          <w:tab w:val="left" w:pos="2160"/>
        </w:tabs>
        <w:ind w:hanging="360"/>
      </w:pPr>
      <w:r>
        <w:rPr>
          <w:b/>
        </w:rPr>
        <w:t xml:space="preserve">D.   </w:t>
      </w:r>
      <w:r w:rsidR="003F696E">
        <w:rPr>
          <w:b/>
        </w:rPr>
        <w:tab/>
      </w:r>
      <w:r w:rsidR="0027002F">
        <w:t>I</w:t>
      </w:r>
      <w:r>
        <w:t>nterviewees</w:t>
      </w:r>
      <w:r w:rsidR="0027002F">
        <w:t xml:space="preserve"> said that</w:t>
      </w:r>
      <w:r>
        <w:t xml:space="preserve"> t</w:t>
      </w:r>
      <w:r w:rsidRPr="00BF28A3">
        <w:t>he distr</w:t>
      </w:r>
      <w:r>
        <w:t xml:space="preserve">ict is piloting several new </w:t>
      </w:r>
      <w:r w:rsidRPr="00BF28A3">
        <w:t xml:space="preserve">assessments </w:t>
      </w:r>
      <w:r w:rsidR="0027002F">
        <w:t>in 2015-2016</w:t>
      </w:r>
      <w:r w:rsidRPr="00BF28A3">
        <w:t xml:space="preserve"> to </w:t>
      </w:r>
      <w:r w:rsidR="0027002F">
        <w:t>determine whether</w:t>
      </w:r>
      <w:r>
        <w:t xml:space="preserve"> the</w:t>
      </w:r>
      <w:r w:rsidR="0027002F">
        <w:t>se</w:t>
      </w:r>
      <w:r>
        <w:t xml:space="preserve"> provide more useful and timely data.</w:t>
      </w:r>
    </w:p>
    <w:p w:rsidR="00CC059B" w:rsidRDefault="00CC059B" w:rsidP="00CC059B">
      <w:pPr>
        <w:tabs>
          <w:tab w:val="left" w:pos="360"/>
          <w:tab w:val="left" w:pos="720"/>
          <w:tab w:val="left" w:pos="1080"/>
          <w:tab w:val="left" w:pos="1440"/>
          <w:tab w:val="left" w:pos="1800"/>
          <w:tab w:val="left" w:pos="2160"/>
        </w:tabs>
        <w:ind w:left="1080" w:hanging="360"/>
      </w:pPr>
      <w:r w:rsidRPr="007162FE">
        <w:t xml:space="preserve">1.   </w:t>
      </w:r>
      <w:r w:rsidR="0027002F">
        <w:tab/>
      </w:r>
      <w:r w:rsidRPr="007162FE">
        <w:t>Leaders</w:t>
      </w:r>
      <w:r>
        <w:t xml:space="preserve"> noted that the district wanted to maximize the use of benchmark assessments in ELA and math.  To do so, </w:t>
      </w:r>
      <w:r w:rsidR="0027002F">
        <w:t>in 2015-2016</w:t>
      </w:r>
      <w:r>
        <w:t>, individual elementary schools are piloting either STAR assessments or NWEA’s Measures of Academic Progress (MAP) assessments or Easy CBM assessments to investigate whether or not these are more useful measures.</w:t>
      </w:r>
    </w:p>
    <w:p w:rsidR="00CC059B" w:rsidRPr="00CA1EA9" w:rsidRDefault="00CC059B" w:rsidP="00CC059B">
      <w:pPr>
        <w:pStyle w:val="ListParagraph"/>
        <w:tabs>
          <w:tab w:val="left" w:pos="360"/>
          <w:tab w:val="left" w:pos="720"/>
          <w:tab w:val="left" w:pos="1440"/>
          <w:tab w:val="left" w:pos="1800"/>
          <w:tab w:val="left" w:pos="2160"/>
        </w:tabs>
        <w:ind w:left="1440" w:hanging="360"/>
      </w:pPr>
      <w:r>
        <w:t>a.   The district will continue to use DIBELS Next, but may replace GRADE and GMADE to better assess reading comprehension and math skills and conceptual understanding.</w:t>
      </w:r>
      <w:r w:rsidRPr="005066BC">
        <w:tab/>
      </w:r>
    </w:p>
    <w:p w:rsidR="00CC059B" w:rsidRPr="00A51C68" w:rsidRDefault="00CC059B" w:rsidP="00CC059B">
      <w:pPr>
        <w:tabs>
          <w:tab w:val="left" w:pos="720"/>
          <w:tab w:val="left" w:pos="1080"/>
          <w:tab w:val="left" w:pos="1440"/>
          <w:tab w:val="left" w:pos="1800"/>
          <w:tab w:val="left" w:pos="2160"/>
        </w:tabs>
        <w:ind w:left="720" w:hanging="360"/>
      </w:pPr>
      <w:r w:rsidRPr="00A51C68">
        <w:rPr>
          <w:b/>
        </w:rPr>
        <w:t>E.</w:t>
      </w:r>
      <w:r>
        <w:t xml:space="preserve">   </w:t>
      </w:r>
      <w:r w:rsidR="0027002F">
        <w:tab/>
      </w:r>
      <w:r w:rsidRPr="00A51C68">
        <w:t xml:space="preserve">Leaders and teachers are also </w:t>
      </w:r>
      <w:r>
        <w:t>focused</w:t>
      </w:r>
      <w:r w:rsidRPr="00A51C68">
        <w:t xml:space="preserve"> on math assessments </w:t>
      </w:r>
      <w:r w:rsidR="0027002F">
        <w:t>in 2015-2016</w:t>
      </w:r>
      <w:r w:rsidRPr="00A51C68">
        <w:t xml:space="preserve"> as they continue to learn</w:t>
      </w:r>
      <w:r>
        <w:t xml:space="preserve"> to implement </w:t>
      </w:r>
      <w:r w:rsidRPr="00A51C68">
        <w:t xml:space="preserve">the new </w:t>
      </w:r>
      <w:r w:rsidRPr="00A51C68">
        <w:rPr>
          <w:i/>
        </w:rPr>
        <w:t>Math in Focus</w:t>
      </w:r>
      <w:r>
        <w:t xml:space="preserve"> program (introduced in the </w:t>
      </w:r>
      <w:r w:rsidRPr="00A51C68">
        <w:t>2014-</w:t>
      </w:r>
      <w:r w:rsidR="0027002F">
        <w:t>20</w:t>
      </w:r>
      <w:r w:rsidRPr="00A51C68">
        <w:t xml:space="preserve">15 school year). </w:t>
      </w:r>
    </w:p>
    <w:p w:rsidR="00CC059B" w:rsidRDefault="00CC059B" w:rsidP="00CC059B">
      <w:pPr>
        <w:pStyle w:val="ListParagraph"/>
        <w:tabs>
          <w:tab w:val="left" w:pos="1080"/>
          <w:tab w:val="left" w:pos="1440"/>
          <w:tab w:val="left" w:pos="1800"/>
          <w:tab w:val="left" w:pos="2160"/>
        </w:tabs>
        <w:ind w:left="1080" w:hanging="360"/>
      </w:pPr>
      <w:r>
        <w:t xml:space="preserve">1.    Teachers are developing skills in using the technology component of </w:t>
      </w:r>
      <w:r w:rsidRPr="005066BC">
        <w:rPr>
          <w:i/>
        </w:rPr>
        <w:t>Math in Focus,</w:t>
      </w:r>
      <w:r>
        <w:t xml:space="preserve"> which provides individualized student assessment data to access the “</w:t>
      </w:r>
      <w:proofErr w:type="spellStart"/>
      <w:r>
        <w:t>reteach</w:t>
      </w:r>
      <w:proofErr w:type="spellEnd"/>
      <w:r>
        <w:t xml:space="preserve">” option on the program’s </w:t>
      </w:r>
      <w:r w:rsidRPr="00E20F2B">
        <w:rPr>
          <w:i/>
        </w:rPr>
        <w:t>Think Central</w:t>
      </w:r>
      <w:r>
        <w:t xml:space="preserve"> </w:t>
      </w:r>
      <w:r w:rsidR="00723897">
        <w:t>platform</w:t>
      </w:r>
      <w:r>
        <w:t xml:space="preserve">. </w:t>
      </w:r>
    </w:p>
    <w:p w:rsidR="00CC059B" w:rsidRDefault="00CC059B" w:rsidP="00CC059B">
      <w:pPr>
        <w:tabs>
          <w:tab w:val="left" w:pos="1080"/>
          <w:tab w:val="left" w:pos="1440"/>
          <w:tab w:val="left" w:pos="1800"/>
          <w:tab w:val="left" w:pos="2160"/>
        </w:tabs>
        <w:ind w:left="720" w:hanging="360"/>
      </w:pPr>
      <w:r w:rsidRPr="0024778D">
        <w:rPr>
          <w:b/>
        </w:rPr>
        <w:t>F.</w:t>
      </w:r>
      <w:r>
        <w:t xml:space="preserve">   </w:t>
      </w:r>
      <w:r w:rsidR="0027002F">
        <w:tab/>
      </w:r>
      <w:r>
        <w:t xml:space="preserve">The elementary schools have used the district’s </w:t>
      </w:r>
      <w:r w:rsidRPr="00BC544B">
        <w:rPr>
          <w:i/>
        </w:rPr>
        <w:t>A Closer Look</w:t>
      </w:r>
      <w:r>
        <w:rPr>
          <w:i/>
        </w:rPr>
        <w:t xml:space="preserve">, </w:t>
      </w:r>
      <w:r w:rsidRPr="00B77E84">
        <w:t xml:space="preserve">a locally developed </w:t>
      </w:r>
      <w:r>
        <w:t>data analysis protocol, to analyze MCAS results and develop strategies to address challenges.</w:t>
      </w:r>
    </w:p>
    <w:p w:rsidR="00CC059B" w:rsidRDefault="00CC059B" w:rsidP="00CC059B">
      <w:pPr>
        <w:tabs>
          <w:tab w:val="left" w:pos="1080"/>
          <w:tab w:val="left" w:pos="1440"/>
          <w:tab w:val="left" w:pos="1800"/>
          <w:tab w:val="left" w:pos="2160"/>
        </w:tabs>
        <w:ind w:left="1080" w:hanging="360"/>
      </w:pPr>
      <w:r w:rsidRPr="0024778D">
        <w:t xml:space="preserve">1.  </w:t>
      </w:r>
      <w:r>
        <w:t xml:space="preserve"> </w:t>
      </w:r>
      <w:r w:rsidR="0027002F">
        <w:tab/>
      </w:r>
      <w:r>
        <w:t xml:space="preserve">The protocol provides a structure for teachers to better understand and document strengths, opportunities for improvement, root causes, </w:t>
      </w:r>
      <w:r w:rsidR="0027002F">
        <w:t xml:space="preserve">and proficiency </w:t>
      </w:r>
      <w:r>
        <w:t xml:space="preserve">gaps, and then develop an action plan, including instructional strategies to address the </w:t>
      </w:r>
      <w:r w:rsidR="004B0AC4">
        <w:t>challenge</w:t>
      </w:r>
      <w:r>
        <w:t xml:space="preserve">.  </w:t>
      </w:r>
    </w:p>
    <w:p w:rsidR="00CC059B" w:rsidRDefault="00CC059B" w:rsidP="00CC059B">
      <w:pPr>
        <w:tabs>
          <w:tab w:val="left" w:pos="1080"/>
          <w:tab w:val="left" w:pos="1440"/>
          <w:tab w:val="left" w:pos="1800"/>
          <w:tab w:val="left" w:pos="2160"/>
        </w:tabs>
        <w:ind w:left="1080" w:hanging="360"/>
      </w:pPr>
      <w:r>
        <w:t>2.    The protocol requires teachers to determine how they will measure the impact of the action plan</w:t>
      </w:r>
      <w:r w:rsidR="0027002F">
        <w:t xml:space="preserve"> and</w:t>
      </w:r>
      <w:r>
        <w:t xml:space="preserve"> identify potential roadblocks and other data sources </w:t>
      </w:r>
      <w:r w:rsidR="0027002F">
        <w:t>as</w:t>
      </w:r>
      <w:r>
        <w:t xml:space="preserve"> evidence of success.</w:t>
      </w:r>
    </w:p>
    <w:p w:rsidR="00571C5C" w:rsidRDefault="00CC059B" w:rsidP="00CC059B">
      <w:pPr>
        <w:rPr>
          <w:b/>
          <w:sz w:val="24"/>
          <w:szCs w:val="24"/>
        </w:rPr>
      </w:pPr>
      <w:r w:rsidRPr="00F731AA">
        <w:rPr>
          <w:b/>
        </w:rPr>
        <w:t>Impact</w:t>
      </w:r>
      <w:r w:rsidRPr="00BA3A76">
        <w:t xml:space="preserve">: </w:t>
      </w:r>
      <w:r>
        <w:t>At the elementary level, leaders and teachers have created a coherent and unified approach to consistently use multiple forms of assessments and assessment data to improve teaching and learning.  Using effective data analysis practices, teachers appropriately group students for instruction so that lessons meet students’ diverse learning needs.  Data analysis also guides placement of students in appropriate interventions and offers evidence of the effectiveness of those interventions. Teachers and leaders also use data to make informed decisions to adjust instruction and modify curriculum.  With these well-established data-literate practices, the elementary schools are working to improve student achievement and demonstrate a well-developed</w:t>
      </w:r>
      <w:r w:rsidR="0027002F">
        <w:t>,</w:t>
      </w:r>
      <w:r>
        <w:t xml:space="preserve"> data-literate culture</w:t>
      </w:r>
      <w:r w:rsidR="00A47A5C">
        <w:t>.</w:t>
      </w:r>
      <w:r w:rsidRPr="00CC059B">
        <w:rPr>
          <w:b/>
          <w:sz w:val="24"/>
          <w:szCs w:val="24"/>
        </w:rPr>
        <w:t xml:space="preserve"> </w:t>
      </w:r>
    </w:p>
    <w:p w:rsidR="00571C5C" w:rsidRDefault="00571C5C" w:rsidP="00CC059B">
      <w:pPr>
        <w:rPr>
          <w:b/>
          <w:sz w:val="24"/>
          <w:szCs w:val="24"/>
        </w:rPr>
      </w:pPr>
      <w:r>
        <w:rPr>
          <w:b/>
          <w:sz w:val="24"/>
          <w:szCs w:val="24"/>
        </w:rPr>
        <w:t>Challenge</w:t>
      </w:r>
      <w:r w:rsidR="00D6034E">
        <w:rPr>
          <w:b/>
          <w:sz w:val="24"/>
          <w:szCs w:val="24"/>
        </w:rPr>
        <w:t xml:space="preserve"> Finding</w:t>
      </w:r>
      <w:r>
        <w:rPr>
          <w:b/>
          <w:sz w:val="24"/>
          <w:szCs w:val="24"/>
        </w:rPr>
        <w:t xml:space="preserve"> and Areas for Growth</w:t>
      </w:r>
    </w:p>
    <w:p w:rsidR="00571C5C" w:rsidRDefault="00C51366" w:rsidP="00571C5C">
      <w:pPr>
        <w:tabs>
          <w:tab w:val="left" w:pos="360"/>
          <w:tab w:val="left" w:pos="720"/>
          <w:tab w:val="left" w:pos="1080"/>
          <w:tab w:val="left" w:pos="1440"/>
          <w:tab w:val="left" w:pos="1800"/>
        </w:tabs>
        <w:ind w:left="360" w:hanging="360"/>
        <w:rPr>
          <w:b/>
          <w:i/>
        </w:rPr>
      </w:pPr>
      <w:r>
        <w:rPr>
          <w:b/>
        </w:rPr>
        <w:t>3</w:t>
      </w:r>
      <w:r w:rsidR="00571C5C">
        <w:rPr>
          <w:b/>
        </w:rPr>
        <w:t xml:space="preserve">.  </w:t>
      </w:r>
      <w:r w:rsidR="003B70BE">
        <w:rPr>
          <w:b/>
        </w:rPr>
        <w:t xml:space="preserve"> </w:t>
      </w:r>
      <w:r w:rsidR="00D14FAB">
        <w:rPr>
          <w:b/>
        </w:rPr>
        <w:tab/>
      </w:r>
      <w:r w:rsidR="0062440B">
        <w:rPr>
          <w:b/>
        </w:rPr>
        <w:t>A</w:t>
      </w:r>
      <w:r w:rsidR="00571C5C" w:rsidRPr="007162FE">
        <w:rPr>
          <w:b/>
        </w:rPr>
        <w:t xml:space="preserve">t the secondary level, there are </w:t>
      </w:r>
      <w:r w:rsidR="0062440B" w:rsidRPr="007162FE">
        <w:rPr>
          <w:b/>
        </w:rPr>
        <w:t>inconsisten</w:t>
      </w:r>
      <w:r w:rsidR="0062440B">
        <w:rPr>
          <w:b/>
        </w:rPr>
        <w:t>t</w:t>
      </w:r>
      <w:r w:rsidR="0062440B" w:rsidRPr="007162FE">
        <w:rPr>
          <w:b/>
        </w:rPr>
        <w:t xml:space="preserve"> </w:t>
      </w:r>
      <w:r w:rsidR="0062440B">
        <w:rPr>
          <w:b/>
        </w:rPr>
        <w:t xml:space="preserve">processes and practices to collect and analyze student achievement </w:t>
      </w:r>
      <w:r w:rsidR="00571C5C" w:rsidRPr="007162FE">
        <w:rPr>
          <w:b/>
        </w:rPr>
        <w:t xml:space="preserve">data to </w:t>
      </w:r>
      <w:r w:rsidR="0062440B">
        <w:rPr>
          <w:b/>
        </w:rPr>
        <w:t>improve</w:t>
      </w:r>
      <w:r w:rsidR="0062440B" w:rsidRPr="007162FE">
        <w:rPr>
          <w:b/>
        </w:rPr>
        <w:t xml:space="preserve"> </w:t>
      </w:r>
      <w:r w:rsidR="00571C5C" w:rsidRPr="007162FE">
        <w:rPr>
          <w:b/>
        </w:rPr>
        <w:t xml:space="preserve">instruction, </w:t>
      </w:r>
      <w:r w:rsidR="0062440B">
        <w:rPr>
          <w:b/>
        </w:rPr>
        <w:t xml:space="preserve">to </w:t>
      </w:r>
      <w:r w:rsidR="00571C5C" w:rsidRPr="007162FE">
        <w:rPr>
          <w:b/>
        </w:rPr>
        <w:t xml:space="preserve">revise curriculum, and </w:t>
      </w:r>
      <w:r w:rsidR="0062440B">
        <w:rPr>
          <w:b/>
        </w:rPr>
        <w:t xml:space="preserve">to </w:t>
      </w:r>
      <w:r w:rsidR="00571C5C" w:rsidRPr="007162FE">
        <w:rPr>
          <w:b/>
        </w:rPr>
        <w:t>improve student achievement.</w:t>
      </w:r>
    </w:p>
    <w:p w:rsidR="00571C5C" w:rsidRDefault="00571C5C" w:rsidP="00571C5C">
      <w:pPr>
        <w:tabs>
          <w:tab w:val="left" w:pos="360"/>
          <w:tab w:val="left" w:pos="720"/>
          <w:tab w:val="left" w:pos="1080"/>
          <w:tab w:val="left" w:pos="1440"/>
          <w:tab w:val="left" w:pos="1800"/>
          <w:tab w:val="left" w:pos="2160"/>
        </w:tabs>
        <w:ind w:left="720" w:hanging="360"/>
      </w:pPr>
      <w:r w:rsidRPr="00B016C8">
        <w:rPr>
          <w:b/>
        </w:rPr>
        <w:t>A.</w:t>
      </w:r>
      <w:r>
        <w:t xml:space="preserve">   Interviews and </w:t>
      </w:r>
      <w:r w:rsidR="00401C5D">
        <w:t xml:space="preserve">a </w:t>
      </w:r>
      <w:r>
        <w:t>document</w:t>
      </w:r>
      <w:r w:rsidR="00401C5D">
        <w:t xml:space="preserve"> review</w:t>
      </w:r>
      <w:r>
        <w:t xml:space="preserve"> </w:t>
      </w:r>
      <w:r w:rsidR="00401C5D">
        <w:t>indicated that</w:t>
      </w:r>
      <w:r>
        <w:t xml:space="preserve"> the middle and high schools </w:t>
      </w:r>
      <w:r w:rsidR="00401C5D">
        <w:t>have</w:t>
      </w:r>
      <w:r>
        <w:t xml:space="preserve"> a fairly well balanced and comprehensive assessment system.</w:t>
      </w:r>
    </w:p>
    <w:p w:rsidR="00571C5C" w:rsidRDefault="00571C5C" w:rsidP="00571C5C">
      <w:pPr>
        <w:pStyle w:val="ListParagraph"/>
        <w:tabs>
          <w:tab w:val="left" w:pos="360"/>
          <w:tab w:val="left" w:pos="720"/>
          <w:tab w:val="left" w:pos="1080"/>
          <w:tab w:val="left" w:pos="1440"/>
          <w:tab w:val="left" w:pos="1800"/>
          <w:tab w:val="left" w:pos="2160"/>
        </w:tabs>
        <w:ind w:left="1080" w:hanging="360"/>
        <w:contextualSpacing w:val="0"/>
      </w:pPr>
      <w:r>
        <w:t xml:space="preserve">1.    In addition to the PARCC assessments, </w:t>
      </w:r>
      <w:r w:rsidR="00401C5D">
        <w:t>middle-</w:t>
      </w:r>
      <w:r>
        <w:t xml:space="preserve">school students take common unit assessments in content areas, GRADE and GMADE diagnostic assessments twice a year, word generation pre-and post-tests, and multiple </w:t>
      </w:r>
      <w:r w:rsidR="00401C5D">
        <w:t>on-</w:t>
      </w:r>
      <w:r>
        <w:t xml:space="preserve">demand writing assessments evaluated using teacher-developed writing rubrics.  </w:t>
      </w:r>
    </w:p>
    <w:p w:rsidR="00571C5C" w:rsidRPr="00C30A3B" w:rsidRDefault="00571C5C" w:rsidP="00571C5C">
      <w:pPr>
        <w:pStyle w:val="ListParagraph"/>
        <w:numPr>
          <w:ilvl w:val="0"/>
          <w:numId w:val="3"/>
        </w:numPr>
        <w:tabs>
          <w:tab w:val="left" w:pos="360"/>
          <w:tab w:val="left" w:pos="720"/>
          <w:tab w:val="left" w:pos="1080"/>
          <w:tab w:val="left" w:pos="1440"/>
          <w:tab w:val="left" w:pos="1800"/>
          <w:tab w:val="left" w:pos="2160"/>
        </w:tabs>
        <w:contextualSpacing w:val="0"/>
      </w:pPr>
      <w:r>
        <w:t xml:space="preserve">In addition, </w:t>
      </w:r>
      <w:r w:rsidR="00401C5D">
        <w:t>middle-</w:t>
      </w:r>
      <w:r>
        <w:t xml:space="preserve">school students engage in interdisciplinary, collaborative project-based learning activities (PBLs) assessed using authentic performance tasks. </w:t>
      </w:r>
    </w:p>
    <w:p w:rsidR="002759F2" w:rsidRDefault="00571C5C">
      <w:pPr>
        <w:pStyle w:val="ListParagraph"/>
        <w:numPr>
          <w:ilvl w:val="1"/>
          <w:numId w:val="3"/>
        </w:numPr>
        <w:tabs>
          <w:tab w:val="left" w:pos="360"/>
          <w:tab w:val="left" w:pos="720"/>
          <w:tab w:val="left" w:pos="1440"/>
          <w:tab w:val="left" w:pos="2160"/>
        </w:tabs>
        <w:ind w:left="1440"/>
        <w:contextualSpacing w:val="0"/>
      </w:pPr>
      <w:r>
        <w:t>Grade 6 students participate in three PBLs a year: one on plants and gardening, one on sturgeon and fishing, and one on Gloucester history and community.</w:t>
      </w:r>
    </w:p>
    <w:p w:rsidR="002759F2" w:rsidRDefault="00571C5C">
      <w:pPr>
        <w:pStyle w:val="ListParagraph"/>
        <w:numPr>
          <w:ilvl w:val="1"/>
          <w:numId w:val="3"/>
        </w:numPr>
        <w:tabs>
          <w:tab w:val="left" w:pos="360"/>
          <w:tab w:val="left" w:pos="720"/>
          <w:tab w:val="left" w:pos="1440"/>
          <w:tab w:val="left" w:pos="2160"/>
        </w:tabs>
        <w:ind w:left="1440"/>
        <w:contextualSpacing w:val="0"/>
      </w:pPr>
      <w:r>
        <w:t>Grade 7 students collaborate on a project focused on overcoming obstacles.</w:t>
      </w:r>
    </w:p>
    <w:p w:rsidR="00571C5C" w:rsidRDefault="00571C5C" w:rsidP="004B0AC4">
      <w:pPr>
        <w:pStyle w:val="ListParagraph"/>
        <w:numPr>
          <w:ilvl w:val="1"/>
          <w:numId w:val="3"/>
        </w:numPr>
        <w:tabs>
          <w:tab w:val="left" w:pos="360"/>
          <w:tab w:val="left" w:pos="720"/>
          <w:tab w:val="left" w:pos="1080"/>
          <w:tab w:val="left" w:pos="1440"/>
          <w:tab w:val="left" w:pos="2160"/>
        </w:tabs>
        <w:ind w:left="1440"/>
        <w:contextualSpacing w:val="0"/>
      </w:pPr>
      <w:r>
        <w:t>Grade 8 students work together on a human rights project.</w:t>
      </w:r>
    </w:p>
    <w:p w:rsidR="00571C5C" w:rsidRDefault="00571C5C" w:rsidP="00571C5C">
      <w:pPr>
        <w:pStyle w:val="ListParagraph"/>
        <w:numPr>
          <w:ilvl w:val="0"/>
          <w:numId w:val="3"/>
        </w:numPr>
        <w:tabs>
          <w:tab w:val="left" w:pos="360"/>
          <w:tab w:val="left" w:pos="720"/>
          <w:tab w:val="left" w:pos="1080"/>
          <w:tab w:val="left" w:pos="1440"/>
          <w:tab w:val="left" w:pos="1800"/>
          <w:tab w:val="left" w:pos="2160"/>
        </w:tabs>
        <w:contextualSpacing w:val="0"/>
      </w:pPr>
      <w:r>
        <w:t>At the high school, in addition to MCAS, students take common unit assessments (usually teacher developed) in content areas for like</w:t>
      </w:r>
      <w:r w:rsidR="00401C5D">
        <w:t xml:space="preserve"> </w:t>
      </w:r>
      <w:r>
        <w:t>courses.  In some courses, students take pre- and post-tests.  There are also common midterm and final exams for like</w:t>
      </w:r>
      <w:r w:rsidR="00401C5D">
        <w:t xml:space="preserve"> </w:t>
      </w:r>
      <w:r>
        <w:t xml:space="preserve">courses. Teachers assess student writing in both ELA and social studies using a variety of shared, </w:t>
      </w:r>
      <w:proofErr w:type="spellStart"/>
      <w:r>
        <w:t>scaffolded</w:t>
      </w:r>
      <w:proofErr w:type="spellEnd"/>
      <w:r w:rsidR="00401C5D">
        <w:t>,</w:t>
      </w:r>
      <w:r>
        <w:t xml:space="preserve"> teacher-developed rubrics.</w:t>
      </w:r>
      <w:r>
        <w:rPr>
          <w:rStyle w:val="FootnoteReference"/>
        </w:rPr>
        <w:footnoteReference w:id="7"/>
      </w:r>
      <w:r>
        <w:t xml:space="preserve">  A district leader noted that the writing rubrics needed some refinement. </w:t>
      </w:r>
    </w:p>
    <w:p w:rsidR="00571C5C" w:rsidRDefault="00571C5C" w:rsidP="00571C5C">
      <w:pPr>
        <w:pStyle w:val="ListParagraph"/>
        <w:tabs>
          <w:tab w:val="left" w:pos="360"/>
          <w:tab w:val="left" w:pos="720"/>
          <w:tab w:val="left" w:pos="1080"/>
          <w:tab w:val="left" w:pos="1440"/>
          <w:tab w:val="left" w:pos="1800"/>
          <w:tab w:val="left" w:pos="2160"/>
        </w:tabs>
        <w:ind w:left="1440" w:hanging="270"/>
        <w:contextualSpacing w:val="0"/>
      </w:pPr>
      <w:r>
        <w:t xml:space="preserve">a.  </w:t>
      </w:r>
      <w:r w:rsidR="00401C5D">
        <w:tab/>
      </w:r>
      <w:r>
        <w:t xml:space="preserve">Interviewees told the review team that writing assignments and assessments at the high school address the literacy anchor standards reflected in the 2011 Massachusetts Curriculum Frameworks for organization, genres/types of writing, </w:t>
      </w:r>
      <w:r w:rsidR="00D362B2">
        <w:t xml:space="preserve">and </w:t>
      </w:r>
      <w:r>
        <w:t>punctuation</w:t>
      </w:r>
      <w:r w:rsidR="00401C5D">
        <w:t>---</w:t>
      </w:r>
      <w:r>
        <w:t xml:space="preserve">with an emphasis on improving critical thinking skills. </w:t>
      </w:r>
    </w:p>
    <w:p w:rsidR="00571C5C" w:rsidRDefault="00571C5C" w:rsidP="00571C5C">
      <w:pPr>
        <w:pStyle w:val="ListParagraph"/>
        <w:numPr>
          <w:ilvl w:val="0"/>
          <w:numId w:val="3"/>
        </w:numPr>
        <w:tabs>
          <w:tab w:val="left" w:pos="360"/>
          <w:tab w:val="left" w:pos="720"/>
          <w:tab w:val="left" w:pos="1080"/>
          <w:tab w:val="left" w:pos="1440"/>
          <w:tab w:val="left" w:pos="1800"/>
          <w:tab w:val="left" w:pos="2160"/>
        </w:tabs>
        <w:contextualSpacing w:val="0"/>
      </w:pPr>
      <w:r>
        <w:t xml:space="preserve">Secondary teachers also use the district’s </w:t>
      </w:r>
      <w:r w:rsidRPr="00151FA3">
        <w:rPr>
          <w:i/>
        </w:rPr>
        <w:t>A Closer Look</w:t>
      </w:r>
      <w:r>
        <w:t xml:space="preserve"> protocol to </w:t>
      </w:r>
      <w:r w:rsidR="00401C5D">
        <w:t xml:space="preserve">review </w:t>
      </w:r>
      <w:r>
        <w:t>and discuss MCAS results.</w:t>
      </w:r>
      <w:r w:rsidRPr="00C900C6">
        <w:tab/>
      </w:r>
      <w:r w:rsidRPr="00C900C6">
        <w:tab/>
      </w:r>
      <w:r w:rsidRPr="00C900C6">
        <w:tab/>
      </w:r>
      <w:r>
        <w:t xml:space="preserve">  </w:t>
      </w:r>
    </w:p>
    <w:p w:rsidR="00571C5C" w:rsidRPr="00C900C6" w:rsidRDefault="00571C5C" w:rsidP="00571C5C">
      <w:pPr>
        <w:tabs>
          <w:tab w:val="left" w:pos="360"/>
          <w:tab w:val="left" w:pos="720"/>
          <w:tab w:val="left" w:pos="1080"/>
          <w:tab w:val="left" w:pos="1440"/>
          <w:tab w:val="left" w:pos="1800"/>
          <w:tab w:val="left" w:pos="2160"/>
        </w:tabs>
        <w:ind w:left="720" w:hanging="360"/>
      </w:pPr>
      <w:r w:rsidRPr="00B016C8">
        <w:rPr>
          <w:b/>
        </w:rPr>
        <w:t>B.</w:t>
      </w:r>
      <w:r>
        <w:t xml:space="preserve">  </w:t>
      </w:r>
      <w:r>
        <w:tab/>
        <w:t xml:space="preserve">When </w:t>
      </w:r>
      <w:r w:rsidR="0062440B">
        <w:t xml:space="preserve">district leaders and classroom teachers were </w:t>
      </w:r>
      <w:r>
        <w:t>asked about the systems and practices in place to ensure the regular collection and analysis of assessment data at the high school, the responses indicated that while some high school departments engaged in a rigorous discussion of student data to guide their work, in other departments the use of data was not firmly embedded in practice</w:t>
      </w:r>
      <w:r w:rsidRPr="00C900C6">
        <w:t xml:space="preserve">. </w:t>
      </w:r>
    </w:p>
    <w:p w:rsidR="00571C5C" w:rsidRDefault="00571C5C" w:rsidP="00571C5C">
      <w:pPr>
        <w:pStyle w:val="ListParagraph"/>
        <w:numPr>
          <w:ilvl w:val="6"/>
          <w:numId w:val="11"/>
        </w:numPr>
        <w:tabs>
          <w:tab w:val="left" w:pos="360"/>
          <w:tab w:val="left" w:pos="720"/>
          <w:tab w:val="left" w:pos="1080"/>
          <w:tab w:val="left" w:pos="1440"/>
          <w:tab w:val="left" w:pos="1800"/>
        </w:tabs>
        <w:ind w:left="1080"/>
        <w:contextualSpacing w:val="0"/>
      </w:pPr>
      <w:r>
        <w:t>Although high school teachers uniformly describe</w:t>
      </w:r>
      <w:r w:rsidR="0062440B">
        <w:t>d</w:t>
      </w:r>
      <w:r>
        <w:t xml:space="preserve"> various common assessments and the availability of data, several interviewees indicated that only some departments analyzed data systematically and regularly.</w:t>
      </w:r>
    </w:p>
    <w:p w:rsidR="00571C5C" w:rsidRPr="00612327" w:rsidRDefault="00571C5C" w:rsidP="00571C5C">
      <w:pPr>
        <w:pStyle w:val="ListParagraph"/>
        <w:numPr>
          <w:ilvl w:val="6"/>
          <w:numId w:val="11"/>
        </w:numPr>
        <w:tabs>
          <w:tab w:val="left" w:pos="360"/>
          <w:tab w:val="left" w:pos="720"/>
          <w:tab w:val="left" w:pos="1080"/>
          <w:tab w:val="left" w:pos="1440"/>
          <w:tab w:val="left" w:pos="1800"/>
        </w:tabs>
        <w:ind w:left="1080"/>
        <w:contextualSpacing w:val="0"/>
      </w:pPr>
      <w:r w:rsidRPr="00612327">
        <w:t xml:space="preserve">In one </w:t>
      </w:r>
      <w:r>
        <w:t xml:space="preserve">high school </w:t>
      </w:r>
      <w:r w:rsidRPr="00612327">
        <w:t xml:space="preserve">department, interviewees </w:t>
      </w:r>
      <w:r w:rsidR="0062440B">
        <w:t>sai</w:t>
      </w:r>
      <w:r w:rsidR="0062440B" w:rsidRPr="00612327">
        <w:t xml:space="preserve">d </w:t>
      </w:r>
      <w:r w:rsidRPr="00612327">
        <w:t>that a large amount of</w:t>
      </w:r>
      <w:r>
        <w:t xml:space="preserve"> </w:t>
      </w:r>
      <w:r w:rsidR="000D5F56">
        <w:t>Professional Learning Community (</w:t>
      </w:r>
      <w:r>
        <w:t>PLC</w:t>
      </w:r>
      <w:r w:rsidR="000D5F56">
        <w:t>)</w:t>
      </w:r>
      <w:r w:rsidRPr="00612327">
        <w:t xml:space="preserve"> time is </w:t>
      </w:r>
      <w:r>
        <w:t xml:space="preserve">now </w:t>
      </w:r>
      <w:r w:rsidRPr="00612327">
        <w:t xml:space="preserve">spent </w:t>
      </w:r>
      <w:r>
        <w:t xml:space="preserve">gathering evidence for the </w:t>
      </w:r>
      <w:r w:rsidRPr="00612327">
        <w:t>educator evaluation</w:t>
      </w:r>
      <w:r>
        <w:t xml:space="preserve"> </w:t>
      </w:r>
      <w:r w:rsidR="0062440B">
        <w:t xml:space="preserve">system </w:t>
      </w:r>
      <w:r>
        <w:t>rather than collaboratively looking at student assessment results</w:t>
      </w:r>
      <w:r w:rsidRPr="00612327">
        <w:t>.</w:t>
      </w:r>
      <w:r>
        <w:t xml:space="preserve"> Examples given were the time devoted to set learning goals and professional growth goals as well as to develop </w:t>
      </w:r>
      <w:proofErr w:type="spellStart"/>
      <w:r>
        <w:t>Moodle</w:t>
      </w:r>
      <w:proofErr w:type="spellEnd"/>
      <w:r>
        <w:t xml:space="preserve"> sites, </w:t>
      </w:r>
      <w:r w:rsidR="0062440B">
        <w:t>district-determined measures (</w:t>
      </w:r>
      <w:r>
        <w:t>DDMs</w:t>
      </w:r>
      <w:r w:rsidR="0062440B">
        <w:t>)</w:t>
      </w:r>
      <w:r>
        <w:t xml:space="preserve">, and the various assessments and evaluations needed </w:t>
      </w:r>
      <w:r w:rsidR="0062440B">
        <w:t>as</w:t>
      </w:r>
      <w:r>
        <w:t xml:space="preserve"> artifacts. This was confirmed </w:t>
      </w:r>
      <w:r w:rsidR="000D5F56">
        <w:t xml:space="preserve">by </w:t>
      </w:r>
      <w:r>
        <w:t>another interview</w:t>
      </w:r>
      <w:r w:rsidR="000D5F56">
        <w:t>ee</w:t>
      </w:r>
      <w:r>
        <w:t xml:space="preserve"> </w:t>
      </w:r>
      <w:r w:rsidR="000D5F56">
        <w:t>who characterized</w:t>
      </w:r>
      <w:r>
        <w:t xml:space="preserve"> the time spent on uploading evidence as a “fixation” </w:t>
      </w:r>
      <w:r w:rsidR="0062440B">
        <w:t xml:space="preserve">of </w:t>
      </w:r>
      <w:r>
        <w:t>the process [of evaluation</w:t>
      </w:r>
      <w:r w:rsidR="0062440B">
        <w:t>]</w:t>
      </w:r>
      <w:r>
        <w:t>.</w:t>
      </w:r>
    </w:p>
    <w:p w:rsidR="00571C5C" w:rsidRDefault="00571C5C" w:rsidP="00571C5C">
      <w:pPr>
        <w:pStyle w:val="ListParagraph"/>
        <w:numPr>
          <w:ilvl w:val="6"/>
          <w:numId w:val="11"/>
        </w:numPr>
        <w:tabs>
          <w:tab w:val="left" w:pos="360"/>
          <w:tab w:val="left" w:pos="720"/>
          <w:tab w:val="left" w:pos="1080"/>
          <w:tab w:val="left" w:pos="1440"/>
          <w:tab w:val="left" w:pos="1800"/>
        </w:tabs>
        <w:ind w:left="1080"/>
        <w:contextualSpacing w:val="0"/>
      </w:pPr>
      <w:r>
        <w:t xml:space="preserve">In another department, an interviewee described a variety of assessments and assessment data, but </w:t>
      </w:r>
      <w:r w:rsidR="000D5F56">
        <w:t>express</w:t>
      </w:r>
      <w:r w:rsidR="0062440B">
        <w:t xml:space="preserve">ed </w:t>
      </w:r>
      <w:r w:rsidR="000D5F56">
        <w:t xml:space="preserve">concern </w:t>
      </w:r>
      <w:r>
        <w:t xml:space="preserve">about the </w:t>
      </w:r>
      <w:r w:rsidR="0062440B">
        <w:t xml:space="preserve">absence </w:t>
      </w:r>
      <w:r>
        <w:t>of opportunity to share data with colleagues in other departments and with students, especially to support the grade 9 students experiencing difficult transitions to high school.</w:t>
      </w:r>
    </w:p>
    <w:p w:rsidR="00571C5C" w:rsidRDefault="00571C5C" w:rsidP="00571C5C">
      <w:pPr>
        <w:pStyle w:val="ListParagraph"/>
        <w:numPr>
          <w:ilvl w:val="6"/>
          <w:numId w:val="11"/>
        </w:numPr>
        <w:tabs>
          <w:tab w:val="left" w:pos="360"/>
          <w:tab w:val="left" w:pos="720"/>
          <w:tab w:val="left" w:pos="1080"/>
          <w:tab w:val="left" w:pos="1440"/>
          <w:tab w:val="left" w:pos="1800"/>
        </w:tabs>
        <w:ind w:left="1080"/>
        <w:contextualSpacing w:val="0"/>
      </w:pPr>
      <w:r>
        <w:t xml:space="preserve">Also noted in interviews was the </w:t>
      </w:r>
      <w:r w:rsidR="0062440B">
        <w:t xml:space="preserve">absence </w:t>
      </w:r>
      <w:r>
        <w:t>of follow-through with some initiatives that engaged teachers in the use of data at the high school.  For example, in one department, little time was spent on the analysis of results from midterm and final exams.</w:t>
      </w:r>
      <w:r w:rsidRPr="00412451">
        <w:tab/>
      </w:r>
    </w:p>
    <w:p w:rsidR="00571C5C" w:rsidRDefault="00AC2FCD" w:rsidP="00571C5C">
      <w:pPr>
        <w:pStyle w:val="ListParagraph"/>
        <w:numPr>
          <w:ilvl w:val="6"/>
          <w:numId w:val="11"/>
        </w:numPr>
        <w:tabs>
          <w:tab w:val="left" w:pos="360"/>
          <w:tab w:val="left" w:pos="720"/>
          <w:tab w:val="left" w:pos="1080"/>
          <w:tab w:val="left" w:pos="1440"/>
          <w:tab w:val="left" w:pos="1800"/>
        </w:tabs>
        <w:ind w:left="1080"/>
        <w:contextualSpacing w:val="0"/>
      </w:pPr>
      <w:r>
        <w:t>T</w:t>
      </w:r>
      <w:r w:rsidR="00571C5C">
        <w:t xml:space="preserve">he review team </w:t>
      </w:r>
      <w:r>
        <w:t>was told</w:t>
      </w:r>
      <w:r w:rsidR="00571C5C">
        <w:t xml:space="preserve"> that administrators do not often check in with teachers to learn what initiatives teachers are engaged in during </w:t>
      </w:r>
      <w:r>
        <w:t>PLC</w:t>
      </w:r>
      <w:r w:rsidR="00401C5D">
        <w:t xml:space="preserve"> meeting</w:t>
      </w:r>
      <w:r>
        <w:t>s</w:t>
      </w:r>
      <w:r w:rsidR="00571C5C">
        <w:t xml:space="preserve">. However, principals do meet with program leaders and others responsible for curriculum and instructional leadership such as assistant principals </w:t>
      </w:r>
      <w:r w:rsidR="00401C5D">
        <w:t xml:space="preserve">at the middle school </w:t>
      </w:r>
      <w:r w:rsidR="00571C5C">
        <w:t>who may share information about PLC meetings</w:t>
      </w:r>
      <w:r w:rsidR="00571C5C" w:rsidRPr="002C1073">
        <w:t>.</w:t>
      </w:r>
      <w:r w:rsidR="00571C5C">
        <w:t xml:space="preserve">  </w:t>
      </w:r>
    </w:p>
    <w:p w:rsidR="00571C5C" w:rsidRDefault="00AC2FCD" w:rsidP="00571C5C">
      <w:pPr>
        <w:pStyle w:val="ListParagraph"/>
        <w:numPr>
          <w:ilvl w:val="6"/>
          <w:numId w:val="11"/>
        </w:numPr>
        <w:tabs>
          <w:tab w:val="left" w:pos="360"/>
          <w:tab w:val="left" w:pos="720"/>
          <w:tab w:val="left" w:pos="1080"/>
          <w:tab w:val="left" w:pos="1440"/>
          <w:tab w:val="left" w:pos="1800"/>
        </w:tabs>
        <w:ind w:left="1080"/>
        <w:contextualSpacing w:val="0"/>
      </w:pPr>
      <w:r>
        <w:t xml:space="preserve">A </w:t>
      </w:r>
      <w:r w:rsidR="00571C5C">
        <w:t xml:space="preserve">district leader </w:t>
      </w:r>
      <w:r>
        <w:t xml:space="preserve">stated </w:t>
      </w:r>
      <w:r w:rsidR="00571C5C">
        <w:t xml:space="preserve">that </w:t>
      </w:r>
      <w:r w:rsidR="00401C5D">
        <w:t xml:space="preserve">depending on the program leader </w:t>
      </w:r>
      <w:r w:rsidR="00571C5C">
        <w:t>some departments were stronger than others in analyzing and using data, with math and ELA being particularly strong. Teachers confirmed this, n</w:t>
      </w:r>
      <w:r>
        <w:t>o</w:t>
      </w:r>
      <w:r w:rsidR="00571C5C">
        <w:t xml:space="preserve">ting that </w:t>
      </w:r>
      <w:r>
        <w:t>math and ELA</w:t>
      </w:r>
      <w:r w:rsidR="00571C5C">
        <w:t xml:space="preserve"> were highly collaborative and faithfully met three times a week to look at data and discuss student work.</w:t>
      </w:r>
    </w:p>
    <w:p w:rsidR="00571C5C" w:rsidRDefault="00571C5C" w:rsidP="00571C5C">
      <w:pPr>
        <w:pStyle w:val="ListParagraph"/>
        <w:numPr>
          <w:ilvl w:val="6"/>
          <w:numId w:val="11"/>
        </w:numPr>
        <w:tabs>
          <w:tab w:val="left" w:pos="360"/>
          <w:tab w:val="left" w:pos="720"/>
          <w:tab w:val="left" w:pos="1080"/>
          <w:tab w:val="left" w:pos="1440"/>
          <w:tab w:val="left" w:pos="1800"/>
        </w:tabs>
        <w:ind w:left="1080"/>
        <w:contextualSpacing w:val="0"/>
      </w:pPr>
      <w:r>
        <w:t xml:space="preserve">Interviewees </w:t>
      </w:r>
      <w:r w:rsidR="00AC2FCD">
        <w:t xml:space="preserve">said </w:t>
      </w:r>
      <w:r>
        <w:t>that it was difficult to review data systematically at the high school because of the nature of “paper and pencil” assessments.  Data conversations are therefore more informal within PLC teams.</w:t>
      </w:r>
    </w:p>
    <w:p w:rsidR="00571C5C" w:rsidRDefault="00571C5C" w:rsidP="00571C5C">
      <w:pPr>
        <w:pStyle w:val="ListParagraph"/>
        <w:numPr>
          <w:ilvl w:val="0"/>
          <w:numId w:val="11"/>
        </w:numPr>
        <w:tabs>
          <w:tab w:val="left" w:pos="360"/>
          <w:tab w:val="left" w:pos="720"/>
          <w:tab w:val="left" w:pos="1080"/>
          <w:tab w:val="left" w:pos="1440"/>
          <w:tab w:val="left" w:pos="1800"/>
          <w:tab w:val="left" w:pos="2160"/>
        </w:tabs>
        <w:ind w:left="720"/>
        <w:contextualSpacing w:val="0"/>
      </w:pPr>
      <w:r>
        <w:t xml:space="preserve">At the middle school, similar inconsistencies </w:t>
      </w:r>
      <w:r w:rsidR="00AC2FCD">
        <w:t xml:space="preserve">were </w:t>
      </w:r>
      <w:r>
        <w:t>described in the use of data to inform decision-making for instructional and curricular improvement.</w:t>
      </w:r>
    </w:p>
    <w:p w:rsidR="00571C5C" w:rsidRDefault="00571C5C" w:rsidP="00571C5C">
      <w:pPr>
        <w:pStyle w:val="ListParagraph"/>
        <w:numPr>
          <w:ilvl w:val="6"/>
          <w:numId w:val="11"/>
        </w:numPr>
        <w:tabs>
          <w:tab w:val="left" w:pos="360"/>
          <w:tab w:val="left" w:pos="720"/>
          <w:tab w:val="left" w:pos="1080"/>
          <w:tab w:val="left" w:pos="1440"/>
          <w:tab w:val="left" w:pos="1800"/>
        </w:tabs>
        <w:ind w:left="1080"/>
        <w:contextualSpacing w:val="0"/>
      </w:pPr>
      <w:r>
        <w:t xml:space="preserve">Some </w:t>
      </w:r>
      <w:r w:rsidR="003066C0">
        <w:t xml:space="preserve">interviewees gave </w:t>
      </w:r>
      <w:r>
        <w:t xml:space="preserve">examples of departments working toward the goal of using data from common assessments to improve instruction, although </w:t>
      </w:r>
      <w:r w:rsidR="003066C0">
        <w:t xml:space="preserve">they noted that </w:t>
      </w:r>
      <w:r>
        <w:t xml:space="preserve">timing was an issue.  Teachers </w:t>
      </w:r>
      <w:r w:rsidR="003066C0">
        <w:t xml:space="preserve">said </w:t>
      </w:r>
      <w:r>
        <w:t xml:space="preserve">that </w:t>
      </w:r>
      <w:r w:rsidR="003066C0">
        <w:t xml:space="preserve">data </w:t>
      </w:r>
      <w:r>
        <w:t xml:space="preserve">was </w:t>
      </w:r>
      <w:r w:rsidR="000D5F56">
        <w:t xml:space="preserve">most </w:t>
      </w:r>
      <w:r>
        <w:t xml:space="preserve">valuable if </w:t>
      </w:r>
      <w:r w:rsidR="000D5F56">
        <w:t>it</w:t>
      </w:r>
      <w:r>
        <w:t xml:space="preserve"> was discussed right away.</w:t>
      </w:r>
    </w:p>
    <w:p w:rsidR="00571C5C" w:rsidRDefault="00571C5C" w:rsidP="00571C5C">
      <w:pPr>
        <w:pStyle w:val="ListParagraph"/>
        <w:numPr>
          <w:ilvl w:val="6"/>
          <w:numId w:val="11"/>
        </w:numPr>
        <w:tabs>
          <w:tab w:val="left" w:pos="360"/>
          <w:tab w:val="left" w:pos="720"/>
          <w:tab w:val="left" w:pos="1080"/>
          <w:tab w:val="left" w:pos="1440"/>
          <w:tab w:val="left" w:pos="1800"/>
        </w:tabs>
        <w:ind w:left="1080"/>
        <w:contextualSpacing w:val="0"/>
      </w:pPr>
      <w:r>
        <w:t xml:space="preserve">Interviewees agreed that using common assessments was a goal at the middle school although currently not all grade levels do </w:t>
      </w:r>
      <w:r w:rsidR="00AC2FCD">
        <w:t xml:space="preserve">this </w:t>
      </w:r>
      <w:r>
        <w:t>consistently in all content areas.</w:t>
      </w:r>
    </w:p>
    <w:p w:rsidR="00571C5C" w:rsidRPr="00C52BBE" w:rsidRDefault="00571C5C" w:rsidP="00571C5C">
      <w:pPr>
        <w:pStyle w:val="ListParagraph"/>
        <w:numPr>
          <w:ilvl w:val="6"/>
          <w:numId w:val="11"/>
        </w:numPr>
        <w:tabs>
          <w:tab w:val="left" w:pos="360"/>
          <w:tab w:val="left" w:pos="720"/>
          <w:tab w:val="left" w:pos="1080"/>
          <w:tab w:val="left" w:pos="1440"/>
          <w:tab w:val="left" w:pos="1800"/>
        </w:tabs>
        <w:ind w:left="1080"/>
        <w:contextualSpacing w:val="0"/>
      </w:pPr>
      <w:r>
        <w:t xml:space="preserve">A member of one grade-level team noted that the team did not have a chance to look at data because they were constantly putting out fires.  </w:t>
      </w:r>
      <w:r w:rsidR="003066C0">
        <w:t xml:space="preserve">This team member said: </w:t>
      </w:r>
      <w:r>
        <w:t>“I would love to look at the data</w:t>
      </w:r>
      <w:r w:rsidR="006F466A">
        <w:t xml:space="preserve"> </w:t>
      </w:r>
      <w:r>
        <w:t>.</w:t>
      </w:r>
      <w:r w:rsidR="006F466A">
        <w:t xml:space="preserve"> </w:t>
      </w:r>
      <w:r>
        <w:t>.</w:t>
      </w:r>
      <w:r w:rsidR="006F466A">
        <w:t xml:space="preserve"> </w:t>
      </w:r>
      <w:r>
        <w:t>.</w:t>
      </w:r>
      <w:r w:rsidR="006F466A">
        <w:t xml:space="preserve"> </w:t>
      </w:r>
      <w:r>
        <w:t>but it just sits waiting for us,</w:t>
      </w:r>
      <w:r w:rsidR="00AC2FCD">
        <w:t>”</w:t>
      </w:r>
      <w:r>
        <w:t xml:space="preserve"> adding, “</w:t>
      </w:r>
      <w:r w:rsidR="00AC2FCD">
        <w:t xml:space="preserve">We </w:t>
      </w:r>
      <w:r>
        <w:t xml:space="preserve">meet as a department once a month for an hour after school with no agenda, no direction.”  </w:t>
      </w:r>
      <w:r w:rsidR="00AC2FCD">
        <w:t xml:space="preserve">The member also said that there </w:t>
      </w:r>
      <w:r w:rsidR="000D5F56">
        <w:t xml:space="preserve">was </w:t>
      </w:r>
      <w:r>
        <w:t>no department head to lead the meeting</w:t>
      </w:r>
      <w:r w:rsidR="00761CBC">
        <w:t xml:space="preserve"> and sometimes the group focused on topics of little value to educational improvement</w:t>
      </w:r>
      <w:r>
        <w:t>.”</w:t>
      </w:r>
    </w:p>
    <w:p w:rsidR="00571C5C" w:rsidRDefault="00571C5C" w:rsidP="00571C5C">
      <w:pPr>
        <w:pStyle w:val="ListParagraph"/>
        <w:numPr>
          <w:ilvl w:val="6"/>
          <w:numId w:val="11"/>
        </w:numPr>
        <w:tabs>
          <w:tab w:val="left" w:pos="360"/>
          <w:tab w:val="left" w:pos="720"/>
          <w:tab w:val="left" w:pos="1080"/>
          <w:tab w:val="left" w:pos="1440"/>
          <w:tab w:val="left" w:pos="1800"/>
        </w:tabs>
        <w:ind w:left="1080"/>
        <w:contextualSpacing w:val="0"/>
      </w:pPr>
      <w:r>
        <w:t>A district leader said that the ability to take data from benchmark tests and be more purposeful in interpreting it and addressing student needs was not as well developed at the middle school</w:t>
      </w:r>
      <w:r w:rsidR="003066C0">
        <w:t xml:space="preserve"> as at other levels</w:t>
      </w:r>
      <w:r w:rsidRPr="00412451">
        <w:t>.</w:t>
      </w:r>
      <w:r w:rsidRPr="00412451">
        <w:tab/>
      </w:r>
      <w:r w:rsidRPr="00412451">
        <w:tab/>
      </w:r>
      <w:r w:rsidRPr="00412451">
        <w:tab/>
      </w:r>
    </w:p>
    <w:p w:rsidR="00571C5C" w:rsidRDefault="00571C5C" w:rsidP="00571C5C">
      <w:pPr>
        <w:pStyle w:val="ListParagraph"/>
        <w:numPr>
          <w:ilvl w:val="6"/>
          <w:numId w:val="11"/>
        </w:numPr>
        <w:tabs>
          <w:tab w:val="left" w:pos="360"/>
          <w:tab w:val="left" w:pos="720"/>
          <w:tab w:val="left" w:pos="1080"/>
          <w:tab w:val="left" w:pos="1440"/>
          <w:tab w:val="left" w:pos="1800"/>
        </w:tabs>
        <w:ind w:left="1080"/>
        <w:contextualSpacing w:val="0"/>
      </w:pPr>
      <w:r>
        <w:t>A</w:t>
      </w:r>
      <w:r w:rsidR="00AC2FCD">
        <w:t>n</w:t>
      </w:r>
      <w:r>
        <w:t xml:space="preserve"> </w:t>
      </w:r>
      <w:r w:rsidR="00AC2FCD">
        <w:t>interviewee</w:t>
      </w:r>
      <w:r>
        <w:t xml:space="preserve"> noted that although the school’s assistant principals were designated as curriculum leaders, they did not attend meetings and </w:t>
      </w:r>
      <w:r w:rsidR="00AC2FCD">
        <w:t xml:space="preserve">did </w:t>
      </w:r>
      <w:r>
        <w:t>not participate in data discussions.</w:t>
      </w:r>
    </w:p>
    <w:p w:rsidR="00571C5C" w:rsidRDefault="00571C5C" w:rsidP="00571C5C">
      <w:pPr>
        <w:pStyle w:val="ListParagraph"/>
        <w:numPr>
          <w:ilvl w:val="6"/>
          <w:numId w:val="11"/>
        </w:numPr>
        <w:tabs>
          <w:tab w:val="left" w:pos="360"/>
          <w:tab w:val="left" w:pos="720"/>
          <w:tab w:val="left" w:pos="1080"/>
          <w:tab w:val="left" w:pos="1440"/>
          <w:tab w:val="left" w:pos="1800"/>
        </w:tabs>
        <w:ind w:left="1080"/>
        <w:contextualSpacing w:val="0"/>
      </w:pPr>
      <w:r>
        <w:t xml:space="preserve">In several </w:t>
      </w:r>
      <w:r w:rsidR="003066C0">
        <w:t>middle-</w:t>
      </w:r>
      <w:r>
        <w:t>school departments, interviewees described an emphasis on curriculum, project-based learning</w:t>
      </w:r>
      <w:r w:rsidR="00AC2FCD">
        <w:t>,</w:t>
      </w:r>
      <w:r>
        <w:t xml:space="preserve"> and developing common assignments without a strong focus on data analysis.</w:t>
      </w:r>
      <w:r w:rsidRPr="00C90DD3">
        <w:tab/>
      </w:r>
      <w:r w:rsidRPr="00C90DD3">
        <w:tab/>
      </w:r>
      <w:r w:rsidRPr="00C90DD3">
        <w:tab/>
      </w:r>
    </w:p>
    <w:p w:rsidR="00571C5C" w:rsidRPr="00C90DD3" w:rsidRDefault="00571C5C" w:rsidP="00571C5C">
      <w:pPr>
        <w:pStyle w:val="ListParagraph"/>
        <w:numPr>
          <w:ilvl w:val="6"/>
          <w:numId w:val="11"/>
        </w:numPr>
        <w:tabs>
          <w:tab w:val="left" w:pos="360"/>
          <w:tab w:val="left" w:pos="720"/>
          <w:tab w:val="left" w:pos="1080"/>
          <w:tab w:val="left" w:pos="1440"/>
          <w:tab w:val="left" w:pos="1800"/>
        </w:tabs>
        <w:ind w:left="1080"/>
        <w:contextualSpacing w:val="0"/>
      </w:pPr>
      <w:r>
        <w:t xml:space="preserve">Some </w:t>
      </w:r>
      <w:r w:rsidR="00AC2FCD">
        <w:t>middle-</w:t>
      </w:r>
      <w:r>
        <w:t xml:space="preserve">school teachers described looking at student work either formally or informally, noting that </w:t>
      </w:r>
      <w:r w:rsidR="00AC2FCD">
        <w:t xml:space="preserve">this </w:t>
      </w:r>
      <w:r>
        <w:t>was not practiced across all content areas.</w:t>
      </w:r>
    </w:p>
    <w:p w:rsidR="00571C5C" w:rsidRDefault="00571C5C" w:rsidP="00571C5C">
      <w:pPr>
        <w:tabs>
          <w:tab w:val="left" w:pos="0"/>
          <w:tab w:val="left" w:pos="720"/>
          <w:tab w:val="left" w:pos="1080"/>
          <w:tab w:val="left" w:pos="1440"/>
          <w:tab w:val="left" w:pos="1800"/>
          <w:tab w:val="left" w:pos="2160"/>
        </w:tabs>
      </w:pPr>
      <w:r w:rsidRPr="00F731AA">
        <w:rPr>
          <w:b/>
        </w:rPr>
        <w:t>Impact</w:t>
      </w:r>
      <w:r>
        <w:t xml:space="preserve">:  </w:t>
      </w:r>
      <w:r w:rsidR="00EB30E9">
        <w:t xml:space="preserve">Limited processes </w:t>
      </w:r>
      <w:r>
        <w:t xml:space="preserve">and </w:t>
      </w:r>
      <w:r w:rsidR="00EB30E9">
        <w:t>practices</w:t>
      </w:r>
      <w:r>
        <w:t xml:space="preserve"> to review assessment results </w:t>
      </w:r>
      <w:r w:rsidR="00EB30E9">
        <w:t xml:space="preserve">and identify patterns and </w:t>
      </w:r>
      <w:r>
        <w:t xml:space="preserve">trends </w:t>
      </w:r>
      <w:r w:rsidR="00EB30E9">
        <w:t>that could lead to changes to instruction and</w:t>
      </w:r>
      <w:r>
        <w:t xml:space="preserve"> curriculum </w:t>
      </w:r>
      <w:r w:rsidR="00EB30E9">
        <w:t>hinder the ability of</w:t>
      </w:r>
      <w:r>
        <w:t xml:space="preserve"> teachers and leaders </w:t>
      </w:r>
      <w:r w:rsidR="00EB30E9">
        <w:t>to identify and address factors that may be contributing to or preventing improved achievement for all students.</w:t>
      </w:r>
      <w:r>
        <w:t xml:space="preserve">  </w:t>
      </w:r>
    </w:p>
    <w:p w:rsidR="00571C5C" w:rsidRDefault="00571C5C" w:rsidP="00571C5C">
      <w:pPr>
        <w:tabs>
          <w:tab w:val="left" w:pos="0"/>
          <w:tab w:val="left" w:pos="720"/>
          <w:tab w:val="left" w:pos="1080"/>
          <w:tab w:val="left" w:pos="1440"/>
          <w:tab w:val="left" w:pos="1800"/>
          <w:tab w:val="left" w:pos="2160"/>
        </w:tabs>
      </w:pPr>
    </w:p>
    <w:p w:rsidR="00996BF2" w:rsidRDefault="00571C5C" w:rsidP="00CC059B">
      <w:pPr>
        <w:rPr>
          <w:b/>
          <w:sz w:val="24"/>
          <w:szCs w:val="24"/>
        </w:rPr>
      </w:pPr>
      <w:r>
        <w:rPr>
          <w:b/>
          <w:sz w:val="24"/>
          <w:szCs w:val="24"/>
        </w:rPr>
        <w:t>Recomme</w:t>
      </w:r>
      <w:r w:rsidR="00D14FAB">
        <w:rPr>
          <w:b/>
          <w:sz w:val="24"/>
          <w:szCs w:val="24"/>
        </w:rPr>
        <w:t>ndation</w:t>
      </w:r>
    </w:p>
    <w:p w:rsidR="002759F2" w:rsidRDefault="00996BF2" w:rsidP="002759F2">
      <w:pPr>
        <w:pStyle w:val="ListParagraph"/>
        <w:numPr>
          <w:ilvl w:val="6"/>
          <w:numId w:val="4"/>
        </w:numPr>
        <w:tabs>
          <w:tab w:val="left" w:pos="360"/>
          <w:tab w:val="left" w:pos="720"/>
          <w:tab w:val="left" w:pos="1080"/>
          <w:tab w:val="left" w:pos="1440"/>
          <w:tab w:val="left" w:pos="1800"/>
        </w:tabs>
        <w:ind w:left="360"/>
        <w:contextualSpacing w:val="0"/>
        <w:rPr>
          <w:b/>
          <w:i/>
        </w:rPr>
      </w:pPr>
      <w:r>
        <w:rPr>
          <w:b/>
        </w:rPr>
        <w:t xml:space="preserve">District and school leaders should </w:t>
      </w:r>
      <w:r w:rsidR="004752D3">
        <w:rPr>
          <w:b/>
        </w:rPr>
        <w:t>develop uniform and integrated policies, structures, and practices</w:t>
      </w:r>
      <w:r>
        <w:rPr>
          <w:b/>
        </w:rPr>
        <w:t xml:space="preserve"> for the </w:t>
      </w:r>
      <w:r w:rsidR="004752D3">
        <w:rPr>
          <w:b/>
        </w:rPr>
        <w:t xml:space="preserve">continuous collection, </w:t>
      </w:r>
      <w:r w:rsidR="008F74E8">
        <w:rPr>
          <w:b/>
        </w:rPr>
        <w:t xml:space="preserve">dissemination, and </w:t>
      </w:r>
      <w:r w:rsidR="004752D3">
        <w:rPr>
          <w:b/>
        </w:rPr>
        <w:t xml:space="preserve">analysis </w:t>
      </w:r>
      <w:r>
        <w:rPr>
          <w:b/>
        </w:rPr>
        <w:t xml:space="preserve">of </w:t>
      </w:r>
      <w:r w:rsidR="004752D3">
        <w:rPr>
          <w:b/>
        </w:rPr>
        <w:t xml:space="preserve">student performance and other </w:t>
      </w:r>
      <w:r>
        <w:rPr>
          <w:b/>
        </w:rPr>
        <w:t xml:space="preserve">data </w:t>
      </w:r>
      <w:r w:rsidR="004752D3">
        <w:rPr>
          <w:b/>
        </w:rPr>
        <w:t xml:space="preserve">sources </w:t>
      </w:r>
      <w:r>
        <w:rPr>
          <w:b/>
        </w:rPr>
        <w:t>at the middle and high school</w:t>
      </w:r>
      <w:r w:rsidR="004752D3">
        <w:rPr>
          <w:b/>
        </w:rPr>
        <w:t>s</w:t>
      </w:r>
      <w:r>
        <w:rPr>
          <w:b/>
        </w:rPr>
        <w:t xml:space="preserve">.  </w:t>
      </w:r>
    </w:p>
    <w:p w:rsidR="00996BF2" w:rsidRPr="00960C09" w:rsidRDefault="00996BF2" w:rsidP="00996BF2">
      <w:pPr>
        <w:pStyle w:val="ListParagraph"/>
        <w:tabs>
          <w:tab w:val="left" w:pos="720"/>
          <w:tab w:val="left" w:pos="1440"/>
          <w:tab w:val="left" w:pos="1800"/>
        </w:tabs>
        <w:ind w:hanging="360"/>
        <w:rPr>
          <w:b/>
        </w:rPr>
      </w:pPr>
      <w:r>
        <w:rPr>
          <w:b/>
        </w:rPr>
        <w:t xml:space="preserve">A.   </w:t>
      </w:r>
      <w:r w:rsidR="00C6641F">
        <w:rPr>
          <w:b/>
        </w:rPr>
        <w:tab/>
      </w:r>
      <w:r w:rsidR="002759F2" w:rsidRPr="002759F2">
        <w:t>The superintendent, principals</w:t>
      </w:r>
      <w:r w:rsidR="004752D3">
        <w:t>, program l</w:t>
      </w:r>
      <w:r w:rsidR="004752D3" w:rsidRPr="00491577">
        <w:t>eader</w:t>
      </w:r>
      <w:r w:rsidR="004752D3">
        <w:t>s,</w:t>
      </w:r>
      <w:r w:rsidR="004752D3" w:rsidRPr="00491577">
        <w:t xml:space="preserve"> </w:t>
      </w:r>
      <w:r w:rsidRPr="00491577">
        <w:t xml:space="preserve">and teachers should collaboratively develop </w:t>
      </w:r>
      <w:r w:rsidR="004752D3">
        <w:t xml:space="preserve">specific strategies, timelines, and clear expectations for the use of </w:t>
      </w:r>
      <w:r w:rsidRPr="00491577">
        <w:t xml:space="preserve">data </w:t>
      </w:r>
      <w:r>
        <w:t>at the secondary schools.</w:t>
      </w:r>
      <w:r>
        <w:rPr>
          <w:b/>
        </w:rPr>
        <w:t xml:space="preserve"> </w:t>
      </w:r>
    </w:p>
    <w:p w:rsidR="00996BF2" w:rsidRDefault="00996BF2" w:rsidP="00996BF2">
      <w:pPr>
        <w:tabs>
          <w:tab w:val="left" w:pos="360"/>
          <w:tab w:val="left" w:pos="1080"/>
          <w:tab w:val="left" w:pos="1440"/>
          <w:tab w:val="left" w:pos="1800"/>
          <w:tab w:val="left" w:pos="2160"/>
        </w:tabs>
        <w:ind w:left="1080" w:hanging="360"/>
      </w:pPr>
      <w:r>
        <w:t xml:space="preserve">1.   </w:t>
      </w:r>
      <w:r w:rsidR="00F73C17">
        <w:t>Building on the practices in place at the elementary level, the district should</w:t>
      </w:r>
      <w:r>
        <w:t xml:space="preserve"> </w:t>
      </w:r>
      <w:r w:rsidR="00F73C17">
        <w:t xml:space="preserve">establish systematic, consistent processes for the </w:t>
      </w:r>
      <w:r>
        <w:t xml:space="preserve">analysis </w:t>
      </w:r>
      <w:r w:rsidR="00F73C17">
        <w:t>and use of assessment data</w:t>
      </w:r>
      <w:r>
        <w:t xml:space="preserve">.  </w:t>
      </w:r>
    </w:p>
    <w:p w:rsidR="00996BF2" w:rsidRDefault="00996BF2" w:rsidP="00996BF2">
      <w:pPr>
        <w:tabs>
          <w:tab w:val="left" w:pos="360"/>
          <w:tab w:val="left" w:pos="1440"/>
          <w:tab w:val="left" w:pos="1800"/>
          <w:tab w:val="left" w:pos="2160"/>
        </w:tabs>
        <w:ind w:left="1440" w:hanging="360"/>
      </w:pPr>
      <w:r>
        <w:t>a.    Leaders and teachers should develop protocols and allocate regularly scheduled time for the analysis and discussion of data</w:t>
      </w:r>
      <w:r w:rsidR="00312989">
        <w:t>, ensuring consistency in approach across departments</w:t>
      </w:r>
      <w:r w:rsidR="00FB3EDE">
        <w:t xml:space="preserve"> and identifying additional meeting time as needed</w:t>
      </w:r>
      <w:r>
        <w:t xml:space="preserve">. </w:t>
      </w:r>
    </w:p>
    <w:p w:rsidR="00D36EE7" w:rsidRDefault="00D36EE7" w:rsidP="00996BF2">
      <w:pPr>
        <w:tabs>
          <w:tab w:val="left" w:pos="360"/>
          <w:tab w:val="left" w:pos="1440"/>
          <w:tab w:val="left" w:pos="1800"/>
          <w:tab w:val="left" w:pos="2160"/>
        </w:tabs>
        <w:ind w:left="1440" w:hanging="360"/>
      </w:pPr>
      <w:r>
        <w:t>b.</w:t>
      </w:r>
      <w:r>
        <w:tab/>
        <w:t>School leaders should ensure that meetings designated for data analysis and related planning (including PLC time and common planning time) have a clear structure and that administrators provide sufficient guidance and support.</w:t>
      </w:r>
    </w:p>
    <w:p w:rsidR="00996BF2" w:rsidRPr="00B85492" w:rsidRDefault="00A172E4" w:rsidP="00996BF2">
      <w:pPr>
        <w:tabs>
          <w:tab w:val="left" w:pos="360"/>
          <w:tab w:val="left" w:pos="720"/>
          <w:tab w:val="left" w:pos="1440"/>
          <w:tab w:val="left" w:pos="1800"/>
          <w:tab w:val="left" w:pos="2160"/>
        </w:tabs>
        <w:ind w:left="720" w:hanging="360"/>
      </w:pPr>
      <w:r>
        <w:rPr>
          <w:b/>
        </w:rPr>
        <w:t>B</w:t>
      </w:r>
      <w:r w:rsidR="00996BF2" w:rsidRPr="00B85492">
        <w:rPr>
          <w:b/>
        </w:rPr>
        <w:t>.</w:t>
      </w:r>
      <w:r>
        <w:t xml:space="preserve"> </w:t>
      </w:r>
      <w:r w:rsidR="00900607">
        <w:tab/>
      </w:r>
      <w:r>
        <w:t xml:space="preserve">Ongoing, </w:t>
      </w:r>
      <w:r w:rsidR="00955999">
        <w:t>focused</w:t>
      </w:r>
      <w:r>
        <w:t xml:space="preserve"> training in the collection, analysis, and use of student performance data should be provided for staff in each school, grade level, and subject area</w:t>
      </w:r>
      <w:r w:rsidR="00996BF2" w:rsidRPr="00B85492">
        <w:t>.</w:t>
      </w:r>
    </w:p>
    <w:p w:rsidR="00996BF2" w:rsidRDefault="00A172E4" w:rsidP="00996BF2">
      <w:pPr>
        <w:tabs>
          <w:tab w:val="left" w:pos="360"/>
          <w:tab w:val="left" w:pos="1080"/>
          <w:tab w:val="left" w:pos="1440"/>
        </w:tabs>
        <w:ind w:left="1080" w:hanging="360"/>
      </w:pPr>
      <w:r>
        <w:t xml:space="preserve">1.  </w:t>
      </w:r>
      <w:r w:rsidR="00955999">
        <w:tab/>
      </w:r>
      <w:r w:rsidR="00996BF2">
        <w:t xml:space="preserve">The district </w:t>
      </w:r>
      <w:r>
        <w:t xml:space="preserve">might </w:t>
      </w:r>
      <w:r w:rsidR="00996BF2">
        <w:t>consider the use of data teams at the middle and high school</w:t>
      </w:r>
      <w:r w:rsidR="000D5F56">
        <w:t>s</w:t>
      </w:r>
      <w:r w:rsidR="00996BF2">
        <w:t xml:space="preserve"> to guide data analysis and the use of data.</w:t>
      </w:r>
    </w:p>
    <w:p w:rsidR="00955999" w:rsidRDefault="00955999" w:rsidP="00996BF2">
      <w:pPr>
        <w:tabs>
          <w:tab w:val="left" w:pos="360"/>
          <w:tab w:val="left" w:pos="1080"/>
          <w:tab w:val="left" w:pos="1440"/>
        </w:tabs>
        <w:ind w:left="1080" w:hanging="360"/>
      </w:pPr>
      <w:r>
        <w:t>2.</w:t>
      </w:r>
      <w:r>
        <w:tab/>
        <w:t>It might be helpful for staff members from different departments to share ideas about effective protocols for analyzing data, including structured processes for looking at student work.</w:t>
      </w:r>
    </w:p>
    <w:p w:rsidR="00996BF2" w:rsidRDefault="00996BF2" w:rsidP="00996BF2">
      <w:pPr>
        <w:tabs>
          <w:tab w:val="left" w:pos="-90"/>
          <w:tab w:val="left" w:pos="0"/>
          <w:tab w:val="left" w:pos="1440"/>
          <w:tab w:val="left" w:pos="1800"/>
          <w:tab w:val="left" w:pos="2160"/>
        </w:tabs>
      </w:pPr>
      <w:r w:rsidRPr="00FD7682">
        <w:rPr>
          <w:b/>
        </w:rPr>
        <w:t>Benefits</w:t>
      </w:r>
      <w:r>
        <w:rPr>
          <w:b/>
        </w:rPr>
        <w:t xml:space="preserve"> </w:t>
      </w:r>
      <w:r w:rsidRPr="00870959">
        <w:t>from implementing this recommendation</w:t>
      </w:r>
      <w:r>
        <w:t xml:space="preserve"> </w:t>
      </w:r>
      <w:r w:rsidR="001A188E">
        <w:t xml:space="preserve">will </w:t>
      </w:r>
      <w:r>
        <w:t xml:space="preserve">include </w:t>
      </w:r>
      <w:r w:rsidR="001A188E">
        <w:t>clarity and consistency in the district’s use of</w:t>
      </w:r>
      <w:r>
        <w:t xml:space="preserve"> data </w:t>
      </w:r>
      <w:r w:rsidR="001A188E">
        <w:t>for decision making</w:t>
      </w:r>
      <w:r>
        <w:t xml:space="preserve">.  More sophisticated </w:t>
      </w:r>
      <w:r w:rsidR="0018606A">
        <w:t xml:space="preserve">and consistent </w:t>
      </w:r>
      <w:r>
        <w:t xml:space="preserve">data analysis </w:t>
      </w:r>
      <w:r w:rsidR="00643655">
        <w:t xml:space="preserve">will </w:t>
      </w:r>
      <w:r>
        <w:t xml:space="preserve">also help identify </w:t>
      </w:r>
      <w:r w:rsidR="00643655">
        <w:t>patterns and trends that could lead to changes in instruction and</w:t>
      </w:r>
      <w:r>
        <w:t xml:space="preserve"> curriculum.  </w:t>
      </w:r>
      <w:r w:rsidR="00643655">
        <w:t>Implementing this recommendation</w:t>
      </w:r>
      <w:r w:rsidR="001A188E">
        <w:t xml:space="preserve"> will help district leaders and teachers to </w:t>
      </w:r>
      <w:r w:rsidR="00BB7AB4">
        <w:t xml:space="preserve">strengthen </w:t>
      </w:r>
      <w:r w:rsidR="001A188E">
        <w:t>the analysis and use of data to improve instructional skills and raise student achievement</w:t>
      </w:r>
      <w:r>
        <w:t xml:space="preserve">.  </w:t>
      </w:r>
    </w:p>
    <w:p w:rsidR="002759F2" w:rsidRDefault="001A188E" w:rsidP="002759F2">
      <w:pPr>
        <w:tabs>
          <w:tab w:val="left" w:pos="360"/>
          <w:tab w:val="left" w:pos="1080"/>
          <w:tab w:val="left" w:pos="1440"/>
          <w:tab w:val="left" w:pos="1800"/>
          <w:tab w:val="left" w:pos="2160"/>
        </w:tabs>
      </w:pPr>
      <w:r w:rsidRPr="00643655">
        <w:rPr>
          <w:b/>
        </w:rPr>
        <w:t>Recommended</w:t>
      </w:r>
      <w:r w:rsidR="002759F2" w:rsidRPr="002759F2">
        <w:rPr>
          <w:b/>
        </w:rPr>
        <w:t xml:space="preserve"> resources</w:t>
      </w:r>
      <w:r>
        <w:t>:</w:t>
      </w:r>
    </w:p>
    <w:p w:rsidR="002759F2" w:rsidRDefault="001A188E" w:rsidP="002759F2">
      <w:pPr>
        <w:pStyle w:val="ListParagraph"/>
        <w:numPr>
          <w:ilvl w:val="0"/>
          <w:numId w:val="13"/>
        </w:numPr>
        <w:ind w:left="360"/>
        <w:contextualSpacing w:val="0"/>
        <w:rPr>
          <w:rFonts w:cs="Calibri"/>
        </w:rPr>
      </w:pPr>
      <w:r w:rsidRPr="007616EB">
        <w:rPr>
          <w:rFonts w:cs="Calibri"/>
        </w:rPr>
        <w:t xml:space="preserve">ESE’s </w:t>
      </w:r>
      <w:r w:rsidRPr="007616EB">
        <w:rPr>
          <w:rFonts w:cs="Calibri"/>
          <w:i/>
        </w:rPr>
        <w:t>Assessment Literacy Self-Assessment and Gap Analysis Tool</w:t>
      </w:r>
      <w:r w:rsidRPr="007616EB">
        <w:rPr>
          <w:rFonts w:cs="Calibri"/>
        </w:rPr>
        <w:t xml:space="preserve"> </w:t>
      </w:r>
      <w:r w:rsidRPr="00B85492">
        <w:rPr>
          <w:rFonts w:cs="Calibri"/>
        </w:rPr>
        <w:t>(</w:t>
      </w:r>
      <w:hyperlink r:id="rId24" w:history="1">
        <w:r w:rsidR="00605AD0" w:rsidRPr="006417E6">
          <w:rPr>
            <w:rStyle w:val="Hyperlink"/>
            <w:rFonts w:cs="Calibri"/>
          </w:rPr>
          <w:t>http://www.doe.mass.edu/edeval/ddm/webinar/PartI-GapAnalysis.pdf</w:t>
        </w:r>
      </w:hyperlink>
      <w:r w:rsidRPr="00B85492">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2759F2" w:rsidRDefault="001A188E" w:rsidP="002759F2">
      <w:pPr>
        <w:pStyle w:val="ListParagraph"/>
        <w:numPr>
          <w:ilvl w:val="0"/>
          <w:numId w:val="13"/>
        </w:numPr>
        <w:ind w:left="360"/>
        <w:contextualSpacing w:val="0"/>
        <w:rPr>
          <w:rFonts w:cs="Calibri"/>
        </w:rPr>
      </w:pPr>
      <w:r w:rsidRPr="004D3210">
        <w:rPr>
          <w:rFonts w:cs="Calibri"/>
        </w:rPr>
        <w:t xml:space="preserve">ESE’s </w:t>
      </w:r>
      <w:r w:rsidRPr="004D3210">
        <w:rPr>
          <w:rFonts w:cs="Calibri"/>
          <w:i/>
        </w:rPr>
        <w:t>District Data Team Toolkit</w:t>
      </w:r>
      <w:r w:rsidRPr="004D3210">
        <w:rPr>
          <w:rFonts w:cs="Calibri"/>
        </w:rPr>
        <w:t xml:space="preserve"> </w:t>
      </w:r>
      <w:r w:rsidRPr="004821AD">
        <w:rPr>
          <w:rFonts w:cs="Calibri"/>
        </w:rPr>
        <w:t>(</w:t>
      </w:r>
      <w:hyperlink r:id="rId25" w:history="1">
        <w:r w:rsidRPr="004821AD">
          <w:rPr>
            <w:rStyle w:val="Hyperlink"/>
          </w:rPr>
          <w:t>http://www.mass.gov/edu/government/departments-and-boards/ese/programs/accountability/tools-and-resources/district-analysis-review-and-assistance/leadership-and-governance.html</w:t>
        </w:r>
      </w:hyperlink>
      <w:r w:rsidRPr="004821AD">
        <w:rPr>
          <w:rFonts w:cs="Calibri"/>
        </w:rPr>
        <w:t>) is a set</w:t>
      </w:r>
      <w:r w:rsidRPr="004D3210">
        <w:rPr>
          <w:rFonts w:cs="Calibri"/>
        </w:rPr>
        <w:t xml:space="preserve"> of r</w:t>
      </w:r>
      <w:r w:rsidRPr="004D3210">
        <w:rPr>
          <w:rFonts w:cs="Calibri"/>
          <w:bCs/>
        </w:rPr>
        <w:t>esources to help a district establish, grow, and maintain a culture of inquiry and data u</w:t>
      </w:r>
      <w:r>
        <w:rPr>
          <w:rFonts w:cs="Calibri"/>
          <w:bCs/>
        </w:rPr>
        <w:t>se through a District Data Team</w:t>
      </w:r>
    </w:p>
    <w:p w:rsidR="002759F2" w:rsidRDefault="001A188E" w:rsidP="002759F2">
      <w:pPr>
        <w:pStyle w:val="ListParagraph"/>
        <w:numPr>
          <w:ilvl w:val="0"/>
          <w:numId w:val="13"/>
        </w:numPr>
        <w:ind w:left="360"/>
        <w:contextualSpacing w:val="0"/>
        <w:rPr>
          <w:rFonts w:cs="Calibri"/>
        </w:rPr>
      </w:pPr>
      <w:r w:rsidRPr="005376F9">
        <w:rPr>
          <w:rFonts w:cs="Calibri"/>
        </w:rPr>
        <w:t xml:space="preserve">The </w:t>
      </w:r>
      <w:r w:rsidRPr="005376F9">
        <w:rPr>
          <w:rFonts w:cs="Calibri"/>
          <w:i/>
        </w:rPr>
        <w:t>Edwin Analytics</w:t>
      </w:r>
      <w:r w:rsidRPr="005376F9">
        <w:rPr>
          <w:rFonts w:cs="Calibri"/>
        </w:rPr>
        <w:t xml:space="preserve"> web page (</w:t>
      </w:r>
      <w:hyperlink r:id="rId26" w:history="1">
        <w:r w:rsidRPr="005376F9">
          <w:rPr>
            <w:rStyle w:val="Hyperlink"/>
            <w:rFonts w:cs="Calibri"/>
          </w:rPr>
          <w:t>http://www.doe.mass.edu/edwin/analytics/</w:t>
        </w:r>
      </w:hyperlink>
      <w:r w:rsidRPr="005376F9">
        <w:t xml:space="preserve">) includes links to a Getting Started Guide, as well as a video tutorial series.  </w:t>
      </w:r>
    </w:p>
    <w:p w:rsidR="002759F2" w:rsidRDefault="001A188E" w:rsidP="002759F2">
      <w:pPr>
        <w:pStyle w:val="ListParagraph"/>
        <w:numPr>
          <w:ilvl w:val="0"/>
          <w:numId w:val="13"/>
        </w:numPr>
        <w:tabs>
          <w:tab w:val="left" w:pos="360"/>
          <w:tab w:val="left" w:pos="720"/>
        </w:tabs>
        <w:ind w:left="360"/>
        <w:contextualSpacing w:val="0"/>
        <w:rPr>
          <w:rFonts w:cs="Calibri"/>
          <w:b/>
        </w:rPr>
      </w:pPr>
      <w:r w:rsidRPr="005376F9">
        <w:rPr>
          <w:rFonts w:cs="Calibri"/>
        </w:rPr>
        <w:t xml:space="preserve">ESE’s </w:t>
      </w:r>
      <w:r w:rsidRPr="005376F9">
        <w:rPr>
          <w:rFonts w:cs="Calibri"/>
          <w:i/>
        </w:rPr>
        <w:t>Early Warning Indicator System</w:t>
      </w:r>
      <w:r w:rsidRPr="005376F9">
        <w:rPr>
          <w:rFonts w:cs="Calibri"/>
        </w:rPr>
        <w:t xml:space="preserve"> </w:t>
      </w:r>
      <w:r w:rsidR="002C585D">
        <w:rPr>
          <w:rFonts w:cs="Calibri"/>
        </w:rPr>
        <w:t>(</w:t>
      </w:r>
      <w:hyperlink r:id="rId27" w:history="1">
        <w:r w:rsidRPr="005376F9">
          <w:rPr>
            <w:rStyle w:val="Hyperlink"/>
            <w:rFonts w:cs="Calibri"/>
          </w:rPr>
          <w:t>http://www.doe.mass.edu/edwin/analytics/ewis.html</w:t>
        </w:r>
      </w:hyperlink>
      <w:r w:rsidR="002C585D">
        <w:t>)</w:t>
      </w:r>
      <w:r w:rsidRPr="005376F9">
        <w:rPr>
          <w:rFonts w:cs="Calibri"/>
        </w:rPr>
        <w:t xml:space="preserve">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2759F2" w:rsidRDefault="001A188E" w:rsidP="002759F2">
      <w:pPr>
        <w:pStyle w:val="ListParagraph"/>
        <w:numPr>
          <w:ilvl w:val="0"/>
          <w:numId w:val="13"/>
        </w:numPr>
        <w:ind w:left="360"/>
        <w:contextualSpacing w:val="0"/>
        <w:rPr>
          <w:rFonts w:cs="Calibri"/>
        </w:rPr>
      </w:pPr>
      <w:r w:rsidRPr="000325D3">
        <w:rPr>
          <w:rFonts w:cs="Calibri"/>
        </w:rPr>
        <w:t xml:space="preserve">The </w:t>
      </w:r>
      <w:r w:rsidRPr="00CD0484">
        <w:rPr>
          <w:rFonts w:cs="Calibri"/>
          <w:i/>
        </w:rPr>
        <w:t>Early Warning Implementation Guide</w:t>
      </w:r>
      <w:r w:rsidRPr="000325D3">
        <w:rPr>
          <w:rFonts w:cs="Calibri"/>
        </w:rPr>
        <w:t xml:space="preserve"> (</w:t>
      </w:r>
      <w:hyperlink r:id="rId28" w:history="1">
        <w:r w:rsidRPr="006417E6">
          <w:rPr>
            <w:rStyle w:val="Hyperlink"/>
            <w:rFonts w:cs="Calibri"/>
          </w:rPr>
          <w:t>http://www.doe.mass.edu/edwin/analytics/2014ImplementationGuide.pdf</w:t>
        </w:r>
      </w:hyperlink>
      <w:r w:rsidRPr="000325D3">
        <w:rPr>
          <w:rFonts w:cs="Calibr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rsidR="002759F2" w:rsidRDefault="002759F2" w:rsidP="002759F2">
      <w:pPr>
        <w:pStyle w:val="Section"/>
      </w:pPr>
      <w:bookmarkStart w:id="15" w:name="_Toc456855742"/>
      <w:r w:rsidRPr="00860087">
        <w:t>Human Resources and Professional Development</w:t>
      </w:r>
      <w:bookmarkEnd w:id="15"/>
    </w:p>
    <w:p w:rsidR="00964C2A" w:rsidRPr="00C62F44" w:rsidRDefault="004024F6" w:rsidP="00964C2A">
      <w:pPr>
        <w:rPr>
          <w:b/>
          <w:i/>
          <w:sz w:val="24"/>
          <w:szCs w:val="24"/>
        </w:rPr>
      </w:pPr>
      <w:r>
        <w:rPr>
          <w:b/>
          <w:i/>
          <w:sz w:val="24"/>
          <w:szCs w:val="24"/>
        </w:rPr>
        <w:t>Contextual Background</w:t>
      </w:r>
    </w:p>
    <w:p w:rsidR="00964C2A" w:rsidRPr="00FE0F4F" w:rsidRDefault="009E53F1" w:rsidP="00964C2A">
      <w:r>
        <w:t xml:space="preserve">The district has made an effort to improve human resources staffing and processes.  </w:t>
      </w:r>
      <w:r w:rsidR="00ED14C9">
        <w:t xml:space="preserve">The district has recently hired a new </w:t>
      </w:r>
      <w:r w:rsidR="00972AEF">
        <w:t>director of human r</w:t>
      </w:r>
      <w:r w:rsidR="00ED14C9">
        <w:t xml:space="preserve">esources </w:t>
      </w:r>
      <w:r w:rsidR="00964C2A" w:rsidRPr="00FE0F4F">
        <w:t xml:space="preserve">to replace a clerical employee who had managed personnel matters.  </w:t>
      </w:r>
      <w:r>
        <w:t xml:space="preserve">The assistant superintendent and the </w:t>
      </w:r>
      <w:r w:rsidR="00ED4FF5">
        <w:t>school</w:t>
      </w:r>
      <w:r>
        <w:t xml:space="preserve"> principals perform professional development functions.  And now school</w:t>
      </w:r>
      <w:r w:rsidR="00ED4FF5">
        <w:t xml:space="preserve"> </w:t>
      </w:r>
      <w:r w:rsidR="00ED14C9">
        <w:t>principals make h</w:t>
      </w:r>
      <w:r w:rsidR="00964C2A" w:rsidRPr="00FE0F4F">
        <w:t xml:space="preserve">iring decisions for their own schools.  </w:t>
      </w:r>
    </w:p>
    <w:p w:rsidR="00964C2A" w:rsidRPr="00FE0F4F" w:rsidRDefault="00ED14C9" w:rsidP="00964C2A">
      <w:r>
        <w:t xml:space="preserve">The </w:t>
      </w:r>
      <w:r w:rsidR="00964C2A" w:rsidRPr="00FE0F4F">
        <w:t>district has</w:t>
      </w:r>
      <w:r w:rsidR="009E53F1">
        <w:t xml:space="preserve"> differentiated how it </w:t>
      </w:r>
      <w:r w:rsidR="00B81F76">
        <w:t>uses</w:t>
      </w:r>
      <w:r w:rsidR="00B81F76" w:rsidRPr="00FE0F4F">
        <w:t xml:space="preserve"> its</w:t>
      </w:r>
      <w:r w:rsidR="00964C2A" w:rsidRPr="00FE0F4F">
        <w:t xml:space="preserve"> resources</w:t>
      </w:r>
      <w:r>
        <w:t xml:space="preserve"> (staff, funding, </w:t>
      </w:r>
      <w:r w:rsidR="002C2F93">
        <w:t xml:space="preserve">and </w:t>
      </w:r>
      <w:r>
        <w:t>program priorities)</w:t>
      </w:r>
      <w:r w:rsidR="009E53F1">
        <w:t xml:space="preserve"> by </w:t>
      </w:r>
      <w:r w:rsidR="00ED4FF5">
        <w:t>mak</w:t>
      </w:r>
      <w:r w:rsidR="009E53F1">
        <w:t>ing staff and programmatic changes</w:t>
      </w:r>
      <w:r w:rsidR="00964C2A" w:rsidRPr="00FE0F4F">
        <w:t xml:space="preserve"> in areas of identified need</w:t>
      </w:r>
      <w:r>
        <w:t xml:space="preserve"> to improve student achievement, particularly in support of English language learners</w:t>
      </w:r>
      <w:r w:rsidR="00964C2A" w:rsidRPr="00FE0F4F">
        <w:t xml:space="preserve"> and </w:t>
      </w:r>
      <w:r>
        <w:t>students</w:t>
      </w:r>
      <w:r w:rsidR="00D47958">
        <w:t xml:space="preserve"> with disabilities</w:t>
      </w:r>
      <w:r w:rsidR="00964C2A" w:rsidRPr="00FE0F4F">
        <w:t xml:space="preserve">.  A Title I elementary school that was Level 3 until </w:t>
      </w:r>
      <w:r w:rsidR="0001643B">
        <w:t>the 2014-2015</w:t>
      </w:r>
      <w:r w:rsidR="0001643B" w:rsidRPr="00FE0F4F">
        <w:t xml:space="preserve"> </w:t>
      </w:r>
      <w:r w:rsidR="00964C2A" w:rsidRPr="00FE0F4F">
        <w:t>school year has</w:t>
      </w:r>
      <w:r>
        <w:t xml:space="preserve"> implement</w:t>
      </w:r>
      <w:r w:rsidR="00000B43">
        <w:t>ed</w:t>
      </w:r>
      <w:r w:rsidR="00964C2A" w:rsidRPr="00FE0F4F">
        <w:t xml:space="preserve"> a co-teaching model.   </w:t>
      </w:r>
    </w:p>
    <w:p w:rsidR="004024F6" w:rsidRDefault="002C2F93" w:rsidP="00BE0C67">
      <w:r>
        <w:t>Several</w:t>
      </w:r>
      <w:r w:rsidRPr="00FE0F4F">
        <w:t xml:space="preserve"> </w:t>
      </w:r>
      <w:r w:rsidR="00964C2A" w:rsidRPr="00FE0F4F">
        <w:t xml:space="preserve">challenges </w:t>
      </w:r>
      <w:r w:rsidR="00F6141A">
        <w:t xml:space="preserve">with the implementation of the district’s educator evaluation system </w:t>
      </w:r>
      <w:r w:rsidR="00964C2A" w:rsidRPr="00FE0F4F">
        <w:t xml:space="preserve">became evident during </w:t>
      </w:r>
      <w:r w:rsidR="00ED14C9">
        <w:t>the review.  I</w:t>
      </w:r>
      <w:r w:rsidR="00964C2A" w:rsidRPr="00FE0F4F">
        <w:t xml:space="preserve">n some cases, evaluators are not observing classrooms of teachers without professional teacher status as frequently as the </w:t>
      </w:r>
      <w:r w:rsidR="00000B43">
        <w:t>teachers’</w:t>
      </w:r>
      <w:r w:rsidR="00195780">
        <w:t xml:space="preserve"> CBA</w:t>
      </w:r>
      <w:r w:rsidR="00ED14C9">
        <w:t xml:space="preserve"> require</w:t>
      </w:r>
      <w:r w:rsidR="004201F1">
        <w:t>s</w:t>
      </w:r>
      <w:r w:rsidR="00ED14C9">
        <w:t>.</w:t>
      </w:r>
      <w:r w:rsidR="00964C2A" w:rsidRPr="00FE0F4F">
        <w:t xml:space="preserve">  </w:t>
      </w:r>
      <w:r>
        <w:t xml:space="preserve">Also, evaluations do not consistently include </w:t>
      </w:r>
      <w:r w:rsidR="006E28D9">
        <w:t xml:space="preserve">specific, evidence-based </w:t>
      </w:r>
      <w:r>
        <w:t>feedback designed to contribute to the professional growth of the educator.</w:t>
      </w:r>
      <w:r w:rsidR="00964C2A" w:rsidRPr="00FE0F4F">
        <w:t xml:space="preserve">  </w:t>
      </w:r>
      <w:r w:rsidR="00170613">
        <w:t xml:space="preserve">Finally, </w:t>
      </w:r>
      <w:r w:rsidR="00964C2A" w:rsidRPr="00FE0F4F">
        <w:t>the</w:t>
      </w:r>
      <w:r>
        <w:t xml:space="preserve"> district doe</w:t>
      </w:r>
      <w:r w:rsidRPr="00FE0F4F">
        <w:t xml:space="preserve">s </w:t>
      </w:r>
      <w:r w:rsidR="00964C2A" w:rsidRPr="00FE0F4F">
        <w:t>no</w:t>
      </w:r>
      <w:r>
        <w:t>t</w:t>
      </w:r>
      <w:r w:rsidR="00964C2A" w:rsidRPr="00FE0F4F">
        <w:t xml:space="preserve"> </w:t>
      </w:r>
      <w:r>
        <w:t>have a</w:t>
      </w:r>
      <w:r w:rsidRPr="00FE0F4F">
        <w:t xml:space="preserve"> </w:t>
      </w:r>
      <w:r w:rsidR="00964C2A" w:rsidRPr="00FE0F4F">
        <w:t xml:space="preserve">professional development committee or </w:t>
      </w:r>
      <w:r w:rsidR="0001643B">
        <w:t xml:space="preserve">a </w:t>
      </w:r>
      <w:r w:rsidR="00ED14C9">
        <w:t>professional development plan</w:t>
      </w:r>
      <w:r w:rsidR="0001643B">
        <w:t xml:space="preserve"> aligned with district initiatives</w:t>
      </w:r>
      <w:r>
        <w:t>,</w:t>
      </w:r>
      <w:r w:rsidR="00ED14C9">
        <w:t xml:space="preserve"> </w:t>
      </w:r>
      <w:r w:rsidR="00964C2A" w:rsidRPr="00FE0F4F">
        <w:t>and</w:t>
      </w:r>
      <w:r w:rsidR="00ED14C9">
        <w:t xml:space="preserve"> there is no mechanism to evaluate the effectiveness of</w:t>
      </w:r>
      <w:r w:rsidR="00964C2A" w:rsidRPr="00FE0F4F">
        <w:t xml:space="preserve"> professional development activities.  </w:t>
      </w:r>
    </w:p>
    <w:p w:rsidR="002313EB" w:rsidRDefault="002759F2">
      <w:pPr>
        <w:spacing w:after="0" w:line="240" w:lineRule="auto"/>
        <w:rPr>
          <w:b/>
          <w:sz w:val="24"/>
          <w:szCs w:val="24"/>
        </w:rPr>
      </w:pPr>
      <w:r w:rsidRPr="002759F2">
        <w:rPr>
          <w:b/>
          <w:sz w:val="24"/>
          <w:szCs w:val="24"/>
        </w:rPr>
        <w:t>Strength</w:t>
      </w:r>
      <w:r w:rsidR="00D6034E">
        <w:rPr>
          <w:b/>
          <w:sz w:val="24"/>
          <w:szCs w:val="24"/>
        </w:rPr>
        <w:t xml:space="preserve"> Finding</w:t>
      </w:r>
    </w:p>
    <w:p w:rsidR="002313EB" w:rsidRDefault="002313EB">
      <w:pPr>
        <w:spacing w:after="0" w:line="240" w:lineRule="auto"/>
        <w:rPr>
          <w:b/>
          <w:sz w:val="24"/>
          <w:szCs w:val="24"/>
        </w:rPr>
      </w:pPr>
    </w:p>
    <w:p w:rsidR="002313EB" w:rsidRPr="00D34770" w:rsidRDefault="00C51366" w:rsidP="002313EB">
      <w:pPr>
        <w:tabs>
          <w:tab w:val="left" w:pos="360"/>
          <w:tab w:val="left" w:pos="720"/>
          <w:tab w:val="left" w:pos="1080"/>
          <w:tab w:val="left" w:pos="1440"/>
          <w:tab w:val="left" w:pos="1800"/>
          <w:tab w:val="left" w:pos="2160"/>
        </w:tabs>
        <w:rPr>
          <w:b/>
          <w:i/>
        </w:rPr>
      </w:pPr>
      <w:r>
        <w:rPr>
          <w:b/>
        </w:rPr>
        <w:t>1</w:t>
      </w:r>
      <w:r w:rsidR="002313EB">
        <w:rPr>
          <w:b/>
        </w:rPr>
        <w:t xml:space="preserve">. </w:t>
      </w:r>
      <w:r w:rsidR="002313EB">
        <w:rPr>
          <w:b/>
        </w:rPr>
        <w:tab/>
        <w:t>The district allocates human and financial resources based on data and identified student needs.</w:t>
      </w:r>
    </w:p>
    <w:p w:rsidR="002313EB" w:rsidRDefault="002313EB" w:rsidP="003C58CB">
      <w:pPr>
        <w:pStyle w:val="ListParagraph"/>
        <w:tabs>
          <w:tab w:val="left" w:pos="360"/>
          <w:tab w:val="left" w:pos="720"/>
          <w:tab w:val="left" w:pos="1080"/>
          <w:tab w:val="left" w:pos="1440"/>
          <w:tab w:val="left" w:pos="1800"/>
          <w:tab w:val="left" w:pos="2160"/>
        </w:tabs>
        <w:ind w:hanging="360"/>
        <w:contextualSpacing w:val="0"/>
      </w:pPr>
      <w:r>
        <w:rPr>
          <w:b/>
        </w:rPr>
        <w:t xml:space="preserve">A. </w:t>
      </w:r>
      <w:r w:rsidR="00D47958">
        <w:rPr>
          <w:b/>
        </w:rPr>
        <w:tab/>
      </w:r>
      <w:r>
        <w:rPr>
          <w:b/>
        </w:rPr>
        <w:t xml:space="preserve"> </w:t>
      </w:r>
      <w:r>
        <w:t xml:space="preserve">The district hired a math tutor for the </w:t>
      </w:r>
      <w:proofErr w:type="spellStart"/>
      <w:r>
        <w:t>Beeman</w:t>
      </w:r>
      <w:proofErr w:type="spellEnd"/>
      <w:r>
        <w:t xml:space="preserve"> Memorial and Veteran’s Memorial </w:t>
      </w:r>
      <w:r w:rsidR="005A215C">
        <w:t>elementary schools</w:t>
      </w:r>
      <w:r>
        <w:t xml:space="preserve">, which are both Title I schools, and implemented a co-teaching model at Veteran’s Memorial Elementary School, which had been a Level 3 school until </w:t>
      </w:r>
      <w:r w:rsidR="0001643B">
        <w:t xml:space="preserve">the 2014-2015 </w:t>
      </w:r>
      <w:r>
        <w:t>school year</w:t>
      </w:r>
      <w:r w:rsidR="0001643B">
        <w:t xml:space="preserve"> when its designation was changed to Level 2</w:t>
      </w:r>
      <w:r>
        <w:t xml:space="preserve">. </w:t>
      </w:r>
    </w:p>
    <w:p w:rsidR="002313EB" w:rsidRDefault="002313EB" w:rsidP="003C58CB">
      <w:pPr>
        <w:pStyle w:val="ListParagraph"/>
        <w:tabs>
          <w:tab w:val="left" w:pos="360"/>
          <w:tab w:val="left" w:pos="720"/>
          <w:tab w:val="left" w:pos="1080"/>
          <w:tab w:val="left" w:pos="1440"/>
          <w:tab w:val="left" w:pos="1800"/>
          <w:tab w:val="left" w:pos="2160"/>
        </w:tabs>
        <w:ind w:hanging="360"/>
        <w:contextualSpacing w:val="0"/>
      </w:pPr>
      <w:r w:rsidRPr="007D70C4">
        <w:rPr>
          <w:b/>
        </w:rPr>
        <w:t>B.</w:t>
      </w:r>
      <w:r>
        <w:t xml:space="preserve">   </w:t>
      </w:r>
      <w:r w:rsidR="00D47958">
        <w:tab/>
      </w:r>
      <w:r>
        <w:t xml:space="preserve">In response to an increase of students needing special education and ELL services, </w:t>
      </w:r>
      <w:proofErr w:type="spellStart"/>
      <w:r>
        <w:t>Beeman</w:t>
      </w:r>
      <w:proofErr w:type="spellEnd"/>
      <w:r>
        <w:t xml:space="preserve"> Memorial Elementary School hired additional special education teachers, and the district hired two ELL teachers.</w:t>
      </w:r>
    </w:p>
    <w:p w:rsidR="002313EB" w:rsidRPr="007162FE" w:rsidRDefault="002313EB" w:rsidP="003C58CB">
      <w:pPr>
        <w:pStyle w:val="ListParagraph"/>
        <w:tabs>
          <w:tab w:val="left" w:pos="360"/>
          <w:tab w:val="left" w:pos="720"/>
          <w:tab w:val="left" w:pos="1080"/>
          <w:tab w:val="left" w:pos="1440"/>
          <w:tab w:val="left" w:pos="1800"/>
          <w:tab w:val="left" w:pos="2160"/>
        </w:tabs>
        <w:ind w:hanging="360"/>
        <w:contextualSpacing w:val="0"/>
        <w:rPr>
          <w:b/>
          <w:i/>
        </w:rPr>
      </w:pPr>
      <w:r>
        <w:rPr>
          <w:b/>
        </w:rPr>
        <w:t xml:space="preserve">C.    </w:t>
      </w:r>
      <w:r>
        <w:t>The district recently hired a human resources director at the central office to replace a clerical employee who had previously been assigned to that function.</w:t>
      </w:r>
    </w:p>
    <w:p w:rsidR="002313EB" w:rsidRDefault="002313EB" w:rsidP="002313EB">
      <w:pPr>
        <w:tabs>
          <w:tab w:val="left" w:pos="360"/>
          <w:tab w:val="left" w:pos="720"/>
          <w:tab w:val="left" w:pos="1080"/>
          <w:tab w:val="left" w:pos="1440"/>
          <w:tab w:val="left" w:pos="1800"/>
          <w:tab w:val="left" w:pos="2160"/>
        </w:tabs>
      </w:pPr>
      <w:r w:rsidRPr="00B229FC">
        <w:rPr>
          <w:b/>
        </w:rPr>
        <w:t xml:space="preserve">Impact:  </w:t>
      </w:r>
      <w:r>
        <w:t xml:space="preserve">The district’s efforts to staff areas of great student need with enhanced resources </w:t>
      </w:r>
      <w:r w:rsidR="0001643B">
        <w:t>likely means</w:t>
      </w:r>
      <w:r>
        <w:t xml:space="preserve"> improved student performance.  A human resources administrator, </w:t>
      </w:r>
      <w:r w:rsidR="0001643B">
        <w:t xml:space="preserve">who </w:t>
      </w:r>
      <w:r>
        <w:t>participate</w:t>
      </w:r>
      <w:r w:rsidR="0001643B">
        <w:t>s</w:t>
      </w:r>
      <w:r>
        <w:t xml:space="preserve"> in leadership team meetings</w:t>
      </w:r>
      <w:r w:rsidR="0001643B">
        <w:t>,</w:t>
      </w:r>
      <w:r>
        <w:t xml:space="preserve"> can focus administrative attention on issues relating to the human resources function. </w:t>
      </w:r>
    </w:p>
    <w:p w:rsidR="003A19FB" w:rsidRDefault="003A19FB" w:rsidP="002313EB">
      <w:pPr>
        <w:tabs>
          <w:tab w:val="left" w:pos="360"/>
          <w:tab w:val="left" w:pos="720"/>
          <w:tab w:val="left" w:pos="1080"/>
          <w:tab w:val="left" w:pos="1440"/>
          <w:tab w:val="left" w:pos="1800"/>
          <w:tab w:val="left" w:pos="2160"/>
        </w:tabs>
      </w:pPr>
    </w:p>
    <w:p w:rsidR="003A19FB" w:rsidRPr="00964C2A" w:rsidRDefault="003A19FB" w:rsidP="002313EB">
      <w:pPr>
        <w:tabs>
          <w:tab w:val="left" w:pos="360"/>
          <w:tab w:val="left" w:pos="720"/>
          <w:tab w:val="left" w:pos="1080"/>
          <w:tab w:val="left" w:pos="1440"/>
          <w:tab w:val="left" w:pos="1800"/>
          <w:tab w:val="left" w:pos="2160"/>
        </w:tabs>
        <w:rPr>
          <w:i/>
        </w:rPr>
      </w:pPr>
    </w:p>
    <w:p w:rsidR="00571C5C" w:rsidRDefault="00571C5C">
      <w:pPr>
        <w:spacing w:after="0" w:line="240" w:lineRule="auto"/>
        <w:rPr>
          <w:b/>
          <w:sz w:val="24"/>
          <w:szCs w:val="24"/>
        </w:rPr>
      </w:pPr>
      <w:r>
        <w:rPr>
          <w:b/>
          <w:sz w:val="24"/>
          <w:szCs w:val="24"/>
        </w:rPr>
        <w:t>Challenge</w:t>
      </w:r>
      <w:r w:rsidR="00D6034E">
        <w:rPr>
          <w:b/>
          <w:sz w:val="24"/>
          <w:szCs w:val="24"/>
        </w:rPr>
        <w:t xml:space="preserve"> Finding</w:t>
      </w:r>
      <w:r>
        <w:rPr>
          <w:b/>
          <w:sz w:val="24"/>
          <w:szCs w:val="24"/>
        </w:rPr>
        <w:t>s and Areas for Growth</w:t>
      </w:r>
    </w:p>
    <w:p w:rsidR="00571C5C" w:rsidRDefault="00571C5C">
      <w:pPr>
        <w:spacing w:after="0" w:line="240" w:lineRule="auto"/>
        <w:rPr>
          <w:b/>
          <w:sz w:val="24"/>
          <w:szCs w:val="24"/>
        </w:rPr>
      </w:pPr>
    </w:p>
    <w:p w:rsidR="00571C5C" w:rsidRPr="00B016C8" w:rsidRDefault="00C51366" w:rsidP="00E76D80">
      <w:pPr>
        <w:tabs>
          <w:tab w:val="left" w:pos="360"/>
          <w:tab w:val="left" w:pos="2160"/>
        </w:tabs>
        <w:ind w:left="360" w:hanging="360"/>
        <w:rPr>
          <w:b/>
        </w:rPr>
      </w:pPr>
      <w:r>
        <w:rPr>
          <w:b/>
        </w:rPr>
        <w:t>2</w:t>
      </w:r>
      <w:r w:rsidR="00571C5C">
        <w:rPr>
          <w:b/>
        </w:rPr>
        <w:t xml:space="preserve">. </w:t>
      </w:r>
      <w:r w:rsidR="002422C6">
        <w:rPr>
          <w:b/>
        </w:rPr>
        <w:tab/>
      </w:r>
      <w:r w:rsidR="00571C5C" w:rsidRPr="00B016C8">
        <w:rPr>
          <w:b/>
        </w:rPr>
        <w:t xml:space="preserve">The district has </w:t>
      </w:r>
      <w:r w:rsidR="00E93EBD">
        <w:rPr>
          <w:b/>
        </w:rPr>
        <w:t>implemented its</w:t>
      </w:r>
      <w:r w:rsidR="00E93EBD" w:rsidRPr="00B016C8">
        <w:rPr>
          <w:b/>
        </w:rPr>
        <w:t xml:space="preserve"> </w:t>
      </w:r>
      <w:r w:rsidR="00571C5C" w:rsidRPr="00B016C8">
        <w:rPr>
          <w:b/>
        </w:rPr>
        <w:t xml:space="preserve">educator evaluation </w:t>
      </w:r>
      <w:r w:rsidR="00E93EBD">
        <w:rPr>
          <w:b/>
        </w:rPr>
        <w:t>system</w:t>
      </w:r>
      <w:r w:rsidR="00E93EBD" w:rsidRPr="00B016C8">
        <w:rPr>
          <w:b/>
        </w:rPr>
        <w:t xml:space="preserve"> </w:t>
      </w:r>
      <w:r w:rsidR="00571C5C" w:rsidRPr="00B016C8">
        <w:rPr>
          <w:b/>
        </w:rPr>
        <w:t xml:space="preserve">that is </w:t>
      </w:r>
      <w:r w:rsidR="006414A0">
        <w:rPr>
          <w:b/>
        </w:rPr>
        <w:t xml:space="preserve">aligned </w:t>
      </w:r>
      <w:r w:rsidR="00571C5C" w:rsidRPr="00B016C8">
        <w:rPr>
          <w:b/>
        </w:rPr>
        <w:t xml:space="preserve">with </w:t>
      </w:r>
      <w:r w:rsidR="00E93EBD">
        <w:rPr>
          <w:b/>
        </w:rPr>
        <w:t xml:space="preserve">current </w:t>
      </w:r>
      <w:r w:rsidR="00571C5C" w:rsidRPr="00B016C8">
        <w:rPr>
          <w:b/>
        </w:rPr>
        <w:t xml:space="preserve">educator evaluation regulations, but </w:t>
      </w:r>
      <w:r w:rsidR="00E93EBD">
        <w:rPr>
          <w:b/>
        </w:rPr>
        <w:t>it has not achieved consistency</w:t>
      </w:r>
      <w:r w:rsidR="00571C5C" w:rsidRPr="00B016C8">
        <w:rPr>
          <w:b/>
        </w:rPr>
        <w:t xml:space="preserve"> </w:t>
      </w:r>
      <w:r w:rsidR="00E93EBD">
        <w:rPr>
          <w:b/>
        </w:rPr>
        <w:t xml:space="preserve">in the </w:t>
      </w:r>
      <w:r w:rsidR="00571C5C" w:rsidRPr="00B016C8">
        <w:rPr>
          <w:b/>
        </w:rPr>
        <w:t xml:space="preserve">implementation or conducted </w:t>
      </w:r>
      <w:r w:rsidR="00CB313E" w:rsidRPr="00B016C8">
        <w:rPr>
          <w:b/>
        </w:rPr>
        <w:t>i</w:t>
      </w:r>
      <w:r w:rsidR="00CB313E">
        <w:rPr>
          <w:b/>
        </w:rPr>
        <w:t>t</w:t>
      </w:r>
      <w:r w:rsidR="00CB313E" w:rsidRPr="00B016C8">
        <w:rPr>
          <w:b/>
        </w:rPr>
        <w:t xml:space="preserve"> </w:t>
      </w:r>
      <w:r w:rsidR="00CB313E">
        <w:rPr>
          <w:b/>
        </w:rPr>
        <w:t xml:space="preserve">in </w:t>
      </w:r>
      <w:r w:rsidR="00571C5C" w:rsidRPr="00B016C8">
        <w:rPr>
          <w:b/>
        </w:rPr>
        <w:t>such a way as to maximize effectiveness.</w:t>
      </w:r>
    </w:p>
    <w:p w:rsidR="00571C5C" w:rsidRDefault="00571C5C" w:rsidP="00E76D80">
      <w:pPr>
        <w:tabs>
          <w:tab w:val="left" w:pos="720"/>
          <w:tab w:val="left" w:pos="2160"/>
        </w:tabs>
        <w:ind w:left="720" w:hanging="360"/>
      </w:pPr>
      <w:r>
        <w:rPr>
          <w:b/>
        </w:rPr>
        <w:t xml:space="preserve">A.   </w:t>
      </w:r>
      <w:r w:rsidR="00CB313E" w:rsidRPr="00CB313E">
        <w:t>A document review indicated that</w:t>
      </w:r>
      <w:r w:rsidR="00CB313E">
        <w:t xml:space="preserve"> the </w:t>
      </w:r>
      <w:r>
        <w:t xml:space="preserve">district adopted </w:t>
      </w:r>
      <w:r w:rsidR="00901762">
        <w:t xml:space="preserve">the state’s </w:t>
      </w:r>
      <w:r>
        <w:t xml:space="preserve">model </w:t>
      </w:r>
      <w:r w:rsidR="00901762">
        <w:t xml:space="preserve">collective bargaining </w:t>
      </w:r>
      <w:r>
        <w:t>contract language with only minor changes.</w:t>
      </w:r>
    </w:p>
    <w:p w:rsidR="002759F2" w:rsidRDefault="005124E5" w:rsidP="002759F2">
      <w:pPr>
        <w:tabs>
          <w:tab w:val="left" w:pos="360"/>
          <w:tab w:val="left" w:pos="720"/>
          <w:tab w:val="left" w:pos="1080"/>
          <w:tab w:val="left" w:pos="1440"/>
          <w:tab w:val="left" w:pos="1800"/>
          <w:tab w:val="left" w:pos="2160"/>
        </w:tabs>
        <w:ind w:left="720" w:hanging="720"/>
      </w:pPr>
      <w:r>
        <w:rPr>
          <w:b/>
        </w:rPr>
        <w:tab/>
      </w:r>
      <w:r w:rsidR="00D158E1" w:rsidRPr="00D158E1">
        <w:rPr>
          <w:b/>
        </w:rPr>
        <w:t>B.</w:t>
      </w:r>
      <w:r w:rsidR="00D158E1" w:rsidRPr="00D158E1">
        <w:rPr>
          <w:b/>
        </w:rPr>
        <w:tab/>
      </w:r>
      <w:r w:rsidR="00D158E1">
        <w:t xml:space="preserve">A review of 32 randomly selected teacher </w:t>
      </w:r>
      <w:r w:rsidR="00860A62">
        <w:t xml:space="preserve">folders showed </w:t>
      </w:r>
      <w:r w:rsidR="00D158E1">
        <w:t xml:space="preserve">that 30 contained </w:t>
      </w:r>
      <w:r w:rsidR="007F47DB">
        <w:t xml:space="preserve">evidence of some of </w:t>
      </w:r>
      <w:r w:rsidR="00D158E1">
        <w:t xml:space="preserve">the </w:t>
      </w:r>
      <w:r w:rsidR="007F47DB">
        <w:t>components of educator evaluation, including</w:t>
      </w:r>
      <w:r w:rsidR="00D158E1">
        <w:t xml:space="preserve"> self-assessment</w:t>
      </w:r>
      <w:r w:rsidR="007F47DB">
        <w:t xml:space="preserve">; </w:t>
      </w:r>
      <w:r w:rsidR="00D158E1">
        <w:t>goal setting</w:t>
      </w:r>
      <w:r w:rsidR="007F47DB">
        <w:t xml:space="preserve">; </w:t>
      </w:r>
      <w:r w:rsidR="00D158E1">
        <w:t>and formative and summative evaluations).</w:t>
      </w:r>
      <w:r w:rsidR="00EA0F2E">
        <w:rPr>
          <w:rStyle w:val="FootnoteReference"/>
        </w:rPr>
        <w:footnoteReference w:id="8"/>
      </w:r>
      <w:r w:rsidR="00D158E1">
        <w:t xml:space="preserve">  </w:t>
      </w:r>
    </w:p>
    <w:p w:rsidR="00D158E1" w:rsidRDefault="00860A62" w:rsidP="00860A62">
      <w:pPr>
        <w:tabs>
          <w:tab w:val="left" w:pos="360"/>
          <w:tab w:val="left" w:pos="720"/>
          <w:tab w:val="left" w:pos="1080"/>
          <w:tab w:val="left" w:pos="1440"/>
          <w:tab w:val="left" w:pos="1800"/>
          <w:tab w:val="left" w:pos="2160"/>
        </w:tabs>
        <w:ind w:left="1080" w:hanging="1080"/>
      </w:pPr>
      <w:r>
        <w:rPr>
          <w:b/>
        </w:rPr>
        <w:tab/>
      </w:r>
      <w:r>
        <w:rPr>
          <w:b/>
        </w:rPr>
        <w:tab/>
      </w:r>
      <w:r w:rsidRPr="00860A62">
        <w:t>1.</w:t>
      </w:r>
      <w:r>
        <w:rPr>
          <w:b/>
        </w:rPr>
        <w:tab/>
      </w:r>
      <w:r w:rsidR="00D158E1">
        <w:t xml:space="preserve">Six </w:t>
      </w:r>
      <w:r>
        <w:t>folders did</w:t>
      </w:r>
      <w:r w:rsidR="00D158E1">
        <w:t xml:space="preserve"> </w:t>
      </w:r>
      <w:r>
        <w:t xml:space="preserve">not contain </w:t>
      </w:r>
      <w:r w:rsidR="00D158E1">
        <w:t xml:space="preserve">SMART </w:t>
      </w:r>
      <w:r>
        <w:t xml:space="preserve">goals </w:t>
      </w:r>
      <w:r w:rsidR="00D158E1">
        <w:t>(specific and strategic</w:t>
      </w:r>
      <w:r>
        <w:t xml:space="preserve">; </w:t>
      </w:r>
      <w:r w:rsidR="00D158E1">
        <w:t>measureable</w:t>
      </w:r>
      <w:r>
        <w:t xml:space="preserve">; </w:t>
      </w:r>
      <w:r w:rsidR="00D158E1">
        <w:t>action-oriented</w:t>
      </w:r>
      <w:r>
        <w:t xml:space="preserve">; rigorous, </w:t>
      </w:r>
      <w:r w:rsidR="00D158E1">
        <w:t>realistic</w:t>
      </w:r>
      <w:r>
        <w:t>,</w:t>
      </w:r>
      <w:r w:rsidR="00D158E1">
        <w:t xml:space="preserve"> </w:t>
      </w:r>
      <w:r>
        <w:t xml:space="preserve">and results-focused; </w:t>
      </w:r>
      <w:r w:rsidR="00D158E1">
        <w:t xml:space="preserve">and timed and tracked).  </w:t>
      </w:r>
      <w:r w:rsidR="00632807">
        <w:t xml:space="preserve">For example, one </w:t>
      </w:r>
      <w:r w:rsidR="00D158E1">
        <w:t xml:space="preserve">goal </w:t>
      </w:r>
      <w:r>
        <w:t xml:space="preserve">read </w:t>
      </w:r>
      <w:r w:rsidR="00D158E1">
        <w:t xml:space="preserve">“expand my role as a teacher” with no other specifics.   </w:t>
      </w:r>
    </w:p>
    <w:p w:rsidR="002759F2" w:rsidRDefault="005124E5" w:rsidP="002759F2">
      <w:pPr>
        <w:tabs>
          <w:tab w:val="left" w:pos="360"/>
          <w:tab w:val="left" w:pos="720"/>
          <w:tab w:val="left" w:pos="1080"/>
          <w:tab w:val="left" w:pos="1440"/>
          <w:tab w:val="left" w:pos="1800"/>
          <w:tab w:val="left" w:pos="2160"/>
        </w:tabs>
        <w:ind w:left="1080" w:hanging="1080"/>
      </w:pPr>
      <w:r>
        <w:tab/>
      </w:r>
      <w:r w:rsidR="00D550B9">
        <w:tab/>
      </w:r>
      <w:r>
        <w:t>2.</w:t>
      </w:r>
      <w:r>
        <w:tab/>
      </w:r>
      <w:r w:rsidR="00F76015">
        <w:t xml:space="preserve">Of the 32 formative and summative evaluations reviewed, </w:t>
      </w:r>
      <w:r w:rsidR="00643655">
        <w:t>24 were informative and instructive</w:t>
      </w:r>
      <w:r w:rsidR="00643655">
        <w:rPr>
          <w:rStyle w:val="FootnoteReference"/>
        </w:rPr>
        <w:footnoteReference w:id="9"/>
      </w:r>
      <w:r w:rsidR="00643655">
        <w:t xml:space="preserve"> and </w:t>
      </w:r>
      <w:r w:rsidR="00F76015">
        <w:t xml:space="preserve">8 were informative but did not include feedback designed to contribute to the professional growth of the educator.  </w:t>
      </w:r>
      <w:r w:rsidR="00860A62">
        <w:t>For example, one evaluation stated</w:t>
      </w:r>
      <w:r w:rsidR="00D158E1">
        <w:t xml:space="preserve"> that the teacher “does an excellent job” and another that the teacher is “a valued member of the faculty”</w:t>
      </w:r>
      <w:r w:rsidR="00860A62">
        <w:t>;</w:t>
      </w:r>
      <w:r w:rsidR="00D158E1">
        <w:t xml:space="preserve"> </w:t>
      </w:r>
      <w:r w:rsidR="007F47DB">
        <w:t>these evaluations</w:t>
      </w:r>
      <w:r w:rsidR="00D158E1">
        <w:t xml:space="preserve"> </w:t>
      </w:r>
      <w:r w:rsidR="007F47DB">
        <w:t xml:space="preserve">did not </w:t>
      </w:r>
      <w:r w:rsidR="00D158E1">
        <w:t xml:space="preserve">provide quality feedback to recognize or promote professional growth or </w:t>
      </w:r>
      <w:r w:rsidR="007F47DB">
        <w:t xml:space="preserve">to </w:t>
      </w:r>
      <w:r w:rsidR="00D158E1">
        <w:t>improve instructional practice.</w:t>
      </w:r>
    </w:p>
    <w:p w:rsidR="00CB313E" w:rsidRDefault="00D158E1" w:rsidP="002422C6">
      <w:pPr>
        <w:tabs>
          <w:tab w:val="left" w:pos="360"/>
          <w:tab w:val="left" w:pos="720"/>
          <w:tab w:val="left" w:pos="1080"/>
          <w:tab w:val="left" w:pos="1440"/>
          <w:tab w:val="left" w:pos="1800"/>
          <w:tab w:val="left" w:pos="2160"/>
        </w:tabs>
        <w:ind w:left="720" w:hanging="720"/>
      </w:pPr>
      <w:r w:rsidRPr="00D158E1">
        <w:rPr>
          <w:b/>
        </w:rPr>
        <w:tab/>
      </w:r>
      <w:r w:rsidR="007F47DB">
        <w:rPr>
          <w:b/>
        </w:rPr>
        <w:t>C</w:t>
      </w:r>
      <w:r w:rsidR="002759F2" w:rsidRPr="002759F2">
        <w:rPr>
          <w:b/>
        </w:rPr>
        <w:t>.</w:t>
      </w:r>
      <w:r w:rsidR="00CB313E">
        <w:t xml:space="preserve">  </w:t>
      </w:r>
      <w:r w:rsidR="002422C6">
        <w:tab/>
      </w:r>
      <w:r w:rsidR="00CB313E">
        <w:t xml:space="preserve">The team </w:t>
      </w:r>
      <w:r w:rsidR="00571C5C">
        <w:t>review</w:t>
      </w:r>
      <w:r w:rsidR="00CB313E">
        <w:t>ed</w:t>
      </w:r>
      <w:r w:rsidR="00571C5C">
        <w:t xml:space="preserve"> the </w:t>
      </w:r>
      <w:r w:rsidR="00CB313E">
        <w:t xml:space="preserve">personnel folders </w:t>
      </w:r>
      <w:r w:rsidR="00571C5C">
        <w:t xml:space="preserve">of all 42 teachers </w:t>
      </w:r>
      <w:r w:rsidR="00CB313E">
        <w:t>without professional status</w:t>
      </w:r>
      <w:r w:rsidR="00571C5C">
        <w:t xml:space="preserve"> who </w:t>
      </w:r>
      <w:r w:rsidR="00632807">
        <w:t xml:space="preserve">were </w:t>
      </w:r>
      <w:r w:rsidR="00571C5C">
        <w:t>not in their first year of teaching (Developing Educators in Years Two and Three)</w:t>
      </w:r>
      <w:r w:rsidR="00ED5CD7">
        <w:t xml:space="preserve"> and 3 randomly selected teachers in their first year.</w:t>
      </w:r>
      <w:r w:rsidR="00571C5C">
        <w:t xml:space="preserve"> </w:t>
      </w:r>
    </w:p>
    <w:p w:rsidR="00571C5C" w:rsidRDefault="00CB313E" w:rsidP="00CB313E">
      <w:pPr>
        <w:tabs>
          <w:tab w:val="left" w:pos="360"/>
          <w:tab w:val="left" w:pos="720"/>
          <w:tab w:val="left" w:pos="1080"/>
          <w:tab w:val="left" w:pos="1440"/>
          <w:tab w:val="left" w:pos="1800"/>
          <w:tab w:val="left" w:pos="2160"/>
        </w:tabs>
        <w:ind w:left="1080" w:hanging="1080"/>
      </w:pPr>
      <w:r>
        <w:tab/>
      </w:r>
      <w:r>
        <w:tab/>
        <w:t>1.</w:t>
      </w:r>
      <w:r>
        <w:tab/>
        <w:t>Of the 4</w:t>
      </w:r>
      <w:r w:rsidR="00632807">
        <w:t>5</w:t>
      </w:r>
      <w:r w:rsidR="00571C5C">
        <w:t xml:space="preserve"> </w:t>
      </w:r>
      <w:r>
        <w:t xml:space="preserve">folders reviewed, </w:t>
      </w:r>
      <w:r w:rsidR="00571C5C">
        <w:t xml:space="preserve">in the 2014-2015 school year only </w:t>
      </w:r>
      <w:r>
        <w:t xml:space="preserve">16 </w:t>
      </w:r>
      <w:r w:rsidR="00ED5CD7">
        <w:t xml:space="preserve">teachers </w:t>
      </w:r>
      <w:r w:rsidR="00571C5C">
        <w:t xml:space="preserve">were observed as many times as the </w:t>
      </w:r>
      <w:r>
        <w:t xml:space="preserve">collective bargaining </w:t>
      </w:r>
      <w:r w:rsidR="00571C5C">
        <w:t>language required (</w:t>
      </w:r>
      <w:r w:rsidR="000315BC">
        <w:t xml:space="preserve">that </w:t>
      </w:r>
      <w:r w:rsidR="00571C5C">
        <w:t>is</w:t>
      </w:r>
      <w:r w:rsidR="000315BC">
        <w:t>,</w:t>
      </w:r>
      <w:r w:rsidR="00571C5C">
        <w:t xml:space="preserve"> </w:t>
      </w:r>
      <w:r>
        <w:t xml:space="preserve">4 </w:t>
      </w:r>
      <w:r w:rsidR="00571C5C">
        <w:t xml:space="preserve">times for those in </w:t>
      </w:r>
      <w:r w:rsidR="00632807">
        <w:t xml:space="preserve">Year </w:t>
      </w:r>
      <w:r>
        <w:t xml:space="preserve">2 </w:t>
      </w:r>
      <w:r w:rsidR="00571C5C">
        <w:t xml:space="preserve">and </w:t>
      </w:r>
      <w:r>
        <w:t xml:space="preserve">3 </w:t>
      </w:r>
      <w:r w:rsidR="00571C5C">
        <w:t xml:space="preserve">times for those in year </w:t>
      </w:r>
      <w:r>
        <w:t>3</w:t>
      </w:r>
      <w:r w:rsidR="00571C5C">
        <w:t xml:space="preserve">).  </w:t>
      </w:r>
      <w:r w:rsidR="00571C5C" w:rsidRPr="00C900C6">
        <w:tab/>
      </w:r>
    </w:p>
    <w:p w:rsidR="00571C5C" w:rsidRDefault="00571C5C" w:rsidP="00860A62">
      <w:pPr>
        <w:pStyle w:val="ListParagraph"/>
        <w:numPr>
          <w:ilvl w:val="1"/>
          <w:numId w:val="10"/>
        </w:numPr>
        <w:tabs>
          <w:tab w:val="left" w:pos="360"/>
          <w:tab w:val="left" w:pos="720"/>
          <w:tab w:val="left" w:pos="1080"/>
          <w:tab w:val="left" w:pos="1440"/>
          <w:tab w:val="left" w:pos="2160"/>
        </w:tabs>
        <w:ind w:left="1440"/>
        <w:contextualSpacing w:val="0"/>
      </w:pPr>
      <w:r>
        <w:t>However, all the middle</w:t>
      </w:r>
      <w:r w:rsidR="00ED5CD7">
        <w:t>-</w:t>
      </w:r>
      <w:r>
        <w:t xml:space="preserve">school teachers </w:t>
      </w:r>
      <w:r w:rsidR="00901762">
        <w:t>without professional status</w:t>
      </w:r>
      <w:r>
        <w:t xml:space="preserve"> received the required number of observations in the </w:t>
      </w:r>
      <w:r w:rsidR="00ED5CD7">
        <w:t xml:space="preserve">2014-2015 </w:t>
      </w:r>
      <w:r>
        <w:t>school year.</w:t>
      </w:r>
    </w:p>
    <w:p w:rsidR="00571C5C" w:rsidRDefault="00ED5CD7" w:rsidP="00E76D80">
      <w:pPr>
        <w:pStyle w:val="ListParagraph"/>
        <w:tabs>
          <w:tab w:val="left" w:pos="360"/>
          <w:tab w:val="left" w:pos="720"/>
          <w:tab w:val="left" w:pos="1080"/>
          <w:tab w:val="left" w:pos="1440"/>
          <w:tab w:val="left" w:pos="1800"/>
          <w:tab w:val="left" w:pos="2160"/>
        </w:tabs>
        <w:ind w:left="1080" w:hanging="360"/>
        <w:contextualSpacing w:val="0"/>
      </w:pPr>
      <w:r>
        <w:t xml:space="preserve">2.  </w:t>
      </w:r>
      <w:r w:rsidR="002422C6">
        <w:tab/>
      </w:r>
      <w:r w:rsidR="00571C5C">
        <w:t xml:space="preserve">Six teachers </w:t>
      </w:r>
      <w:r w:rsidR="0038460D">
        <w:t xml:space="preserve">without professional status </w:t>
      </w:r>
      <w:r w:rsidR="00571C5C">
        <w:t xml:space="preserve">received only a summative evaluation in the 2014-2015 school year.  </w:t>
      </w:r>
      <w:r w:rsidR="00571C5C" w:rsidRPr="00C900C6">
        <w:tab/>
      </w:r>
      <w:r w:rsidR="00571C5C" w:rsidRPr="00C900C6">
        <w:tab/>
      </w:r>
      <w:r w:rsidR="00571C5C" w:rsidRPr="00C900C6">
        <w:tab/>
      </w:r>
    </w:p>
    <w:p w:rsidR="00571C5C" w:rsidRDefault="00FC4CE5" w:rsidP="00E76D80">
      <w:pPr>
        <w:pStyle w:val="ListParagraph"/>
        <w:tabs>
          <w:tab w:val="left" w:pos="360"/>
          <w:tab w:val="left" w:pos="720"/>
          <w:tab w:val="left" w:pos="1080"/>
          <w:tab w:val="left" w:pos="1440"/>
          <w:tab w:val="left" w:pos="1800"/>
          <w:tab w:val="left" w:pos="2160"/>
        </w:tabs>
        <w:ind w:left="1080" w:hanging="360"/>
        <w:contextualSpacing w:val="0"/>
      </w:pPr>
      <w:r>
        <w:t xml:space="preserve">3.  </w:t>
      </w:r>
      <w:r w:rsidR="002422C6">
        <w:tab/>
      </w:r>
      <w:r w:rsidR="00901762">
        <w:t xml:space="preserve">A the time of the onsite in </w:t>
      </w:r>
      <w:r w:rsidR="00D158E1">
        <w:t xml:space="preserve">early December, </w:t>
      </w:r>
      <w:r>
        <w:t xml:space="preserve">2015, </w:t>
      </w:r>
      <w:r w:rsidR="00D158E1">
        <w:t>20</w:t>
      </w:r>
      <w:r w:rsidR="00D158E1" w:rsidRPr="00033072">
        <w:t xml:space="preserve"> </w:t>
      </w:r>
      <w:r w:rsidR="00571C5C" w:rsidRPr="00033072">
        <w:t xml:space="preserve">of the 45 </w:t>
      </w:r>
      <w:r>
        <w:t xml:space="preserve">folders of </w:t>
      </w:r>
      <w:r w:rsidR="00571C5C" w:rsidRPr="00033072">
        <w:t>tea</w:t>
      </w:r>
      <w:r w:rsidR="00571C5C">
        <w:t>c</w:t>
      </w:r>
      <w:r w:rsidR="00571C5C" w:rsidRPr="00033072">
        <w:t xml:space="preserve">hers </w:t>
      </w:r>
      <w:r w:rsidR="00901762">
        <w:t>without professional status</w:t>
      </w:r>
      <w:r w:rsidR="00571C5C" w:rsidRPr="00033072">
        <w:t xml:space="preserve"> </w:t>
      </w:r>
      <w:r>
        <w:t>did</w:t>
      </w:r>
      <w:r w:rsidR="00D158E1" w:rsidRPr="00033072">
        <w:t xml:space="preserve"> </w:t>
      </w:r>
      <w:r w:rsidR="00571C5C" w:rsidRPr="00033072">
        <w:t xml:space="preserve">not </w:t>
      </w:r>
      <w:r>
        <w:t xml:space="preserve">contain evidence of </w:t>
      </w:r>
      <w:r w:rsidR="00571C5C" w:rsidRPr="00033072">
        <w:t xml:space="preserve">an announced or unannounced observation </w:t>
      </w:r>
      <w:r w:rsidR="000315BC">
        <w:t>for the</w:t>
      </w:r>
      <w:r w:rsidR="00571C5C" w:rsidRPr="00033072">
        <w:t xml:space="preserve"> 2015-2016 school year, even though the </w:t>
      </w:r>
      <w:r w:rsidR="00D158E1">
        <w:t>CBA</w:t>
      </w:r>
      <w:r w:rsidR="00571C5C" w:rsidRPr="00033072">
        <w:t xml:space="preserve"> </w:t>
      </w:r>
      <w:r w:rsidR="00D158E1" w:rsidRPr="00033072">
        <w:t>s</w:t>
      </w:r>
      <w:r w:rsidR="00D158E1">
        <w:t>tate</w:t>
      </w:r>
      <w:r w:rsidR="00D158E1" w:rsidRPr="00033072">
        <w:t xml:space="preserve">s </w:t>
      </w:r>
      <w:r w:rsidR="00D158E1">
        <w:t xml:space="preserve">that </w:t>
      </w:r>
      <w:r w:rsidR="007459AB">
        <w:t xml:space="preserve">the evaluator’s first observation of the educator </w:t>
      </w:r>
      <w:r w:rsidR="00571C5C" w:rsidRPr="00033072">
        <w:t xml:space="preserve">should </w:t>
      </w:r>
      <w:r w:rsidR="000315BC">
        <w:t>be</w:t>
      </w:r>
      <w:r w:rsidR="00571C5C" w:rsidRPr="00033072">
        <w:t xml:space="preserve"> completed by November 15. </w:t>
      </w:r>
    </w:p>
    <w:p w:rsidR="00571C5C" w:rsidRDefault="00571C5C" w:rsidP="00E76D80">
      <w:pPr>
        <w:tabs>
          <w:tab w:val="left" w:pos="360"/>
          <w:tab w:val="left" w:pos="720"/>
          <w:tab w:val="left" w:pos="1080"/>
          <w:tab w:val="left" w:pos="1440"/>
          <w:tab w:val="left" w:pos="1800"/>
          <w:tab w:val="left" w:pos="2160"/>
        </w:tabs>
        <w:ind w:left="1440" w:hanging="360"/>
      </w:pPr>
      <w:r>
        <w:t xml:space="preserve">a.   </w:t>
      </w:r>
      <w:r w:rsidR="00D47958">
        <w:tab/>
      </w:r>
      <w:r>
        <w:t xml:space="preserve">However, </w:t>
      </w:r>
      <w:r w:rsidR="00325880">
        <w:t xml:space="preserve">the folders of </w:t>
      </w:r>
      <w:r>
        <w:t xml:space="preserve">all of the </w:t>
      </w:r>
      <w:r w:rsidR="00632807">
        <w:t>middle-</w:t>
      </w:r>
      <w:r>
        <w:t xml:space="preserve">school teachers and teachers from two elementary schools had </w:t>
      </w:r>
      <w:r w:rsidR="0038460D">
        <w:t xml:space="preserve">evidence of </w:t>
      </w:r>
      <w:r>
        <w:t>the required first observation.</w:t>
      </w:r>
    </w:p>
    <w:p w:rsidR="00571C5C" w:rsidRPr="00412451" w:rsidRDefault="00325880" w:rsidP="00E76D80">
      <w:pPr>
        <w:tabs>
          <w:tab w:val="left" w:pos="360"/>
          <w:tab w:val="left" w:pos="720"/>
          <w:tab w:val="left" w:pos="1080"/>
          <w:tab w:val="left" w:pos="1440"/>
          <w:tab w:val="left" w:pos="1800"/>
          <w:tab w:val="left" w:pos="2160"/>
        </w:tabs>
        <w:ind w:left="720" w:hanging="360"/>
      </w:pPr>
      <w:r>
        <w:rPr>
          <w:b/>
        </w:rPr>
        <w:t>D</w:t>
      </w:r>
      <w:r w:rsidR="00571C5C" w:rsidRPr="0029138A">
        <w:rPr>
          <w:b/>
        </w:rPr>
        <w:t>.</w:t>
      </w:r>
      <w:r>
        <w:t xml:space="preserve">  </w:t>
      </w:r>
      <w:r w:rsidR="002422C6">
        <w:tab/>
      </w:r>
      <w:r w:rsidR="00571C5C">
        <w:t xml:space="preserve">Although administrators </w:t>
      </w:r>
      <w:r w:rsidR="0001140C">
        <w:t xml:space="preserve">told the team that </w:t>
      </w:r>
      <w:r w:rsidR="00571C5C">
        <w:t xml:space="preserve">the educator evaluation system has improved collaboration, </w:t>
      </w:r>
      <w:r w:rsidR="000315BC">
        <w:t xml:space="preserve">some </w:t>
      </w:r>
      <w:r w:rsidR="00571C5C">
        <w:t xml:space="preserve">teachers in several focus groups </w:t>
      </w:r>
      <w:r w:rsidR="0001140C">
        <w:t xml:space="preserve">said that they </w:t>
      </w:r>
      <w:r w:rsidR="00571C5C">
        <w:t xml:space="preserve">found the educator evaluation system difficult to use and </w:t>
      </w:r>
      <w:r w:rsidR="0001140C">
        <w:t xml:space="preserve">did </w:t>
      </w:r>
      <w:r w:rsidR="00571C5C">
        <w:t>not believe the evaluation protocols, as practiced, result</w:t>
      </w:r>
      <w:r w:rsidR="0001140C">
        <w:t>ed</w:t>
      </w:r>
      <w:r w:rsidR="00571C5C">
        <w:t xml:space="preserve"> in improved teaching and learning.  </w:t>
      </w:r>
      <w:r w:rsidR="00571C5C" w:rsidRPr="00412451">
        <w:t xml:space="preserve"> </w:t>
      </w:r>
    </w:p>
    <w:p w:rsidR="00571C5C" w:rsidRDefault="00571C5C" w:rsidP="00E76D80">
      <w:pPr>
        <w:pStyle w:val="ListParagraph"/>
        <w:tabs>
          <w:tab w:val="left" w:pos="360"/>
          <w:tab w:val="left" w:pos="720"/>
          <w:tab w:val="left" w:pos="1080"/>
          <w:tab w:val="left" w:pos="1440"/>
          <w:tab w:val="left" w:pos="1800"/>
        </w:tabs>
        <w:ind w:left="1080" w:hanging="360"/>
        <w:contextualSpacing w:val="0"/>
      </w:pPr>
      <w:r>
        <w:t xml:space="preserve">1.    Some teachers </w:t>
      </w:r>
      <w:r w:rsidR="0001140C">
        <w:t xml:space="preserve">said that they </w:t>
      </w:r>
      <w:r>
        <w:t xml:space="preserve">considered the education evaluation </w:t>
      </w:r>
      <w:r w:rsidR="0001140C">
        <w:t>system</w:t>
      </w:r>
      <w:r w:rsidR="00D30760">
        <w:t xml:space="preserve"> </w:t>
      </w:r>
      <w:r>
        <w:t xml:space="preserve">something from which they </w:t>
      </w:r>
      <w:r w:rsidR="0038060E">
        <w:t>“</w:t>
      </w:r>
      <w:r>
        <w:t>need to protect themselves.</w:t>
      </w:r>
      <w:r w:rsidR="0038060E">
        <w:t>”</w:t>
      </w:r>
    </w:p>
    <w:p w:rsidR="00571C5C" w:rsidRDefault="00571C5C" w:rsidP="00E76D80">
      <w:pPr>
        <w:pStyle w:val="ListParagraph"/>
        <w:tabs>
          <w:tab w:val="left" w:pos="360"/>
          <w:tab w:val="left" w:pos="720"/>
          <w:tab w:val="left" w:pos="1080"/>
          <w:tab w:val="left" w:pos="1440"/>
          <w:tab w:val="left" w:pos="1800"/>
        </w:tabs>
        <w:ind w:left="1080" w:hanging="360"/>
        <w:contextualSpacing w:val="0"/>
      </w:pPr>
      <w:r>
        <w:t xml:space="preserve">2.    Some teachers </w:t>
      </w:r>
      <w:r w:rsidR="0001140C">
        <w:t>expressed concern</w:t>
      </w:r>
      <w:r>
        <w:t xml:space="preserve"> about the educator evaluation </w:t>
      </w:r>
      <w:r w:rsidR="0001140C">
        <w:t>system</w:t>
      </w:r>
      <w:r>
        <w:t xml:space="preserve">. They were </w:t>
      </w:r>
      <w:r w:rsidR="0001140C">
        <w:t xml:space="preserve">concerned </w:t>
      </w:r>
      <w:r>
        <w:t xml:space="preserve">that </w:t>
      </w:r>
      <w:r w:rsidR="00170613">
        <w:t xml:space="preserve">the system might </w:t>
      </w:r>
      <w:r>
        <w:t xml:space="preserve">result in a Reduction in Force, and believed </w:t>
      </w:r>
      <w:r w:rsidR="0001140C">
        <w:t xml:space="preserve">that </w:t>
      </w:r>
      <w:r>
        <w:t xml:space="preserve">it was </w:t>
      </w:r>
      <w:r w:rsidR="0038060E">
        <w:t xml:space="preserve">“far </w:t>
      </w:r>
      <w:r>
        <w:t xml:space="preserve">too much </w:t>
      </w:r>
      <w:r w:rsidR="0038060E">
        <w:t xml:space="preserve">for everyone </w:t>
      </w:r>
      <w:r>
        <w:t>to handle with stakes that were far too high.</w:t>
      </w:r>
      <w:r w:rsidR="0038060E">
        <w:t>”</w:t>
      </w:r>
    </w:p>
    <w:p w:rsidR="00571C5C" w:rsidRDefault="00571C5C" w:rsidP="00E76D80">
      <w:pPr>
        <w:pStyle w:val="ListParagraph"/>
        <w:tabs>
          <w:tab w:val="left" w:pos="360"/>
          <w:tab w:val="left" w:pos="720"/>
          <w:tab w:val="left" w:pos="1080"/>
          <w:tab w:val="left" w:pos="1440"/>
          <w:tab w:val="left" w:pos="1800"/>
        </w:tabs>
        <w:ind w:left="1080" w:hanging="360"/>
        <w:contextualSpacing w:val="0"/>
      </w:pPr>
      <w:r>
        <w:t xml:space="preserve">3.   </w:t>
      </w:r>
      <w:r w:rsidR="0001140C">
        <w:tab/>
      </w:r>
      <w:r>
        <w:t xml:space="preserve">Some teachers </w:t>
      </w:r>
      <w:r w:rsidR="0001140C">
        <w:t>perceived</w:t>
      </w:r>
      <w:r>
        <w:t xml:space="preserve"> a misunderstanding </w:t>
      </w:r>
      <w:r w:rsidR="0001140C">
        <w:t xml:space="preserve">about </w:t>
      </w:r>
      <w:r>
        <w:t>the definition of the exemplary rating.</w:t>
      </w:r>
    </w:p>
    <w:p w:rsidR="00571C5C" w:rsidRDefault="00571C5C" w:rsidP="00E76D80">
      <w:pPr>
        <w:pStyle w:val="ListParagraph"/>
        <w:tabs>
          <w:tab w:val="left" w:pos="360"/>
          <w:tab w:val="left" w:pos="720"/>
          <w:tab w:val="left" w:pos="1080"/>
          <w:tab w:val="left" w:pos="1440"/>
          <w:tab w:val="left" w:pos="1800"/>
        </w:tabs>
        <w:ind w:left="1080" w:hanging="360"/>
        <w:contextualSpacing w:val="0"/>
      </w:pPr>
      <w:r>
        <w:t xml:space="preserve">4.   </w:t>
      </w:r>
      <w:r w:rsidR="0001140C">
        <w:tab/>
      </w:r>
      <w:r>
        <w:t xml:space="preserve">Some teachers </w:t>
      </w:r>
      <w:r w:rsidR="0001140C">
        <w:t xml:space="preserve">said that they </w:t>
      </w:r>
      <w:r>
        <w:t xml:space="preserve">did not think that educator evaluation was changing </w:t>
      </w:r>
      <w:r w:rsidR="0001140C">
        <w:t>or i</w:t>
      </w:r>
      <w:r w:rsidR="00F1554A">
        <w:t>nform</w:t>
      </w:r>
      <w:r w:rsidR="0001140C">
        <w:t xml:space="preserve">ing </w:t>
      </w:r>
      <w:r>
        <w:t>their instructional practice.</w:t>
      </w:r>
    </w:p>
    <w:p w:rsidR="00571C5C" w:rsidRDefault="00571C5C" w:rsidP="00E76D80">
      <w:pPr>
        <w:pStyle w:val="ListParagraph"/>
        <w:tabs>
          <w:tab w:val="left" w:pos="360"/>
          <w:tab w:val="left" w:pos="720"/>
          <w:tab w:val="left" w:pos="1080"/>
          <w:tab w:val="left" w:pos="1440"/>
          <w:tab w:val="left" w:pos="1800"/>
        </w:tabs>
        <w:ind w:left="1080" w:hanging="360"/>
        <w:contextualSpacing w:val="0"/>
      </w:pPr>
      <w:r>
        <w:t xml:space="preserve">5.    Elementary teachers acknowledged that teachers received timely feedback after observations, but </w:t>
      </w:r>
      <w:r w:rsidR="0001140C">
        <w:t xml:space="preserve">told the review team that they found </w:t>
      </w:r>
      <w:r>
        <w:t xml:space="preserve">the process </w:t>
      </w:r>
      <w:r w:rsidR="0038060E">
        <w:t>“</w:t>
      </w:r>
      <w:r>
        <w:t>cumbersome and time</w:t>
      </w:r>
      <w:r w:rsidR="000315BC">
        <w:t xml:space="preserve"> </w:t>
      </w:r>
      <w:r>
        <w:t>consuming,</w:t>
      </w:r>
      <w:r w:rsidR="0038060E">
        <w:t>”</w:t>
      </w:r>
      <w:r>
        <w:t xml:space="preserve"> </w:t>
      </w:r>
      <w:r w:rsidR="0001140C">
        <w:t>noting</w:t>
      </w:r>
      <w:r>
        <w:t xml:space="preserve"> confusion </w:t>
      </w:r>
      <w:r w:rsidR="0001140C">
        <w:t>among</w:t>
      </w:r>
      <w:r>
        <w:t xml:space="preserve"> teachers over the requirements of educator evaluation.</w:t>
      </w:r>
    </w:p>
    <w:p w:rsidR="00571C5C" w:rsidRDefault="00571C5C" w:rsidP="00E76D80">
      <w:pPr>
        <w:pStyle w:val="ListParagraph"/>
        <w:tabs>
          <w:tab w:val="left" w:pos="360"/>
          <w:tab w:val="left" w:pos="720"/>
          <w:tab w:val="left" w:pos="1440"/>
          <w:tab w:val="left" w:pos="1800"/>
        </w:tabs>
        <w:ind w:left="1440" w:hanging="360"/>
        <w:contextualSpacing w:val="0"/>
      </w:pPr>
      <w:r>
        <w:t xml:space="preserve">a. </w:t>
      </w:r>
      <w:r>
        <w:tab/>
        <w:t xml:space="preserve">Teachers reported that some principals, specifically at the elementary level, required teachers to write a reflection.  Teachers said that evaluators were telling them that they were looking only at that document and not at their uploaded artifacts of evidence. </w:t>
      </w:r>
    </w:p>
    <w:p w:rsidR="0031654D" w:rsidRDefault="00F1554A" w:rsidP="00FA7900">
      <w:pPr>
        <w:tabs>
          <w:tab w:val="left" w:pos="360"/>
          <w:tab w:val="left" w:pos="720"/>
          <w:tab w:val="left" w:pos="1440"/>
          <w:tab w:val="left" w:pos="1800"/>
        </w:tabs>
        <w:ind w:left="720" w:hanging="720"/>
      </w:pPr>
      <w:r>
        <w:tab/>
      </w:r>
      <w:r w:rsidRPr="00F1554A">
        <w:rPr>
          <w:b/>
        </w:rPr>
        <w:t>E.</w:t>
      </w:r>
      <w:r w:rsidRPr="00F1554A">
        <w:rPr>
          <w:b/>
        </w:rPr>
        <w:tab/>
      </w:r>
      <w:r w:rsidR="002759F2" w:rsidRPr="002759F2">
        <w:t>In June 2014</w:t>
      </w:r>
      <w:r w:rsidR="002F2C67">
        <w:t xml:space="preserve"> the district submitted to ESE’s Center for Educator Effectiveness a DDM Implementation Plan for the 2014-2015 school year; Gloucester sought and was approved for extensions</w:t>
      </w:r>
      <w:r w:rsidR="0031654D">
        <w:t xml:space="preserve"> for more than half its grades and subjects.</w:t>
      </w:r>
    </w:p>
    <w:p w:rsidR="00F1554A" w:rsidRPr="00F1554A" w:rsidRDefault="0031654D" w:rsidP="0031654D">
      <w:pPr>
        <w:tabs>
          <w:tab w:val="left" w:pos="360"/>
          <w:tab w:val="left" w:pos="720"/>
          <w:tab w:val="left" w:pos="1080"/>
          <w:tab w:val="left" w:pos="1440"/>
          <w:tab w:val="left" w:pos="1800"/>
        </w:tabs>
        <w:ind w:left="1080" w:hanging="1080"/>
      </w:pPr>
      <w:r>
        <w:tab/>
      </w:r>
      <w:r>
        <w:tab/>
        <w:t>1.</w:t>
      </w:r>
      <w:r>
        <w:tab/>
      </w:r>
      <w:r w:rsidR="002759F2" w:rsidRPr="002759F2">
        <w:t>District leaders</w:t>
      </w:r>
      <w:r w:rsidR="00F1554A">
        <w:t xml:space="preserve"> told the team that </w:t>
      </w:r>
      <w:r w:rsidR="00FA7900">
        <w:t xml:space="preserve">the district is in the process of developing district-determined measures (DDMs) and </w:t>
      </w:r>
      <w:r w:rsidR="002F2C67">
        <w:t xml:space="preserve">is on track </w:t>
      </w:r>
      <w:r w:rsidR="00FA7900">
        <w:t xml:space="preserve">to complete them </w:t>
      </w:r>
      <w:r>
        <w:t xml:space="preserve">in all grades and subjects </w:t>
      </w:r>
      <w:r w:rsidR="00FA7900">
        <w:t xml:space="preserve">by the end of </w:t>
      </w:r>
      <w:r>
        <w:t xml:space="preserve">school year </w:t>
      </w:r>
      <w:r w:rsidR="00FA7900">
        <w:t xml:space="preserve">2015-2016. They noted that in 2016-2017 the district will implement the Student Impact Rating and begin to use DDMs. </w:t>
      </w:r>
    </w:p>
    <w:p w:rsidR="00571C5C" w:rsidRPr="0029138A" w:rsidRDefault="00571C5C" w:rsidP="00E76D80">
      <w:pPr>
        <w:tabs>
          <w:tab w:val="left" w:pos="0"/>
          <w:tab w:val="left" w:pos="720"/>
          <w:tab w:val="left" w:pos="1080"/>
          <w:tab w:val="left" w:pos="1440"/>
          <w:tab w:val="left" w:pos="1800"/>
          <w:tab w:val="left" w:pos="2160"/>
        </w:tabs>
      </w:pPr>
      <w:r w:rsidRPr="00F731AA">
        <w:rPr>
          <w:b/>
        </w:rPr>
        <w:t>Impact</w:t>
      </w:r>
      <w:r w:rsidRPr="00BA3A76">
        <w:t xml:space="preserve">: </w:t>
      </w:r>
      <w:r>
        <w:t xml:space="preserve">  </w:t>
      </w:r>
      <w:r w:rsidR="005F3E4C">
        <w:t>Without consistency in</w:t>
      </w:r>
      <w:r>
        <w:t xml:space="preserve"> </w:t>
      </w:r>
      <w:r w:rsidR="00957744">
        <w:t xml:space="preserve">the </w:t>
      </w:r>
      <w:r w:rsidR="005F3E4C">
        <w:t xml:space="preserve">implementation </w:t>
      </w:r>
      <w:r>
        <w:t>of the educator evaluation system</w:t>
      </w:r>
      <w:r w:rsidR="00957744">
        <w:t xml:space="preserve"> </w:t>
      </w:r>
      <w:r w:rsidR="005F3E4C">
        <w:t>and in the quality of feedback to teachers</w:t>
      </w:r>
      <w:r>
        <w:t xml:space="preserve">, the district is </w:t>
      </w:r>
      <w:r w:rsidR="00957744">
        <w:t xml:space="preserve">missing </w:t>
      </w:r>
      <w:r>
        <w:t xml:space="preserve">an opportunity to improve teachers’ practice and </w:t>
      </w:r>
      <w:r w:rsidR="005F3E4C">
        <w:t>to create a culture of growth-oriented supervision and evaluation in its schools</w:t>
      </w:r>
      <w:r>
        <w:t xml:space="preserve">.  </w:t>
      </w:r>
    </w:p>
    <w:p w:rsidR="00571C5C" w:rsidRDefault="00C51366" w:rsidP="00571C5C">
      <w:pPr>
        <w:tabs>
          <w:tab w:val="left" w:pos="360"/>
          <w:tab w:val="left" w:pos="720"/>
          <w:tab w:val="left" w:pos="1080"/>
          <w:tab w:val="left" w:pos="1440"/>
          <w:tab w:val="left" w:pos="1800"/>
        </w:tabs>
        <w:ind w:left="360" w:hanging="360"/>
        <w:rPr>
          <w:b/>
        </w:rPr>
      </w:pPr>
      <w:r>
        <w:rPr>
          <w:b/>
        </w:rPr>
        <w:t xml:space="preserve">3. </w:t>
      </w:r>
      <w:r w:rsidR="002422C6">
        <w:rPr>
          <w:b/>
        </w:rPr>
        <w:tab/>
      </w:r>
      <w:r w:rsidR="00C2216B">
        <w:rPr>
          <w:b/>
        </w:rPr>
        <w:t>The effectiveness of the district’s p</w:t>
      </w:r>
      <w:r w:rsidR="00C2216B" w:rsidRPr="0029138A">
        <w:rPr>
          <w:b/>
        </w:rPr>
        <w:t xml:space="preserve">rofessional </w:t>
      </w:r>
      <w:r w:rsidR="00571C5C" w:rsidRPr="0029138A">
        <w:rPr>
          <w:b/>
        </w:rPr>
        <w:t xml:space="preserve">development activities </w:t>
      </w:r>
      <w:r w:rsidR="00C2216B">
        <w:rPr>
          <w:b/>
        </w:rPr>
        <w:t xml:space="preserve">is diminished by the absence of centralized leadership </w:t>
      </w:r>
      <w:r w:rsidR="00571C5C" w:rsidRPr="0029138A">
        <w:rPr>
          <w:b/>
        </w:rPr>
        <w:t xml:space="preserve">and </w:t>
      </w:r>
      <w:r w:rsidR="00C2216B" w:rsidRPr="0029138A">
        <w:rPr>
          <w:b/>
        </w:rPr>
        <w:t>coordinat</w:t>
      </w:r>
      <w:r w:rsidR="00C2216B">
        <w:rPr>
          <w:b/>
        </w:rPr>
        <w:t>ed planning, of clearly articulated goals and objectives, of formal teacher collaboration, and of a direct and sustained</w:t>
      </w:r>
      <w:r w:rsidR="00C2216B" w:rsidRPr="0029138A">
        <w:rPr>
          <w:b/>
        </w:rPr>
        <w:t xml:space="preserve"> </w:t>
      </w:r>
      <w:r w:rsidR="00C2216B">
        <w:rPr>
          <w:b/>
        </w:rPr>
        <w:t>focus on well-defined</w:t>
      </w:r>
      <w:r w:rsidR="00571C5C" w:rsidRPr="0029138A">
        <w:rPr>
          <w:b/>
        </w:rPr>
        <w:t xml:space="preserve"> district priorities.</w:t>
      </w:r>
    </w:p>
    <w:p w:rsidR="00C2216B" w:rsidRDefault="00C2216B" w:rsidP="00C2216B">
      <w:pPr>
        <w:pStyle w:val="ListParagraph"/>
        <w:numPr>
          <w:ilvl w:val="0"/>
          <w:numId w:val="36"/>
        </w:numPr>
        <w:tabs>
          <w:tab w:val="left" w:pos="360"/>
          <w:tab w:val="left" w:pos="720"/>
          <w:tab w:val="left" w:pos="1080"/>
          <w:tab w:val="left" w:pos="1440"/>
          <w:tab w:val="left" w:pos="1800"/>
          <w:tab w:val="left" w:pos="2160"/>
        </w:tabs>
        <w:ind w:left="720"/>
      </w:pPr>
      <w:r>
        <w:t xml:space="preserve">Beyond </w:t>
      </w:r>
      <w:r w:rsidR="00C507F8">
        <w:t xml:space="preserve">a </w:t>
      </w:r>
      <w:r>
        <w:t>calendar</w:t>
      </w:r>
      <w:r w:rsidR="00C507F8">
        <w:t>,</w:t>
      </w:r>
      <w:r>
        <w:t xml:space="preserve"> the</w:t>
      </w:r>
      <w:r w:rsidR="00C507F8">
        <w:t xml:space="preserve"> team found </w:t>
      </w:r>
      <w:r>
        <w:t xml:space="preserve">no </w:t>
      </w:r>
      <w:r w:rsidR="00C507F8">
        <w:t>evidence of a</w:t>
      </w:r>
      <w:r w:rsidR="00346EDD">
        <w:t>n</w:t>
      </w:r>
      <w:r w:rsidR="00C507F8">
        <w:t xml:space="preserve"> </w:t>
      </w:r>
      <w:r w:rsidR="00346EDD">
        <w:t xml:space="preserve">up-to-date </w:t>
      </w:r>
      <w:r>
        <w:t xml:space="preserve">district professional development (PD) plan; </w:t>
      </w:r>
      <w:r w:rsidR="00C507F8">
        <w:t xml:space="preserve">PD </w:t>
      </w:r>
      <w:r>
        <w:t>is largely school-based and determined by each principal.</w:t>
      </w:r>
    </w:p>
    <w:p w:rsidR="00C2216B" w:rsidRPr="002A5411" w:rsidRDefault="00C2216B" w:rsidP="00C2216B">
      <w:pPr>
        <w:tabs>
          <w:tab w:val="left" w:pos="1080"/>
          <w:tab w:val="left" w:pos="1440"/>
          <w:tab w:val="left" w:pos="1800"/>
          <w:tab w:val="left" w:pos="2160"/>
        </w:tabs>
        <w:ind w:left="1080" w:hanging="360"/>
      </w:pPr>
      <w:r>
        <w:t xml:space="preserve">1.    </w:t>
      </w:r>
      <w:r w:rsidRPr="002A452D">
        <w:t xml:space="preserve">A review of the professional development calendar </w:t>
      </w:r>
      <w:r>
        <w:t>for 2015-2016 indicated PD offerings</w:t>
      </w:r>
      <w:r w:rsidRPr="002A452D">
        <w:t xml:space="preserve"> </w:t>
      </w:r>
      <w:r>
        <w:t xml:space="preserve">in 2015-2016 </w:t>
      </w:r>
      <w:r w:rsidRPr="002A452D">
        <w:t xml:space="preserve">on </w:t>
      </w:r>
      <w:r>
        <w:t xml:space="preserve">full PD days, on </w:t>
      </w:r>
      <w:r w:rsidRPr="002A452D">
        <w:t xml:space="preserve">four </w:t>
      </w:r>
      <w:r w:rsidR="00C507F8" w:rsidRPr="002A452D">
        <w:t>early</w:t>
      </w:r>
      <w:r w:rsidR="00C507F8">
        <w:t>-</w:t>
      </w:r>
      <w:r w:rsidRPr="002A452D">
        <w:t xml:space="preserve">release </w:t>
      </w:r>
      <w:r>
        <w:t>PD</w:t>
      </w:r>
      <w:r w:rsidRPr="002A452D">
        <w:t xml:space="preserve"> days (October 6, December 1, January 26</w:t>
      </w:r>
      <w:r w:rsidR="00C507F8">
        <w:t>,</w:t>
      </w:r>
      <w:r w:rsidRPr="002A452D">
        <w:t xml:space="preserve"> and April 5), </w:t>
      </w:r>
      <w:r>
        <w:t xml:space="preserve">and </w:t>
      </w:r>
      <w:r w:rsidR="00C507F8">
        <w:t xml:space="preserve">on </w:t>
      </w:r>
      <w:r>
        <w:t xml:space="preserve">school days when teachers are released </w:t>
      </w:r>
      <w:r w:rsidR="007949E3">
        <w:t xml:space="preserve">from </w:t>
      </w:r>
      <w:r>
        <w:t>their classrooms to participate in PD</w:t>
      </w:r>
      <w:r w:rsidRPr="002A452D">
        <w:t>.</w:t>
      </w:r>
    </w:p>
    <w:p w:rsidR="002759F2" w:rsidRDefault="00C507F8" w:rsidP="002759F2">
      <w:pPr>
        <w:tabs>
          <w:tab w:val="left" w:pos="360"/>
          <w:tab w:val="left" w:pos="720"/>
          <w:tab w:val="left" w:pos="1080"/>
          <w:tab w:val="left" w:pos="1440"/>
          <w:tab w:val="left" w:pos="1800"/>
          <w:tab w:val="left" w:pos="2160"/>
          <w:tab w:val="left" w:pos="2520"/>
        </w:tabs>
        <w:ind w:left="1080" w:hanging="1080"/>
      </w:pPr>
      <w:r>
        <w:tab/>
      </w:r>
      <w:r w:rsidR="00F960B5">
        <w:tab/>
      </w:r>
      <w:r>
        <w:t>2.</w:t>
      </w:r>
      <w:r>
        <w:tab/>
      </w:r>
      <w:r w:rsidRPr="009D25EF">
        <w:t>P</w:t>
      </w:r>
      <w:r>
        <w:t>D</w:t>
      </w:r>
      <w:r w:rsidR="00F960B5">
        <w:t xml:space="preserve"> </w:t>
      </w:r>
      <w:r w:rsidR="00571C5C" w:rsidRPr="009D25EF">
        <w:t xml:space="preserve">is being provided </w:t>
      </w:r>
      <w:r>
        <w:t>in 2015-2016</w:t>
      </w:r>
      <w:r w:rsidR="00571C5C" w:rsidRPr="009D25EF">
        <w:t xml:space="preserve"> on new programs and initiatives.  Examples are Empowering Wr</w:t>
      </w:r>
      <w:r w:rsidR="00571C5C">
        <w:t>iters at the elementary level, grade-l</w:t>
      </w:r>
      <w:r w:rsidR="00571C5C" w:rsidRPr="009D25EF">
        <w:t>ev</w:t>
      </w:r>
      <w:r w:rsidR="00571C5C">
        <w:t>el math u</w:t>
      </w:r>
      <w:r w:rsidR="00571C5C" w:rsidRPr="009D25EF">
        <w:t>n</w:t>
      </w:r>
      <w:r w:rsidR="00571C5C">
        <w:t xml:space="preserve">it reviews for the new math program K-5, PBIS </w:t>
      </w:r>
      <w:r>
        <w:t>roll-</w:t>
      </w:r>
      <w:r w:rsidR="00571C5C">
        <w:t>out at the middle school, differentiated instruction and technology i</w:t>
      </w:r>
      <w:r w:rsidR="00571C5C" w:rsidRPr="009D25EF">
        <w:t xml:space="preserve">ntegration </w:t>
      </w:r>
      <w:r w:rsidR="00571C5C">
        <w:t>at the middle school</w:t>
      </w:r>
      <w:r>
        <w:t>,</w:t>
      </w:r>
      <w:r w:rsidR="00571C5C">
        <w:t xml:space="preserve"> and Stripling Inquiry Model t</w:t>
      </w:r>
      <w:r w:rsidR="00571C5C" w:rsidRPr="009D25EF">
        <w:t>raining at Gloucester High School.</w:t>
      </w:r>
    </w:p>
    <w:p w:rsidR="00C44C63" w:rsidRPr="00C44C63" w:rsidRDefault="00C44C63" w:rsidP="00C44C63">
      <w:pPr>
        <w:pStyle w:val="FootnoteText"/>
        <w:tabs>
          <w:tab w:val="left" w:pos="360"/>
          <w:tab w:val="left" w:pos="720"/>
          <w:tab w:val="left" w:pos="1080"/>
          <w:tab w:val="left" w:pos="1440"/>
          <w:tab w:val="left" w:pos="1800"/>
          <w:tab w:val="left" w:pos="2160"/>
        </w:tabs>
        <w:spacing w:after="200" w:line="276" w:lineRule="auto"/>
        <w:ind w:left="1080" w:hanging="1080"/>
        <w:rPr>
          <w:rFonts w:asciiTheme="minorHAnsi" w:hAnsiTheme="minorHAnsi"/>
          <w:sz w:val="22"/>
          <w:szCs w:val="22"/>
        </w:rPr>
      </w:pPr>
      <w:r w:rsidRPr="00C44C63">
        <w:rPr>
          <w:rFonts w:asciiTheme="minorHAnsi" w:hAnsiTheme="minorHAnsi"/>
          <w:sz w:val="22"/>
          <w:szCs w:val="22"/>
        </w:rPr>
        <w:tab/>
      </w:r>
      <w:r>
        <w:rPr>
          <w:rFonts w:asciiTheme="minorHAnsi" w:hAnsiTheme="minorHAnsi"/>
          <w:sz w:val="22"/>
          <w:szCs w:val="22"/>
        </w:rPr>
        <w:tab/>
      </w:r>
      <w:r w:rsidRPr="00C44C63">
        <w:rPr>
          <w:rFonts w:asciiTheme="minorHAnsi" w:hAnsiTheme="minorHAnsi"/>
          <w:sz w:val="22"/>
          <w:szCs w:val="22"/>
        </w:rPr>
        <w:t>3.</w:t>
      </w:r>
      <w:r w:rsidRPr="00C44C63">
        <w:rPr>
          <w:rFonts w:asciiTheme="minorHAnsi" w:hAnsiTheme="minorHAnsi"/>
          <w:sz w:val="22"/>
          <w:szCs w:val="22"/>
        </w:rPr>
        <w:tab/>
      </w:r>
      <w:r w:rsidR="0067225F" w:rsidRPr="0067225F">
        <w:rPr>
          <w:rFonts w:asciiTheme="minorHAnsi" w:hAnsiTheme="minorHAnsi"/>
          <w:sz w:val="22"/>
          <w:szCs w:val="22"/>
        </w:rPr>
        <w:t>The superintendent reported that the district has drafted a PD plan for 2016-2017</w:t>
      </w:r>
      <w:r>
        <w:rPr>
          <w:rFonts w:asciiTheme="minorHAnsi" w:hAnsiTheme="minorHAnsi"/>
          <w:sz w:val="22"/>
          <w:szCs w:val="22"/>
        </w:rPr>
        <w:t xml:space="preserve"> and district leaders expected the formal document to be completed after a leadership retreat in August 2016.</w:t>
      </w:r>
    </w:p>
    <w:p w:rsidR="00571C5C" w:rsidRDefault="00C507F8" w:rsidP="00C44C63">
      <w:pPr>
        <w:tabs>
          <w:tab w:val="left" w:pos="360"/>
          <w:tab w:val="left" w:pos="720"/>
          <w:tab w:val="left" w:pos="1080"/>
          <w:tab w:val="left" w:pos="1440"/>
          <w:tab w:val="left" w:pos="1800"/>
          <w:tab w:val="left" w:pos="2160"/>
        </w:tabs>
        <w:ind w:left="720" w:hanging="360"/>
      </w:pPr>
      <w:r>
        <w:rPr>
          <w:b/>
        </w:rPr>
        <w:t>B</w:t>
      </w:r>
      <w:r w:rsidR="00571C5C" w:rsidRPr="0029138A">
        <w:rPr>
          <w:b/>
        </w:rPr>
        <w:t>.</w:t>
      </w:r>
      <w:r w:rsidR="00571C5C">
        <w:t xml:space="preserve">   </w:t>
      </w:r>
      <w:r w:rsidR="00571C5C" w:rsidRPr="002F040E">
        <w:t xml:space="preserve">Some teachers </w:t>
      </w:r>
      <w:r>
        <w:t>reported</w:t>
      </w:r>
      <w:r w:rsidR="00571C5C" w:rsidRPr="002F040E">
        <w:t xml:space="preserve"> that they have </w:t>
      </w:r>
      <w:r>
        <w:t xml:space="preserve">limited </w:t>
      </w:r>
      <w:r w:rsidR="00571C5C" w:rsidRPr="002F040E">
        <w:t xml:space="preserve">input into </w:t>
      </w:r>
      <w:r>
        <w:t>PD</w:t>
      </w:r>
      <w:r w:rsidR="00571C5C" w:rsidRPr="002F040E">
        <w:t xml:space="preserve">.  </w:t>
      </w:r>
    </w:p>
    <w:p w:rsidR="00571C5C" w:rsidRDefault="00571C5C" w:rsidP="00C2216B">
      <w:pPr>
        <w:tabs>
          <w:tab w:val="left" w:pos="360"/>
          <w:tab w:val="left" w:pos="1080"/>
          <w:tab w:val="left" w:pos="1440"/>
          <w:tab w:val="left" w:pos="1800"/>
          <w:tab w:val="left" w:pos="2160"/>
        </w:tabs>
        <w:ind w:left="1080" w:hanging="360"/>
      </w:pPr>
      <w:r>
        <w:t xml:space="preserve">1.    Elementary teachers </w:t>
      </w:r>
      <w:r w:rsidRPr="002F040E">
        <w:t>acknowledge</w:t>
      </w:r>
      <w:r w:rsidR="00C507F8">
        <w:t>d</w:t>
      </w:r>
      <w:r w:rsidRPr="002F040E">
        <w:t xml:space="preserve"> that coaches have conversations with the principals, but </w:t>
      </w:r>
      <w:r w:rsidR="00C507F8">
        <w:t xml:space="preserve">said </w:t>
      </w:r>
      <w:r w:rsidRPr="002F040E">
        <w:t xml:space="preserve">that </w:t>
      </w:r>
      <w:r w:rsidR="00C507F8" w:rsidRPr="002F040E">
        <w:t>th</w:t>
      </w:r>
      <w:r w:rsidR="00C507F8">
        <w:t>e</w:t>
      </w:r>
      <w:r w:rsidR="00C507F8" w:rsidRPr="002F040E">
        <w:t xml:space="preserve">se </w:t>
      </w:r>
      <w:r w:rsidRPr="002F040E">
        <w:t xml:space="preserve">conversations do not always inform professional development. </w:t>
      </w:r>
    </w:p>
    <w:p w:rsidR="00571C5C" w:rsidRDefault="00571C5C" w:rsidP="00C2216B">
      <w:pPr>
        <w:tabs>
          <w:tab w:val="left" w:pos="360"/>
          <w:tab w:val="left" w:pos="1080"/>
          <w:tab w:val="left" w:pos="1440"/>
          <w:tab w:val="left" w:pos="1800"/>
          <w:tab w:val="left" w:pos="2160"/>
        </w:tabs>
        <w:ind w:left="1080" w:hanging="360"/>
      </w:pPr>
      <w:r>
        <w:t xml:space="preserve">2.    Some </w:t>
      </w:r>
      <w:r w:rsidR="00C507F8">
        <w:t>middle-</w:t>
      </w:r>
      <w:r>
        <w:t xml:space="preserve">school teachers said </w:t>
      </w:r>
      <w:r w:rsidR="00C507F8">
        <w:t xml:space="preserve">that </w:t>
      </w:r>
      <w:r>
        <w:t xml:space="preserve">they do not have as much input into decisions about </w:t>
      </w:r>
      <w:r w:rsidR="00C507F8">
        <w:t>PD</w:t>
      </w:r>
      <w:r>
        <w:t xml:space="preserve"> this year </w:t>
      </w:r>
      <w:r w:rsidR="00C507F8">
        <w:t>as they did in</w:t>
      </w:r>
      <w:r>
        <w:t xml:space="preserve"> the past three years.</w:t>
      </w:r>
    </w:p>
    <w:p w:rsidR="002759F2" w:rsidRDefault="005175B0" w:rsidP="002759F2">
      <w:pPr>
        <w:tabs>
          <w:tab w:val="left" w:pos="360"/>
          <w:tab w:val="left" w:pos="720"/>
          <w:tab w:val="left" w:pos="1080"/>
          <w:tab w:val="left" w:pos="1440"/>
          <w:tab w:val="left" w:pos="1800"/>
          <w:tab w:val="left" w:pos="2160"/>
        </w:tabs>
        <w:ind w:left="1080" w:hanging="1080"/>
      </w:pPr>
      <w:r>
        <w:tab/>
      </w:r>
      <w:r>
        <w:tab/>
      </w:r>
      <w:r w:rsidR="00571C5C">
        <w:t xml:space="preserve">3.    At the high school, some teachers </w:t>
      </w:r>
      <w:r w:rsidR="00C507F8">
        <w:t xml:space="preserve">said that they </w:t>
      </w:r>
      <w:r w:rsidR="00571C5C">
        <w:t xml:space="preserve">do not think there is a common approach to participating in or implementing </w:t>
      </w:r>
      <w:r w:rsidR="00C507F8">
        <w:t>PD</w:t>
      </w:r>
      <w:r w:rsidR="00571C5C">
        <w:t>.  However, other teachers acknowledge</w:t>
      </w:r>
      <w:r w:rsidR="00C507F8">
        <w:t>d</w:t>
      </w:r>
      <w:r w:rsidR="00571C5C">
        <w:t xml:space="preserve"> that the Inquiry Committee</w:t>
      </w:r>
      <w:r w:rsidR="00C507F8">
        <w:t>, which is planning the professional development for the high school in 2015-2016,</w:t>
      </w:r>
      <w:r w:rsidR="00571C5C">
        <w:t xml:space="preserve"> includes representatives from each subject area.</w:t>
      </w:r>
    </w:p>
    <w:p w:rsidR="002759F2" w:rsidRDefault="00900607" w:rsidP="002759F2">
      <w:pPr>
        <w:tabs>
          <w:tab w:val="left" w:pos="360"/>
          <w:tab w:val="left" w:pos="720"/>
          <w:tab w:val="left" w:pos="1440"/>
          <w:tab w:val="left" w:pos="1800"/>
          <w:tab w:val="left" w:pos="2160"/>
        </w:tabs>
        <w:ind w:left="720" w:hanging="1080"/>
      </w:pPr>
      <w:r>
        <w:tab/>
      </w:r>
      <w:r w:rsidR="002759F2" w:rsidRPr="002759F2">
        <w:rPr>
          <w:b/>
        </w:rPr>
        <w:t>C.</w:t>
      </w:r>
      <w:r w:rsidR="00C507F8">
        <w:rPr>
          <w:b/>
        </w:rPr>
        <w:tab/>
      </w:r>
      <w:r w:rsidR="00571C5C" w:rsidRPr="000B52C2">
        <w:t>The</w:t>
      </w:r>
      <w:r w:rsidR="00C507F8">
        <w:t xml:space="preserve"> team</w:t>
      </w:r>
      <w:r w:rsidR="0056796E">
        <w:t xml:space="preserve"> </w:t>
      </w:r>
      <w:r w:rsidR="00C507F8">
        <w:t>found</w:t>
      </w:r>
      <w:r w:rsidR="00571C5C" w:rsidRPr="000B52C2">
        <w:t xml:space="preserve"> no evidence of a </w:t>
      </w:r>
      <w:proofErr w:type="spellStart"/>
      <w:r w:rsidR="00571C5C" w:rsidRPr="000B52C2">
        <w:t>districtwide</w:t>
      </w:r>
      <w:proofErr w:type="spellEnd"/>
      <w:r w:rsidR="00571C5C" w:rsidRPr="000B52C2">
        <w:t xml:space="preserve"> </w:t>
      </w:r>
      <w:r w:rsidR="00C507F8">
        <w:t>PD</w:t>
      </w:r>
      <w:r w:rsidR="00571C5C" w:rsidRPr="000B52C2">
        <w:t xml:space="preserve"> committee to plan </w:t>
      </w:r>
      <w:r w:rsidR="00C507F8">
        <w:t>PD</w:t>
      </w:r>
      <w:r w:rsidR="00571C5C" w:rsidRPr="000B52C2">
        <w:t xml:space="preserve"> based on district priorities, needs of educators</w:t>
      </w:r>
      <w:r w:rsidR="00C507F8">
        <w:t>,</w:t>
      </w:r>
      <w:r w:rsidR="00571C5C" w:rsidRPr="000B52C2">
        <w:t xml:space="preserve"> and student achievement data.</w:t>
      </w:r>
    </w:p>
    <w:p w:rsidR="00571C5C" w:rsidRDefault="00571C5C" w:rsidP="00C2216B">
      <w:pPr>
        <w:pStyle w:val="ListParagraph"/>
        <w:numPr>
          <w:ilvl w:val="1"/>
          <w:numId w:val="4"/>
        </w:numPr>
        <w:tabs>
          <w:tab w:val="left" w:pos="720"/>
          <w:tab w:val="left" w:pos="1080"/>
          <w:tab w:val="left" w:pos="1440"/>
          <w:tab w:val="left" w:pos="1800"/>
          <w:tab w:val="left" w:pos="2160"/>
        </w:tabs>
        <w:ind w:left="720"/>
        <w:contextualSpacing w:val="0"/>
      </w:pPr>
      <w:r w:rsidRPr="000B52C2">
        <w:t xml:space="preserve">The </w:t>
      </w:r>
      <w:r w:rsidR="00C507F8">
        <w:t>team did</w:t>
      </w:r>
      <w:r w:rsidR="00C507F8" w:rsidRPr="000B52C2">
        <w:t xml:space="preserve"> </w:t>
      </w:r>
      <w:r w:rsidRPr="000B52C2">
        <w:t>no</w:t>
      </w:r>
      <w:r w:rsidR="00C507F8">
        <w:t>t</w:t>
      </w:r>
      <w:r w:rsidRPr="000B52C2">
        <w:t xml:space="preserve"> </w:t>
      </w:r>
      <w:r w:rsidR="00C507F8">
        <w:t xml:space="preserve">find evidence of a </w:t>
      </w:r>
      <w:r w:rsidRPr="000B52C2">
        <w:t xml:space="preserve">system in place to routinely evaluate the effectiveness of </w:t>
      </w:r>
      <w:r w:rsidR="00C507F8">
        <w:t>PD</w:t>
      </w:r>
      <w:r w:rsidRPr="000B52C2">
        <w:t xml:space="preserve"> or to assess whether </w:t>
      </w:r>
      <w:r w:rsidR="00C507F8">
        <w:t>PD</w:t>
      </w:r>
      <w:r w:rsidRPr="000B52C2">
        <w:t xml:space="preserve"> has resulted in improved instruction</w:t>
      </w:r>
      <w:r w:rsidR="0056796E">
        <w:t xml:space="preserve"> and student achievement</w:t>
      </w:r>
      <w:r w:rsidRPr="000B52C2">
        <w:t>.</w:t>
      </w:r>
    </w:p>
    <w:p w:rsidR="00571C5C" w:rsidRDefault="00571C5C" w:rsidP="00C2216B">
      <w:pPr>
        <w:pStyle w:val="ListParagraph"/>
        <w:numPr>
          <w:ilvl w:val="2"/>
          <w:numId w:val="4"/>
        </w:numPr>
        <w:tabs>
          <w:tab w:val="left" w:pos="360"/>
          <w:tab w:val="left" w:pos="1080"/>
          <w:tab w:val="left" w:pos="1440"/>
          <w:tab w:val="left" w:pos="1800"/>
          <w:tab w:val="left" w:pos="2160"/>
        </w:tabs>
        <w:ind w:left="1080"/>
        <w:contextualSpacing w:val="0"/>
      </w:pPr>
      <w:r>
        <w:t xml:space="preserve">Some teachers said that in the past teachers completed </w:t>
      </w:r>
      <w:r w:rsidR="0056796E">
        <w:t xml:space="preserve">an evaluation form </w:t>
      </w:r>
      <w:r>
        <w:t xml:space="preserve">after </w:t>
      </w:r>
      <w:r w:rsidR="0056796E">
        <w:t>PD</w:t>
      </w:r>
      <w:r>
        <w:t xml:space="preserve">, but that </w:t>
      </w:r>
      <w:r w:rsidR="0056796E">
        <w:t>this</w:t>
      </w:r>
      <w:r w:rsidR="005175B0">
        <w:t xml:space="preserve"> </w:t>
      </w:r>
      <w:r>
        <w:t xml:space="preserve">has not been </w:t>
      </w:r>
      <w:r w:rsidR="0056796E">
        <w:t xml:space="preserve">done </w:t>
      </w:r>
      <w:r>
        <w:t>for several years.</w:t>
      </w:r>
    </w:p>
    <w:p w:rsidR="00571C5C" w:rsidRDefault="00571C5C" w:rsidP="00C2216B">
      <w:pPr>
        <w:pStyle w:val="ListParagraph"/>
        <w:numPr>
          <w:ilvl w:val="2"/>
          <w:numId w:val="4"/>
        </w:numPr>
        <w:tabs>
          <w:tab w:val="left" w:pos="360"/>
          <w:tab w:val="left" w:pos="1080"/>
          <w:tab w:val="left" w:pos="1440"/>
          <w:tab w:val="left" w:pos="1800"/>
          <w:tab w:val="left" w:pos="2160"/>
        </w:tabs>
        <w:ind w:left="1080"/>
        <w:contextualSpacing w:val="0"/>
      </w:pPr>
      <w:r>
        <w:t xml:space="preserve">Some presenters receive feedback through exit tickets or ask teachers for verbal input at the end of </w:t>
      </w:r>
      <w:r w:rsidR="0056796E">
        <w:t>PD offerings</w:t>
      </w:r>
      <w:r>
        <w:t xml:space="preserve">.  Other feedback is given informally through conversations with teachers in hallways.  In the high school, teachers reported </w:t>
      </w:r>
      <w:r w:rsidR="0056796E">
        <w:t>that</w:t>
      </w:r>
      <w:r>
        <w:t xml:space="preserve"> Survey Monkey</w:t>
      </w:r>
      <w:r w:rsidR="0056796E">
        <w:t xml:space="preserve"> is used to solicit feedback</w:t>
      </w:r>
      <w:r>
        <w:t>.</w:t>
      </w:r>
    </w:p>
    <w:p w:rsidR="00571C5C" w:rsidRDefault="00571C5C" w:rsidP="00C2216B">
      <w:pPr>
        <w:tabs>
          <w:tab w:val="left" w:pos="360"/>
          <w:tab w:val="left" w:pos="720"/>
          <w:tab w:val="left" w:pos="1080"/>
          <w:tab w:val="left" w:pos="1440"/>
          <w:tab w:val="left" w:pos="1800"/>
          <w:tab w:val="left" w:pos="2160"/>
        </w:tabs>
      </w:pPr>
      <w:r w:rsidRPr="00F731AA">
        <w:rPr>
          <w:b/>
        </w:rPr>
        <w:t>Impact</w:t>
      </w:r>
      <w:r w:rsidRPr="00BA3A76">
        <w:t>:</w:t>
      </w:r>
      <w:r>
        <w:t xml:space="preserve">  </w:t>
      </w:r>
      <w:r w:rsidR="0056796E">
        <w:t xml:space="preserve">When </w:t>
      </w:r>
      <w:r>
        <w:t>district priorities, teacher input, student achievement data</w:t>
      </w:r>
      <w:r w:rsidR="0056796E">
        <w:t>,</w:t>
      </w:r>
      <w:r>
        <w:t xml:space="preserve"> and a </w:t>
      </w:r>
      <w:proofErr w:type="spellStart"/>
      <w:r>
        <w:t>districtwide</w:t>
      </w:r>
      <w:proofErr w:type="spellEnd"/>
      <w:r>
        <w:t xml:space="preserve"> assessment of the </w:t>
      </w:r>
      <w:r w:rsidR="0056796E">
        <w:t>PD</w:t>
      </w:r>
      <w:r>
        <w:t xml:space="preserve"> needs of teachers </w:t>
      </w:r>
      <w:r w:rsidR="0056796E">
        <w:t xml:space="preserve">and of the effectiveness of PD programming </w:t>
      </w:r>
      <w:r>
        <w:t xml:space="preserve">do not form the basis for planning </w:t>
      </w:r>
      <w:r w:rsidR="0056796E">
        <w:t>PD</w:t>
      </w:r>
      <w:r>
        <w:t xml:space="preserve">, the district may be </w:t>
      </w:r>
      <w:r w:rsidR="0056796E">
        <w:t xml:space="preserve">missing </w:t>
      </w:r>
      <w:r>
        <w:t xml:space="preserve">opportunities </w:t>
      </w:r>
      <w:r w:rsidR="0056796E">
        <w:t>to optimize PD programming and compromising its ability to help</w:t>
      </w:r>
      <w:r>
        <w:t xml:space="preserve"> teachers to reach their professional goals and </w:t>
      </w:r>
      <w:r w:rsidR="0056796E">
        <w:t xml:space="preserve">to </w:t>
      </w:r>
      <w:r>
        <w:t xml:space="preserve">advance student achievement.  </w:t>
      </w:r>
    </w:p>
    <w:p w:rsidR="004900D7" w:rsidRDefault="004900D7" w:rsidP="00571C5C">
      <w:pPr>
        <w:tabs>
          <w:tab w:val="left" w:pos="360"/>
          <w:tab w:val="left" w:pos="720"/>
          <w:tab w:val="left" w:pos="1080"/>
          <w:tab w:val="left" w:pos="1440"/>
          <w:tab w:val="left" w:pos="1800"/>
          <w:tab w:val="left" w:pos="2160"/>
        </w:tabs>
      </w:pPr>
    </w:p>
    <w:p w:rsidR="004900D7" w:rsidRDefault="00571C5C">
      <w:pPr>
        <w:spacing w:after="0" w:line="240" w:lineRule="auto"/>
        <w:rPr>
          <w:b/>
          <w:sz w:val="24"/>
          <w:szCs w:val="24"/>
        </w:rPr>
      </w:pPr>
      <w:r>
        <w:rPr>
          <w:b/>
          <w:sz w:val="24"/>
          <w:szCs w:val="24"/>
        </w:rPr>
        <w:t>Recommendations</w:t>
      </w:r>
    </w:p>
    <w:p w:rsidR="004900D7" w:rsidRPr="00751FAE" w:rsidRDefault="004900D7" w:rsidP="004900D7">
      <w:pPr>
        <w:contextualSpacing/>
        <w:rPr>
          <w:rFonts w:cs="Calibri"/>
        </w:rPr>
      </w:pPr>
    </w:p>
    <w:p w:rsidR="004900D7" w:rsidRPr="00DF75AB" w:rsidRDefault="00C51366" w:rsidP="004900D7">
      <w:pPr>
        <w:tabs>
          <w:tab w:val="left" w:pos="360"/>
          <w:tab w:val="left" w:pos="720"/>
          <w:tab w:val="left" w:pos="1080"/>
          <w:tab w:val="left" w:pos="1440"/>
          <w:tab w:val="left" w:pos="1800"/>
        </w:tabs>
        <w:ind w:left="360" w:hanging="360"/>
        <w:rPr>
          <w:b/>
          <w:i/>
        </w:rPr>
      </w:pPr>
      <w:r>
        <w:rPr>
          <w:b/>
        </w:rPr>
        <w:t>1</w:t>
      </w:r>
      <w:r w:rsidR="004900D7">
        <w:rPr>
          <w:b/>
        </w:rPr>
        <w:t>.</w:t>
      </w:r>
      <w:r w:rsidR="004900D7">
        <w:rPr>
          <w:b/>
        </w:rPr>
        <w:tab/>
      </w:r>
      <w:r w:rsidR="0031654D">
        <w:rPr>
          <w:b/>
        </w:rPr>
        <w:t>To improve the implementation of the educator evaluation system and enhance its overall effectiveness, t</w:t>
      </w:r>
      <w:r w:rsidR="0031654D" w:rsidRPr="00DF75AB">
        <w:rPr>
          <w:b/>
        </w:rPr>
        <w:t xml:space="preserve">he </w:t>
      </w:r>
      <w:r w:rsidR="004900D7" w:rsidRPr="00DF75AB">
        <w:rPr>
          <w:b/>
        </w:rPr>
        <w:t xml:space="preserve">district should </w:t>
      </w:r>
      <w:r w:rsidR="0031654D">
        <w:rPr>
          <w:b/>
        </w:rPr>
        <w:t>address inconsistencies in policies,</w:t>
      </w:r>
      <w:r w:rsidR="004900D7" w:rsidRPr="00DF75AB">
        <w:rPr>
          <w:b/>
        </w:rPr>
        <w:t xml:space="preserve"> practice</w:t>
      </w:r>
      <w:r w:rsidR="0031654D">
        <w:rPr>
          <w:b/>
        </w:rPr>
        <w:t>s, and procedures and provide additional targeted training for teachers and administrators</w:t>
      </w:r>
      <w:r w:rsidR="004900D7" w:rsidRPr="00DF75AB">
        <w:rPr>
          <w:b/>
        </w:rPr>
        <w:t xml:space="preserve">.  </w:t>
      </w:r>
    </w:p>
    <w:p w:rsidR="00974AD7" w:rsidRDefault="004900D7" w:rsidP="004900D7">
      <w:pPr>
        <w:tabs>
          <w:tab w:val="left" w:pos="360"/>
          <w:tab w:val="left" w:pos="720"/>
          <w:tab w:val="left" w:pos="1080"/>
          <w:tab w:val="left" w:pos="1440"/>
          <w:tab w:val="left" w:pos="1800"/>
          <w:tab w:val="left" w:pos="2160"/>
        </w:tabs>
        <w:ind w:left="720" w:hanging="360"/>
      </w:pPr>
      <w:r w:rsidRPr="00751FAE">
        <w:rPr>
          <w:b/>
        </w:rPr>
        <w:t>A.</w:t>
      </w:r>
      <w:r>
        <w:t xml:space="preserve">  </w:t>
      </w:r>
      <w:r w:rsidR="00AE4A11">
        <w:tab/>
      </w:r>
      <w:r>
        <w:t xml:space="preserve">The </w:t>
      </w:r>
      <w:r w:rsidR="0031654D">
        <w:t>district should consider the formation of a joint committee</w:t>
      </w:r>
      <w:r w:rsidR="00AE4A11">
        <w:t>, composed equally of</w:t>
      </w:r>
      <w:r>
        <w:t xml:space="preserve"> administrator</w:t>
      </w:r>
      <w:r w:rsidR="00AE4A11">
        <w:t>s and teacher representatives</w:t>
      </w:r>
      <w:r>
        <w:t xml:space="preserve">, </w:t>
      </w:r>
      <w:r w:rsidR="005C4813">
        <w:t>which</w:t>
      </w:r>
      <w:r w:rsidR="00AE4A11">
        <w:t xml:space="preserve"> would meet regularly and serve as a formal mechanism </w:t>
      </w:r>
      <w:r>
        <w:t xml:space="preserve">to </w:t>
      </w:r>
      <w:r w:rsidR="00AE4A11">
        <w:t>monitor the overall implementation of the educator evaluation system, to identify problems proactively, and to collaboratively develop appropriate and timely solutions</w:t>
      </w:r>
      <w:r>
        <w:t>.</w:t>
      </w:r>
      <w:r w:rsidR="00632807">
        <w:t xml:space="preserve"> </w:t>
      </w:r>
    </w:p>
    <w:p w:rsidR="002759F2" w:rsidRDefault="00974AD7" w:rsidP="002759F2">
      <w:pPr>
        <w:tabs>
          <w:tab w:val="left" w:pos="360"/>
          <w:tab w:val="left" w:pos="720"/>
          <w:tab w:val="left" w:pos="1080"/>
          <w:tab w:val="left" w:pos="1440"/>
          <w:tab w:val="left" w:pos="1800"/>
          <w:tab w:val="left" w:pos="2160"/>
        </w:tabs>
        <w:ind w:left="1080" w:hanging="720"/>
      </w:pPr>
      <w:r>
        <w:tab/>
        <w:t>1.</w:t>
      </w:r>
      <w:r>
        <w:tab/>
      </w:r>
      <w:r w:rsidR="00632807">
        <w:t xml:space="preserve">In particular, the joint committee should focus on opportunities to maximize the efficiency of the educator evaluation system by scrutinizing the amount of documentation </w:t>
      </w:r>
      <w:r w:rsidR="000315BC">
        <w:t xml:space="preserve">that it </w:t>
      </w:r>
      <w:r w:rsidR="00632807">
        <w:t>is requiring of educators and evaluators.</w:t>
      </w:r>
    </w:p>
    <w:p w:rsidR="004900D7" w:rsidRDefault="004900D7" w:rsidP="004900D7">
      <w:pPr>
        <w:tabs>
          <w:tab w:val="left" w:pos="720"/>
          <w:tab w:val="left" w:pos="1080"/>
          <w:tab w:val="left" w:pos="1440"/>
          <w:tab w:val="left" w:pos="1800"/>
          <w:tab w:val="left" w:pos="2160"/>
        </w:tabs>
        <w:ind w:left="720" w:hanging="360"/>
      </w:pPr>
      <w:r w:rsidRPr="00751FAE">
        <w:rPr>
          <w:b/>
        </w:rPr>
        <w:t>B.</w:t>
      </w:r>
      <w:r>
        <w:t xml:space="preserve">   </w:t>
      </w:r>
      <w:r w:rsidR="002422C6">
        <w:tab/>
      </w:r>
      <w:r w:rsidR="002759F2" w:rsidRPr="002759F2">
        <w:t>A</w:t>
      </w:r>
      <w:r w:rsidR="00AE4A11">
        <w:t>dditional and ongoing training for teachers and administrators should be provided to further support and promote the educator evaluation system. All administrators should receive targeted training in contemporary supervisory and evaluative practices in order to improve their professional judgment. This includes enhancing their abilities to observe and to analyze classroom instruction, and to provide specific evidence-based feedback to staff that can significantly improve teaching and expand professional competencies.</w:t>
      </w:r>
    </w:p>
    <w:p w:rsidR="004900D7" w:rsidRDefault="004900D7" w:rsidP="004900D7">
      <w:pPr>
        <w:tabs>
          <w:tab w:val="left" w:pos="360"/>
          <w:tab w:val="left" w:pos="720"/>
          <w:tab w:val="left" w:pos="1080"/>
          <w:tab w:val="left" w:pos="1440"/>
          <w:tab w:val="left" w:pos="1800"/>
          <w:tab w:val="left" w:pos="2160"/>
        </w:tabs>
        <w:ind w:left="720" w:hanging="360"/>
      </w:pPr>
      <w:r w:rsidRPr="00751FAE">
        <w:rPr>
          <w:b/>
        </w:rPr>
        <w:t>C.</w:t>
      </w:r>
      <w:r>
        <w:t xml:space="preserve">   </w:t>
      </w:r>
      <w:r w:rsidR="00AE4A11">
        <w:tab/>
      </w:r>
      <w:r w:rsidR="004C6433">
        <w:t>The district should address teachers’ concerns</w:t>
      </w:r>
      <w:r>
        <w:t xml:space="preserve"> about the goals and purpose of the educator evaluation </w:t>
      </w:r>
      <w:r w:rsidR="004C6433">
        <w:t>system</w:t>
      </w:r>
      <w:r>
        <w:t xml:space="preserve">.  </w:t>
      </w:r>
      <w:r w:rsidRPr="00210D16">
        <w:t xml:space="preserve"> </w:t>
      </w:r>
    </w:p>
    <w:p w:rsidR="004900D7" w:rsidRDefault="004900D7" w:rsidP="004900D7">
      <w:pPr>
        <w:tabs>
          <w:tab w:val="left" w:pos="360"/>
          <w:tab w:val="left" w:pos="990"/>
          <w:tab w:val="left" w:pos="1440"/>
          <w:tab w:val="left" w:pos="1800"/>
          <w:tab w:val="left" w:pos="2160"/>
        </w:tabs>
        <w:ind w:left="1080" w:hanging="360"/>
      </w:pPr>
      <w:r>
        <w:t>1.</w:t>
      </w:r>
      <w:r>
        <w:tab/>
      </w:r>
      <w:r w:rsidR="00571C08">
        <w:tab/>
      </w:r>
      <w:r>
        <w:t xml:space="preserve">This could be done during the annual educator evaluation orientation required by section 6 of the educator evaluation language </w:t>
      </w:r>
      <w:r w:rsidR="004C6433">
        <w:t xml:space="preserve">in </w:t>
      </w:r>
      <w:r>
        <w:t xml:space="preserve">Appendix B </w:t>
      </w:r>
      <w:r w:rsidR="004C6433">
        <w:t>of</w:t>
      </w:r>
      <w:r>
        <w:t xml:space="preserve"> the 2013-2015 collective bargaining agreement.  </w:t>
      </w:r>
    </w:p>
    <w:p w:rsidR="004900D7" w:rsidRDefault="004900D7" w:rsidP="004900D7">
      <w:pPr>
        <w:tabs>
          <w:tab w:val="left" w:pos="360"/>
          <w:tab w:val="left" w:pos="990"/>
          <w:tab w:val="left" w:pos="1440"/>
          <w:tab w:val="left" w:pos="1800"/>
          <w:tab w:val="left" w:pos="2160"/>
        </w:tabs>
        <w:ind w:left="1080" w:hanging="360"/>
      </w:pPr>
      <w:r>
        <w:t xml:space="preserve">2.   </w:t>
      </w:r>
      <w:r w:rsidR="00571C08">
        <w:tab/>
      </w:r>
      <w:r>
        <w:t xml:space="preserve">Specific concerns </w:t>
      </w:r>
      <w:r w:rsidR="004201F1">
        <w:t>include</w:t>
      </w:r>
      <w:r>
        <w:t xml:space="preserve"> the perceived relationship between educator evaluation and a reduction in force (RIF), </w:t>
      </w:r>
      <w:r w:rsidR="005B2D88">
        <w:t>the</w:t>
      </w:r>
      <w:r>
        <w:t xml:space="preserve"> </w:t>
      </w:r>
      <w:r w:rsidR="004201F1">
        <w:t>determination</w:t>
      </w:r>
      <w:r>
        <w:t xml:space="preserve"> </w:t>
      </w:r>
      <w:r w:rsidR="00C95D4B">
        <w:t xml:space="preserve">of </w:t>
      </w:r>
      <w:r>
        <w:t>rating</w:t>
      </w:r>
      <w:r w:rsidR="004C6433">
        <w:t>s</w:t>
      </w:r>
      <w:r>
        <w:t xml:space="preserve">, and the quantity and types of evidence that should be provided as artifacts.  </w:t>
      </w:r>
      <w:r w:rsidRPr="00210D16">
        <w:tab/>
      </w:r>
      <w:r w:rsidRPr="00210D16">
        <w:tab/>
      </w:r>
    </w:p>
    <w:p w:rsidR="00CC7EC5" w:rsidRDefault="004900D7" w:rsidP="004900D7">
      <w:pPr>
        <w:tabs>
          <w:tab w:val="left" w:pos="-90"/>
          <w:tab w:val="left" w:pos="360"/>
          <w:tab w:val="left" w:pos="1080"/>
          <w:tab w:val="left" w:pos="1440"/>
          <w:tab w:val="left" w:pos="1800"/>
          <w:tab w:val="left" w:pos="2160"/>
        </w:tabs>
      </w:pPr>
      <w:r w:rsidRPr="00802336">
        <w:rPr>
          <w:b/>
        </w:rPr>
        <w:t>Benefits</w:t>
      </w:r>
      <w:r>
        <w:rPr>
          <w:b/>
        </w:rPr>
        <w:t xml:space="preserve">:  </w:t>
      </w:r>
      <w:r w:rsidR="004C6433">
        <w:t>Improved district monitoring and communication system</w:t>
      </w:r>
      <w:r w:rsidR="006C7446">
        <w:t>s</w:t>
      </w:r>
      <w:r w:rsidR="004C6433">
        <w:t xml:space="preserve"> will enable</w:t>
      </w:r>
      <w:r>
        <w:t xml:space="preserve"> the superintendent</w:t>
      </w:r>
      <w:r w:rsidR="004C6433">
        <w:t>, his administrative team, and all key stakeholders to more effectively oversee and ensure the full and consistent implementation of the educator evaluation system</w:t>
      </w:r>
      <w:r>
        <w:t xml:space="preserve">.  </w:t>
      </w:r>
      <w:r w:rsidR="004C6433">
        <w:t>It will greatly enhance the likelihood that all the district’s schools and educators</w:t>
      </w:r>
      <w:r w:rsidR="006C7446">
        <w:t xml:space="preserve"> </w:t>
      </w:r>
      <w:r w:rsidR="001445FC">
        <w:t xml:space="preserve">will </w:t>
      </w:r>
      <w:r w:rsidR="006C7446">
        <w:t>meet the professional expectations and well-defined timelines, steps, and stages articulated in the system. Additional and ongoing training</w:t>
      </w:r>
      <w:r>
        <w:t xml:space="preserve"> </w:t>
      </w:r>
      <w:r w:rsidR="006C7446">
        <w:t xml:space="preserve">will enhance the likelihood that the professional skills and judgment and overall effectiveness of teachers and administrators will continue to improve and that an authentic and collaborative culture of growth-oriented supervision and evaluation will result. </w:t>
      </w:r>
      <w:r>
        <w:t xml:space="preserve">Addressing teachers’ concerns about educator evaluation </w:t>
      </w:r>
      <w:r w:rsidR="005B2D88">
        <w:t xml:space="preserve">likely will </w:t>
      </w:r>
      <w:r>
        <w:t xml:space="preserve">help clarify </w:t>
      </w:r>
      <w:r w:rsidR="006C7446">
        <w:t>the goals and purposes of educator evaluation</w:t>
      </w:r>
      <w:r>
        <w:t xml:space="preserve"> and </w:t>
      </w:r>
      <w:r w:rsidR="006C7446">
        <w:t>build trust in the evaluation system</w:t>
      </w:r>
      <w:r w:rsidR="005B2D88">
        <w:t xml:space="preserve"> as a tool for continuous improvement of </w:t>
      </w:r>
      <w:r w:rsidR="00F6141A">
        <w:t>teaching and learning</w:t>
      </w:r>
      <w:r>
        <w:t xml:space="preserve">.  </w:t>
      </w:r>
    </w:p>
    <w:p w:rsidR="00CC7EC5" w:rsidRPr="00EB794E" w:rsidRDefault="002759F2" w:rsidP="004900D7">
      <w:pPr>
        <w:tabs>
          <w:tab w:val="left" w:pos="-90"/>
          <w:tab w:val="left" w:pos="360"/>
          <w:tab w:val="left" w:pos="1080"/>
          <w:tab w:val="left" w:pos="1440"/>
          <w:tab w:val="left" w:pos="1800"/>
          <w:tab w:val="left" w:pos="2160"/>
        </w:tabs>
        <w:rPr>
          <w:b/>
        </w:rPr>
      </w:pPr>
      <w:r w:rsidRPr="002759F2">
        <w:rPr>
          <w:b/>
        </w:rPr>
        <w:t>Recommended resources:</w:t>
      </w:r>
    </w:p>
    <w:p w:rsidR="002759F2" w:rsidRDefault="00CC7EC5" w:rsidP="00D14FAB">
      <w:pPr>
        <w:pStyle w:val="ListParagraph"/>
        <w:numPr>
          <w:ilvl w:val="0"/>
          <w:numId w:val="53"/>
        </w:numPr>
        <w:tabs>
          <w:tab w:val="left" w:pos="-90"/>
          <w:tab w:val="left" w:pos="360"/>
          <w:tab w:val="left" w:pos="1080"/>
          <w:tab w:val="left" w:pos="1440"/>
          <w:tab w:val="left" w:pos="1800"/>
          <w:tab w:val="left" w:pos="2160"/>
        </w:tabs>
        <w:ind w:left="360"/>
        <w:contextualSpacing w:val="0"/>
      </w:pPr>
      <w:r w:rsidRPr="00CB71B8">
        <w:t xml:space="preserve">ESE’s </w:t>
      </w:r>
      <w:r w:rsidR="002759F2" w:rsidRPr="002759F2">
        <w:rPr>
          <w:i/>
        </w:rPr>
        <w:t>Quick Reference Guide: Educator Evaluation Training</w:t>
      </w:r>
      <w:r w:rsidR="002759F2" w:rsidRPr="002759F2">
        <w:t xml:space="preserve"> (</w:t>
      </w:r>
      <w:hyperlink r:id="rId29">
        <w:r w:rsidR="002759F2" w:rsidRPr="002759F2">
          <w:rPr>
            <w:color w:val="1155CC"/>
            <w:u w:val="single"/>
          </w:rPr>
          <w:t>http://www.doe.mass.edu/edeval/resources/QRG-TrainingReqs.pdf</w:t>
        </w:r>
      </w:hyperlink>
      <w:r w:rsidRPr="00CB71B8">
        <w:t>)</w:t>
      </w:r>
      <w:r>
        <w:t xml:space="preserve"> </w:t>
      </w:r>
      <w:r w:rsidR="00CB71B8">
        <w:t>describes the models and workshops that are designed for evaluators and non-evaluators. It might be helpful for the district to identify existing modules or workshops that would clarify information about the system, or to identify ways to complement these offerings.</w:t>
      </w:r>
    </w:p>
    <w:p w:rsidR="002759F2" w:rsidRDefault="002759F2" w:rsidP="00D14FAB">
      <w:pPr>
        <w:pStyle w:val="ListParagraph"/>
        <w:numPr>
          <w:ilvl w:val="0"/>
          <w:numId w:val="53"/>
        </w:numPr>
        <w:tabs>
          <w:tab w:val="left" w:pos="-90"/>
          <w:tab w:val="left" w:pos="360"/>
          <w:tab w:val="left" w:pos="1080"/>
          <w:tab w:val="left" w:pos="1440"/>
          <w:tab w:val="left" w:pos="1800"/>
          <w:tab w:val="left" w:pos="2160"/>
        </w:tabs>
        <w:ind w:left="360"/>
        <w:contextualSpacing w:val="0"/>
      </w:pPr>
      <w:r w:rsidRPr="002759F2">
        <w:rPr>
          <w:i/>
        </w:rPr>
        <w:t>Identifying Meaningful Professional Development</w:t>
      </w:r>
      <w:r w:rsidR="00C761BA">
        <w:t xml:space="preserve"> (</w:t>
      </w:r>
      <w:hyperlink r:id="rId30" w:history="1">
        <w:r w:rsidR="00C761BA" w:rsidRPr="004823DA">
          <w:rPr>
            <w:rStyle w:val="Hyperlink"/>
          </w:rPr>
          <w:t>https://youtu.be/zhuFioO8GbQ</w:t>
        </w:r>
      </w:hyperlink>
      <w:r w:rsidR="00C761BA">
        <w:t xml:space="preserve">) </w:t>
      </w:r>
      <w:r w:rsidR="00D53853">
        <w:t xml:space="preserve">is a video in which </w:t>
      </w:r>
      <w:r w:rsidR="00223124" w:rsidRPr="00223124">
        <w:t>Educators from three Massachusetts districts discuss the importance of targeted, meaningful professional development and the ways districts can use the evaluation process to identify the most effective PD supports for all educators.</w:t>
      </w:r>
      <w:r w:rsidR="00C761BA" w:rsidRPr="00C761BA">
        <w:t xml:space="preserve">  </w:t>
      </w:r>
    </w:p>
    <w:p w:rsidR="004900D7" w:rsidRPr="00A90475" w:rsidRDefault="00C51366" w:rsidP="004900D7">
      <w:pPr>
        <w:tabs>
          <w:tab w:val="left" w:pos="-90"/>
          <w:tab w:val="left" w:pos="360"/>
          <w:tab w:val="left" w:pos="1080"/>
          <w:tab w:val="left" w:pos="1440"/>
          <w:tab w:val="left" w:pos="1800"/>
          <w:tab w:val="left" w:pos="2160"/>
        </w:tabs>
        <w:ind w:left="360" w:hanging="360"/>
        <w:rPr>
          <w:b/>
        </w:rPr>
      </w:pPr>
      <w:r>
        <w:rPr>
          <w:b/>
        </w:rPr>
        <w:t>2</w:t>
      </w:r>
      <w:r w:rsidR="004900D7" w:rsidRPr="009D1E02">
        <w:rPr>
          <w:b/>
        </w:rPr>
        <w:t>.</w:t>
      </w:r>
      <w:r w:rsidR="004900D7">
        <w:rPr>
          <w:b/>
        </w:rPr>
        <w:t xml:space="preserve">    </w:t>
      </w:r>
      <w:r w:rsidR="004900D7" w:rsidRPr="009D1E02">
        <w:rPr>
          <w:b/>
        </w:rPr>
        <w:t xml:space="preserve">The district should </w:t>
      </w:r>
      <w:r w:rsidR="00EA1E0F">
        <w:rPr>
          <w:b/>
        </w:rPr>
        <w:t xml:space="preserve">establish processes to increase teacher input into its professional development program, and should </w:t>
      </w:r>
      <w:r w:rsidR="0050502A">
        <w:rPr>
          <w:b/>
        </w:rPr>
        <w:t>align its</w:t>
      </w:r>
      <w:r w:rsidR="004900D7" w:rsidRPr="009D1E02">
        <w:rPr>
          <w:b/>
        </w:rPr>
        <w:t xml:space="preserve"> professional development </w:t>
      </w:r>
      <w:r w:rsidR="0050502A">
        <w:rPr>
          <w:b/>
        </w:rPr>
        <w:t>program</w:t>
      </w:r>
      <w:r w:rsidR="0050502A" w:rsidRPr="009D1E02">
        <w:rPr>
          <w:b/>
        </w:rPr>
        <w:t xml:space="preserve"> </w:t>
      </w:r>
      <w:r w:rsidR="0050502A">
        <w:rPr>
          <w:b/>
        </w:rPr>
        <w:t>with</w:t>
      </w:r>
      <w:r w:rsidR="004900D7" w:rsidRPr="009D1E02">
        <w:rPr>
          <w:b/>
        </w:rPr>
        <w:t xml:space="preserve"> district </w:t>
      </w:r>
      <w:r w:rsidR="0050502A">
        <w:rPr>
          <w:b/>
        </w:rPr>
        <w:t>improvement initiatives</w:t>
      </w:r>
      <w:r w:rsidR="004900D7" w:rsidRPr="009D1E02">
        <w:rPr>
          <w:b/>
        </w:rPr>
        <w:t xml:space="preserve">.   </w:t>
      </w:r>
    </w:p>
    <w:p w:rsidR="004900D7" w:rsidRDefault="004900D7" w:rsidP="004900D7">
      <w:pPr>
        <w:tabs>
          <w:tab w:val="left" w:pos="-90"/>
          <w:tab w:val="left" w:pos="360"/>
          <w:tab w:val="left" w:pos="1080"/>
          <w:tab w:val="left" w:pos="1440"/>
          <w:tab w:val="left" w:pos="1800"/>
          <w:tab w:val="left" w:pos="2160"/>
        </w:tabs>
        <w:ind w:left="720" w:hanging="360"/>
      </w:pPr>
      <w:r w:rsidRPr="00AC62C4">
        <w:rPr>
          <w:b/>
        </w:rPr>
        <w:t>A.</w:t>
      </w:r>
      <w:r>
        <w:t xml:space="preserve">    </w:t>
      </w:r>
      <w:r w:rsidR="009D0485">
        <w:t xml:space="preserve">District leaders should create a </w:t>
      </w:r>
      <w:r>
        <w:t xml:space="preserve">professional development </w:t>
      </w:r>
      <w:r w:rsidR="009D0485">
        <w:t xml:space="preserve">(PD) </w:t>
      </w:r>
      <w:r>
        <w:t xml:space="preserve">committee to plan </w:t>
      </w:r>
      <w:r w:rsidR="009D0485">
        <w:t>and oversee PD</w:t>
      </w:r>
      <w:r>
        <w:t xml:space="preserve"> for the </w:t>
      </w:r>
      <w:r w:rsidR="009D0485">
        <w:t>district</w:t>
      </w:r>
      <w:r>
        <w:t>.</w:t>
      </w:r>
    </w:p>
    <w:p w:rsidR="004900D7" w:rsidRDefault="004900D7" w:rsidP="004900D7">
      <w:pPr>
        <w:tabs>
          <w:tab w:val="left" w:pos="-90"/>
          <w:tab w:val="left" w:pos="360"/>
          <w:tab w:val="left" w:pos="1080"/>
          <w:tab w:val="left" w:pos="1440"/>
          <w:tab w:val="left" w:pos="1800"/>
          <w:tab w:val="left" w:pos="2160"/>
        </w:tabs>
        <w:ind w:left="1080" w:hanging="360"/>
      </w:pPr>
      <w:r>
        <w:t xml:space="preserve">1. </w:t>
      </w:r>
      <w:r>
        <w:tab/>
        <w:t>The committee should</w:t>
      </w:r>
      <w:r w:rsidR="009D0485" w:rsidRPr="009D0485">
        <w:t xml:space="preserve"> </w:t>
      </w:r>
      <w:r w:rsidR="009D0485">
        <w:t>develop a district PD plan that is aligned with the District Improvement Plan</w:t>
      </w:r>
      <w:r>
        <w:t>.</w:t>
      </w:r>
    </w:p>
    <w:p w:rsidR="009D0485" w:rsidRDefault="009D0485" w:rsidP="009D0485">
      <w:pPr>
        <w:tabs>
          <w:tab w:val="left" w:pos="-90"/>
          <w:tab w:val="left" w:pos="360"/>
          <w:tab w:val="left" w:pos="1080"/>
          <w:tab w:val="left" w:pos="1440"/>
          <w:tab w:val="left" w:pos="1800"/>
          <w:tab w:val="left" w:pos="2160"/>
        </w:tabs>
        <w:ind w:left="1440" w:hanging="720"/>
      </w:pPr>
      <w:r>
        <w:tab/>
        <w:t>a.</w:t>
      </w:r>
      <w:r>
        <w:tab/>
        <w:t>As part of this effort, the committee should outline and document a set of learning experiences for its educators that is systematic, sustained, and aligned with district goals.</w:t>
      </w:r>
    </w:p>
    <w:p w:rsidR="004900D7" w:rsidRDefault="004900D7" w:rsidP="004900D7">
      <w:pPr>
        <w:tabs>
          <w:tab w:val="left" w:pos="-90"/>
          <w:tab w:val="left" w:pos="360"/>
          <w:tab w:val="left" w:pos="1080"/>
          <w:tab w:val="left" w:pos="1440"/>
          <w:tab w:val="left" w:pos="1800"/>
          <w:tab w:val="left" w:pos="2160"/>
        </w:tabs>
        <w:ind w:left="1080" w:hanging="360"/>
      </w:pPr>
      <w:r>
        <w:t xml:space="preserve">2. </w:t>
      </w:r>
      <w:r>
        <w:tab/>
      </w:r>
      <w:r w:rsidR="009D0485">
        <w:t>The plan should identify specific PD</w:t>
      </w:r>
      <w:r>
        <w:t xml:space="preserve"> need</w:t>
      </w:r>
      <w:r w:rsidR="009D0485">
        <w:t>s, determine how they might be met, and recommend adjustments in PD practices to meet them</w:t>
      </w:r>
      <w:r>
        <w:t>.</w:t>
      </w:r>
    </w:p>
    <w:p w:rsidR="009D0485" w:rsidRDefault="009D0485" w:rsidP="004900D7">
      <w:pPr>
        <w:tabs>
          <w:tab w:val="left" w:pos="-90"/>
          <w:tab w:val="left" w:pos="360"/>
          <w:tab w:val="left" w:pos="1080"/>
          <w:tab w:val="left" w:pos="1440"/>
          <w:tab w:val="left" w:pos="1800"/>
          <w:tab w:val="left" w:pos="2160"/>
        </w:tabs>
        <w:ind w:left="1080" w:hanging="360"/>
      </w:pPr>
      <w:r>
        <w:t>3.</w:t>
      </w:r>
      <w:r>
        <w:tab/>
      </w:r>
      <w:r w:rsidR="00331C7E">
        <w:t>The plan should address needs identified by student performance data and trends from classroom observations.</w:t>
      </w:r>
    </w:p>
    <w:p w:rsidR="00932370" w:rsidRDefault="00331C7E" w:rsidP="004900D7">
      <w:pPr>
        <w:tabs>
          <w:tab w:val="left" w:pos="-90"/>
          <w:tab w:val="left" w:pos="360"/>
          <w:tab w:val="left" w:pos="1080"/>
          <w:tab w:val="left" w:pos="1440"/>
          <w:tab w:val="left" w:pos="1800"/>
          <w:tab w:val="left" w:pos="2160"/>
        </w:tabs>
        <w:ind w:left="1080" w:hanging="360"/>
        <w:rPr>
          <w:b/>
        </w:rPr>
      </w:pPr>
      <w:r>
        <w:t>4.</w:t>
      </w:r>
      <w:r>
        <w:tab/>
        <w:t>It should include goals focused on improving teacher practice and student outcomes.</w:t>
      </w:r>
    </w:p>
    <w:p w:rsidR="00932370" w:rsidRPr="00932370" w:rsidRDefault="002759F2" w:rsidP="004900D7">
      <w:pPr>
        <w:tabs>
          <w:tab w:val="left" w:pos="-90"/>
          <w:tab w:val="left" w:pos="360"/>
          <w:tab w:val="left" w:pos="1080"/>
          <w:tab w:val="left" w:pos="1440"/>
          <w:tab w:val="left" w:pos="1800"/>
          <w:tab w:val="left" w:pos="2160"/>
        </w:tabs>
        <w:ind w:left="1080" w:hanging="360"/>
      </w:pPr>
      <w:r w:rsidRPr="002759F2">
        <w:tab/>
        <w:t>a.</w:t>
      </w:r>
      <w:r w:rsidRPr="002759F2">
        <w:tab/>
        <w:t>The plan should also include mechanisms for gauging the effectiveness of PD.</w:t>
      </w:r>
    </w:p>
    <w:p w:rsidR="004900D7" w:rsidRDefault="004900D7" w:rsidP="004900D7">
      <w:pPr>
        <w:tabs>
          <w:tab w:val="left" w:pos="0"/>
          <w:tab w:val="left" w:pos="360"/>
          <w:tab w:val="left" w:pos="1080"/>
          <w:tab w:val="left" w:pos="1440"/>
          <w:tab w:val="left" w:pos="1800"/>
          <w:tab w:val="left" w:pos="2160"/>
        </w:tabs>
      </w:pPr>
      <w:r>
        <w:rPr>
          <w:b/>
        </w:rPr>
        <w:t xml:space="preserve">Benefit:  </w:t>
      </w:r>
      <w:r>
        <w:t>A district professional development committee and plan will maintain focus on identified district improvement goals and result in improved teacher effectiveness and higher student achievement.</w:t>
      </w:r>
    </w:p>
    <w:p w:rsidR="0056796E" w:rsidRPr="00AC62C4" w:rsidRDefault="002759F2" w:rsidP="0056796E">
      <w:pPr>
        <w:tabs>
          <w:tab w:val="left" w:pos="-90"/>
          <w:tab w:val="left" w:pos="360"/>
          <w:tab w:val="left" w:pos="1080"/>
          <w:tab w:val="left" w:pos="1440"/>
          <w:tab w:val="left" w:pos="1800"/>
          <w:tab w:val="left" w:pos="2160"/>
        </w:tabs>
        <w:ind w:left="360" w:hanging="360"/>
      </w:pPr>
      <w:r w:rsidRPr="002759F2">
        <w:rPr>
          <w:b/>
        </w:rPr>
        <w:t xml:space="preserve">Recommended </w:t>
      </w:r>
      <w:r w:rsidR="00F85CD4">
        <w:rPr>
          <w:b/>
        </w:rPr>
        <w:t>r</w:t>
      </w:r>
      <w:r w:rsidRPr="002759F2">
        <w:rPr>
          <w:b/>
        </w:rPr>
        <w:t>esources</w:t>
      </w:r>
      <w:r w:rsidR="0056796E" w:rsidRPr="00AC62C4">
        <w:t xml:space="preserve">:  </w:t>
      </w:r>
    </w:p>
    <w:p w:rsidR="002759F2" w:rsidRDefault="00331C7E" w:rsidP="002759F2">
      <w:pPr>
        <w:pStyle w:val="ListParagraph"/>
        <w:numPr>
          <w:ilvl w:val="0"/>
          <w:numId w:val="38"/>
        </w:numPr>
        <w:tabs>
          <w:tab w:val="left" w:pos="-90"/>
          <w:tab w:val="left" w:pos="0"/>
          <w:tab w:val="left" w:pos="360"/>
          <w:tab w:val="left" w:pos="1080"/>
          <w:tab w:val="left" w:pos="1440"/>
          <w:tab w:val="left" w:pos="1800"/>
          <w:tab w:val="left" w:pos="2160"/>
        </w:tabs>
        <w:ind w:left="360"/>
        <w:contextualSpacing w:val="0"/>
        <w:rPr>
          <w:rStyle w:val="Hyperlink"/>
          <w:color w:val="auto"/>
          <w:u w:val="none"/>
        </w:rPr>
      </w:pPr>
      <w:r w:rsidRPr="00331C7E">
        <w:rPr>
          <w:i/>
        </w:rPr>
        <w:t xml:space="preserve">Quick </w:t>
      </w:r>
      <w:r w:rsidR="002B12CB">
        <w:rPr>
          <w:i/>
        </w:rPr>
        <w:t xml:space="preserve">Reference Guide: Educator Evaluation </w:t>
      </w:r>
      <w:r w:rsidR="0056796E" w:rsidRPr="00331C7E">
        <w:rPr>
          <w:i/>
        </w:rPr>
        <w:t>&amp; Professional Development</w:t>
      </w:r>
      <w:r w:rsidRPr="00331C7E">
        <w:rPr>
          <w:i/>
        </w:rPr>
        <w:t xml:space="preserve"> </w:t>
      </w:r>
      <w:r w:rsidRPr="00480CD3">
        <w:t>(</w:t>
      </w:r>
      <w:hyperlink r:id="rId31" w:history="1">
        <w:r w:rsidRPr="00480CD3">
          <w:rPr>
            <w:rStyle w:val="Hyperlink"/>
          </w:rPr>
          <w:t>http://www.doe.mass.edu/edeval/resources/QRG-ProfessionalDevelopment.pdf</w:t>
        </w:r>
      </w:hyperlink>
      <w:r>
        <w:t>)</w:t>
      </w:r>
      <w:r w:rsidR="00F72A96">
        <w:t xml:space="preserve"> </w:t>
      </w:r>
      <w:r w:rsidR="0056796E" w:rsidRPr="002D4826">
        <w:t xml:space="preserve">describes </w:t>
      </w:r>
      <w:r w:rsidR="0056796E" w:rsidRPr="00480CD3">
        <w:t xml:space="preserve">how educator evaluation and professional development can be used as mutually reinforcing systems to improve educator practice and student outcomes. </w:t>
      </w:r>
    </w:p>
    <w:p w:rsidR="002759F2" w:rsidRDefault="0056796E" w:rsidP="002759F2">
      <w:pPr>
        <w:pStyle w:val="ListParagraph"/>
        <w:numPr>
          <w:ilvl w:val="0"/>
          <w:numId w:val="38"/>
        </w:numPr>
        <w:tabs>
          <w:tab w:val="left" w:pos="-90"/>
          <w:tab w:val="left" w:pos="0"/>
          <w:tab w:val="left" w:pos="360"/>
          <w:tab w:val="left" w:pos="1080"/>
          <w:tab w:val="left" w:pos="1440"/>
          <w:tab w:val="left" w:pos="1800"/>
          <w:tab w:val="left" w:pos="2160"/>
        </w:tabs>
        <w:ind w:left="360"/>
        <w:contextualSpacing w:val="0"/>
      </w:pPr>
      <w:r w:rsidRPr="00331C7E">
        <w:rPr>
          <w:i/>
        </w:rPr>
        <w:t>The Massachusetts Standards for Professional Development</w:t>
      </w:r>
      <w:r w:rsidR="00331C7E" w:rsidRPr="00331C7E">
        <w:rPr>
          <w:i/>
        </w:rPr>
        <w:t xml:space="preserve"> </w:t>
      </w:r>
      <w:r w:rsidR="00331C7E">
        <w:t>(</w:t>
      </w:r>
      <w:hyperlink r:id="rId32" w:history="1">
        <w:r w:rsidR="00331C7E" w:rsidRPr="0056170F">
          <w:rPr>
            <w:rStyle w:val="Hyperlink"/>
          </w:rPr>
          <w:t>http://www.doe.mass.</w:t>
        </w:r>
        <w:r w:rsidR="002759F2" w:rsidRPr="002759F2">
          <w:rPr>
            <w:rStyle w:val="Hyperlink"/>
            <w:i/>
          </w:rPr>
          <w:t>edu/pd/standards.pdf</w:t>
        </w:r>
      </w:hyperlink>
      <w:r w:rsidR="002759F2" w:rsidRPr="002759F2">
        <w:rPr>
          <w:i/>
        </w:rPr>
        <w:t xml:space="preserve">) </w:t>
      </w:r>
      <w:r w:rsidR="002759F2" w:rsidRPr="002759F2">
        <w:t>describe, identify, a</w:t>
      </w:r>
      <w:r w:rsidRPr="00F72A96">
        <w:t>nd</w:t>
      </w:r>
      <w:r>
        <w:t xml:space="preserve"> characterize what </w:t>
      </w:r>
      <w:r w:rsidR="00331C7E">
        <w:t>high-</w:t>
      </w:r>
      <w:r>
        <w:t xml:space="preserve">quality learning experiences for educators should look like.  </w:t>
      </w:r>
    </w:p>
    <w:p w:rsidR="002759F2" w:rsidRDefault="006854B6" w:rsidP="002759F2">
      <w:pPr>
        <w:pStyle w:val="ListParagraph"/>
        <w:numPr>
          <w:ilvl w:val="0"/>
          <w:numId w:val="38"/>
        </w:numPr>
        <w:tabs>
          <w:tab w:val="left" w:pos="-90"/>
          <w:tab w:val="left" w:pos="0"/>
          <w:tab w:val="left" w:pos="360"/>
          <w:tab w:val="left" w:pos="1080"/>
          <w:tab w:val="left" w:pos="1440"/>
          <w:tab w:val="left" w:pos="1800"/>
          <w:tab w:val="left" w:pos="2160"/>
        </w:tabs>
        <w:ind w:left="360"/>
        <w:contextualSpacing w:val="0"/>
      </w:pPr>
      <w:r w:rsidRPr="006854B6">
        <w:rPr>
          <w:rFonts w:cs="Calibri"/>
        </w:rPr>
        <w:t>ESE’s</w:t>
      </w:r>
      <w:r w:rsidR="00502180">
        <w:rPr>
          <w:rFonts w:cs="Calibri"/>
          <w:i/>
        </w:rPr>
        <w:t xml:space="preserve"> Professional Development Self-</w:t>
      </w:r>
      <w:r w:rsidRPr="006854B6">
        <w:rPr>
          <w:rFonts w:cs="Calibri"/>
          <w:i/>
        </w:rPr>
        <w:t xml:space="preserve">Assessment Guidebook </w:t>
      </w:r>
      <w:r w:rsidRPr="006854B6">
        <w:rPr>
          <w:rFonts w:cs="Calibri"/>
        </w:rPr>
        <w:t>(</w:t>
      </w:r>
      <w:hyperlink r:id="rId33" w:history="1">
        <w:r w:rsidRPr="00E537F7">
          <w:rPr>
            <w:rStyle w:val="Hyperlink"/>
          </w:rPr>
          <w:t>http://www.mass.gov/edu/docs/ese/accountability/dsac/professional-development-self-assessment-guide.pdf</w:t>
        </w:r>
      </w:hyperlink>
      <w:r w:rsidRPr="006854B6">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r w:rsidRPr="006854B6">
        <w:rPr>
          <w:i/>
        </w:rPr>
        <w:t xml:space="preserve"> </w:t>
      </w:r>
    </w:p>
    <w:p w:rsidR="004024F6" w:rsidRPr="002313EB" w:rsidRDefault="002759F2">
      <w:pPr>
        <w:spacing w:after="0" w:line="240" w:lineRule="auto"/>
        <w:rPr>
          <w:b/>
          <w:sz w:val="24"/>
          <w:szCs w:val="24"/>
        </w:rPr>
      </w:pPr>
      <w:r w:rsidRPr="002759F2">
        <w:rPr>
          <w:b/>
          <w:sz w:val="24"/>
          <w:szCs w:val="24"/>
        </w:rPr>
        <w:br w:type="page"/>
      </w:r>
    </w:p>
    <w:p w:rsidR="002759F2" w:rsidRDefault="004024F6" w:rsidP="002759F2">
      <w:pPr>
        <w:pStyle w:val="Section"/>
      </w:pPr>
      <w:bookmarkStart w:id="16" w:name="_Toc456855743"/>
      <w:r>
        <w:t>Student Support</w:t>
      </w:r>
      <w:bookmarkEnd w:id="16"/>
    </w:p>
    <w:p w:rsidR="007C01ED" w:rsidRDefault="004024F6" w:rsidP="007C01ED">
      <w:pPr>
        <w:rPr>
          <w:b/>
          <w:i/>
          <w:sz w:val="24"/>
          <w:szCs w:val="24"/>
        </w:rPr>
      </w:pPr>
      <w:r>
        <w:rPr>
          <w:b/>
          <w:i/>
          <w:sz w:val="24"/>
          <w:szCs w:val="24"/>
        </w:rPr>
        <w:t>Contextual Background</w:t>
      </w:r>
    </w:p>
    <w:p w:rsidR="00F23A12" w:rsidRDefault="00BD73C8" w:rsidP="00F23A12">
      <w:r>
        <w:t xml:space="preserve"> The district is </w:t>
      </w:r>
      <w:r w:rsidR="00F23A12">
        <w:t xml:space="preserve">in the process of implementing systems and practices for early identification of students in need of </w:t>
      </w:r>
      <w:r>
        <w:t>support.  Through a variety of meeting formats</w:t>
      </w:r>
      <w:r w:rsidR="00F23A12">
        <w:t xml:space="preserve"> at all </w:t>
      </w:r>
      <w:r>
        <w:t xml:space="preserve">school </w:t>
      </w:r>
      <w:r w:rsidR="00F23A12">
        <w:t xml:space="preserve">levels, teachers </w:t>
      </w:r>
      <w:r>
        <w:t xml:space="preserve">have </w:t>
      </w:r>
      <w:r w:rsidR="00F23A12">
        <w:t>opportunities to analyze student achievement data and look for performance</w:t>
      </w:r>
      <w:r>
        <w:t xml:space="preserve"> trends</w:t>
      </w:r>
      <w:r w:rsidR="00F23A12">
        <w:t>.  They have established Response to Intervention (</w:t>
      </w:r>
      <w:proofErr w:type="spellStart"/>
      <w:r w:rsidR="00F23A12">
        <w:t>R</w:t>
      </w:r>
      <w:r>
        <w:t>t</w:t>
      </w:r>
      <w:r w:rsidR="00F23A12">
        <w:t>I</w:t>
      </w:r>
      <w:proofErr w:type="spellEnd"/>
      <w:r w:rsidR="00F23A12">
        <w:t>)</w:t>
      </w:r>
      <w:r>
        <w:t xml:space="preserve"> </w:t>
      </w:r>
      <w:r w:rsidR="00F359FE">
        <w:t xml:space="preserve">processes </w:t>
      </w:r>
      <w:r w:rsidR="00F23A12">
        <w:t xml:space="preserve">at all elementary schools and are working to strengthen interventions in the middle and high schools. Several schools have developed co-teaching models whereby students frequently have access not only to the </w:t>
      </w:r>
      <w:r w:rsidR="00BD5843">
        <w:t xml:space="preserve">general </w:t>
      </w:r>
      <w:r w:rsidR="00F23A12">
        <w:t xml:space="preserve">education teacher but also to a specialist, securing a </w:t>
      </w:r>
      <w:r w:rsidR="00BD5843">
        <w:t>push-</w:t>
      </w:r>
      <w:r w:rsidR="00F23A12">
        <w:t xml:space="preserve">in model to apply interventions. Schools are also implementing Tiered Support Services (TSS) through Tier 2 and 3 </w:t>
      </w:r>
      <w:r w:rsidR="00BD5843">
        <w:t>pull-</w:t>
      </w:r>
      <w:r w:rsidR="00F23A12">
        <w:t xml:space="preserve">out models of interventions for </w:t>
      </w:r>
      <w:r w:rsidR="00BD5843">
        <w:t>at-</w:t>
      </w:r>
      <w:r w:rsidR="00F23A12">
        <w:t>risk students who need re-teachi</w:t>
      </w:r>
      <w:r>
        <w:t>ng, additional learning time</w:t>
      </w:r>
      <w:r w:rsidR="007F3471">
        <w:t>,</w:t>
      </w:r>
      <w:r>
        <w:t xml:space="preserve"> and/or</w:t>
      </w:r>
      <w:r w:rsidR="00F23A12">
        <w:t xml:space="preserve"> alternate teaching strategies. </w:t>
      </w:r>
    </w:p>
    <w:p w:rsidR="00F23A12" w:rsidRDefault="00BD73C8" w:rsidP="00F23A12">
      <w:r>
        <w:t>Differentiat</w:t>
      </w:r>
      <w:r w:rsidR="00F359FE">
        <w:t>ed instruction</w:t>
      </w:r>
      <w:r>
        <w:t xml:space="preserve"> is a major goal; however, the district </w:t>
      </w:r>
      <w:r w:rsidR="007F3471">
        <w:t xml:space="preserve">has not </w:t>
      </w:r>
      <w:r>
        <w:t xml:space="preserve">consistently </w:t>
      </w:r>
      <w:r w:rsidR="00F23A12">
        <w:t>reach</w:t>
      </w:r>
      <w:r w:rsidR="00BD5843">
        <w:t>ed</w:t>
      </w:r>
      <w:r w:rsidR="00F23A12">
        <w:t xml:space="preserve"> this goal in</w:t>
      </w:r>
      <w:r>
        <w:t xml:space="preserve"> all classrooms.  Recently, there has been an influx of English language learners</w:t>
      </w:r>
      <w:r w:rsidR="00F23A12">
        <w:t>, which h</w:t>
      </w:r>
      <w:r>
        <w:t xml:space="preserve">as created a sense of urgency to hire </w:t>
      </w:r>
      <w:r w:rsidR="00F23A12">
        <w:t xml:space="preserve">additional </w:t>
      </w:r>
      <w:r>
        <w:t xml:space="preserve">ELL </w:t>
      </w:r>
      <w:r w:rsidR="00F23A12">
        <w:t xml:space="preserve">staff and </w:t>
      </w:r>
      <w:r>
        <w:t>to examine more closely the</w:t>
      </w:r>
      <w:r w:rsidR="009A70DC">
        <w:t xml:space="preserve"> needs of this student subgroup</w:t>
      </w:r>
      <w:r w:rsidR="00F23A12">
        <w:t>. It has also intensified the</w:t>
      </w:r>
      <w:r w:rsidR="00F359FE">
        <w:t xml:space="preserve"> need for</w:t>
      </w:r>
      <w:r w:rsidR="00F23A12">
        <w:t xml:space="preserve"> differentiation.</w:t>
      </w:r>
    </w:p>
    <w:p w:rsidR="004024F6" w:rsidRDefault="009A70DC" w:rsidP="00F23A12">
      <w:r>
        <w:t xml:space="preserve">Retention and attendance are of concern at the high school.  </w:t>
      </w:r>
      <w:r w:rsidR="00F23A12">
        <w:t>Although drop</w:t>
      </w:r>
      <w:r w:rsidR="00061FAF">
        <w:t>-</w:t>
      </w:r>
      <w:r w:rsidR="00F23A12">
        <w:t>out and</w:t>
      </w:r>
      <w:r>
        <w:t xml:space="preserve"> suspension rates are low, the high school (a L</w:t>
      </w:r>
      <w:r w:rsidR="00F23A12">
        <w:t>evel 1 s</w:t>
      </w:r>
      <w:r>
        <w:t>chool</w:t>
      </w:r>
      <w:r w:rsidR="00F23A12">
        <w:t>) is experiencing a high ret</w:t>
      </w:r>
      <w:r>
        <w:t xml:space="preserve">ention rate, especially for </w:t>
      </w:r>
      <w:r w:rsidR="00F23A12">
        <w:t>9</w:t>
      </w:r>
      <w:r w:rsidR="00F23A12" w:rsidRPr="00E04722">
        <w:rPr>
          <w:vertAlign w:val="superscript"/>
        </w:rPr>
        <w:t>th</w:t>
      </w:r>
      <w:r w:rsidR="00F23A12">
        <w:t xml:space="preserve"> graders. Chronic </w:t>
      </w:r>
      <w:r w:rsidR="00394D39">
        <w:t xml:space="preserve">absence </w:t>
      </w:r>
      <w:r w:rsidR="00F23A12">
        <w:t>hove</w:t>
      </w:r>
      <w:r>
        <w:t>rs between 24 and 26 percent in all grades, 9-12.</w:t>
      </w:r>
      <w:r w:rsidR="00F23A12">
        <w:t xml:space="preserve"> </w:t>
      </w:r>
      <w:r>
        <w:t>Administrators believe the</w:t>
      </w:r>
      <w:r w:rsidR="007F3471">
        <w:t xml:space="preserve"> </w:t>
      </w:r>
      <w:r>
        <w:t>new attendance p</w:t>
      </w:r>
      <w:r w:rsidR="00F23A12">
        <w:t>olicy and newly hired attendance officer will eventually</w:t>
      </w:r>
      <w:r>
        <w:t xml:space="preserve"> make a</w:t>
      </w:r>
      <w:r w:rsidR="00F23A12">
        <w:t xml:space="preserve"> </w:t>
      </w:r>
      <w:r w:rsidR="007F3471">
        <w:t xml:space="preserve">positive </w:t>
      </w:r>
      <w:r w:rsidR="00F23A12">
        <w:t>impact</w:t>
      </w:r>
      <w:r>
        <w:t xml:space="preserve"> on</w:t>
      </w:r>
      <w:r w:rsidR="00F23A12">
        <w:t xml:space="preserve"> chronic </w:t>
      </w:r>
      <w:r w:rsidR="00394D39">
        <w:t>absence</w:t>
      </w:r>
      <w:r w:rsidR="00F23A12">
        <w:t>. An additional student indicator that caught the revi</w:t>
      </w:r>
      <w:r>
        <w:t xml:space="preserve">ew team’s attention was that </w:t>
      </w:r>
      <w:r w:rsidR="00D35C11">
        <w:t xml:space="preserve">9 </w:t>
      </w:r>
      <w:r>
        <w:t xml:space="preserve">percent of graduating seniors indicated </w:t>
      </w:r>
      <w:r w:rsidR="00CB1C31">
        <w:t>that they were uncertain about</w:t>
      </w:r>
      <w:r w:rsidR="00F23A12">
        <w:t xml:space="preserve"> plans post high school.  This data point led </w:t>
      </w:r>
      <w:r w:rsidR="007F3471">
        <w:t xml:space="preserve">reviewers </w:t>
      </w:r>
      <w:r w:rsidR="00F23A12">
        <w:t xml:space="preserve">to question the </w:t>
      </w:r>
      <w:r>
        <w:t>strength of the district’s college and career readiness programs and practices.</w:t>
      </w:r>
      <w:r w:rsidR="004E2146">
        <w:t xml:space="preserve"> Guidance counselors, school psychologists, and other support staff told the team that they are noticing an increase in trauma histories and are organizing to address social and emotional issues that are affecting academic performance and student well-being.</w:t>
      </w:r>
    </w:p>
    <w:p w:rsidR="0050504F" w:rsidRDefault="002759F2">
      <w:pPr>
        <w:spacing w:after="0" w:line="240" w:lineRule="auto"/>
        <w:rPr>
          <w:b/>
          <w:sz w:val="24"/>
          <w:szCs w:val="24"/>
        </w:rPr>
      </w:pPr>
      <w:r w:rsidRPr="002759F2">
        <w:rPr>
          <w:b/>
          <w:sz w:val="24"/>
          <w:szCs w:val="24"/>
        </w:rPr>
        <w:t>Strength</w:t>
      </w:r>
      <w:r w:rsidR="00D6034E">
        <w:rPr>
          <w:b/>
          <w:sz w:val="24"/>
          <w:szCs w:val="24"/>
        </w:rPr>
        <w:t xml:space="preserve"> Finding</w:t>
      </w:r>
    </w:p>
    <w:p w:rsidR="0050504F" w:rsidRDefault="0050504F">
      <w:pPr>
        <w:spacing w:after="0" w:line="240" w:lineRule="auto"/>
        <w:rPr>
          <w:b/>
          <w:sz w:val="24"/>
          <w:szCs w:val="24"/>
        </w:rPr>
      </w:pPr>
    </w:p>
    <w:p w:rsidR="0050504F" w:rsidRPr="00D34770" w:rsidRDefault="00C51366" w:rsidP="0050504F">
      <w:pPr>
        <w:tabs>
          <w:tab w:val="left" w:pos="360"/>
          <w:tab w:val="left" w:pos="720"/>
          <w:tab w:val="left" w:pos="1080"/>
          <w:tab w:val="left" w:pos="1440"/>
          <w:tab w:val="left" w:pos="1800"/>
          <w:tab w:val="left" w:pos="2160"/>
        </w:tabs>
        <w:ind w:left="360" w:hanging="360"/>
        <w:rPr>
          <w:b/>
          <w:i/>
        </w:rPr>
      </w:pPr>
      <w:r>
        <w:rPr>
          <w:b/>
        </w:rPr>
        <w:t>1</w:t>
      </w:r>
      <w:r w:rsidR="0050504F">
        <w:rPr>
          <w:b/>
        </w:rPr>
        <w:t xml:space="preserve">. </w:t>
      </w:r>
      <w:r w:rsidR="0050504F" w:rsidRPr="00D34770">
        <w:rPr>
          <w:b/>
        </w:rPr>
        <w:t xml:space="preserve"> </w:t>
      </w:r>
      <w:r w:rsidR="002422C6">
        <w:rPr>
          <w:b/>
        </w:rPr>
        <w:tab/>
      </w:r>
      <w:r w:rsidR="0050504F">
        <w:rPr>
          <w:b/>
        </w:rPr>
        <w:t xml:space="preserve">The district </w:t>
      </w:r>
      <w:r w:rsidR="00EA60EA">
        <w:rPr>
          <w:b/>
        </w:rPr>
        <w:t xml:space="preserve">has </w:t>
      </w:r>
      <w:r w:rsidR="0050504F">
        <w:rPr>
          <w:b/>
        </w:rPr>
        <w:t>implement</w:t>
      </w:r>
      <w:r w:rsidR="00EA60EA">
        <w:rPr>
          <w:b/>
        </w:rPr>
        <w:t>ed</w:t>
      </w:r>
      <w:r w:rsidR="005755A8">
        <w:rPr>
          <w:b/>
        </w:rPr>
        <w:t xml:space="preserve"> </w:t>
      </w:r>
      <w:r w:rsidR="0050504F">
        <w:rPr>
          <w:b/>
        </w:rPr>
        <w:t xml:space="preserve">systems and practices for the early identification of students in need of academic support.  While providing timely interventions and support services, </w:t>
      </w:r>
      <w:r w:rsidR="004E2146">
        <w:rPr>
          <w:b/>
        </w:rPr>
        <w:t xml:space="preserve">the district </w:t>
      </w:r>
      <w:r w:rsidR="0050504F">
        <w:rPr>
          <w:b/>
        </w:rPr>
        <w:t xml:space="preserve">continues to search for additional best practices. </w:t>
      </w:r>
    </w:p>
    <w:p w:rsidR="0050504F" w:rsidRPr="007D70C4" w:rsidRDefault="0050504F" w:rsidP="0050504F">
      <w:pPr>
        <w:tabs>
          <w:tab w:val="left" w:pos="360"/>
          <w:tab w:val="left" w:pos="720"/>
          <w:tab w:val="left" w:pos="1080"/>
          <w:tab w:val="left" w:pos="1440"/>
          <w:tab w:val="left" w:pos="1800"/>
          <w:tab w:val="left" w:pos="2160"/>
        </w:tabs>
        <w:ind w:left="720" w:hanging="360"/>
        <w:rPr>
          <w:b/>
          <w:i/>
        </w:rPr>
      </w:pPr>
      <w:r>
        <w:rPr>
          <w:b/>
        </w:rPr>
        <w:t xml:space="preserve">A.   </w:t>
      </w:r>
      <w:r w:rsidR="00514318">
        <w:rPr>
          <w:b/>
        </w:rPr>
        <w:tab/>
      </w:r>
      <w:r>
        <w:t xml:space="preserve">Elementary level staff members engage in a number of established meetings to discuss students’ academic progress and determine needed services for </w:t>
      </w:r>
      <w:r w:rsidR="00350D94">
        <w:t>at-</w:t>
      </w:r>
      <w:r>
        <w:t>risk students.</w:t>
      </w:r>
    </w:p>
    <w:p w:rsidR="0050504F" w:rsidRPr="002A505F" w:rsidRDefault="0050504F" w:rsidP="0050504F">
      <w:pPr>
        <w:pStyle w:val="ListParagraph"/>
        <w:tabs>
          <w:tab w:val="left" w:pos="360"/>
          <w:tab w:val="left" w:pos="1080"/>
          <w:tab w:val="left" w:pos="1440"/>
          <w:tab w:val="left" w:pos="1800"/>
          <w:tab w:val="left" w:pos="2160"/>
        </w:tabs>
        <w:ind w:left="1080" w:hanging="360"/>
      </w:pPr>
      <w:r>
        <w:t xml:space="preserve">1.    </w:t>
      </w:r>
      <w:r w:rsidRPr="002A505F">
        <w:t xml:space="preserve">Weekly student support groups </w:t>
      </w:r>
      <w:r>
        <w:t>meet to focus</w:t>
      </w:r>
      <w:r w:rsidRPr="002A505F">
        <w:t xml:space="preserve"> on all students who are falling behind. </w:t>
      </w:r>
    </w:p>
    <w:p w:rsidR="0050504F" w:rsidRDefault="0050504F" w:rsidP="0050504F">
      <w:pPr>
        <w:pStyle w:val="ListParagraph"/>
        <w:tabs>
          <w:tab w:val="left" w:pos="360"/>
          <w:tab w:val="left" w:pos="1080"/>
          <w:tab w:val="left" w:pos="1440"/>
          <w:tab w:val="left" w:pos="1800"/>
          <w:tab w:val="left" w:pos="2160"/>
        </w:tabs>
        <w:ind w:left="1080" w:hanging="360"/>
      </w:pPr>
      <w:r>
        <w:tab/>
      </w:r>
      <w:r w:rsidRPr="002A505F">
        <w:t xml:space="preserve">Attendees address any problems </w:t>
      </w:r>
      <w:r>
        <w:t>in the classrooms and determine how to address them</w:t>
      </w:r>
      <w:r w:rsidRPr="002A505F">
        <w:t>.</w:t>
      </w:r>
    </w:p>
    <w:p w:rsidR="0050504F" w:rsidRDefault="0050504F" w:rsidP="0050504F">
      <w:pPr>
        <w:pStyle w:val="ListParagraph"/>
        <w:tabs>
          <w:tab w:val="left" w:pos="360"/>
          <w:tab w:val="left" w:pos="1080"/>
          <w:tab w:val="left" w:pos="1440"/>
          <w:tab w:val="left" w:pos="1800"/>
          <w:tab w:val="left" w:pos="2160"/>
        </w:tabs>
        <w:ind w:left="1080" w:hanging="360"/>
      </w:pPr>
    </w:p>
    <w:p w:rsidR="0050504F" w:rsidRPr="007D70C4" w:rsidRDefault="0050504F" w:rsidP="0050504F">
      <w:pPr>
        <w:pStyle w:val="ListParagraph"/>
        <w:tabs>
          <w:tab w:val="left" w:pos="360"/>
          <w:tab w:val="left" w:pos="1080"/>
          <w:tab w:val="left" w:pos="1440"/>
          <w:tab w:val="left" w:pos="1800"/>
          <w:tab w:val="left" w:pos="2160"/>
        </w:tabs>
        <w:ind w:left="1080" w:hanging="360"/>
        <w:rPr>
          <w:b/>
          <w:i/>
        </w:rPr>
      </w:pPr>
      <w:r>
        <w:t xml:space="preserve">2.   </w:t>
      </w:r>
      <w:r w:rsidR="00514318">
        <w:tab/>
      </w:r>
      <w:r>
        <w:t>Teachers participate in grade-level meetings to review achievement data, monitor student</w:t>
      </w:r>
      <w:r w:rsidR="000C321E">
        <w:t>s’</w:t>
      </w:r>
      <w:r>
        <w:t xml:space="preserve"> progress, and make decisions about supports and interventions for students who are not reaching expected performance targets. </w:t>
      </w:r>
      <w:r w:rsidRPr="0023504E">
        <w:t xml:space="preserve"> </w:t>
      </w:r>
    </w:p>
    <w:p w:rsidR="0050504F" w:rsidRDefault="0050504F" w:rsidP="0050504F">
      <w:pPr>
        <w:tabs>
          <w:tab w:val="left" w:pos="1080"/>
          <w:tab w:val="left" w:pos="1440"/>
          <w:tab w:val="left" w:pos="1800"/>
          <w:tab w:val="left" w:pos="2160"/>
        </w:tabs>
        <w:ind w:left="1440" w:hanging="360"/>
      </w:pPr>
      <w:r w:rsidRPr="007D70C4">
        <w:t xml:space="preserve">a.   </w:t>
      </w:r>
      <w:r>
        <w:t xml:space="preserve"> I</w:t>
      </w:r>
      <w:r w:rsidRPr="00483933">
        <w:t>nterview</w:t>
      </w:r>
      <w:r>
        <w:t>ees told the review team</w:t>
      </w:r>
      <w:r w:rsidRPr="00483933">
        <w:t xml:space="preserve"> that </w:t>
      </w:r>
      <w:r>
        <w:t xml:space="preserve">during grade-level meetings, </w:t>
      </w:r>
      <w:r w:rsidRPr="00483933">
        <w:t>teachers use benchmark</w:t>
      </w:r>
      <w:r>
        <w:t xml:space="preserve"> results</w:t>
      </w:r>
      <w:r w:rsidRPr="00483933">
        <w:t xml:space="preserve"> and progress monitoring data in math and literacy for all students to identify those who are performing below grade level.</w:t>
      </w:r>
    </w:p>
    <w:p w:rsidR="0050504F" w:rsidRPr="00200B45" w:rsidRDefault="0050504F" w:rsidP="0050504F">
      <w:pPr>
        <w:tabs>
          <w:tab w:val="left" w:pos="360"/>
          <w:tab w:val="left" w:pos="720"/>
          <w:tab w:val="left" w:pos="1440"/>
          <w:tab w:val="left" w:pos="1800"/>
          <w:tab w:val="left" w:pos="2160"/>
        </w:tabs>
        <w:ind w:left="1440" w:hanging="360"/>
        <w:rPr>
          <w:b/>
          <w:i/>
        </w:rPr>
      </w:pPr>
      <w:r>
        <w:t>b.    A</w:t>
      </w:r>
      <w:r w:rsidRPr="0020248C">
        <w:t>t these collaborative meetings</w:t>
      </w:r>
      <w:r>
        <w:t>,</w:t>
      </w:r>
      <w:r w:rsidRPr="0020248C">
        <w:t xml:space="preserve"> </w:t>
      </w:r>
      <w:r>
        <w:t>teachers and specialists assign students</w:t>
      </w:r>
      <w:r w:rsidRPr="0020248C">
        <w:t xml:space="preserve"> </w:t>
      </w:r>
      <w:r>
        <w:t>to specific</w:t>
      </w:r>
      <w:r w:rsidRPr="0020248C">
        <w:t xml:space="preserve"> interventions</w:t>
      </w:r>
      <w:r>
        <w:t xml:space="preserve">. Teachers are asked to apply an intervention for at least six weeks.  After such time, and depending upon the </w:t>
      </w:r>
      <w:r w:rsidR="000C321E">
        <w:t xml:space="preserve">effectiveness </w:t>
      </w:r>
      <w:r>
        <w:t xml:space="preserve">of the intervention, </w:t>
      </w:r>
      <w:r w:rsidR="00350D94">
        <w:t xml:space="preserve">during collaborative meetings </w:t>
      </w:r>
      <w:r>
        <w:t>teachers make additional a</w:t>
      </w:r>
      <w:r w:rsidRPr="0020248C">
        <w:t xml:space="preserve">djustments </w:t>
      </w:r>
      <w:r w:rsidR="00350D94">
        <w:t xml:space="preserve">about </w:t>
      </w:r>
      <w:r>
        <w:t>academic support</w:t>
      </w:r>
      <w:r w:rsidRPr="0020248C">
        <w:t xml:space="preserve">. </w:t>
      </w:r>
    </w:p>
    <w:p w:rsidR="0050504F" w:rsidRPr="00606FD2" w:rsidRDefault="0050504F" w:rsidP="0050504F">
      <w:pPr>
        <w:tabs>
          <w:tab w:val="left" w:pos="1080"/>
          <w:tab w:val="left" w:pos="1440"/>
          <w:tab w:val="left" w:pos="1800"/>
          <w:tab w:val="left" w:pos="2160"/>
        </w:tabs>
        <w:ind w:left="1080" w:hanging="360"/>
      </w:pPr>
      <w:r>
        <w:t>3.    Each elementary school has organized a Child Study Team</w:t>
      </w:r>
      <w:r w:rsidRPr="00606FD2">
        <w:t xml:space="preserve"> </w:t>
      </w:r>
      <w:r>
        <w:t>(CST) to review student achievement and academic needs. This team meets to give general education</w:t>
      </w:r>
      <w:r w:rsidRPr="00606FD2">
        <w:t xml:space="preserve"> teachers </w:t>
      </w:r>
      <w:r>
        <w:t xml:space="preserve">and specialists an opportunity to </w:t>
      </w:r>
      <w:r w:rsidRPr="00606FD2">
        <w:t xml:space="preserve">analyze student performance. </w:t>
      </w:r>
      <w:r>
        <w:t xml:space="preserve"> </w:t>
      </w:r>
    </w:p>
    <w:p w:rsidR="0050504F" w:rsidRDefault="0050504F" w:rsidP="0050504F">
      <w:pPr>
        <w:pStyle w:val="ListParagraph"/>
        <w:tabs>
          <w:tab w:val="left" w:pos="1800"/>
          <w:tab w:val="left" w:pos="2160"/>
        </w:tabs>
        <w:ind w:left="1440" w:hanging="360"/>
      </w:pPr>
      <w:r>
        <w:t xml:space="preserve">a.   </w:t>
      </w:r>
      <w:r w:rsidR="00350D94">
        <w:tab/>
      </w:r>
      <w:r>
        <w:t>Interviewees</w:t>
      </w:r>
      <w:r w:rsidRPr="004014BC">
        <w:t xml:space="preserve"> reported that </w:t>
      </w:r>
      <w:r w:rsidR="00350D94">
        <w:t>the</w:t>
      </w:r>
      <w:r>
        <w:t xml:space="preserve"> CST</w:t>
      </w:r>
      <w:r w:rsidR="005A215C">
        <w:t xml:space="preserve"> </w:t>
      </w:r>
      <w:r>
        <w:t>conduct</w:t>
      </w:r>
      <w:r w:rsidR="00350D94">
        <w:t>s</w:t>
      </w:r>
      <w:r w:rsidRPr="004014BC">
        <w:t xml:space="preserve"> a gap analysis to </w:t>
      </w:r>
      <w:r>
        <w:t>determine how sub</w:t>
      </w:r>
      <w:r w:rsidRPr="007A6585">
        <w:t xml:space="preserve">groups, including </w:t>
      </w:r>
      <w:r>
        <w:t xml:space="preserve">students </w:t>
      </w:r>
      <w:r w:rsidR="00350D94">
        <w:t xml:space="preserve">with disabilities </w:t>
      </w:r>
      <w:r>
        <w:t xml:space="preserve">and </w:t>
      </w:r>
      <w:r w:rsidR="00350D94">
        <w:t>English language learners</w:t>
      </w:r>
      <w:r>
        <w:t>, are performing</w:t>
      </w:r>
      <w:r w:rsidRPr="007A6585">
        <w:t xml:space="preserve"> compared to all students.</w:t>
      </w:r>
    </w:p>
    <w:p w:rsidR="0050504F" w:rsidRDefault="0050504F" w:rsidP="0050504F">
      <w:pPr>
        <w:pStyle w:val="ListParagraph"/>
        <w:tabs>
          <w:tab w:val="left" w:pos="0"/>
          <w:tab w:val="left" w:pos="360"/>
          <w:tab w:val="left" w:pos="720"/>
          <w:tab w:val="left" w:pos="1440"/>
          <w:tab w:val="left" w:pos="1800"/>
          <w:tab w:val="left" w:pos="2160"/>
        </w:tabs>
        <w:ind w:left="0" w:hanging="360"/>
      </w:pPr>
      <w:r>
        <w:t xml:space="preserve"> </w:t>
      </w:r>
    </w:p>
    <w:p w:rsidR="0050504F" w:rsidRPr="007A6585" w:rsidRDefault="0050504F" w:rsidP="0050504F">
      <w:pPr>
        <w:pStyle w:val="ListParagraph"/>
        <w:tabs>
          <w:tab w:val="left" w:pos="720"/>
          <w:tab w:val="left" w:pos="1440"/>
          <w:tab w:val="left" w:pos="1800"/>
          <w:tab w:val="left" w:pos="2160"/>
        </w:tabs>
        <w:ind w:left="1440" w:hanging="360"/>
      </w:pPr>
      <w:r>
        <w:t xml:space="preserve">b.    A district administrator reported that a CST meeting could be the first step to a special education pre-referral process; however, </w:t>
      </w:r>
      <w:r w:rsidR="00350D94">
        <w:t xml:space="preserve">special education </w:t>
      </w:r>
      <w:r>
        <w:t xml:space="preserve">leadership is working to ensure that CST is not perceived </w:t>
      </w:r>
      <w:r w:rsidR="002759F2" w:rsidRPr="00860087">
        <w:t>as just</w:t>
      </w:r>
      <w:r w:rsidRPr="00860087">
        <w:t xml:space="preserve"> a</w:t>
      </w:r>
      <w:r>
        <w:t xml:space="preserve"> pre-referral.</w:t>
      </w:r>
    </w:p>
    <w:p w:rsidR="0050504F" w:rsidRDefault="0050504F" w:rsidP="0050504F">
      <w:pPr>
        <w:tabs>
          <w:tab w:val="left" w:pos="1080"/>
          <w:tab w:val="left" w:pos="1440"/>
          <w:tab w:val="left" w:pos="1800"/>
          <w:tab w:val="left" w:pos="2160"/>
        </w:tabs>
        <w:ind w:left="1080" w:hanging="360"/>
      </w:pPr>
      <w:r>
        <w:t xml:space="preserve">4.    Large data team meetings K-5 </w:t>
      </w:r>
      <w:r w:rsidR="00350D94">
        <w:t xml:space="preserve">take place </w:t>
      </w:r>
      <w:r>
        <w:t xml:space="preserve">three times a year. (Data teams meet four times per year at </w:t>
      </w:r>
      <w:proofErr w:type="spellStart"/>
      <w:r>
        <w:t>Beeman</w:t>
      </w:r>
      <w:proofErr w:type="spellEnd"/>
      <w:r>
        <w:t xml:space="preserve"> Memorial.)  The district has established specific protocols for these meetings to look at students’ profiles and instructional groupings.  Special education teachers and language specialists also attend these meetings.</w:t>
      </w:r>
    </w:p>
    <w:p w:rsidR="0050504F" w:rsidRDefault="0050504F" w:rsidP="0050504F">
      <w:pPr>
        <w:tabs>
          <w:tab w:val="left" w:pos="1440"/>
          <w:tab w:val="left" w:pos="1530"/>
          <w:tab w:val="left" w:pos="1800"/>
          <w:tab w:val="left" w:pos="2160"/>
        </w:tabs>
        <w:ind w:left="1440" w:hanging="360"/>
      </w:pPr>
      <w:r>
        <w:t xml:space="preserve">a.    At data meetings, just as at grade-level meetings, teachers assign students to a number of interventions, such as </w:t>
      </w:r>
      <w:proofErr w:type="spellStart"/>
      <w:r>
        <w:t>Lexia</w:t>
      </w:r>
      <w:proofErr w:type="spellEnd"/>
      <w:r>
        <w:t>, Early Reading Intervention (ERI)</w:t>
      </w:r>
      <w:r w:rsidR="00350D94">
        <w:t>,</w:t>
      </w:r>
      <w:r>
        <w:t xml:space="preserve"> and </w:t>
      </w:r>
      <w:proofErr w:type="spellStart"/>
      <w:r>
        <w:t>Fundations</w:t>
      </w:r>
      <w:proofErr w:type="spellEnd"/>
      <w:r>
        <w:t>.</w:t>
      </w:r>
    </w:p>
    <w:p w:rsidR="0050504F" w:rsidRPr="0023504E" w:rsidRDefault="0050504F" w:rsidP="0050504F">
      <w:pPr>
        <w:tabs>
          <w:tab w:val="left" w:pos="1440"/>
          <w:tab w:val="left" w:pos="1800"/>
          <w:tab w:val="left" w:pos="2160"/>
        </w:tabs>
        <w:ind w:left="1440" w:hanging="360"/>
      </w:pPr>
      <w:r>
        <w:t>b.    At three of the elementary schools, Title I teachers group students who need additional support.</w:t>
      </w:r>
    </w:p>
    <w:p w:rsidR="0050504F" w:rsidRDefault="0050504F" w:rsidP="0050504F">
      <w:pPr>
        <w:tabs>
          <w:tab w:val="left" w:pos="1080"/>
          <w:tab w:val="left" w:pos="1440"/>
          <w:tab w:val="left" w:pos="1800"/>
          <w:tab w:val="left" w:pos="2160"/>
        </w:tabs>
        <w:ind w:left="1080" w:hanging="360"/>
      </w:pPr>
      <w:r>
        <w:t xml:space="preserve">5.   </w:t>
      </w:r>
      <w:r w:rsidR="00EA60EA">
        <w:tab/>
      </w:r>
      <w:r>
        <w:t xml:space="preserve">During </w:t>
      </w:r>
      <w:r w:rsidR="00C232A6">
        <w:t>c</w:t>
      </w:r>
      <w:r>
        <w:t xml:space="preserve">ommon </w:t>
      </w:r>
      <w:r w:rsidR="00C232A6">
        <w:t>p</w:t>
      </w:r>
      <w:r>
        <w:t xml:space="preserve">lanning </w:t>
      </w:r>
      <w:r w:rsidR="00C232A6">
        <w:t>t</w:t>
      </w:r>
      <w:r>
        <w:t>ime (CPT), teachers often revisit student performance data in order to reconfigure intervention assignments and classroom learning groups. Interviewees reported that “there is a calculated formula to identify student progress and to predict growth.”</w:t>
      </w:r>
    </w:p>
    <w:p w:rsidR="0050504F" w:rsidRDefault="0050504F" w:rsidP="0050504F">
      <w:pPr>
        <w:tabs>
          <w:tab w:val="left" w:pos="720"/>
          <w:tab w:val="left" w:pos="1080"/>
          <w:tab w:val="left" w:pos="1440"/>
          <w:tab w:val="left" w:pos="1800"/>
          <w:tab w:val="left" w:pos="2160"/>
        </w:tabs>
        <w:ind w:left="720" w:hanging="360"/>
      </w:pPr>
      <w:r>
        <w:rPr>
          <w:b/>
        </w:rPr>
        <w:t xml:space="preserve">B.   </w:t>
      </w:r>
      <w:r w:rsidR="00EA60EA">
        <w:rPr>
          <w:b/>
        </w:rPr>
        <w:tab/>
      </w:r>
      <w:r>
        <w:t>Secondary level staff also meet to identify students in need of additional support services.</w:t>
      </w:r>
    </w:p>
    <w:p w:rsidR="0050504F" w:rsidRDefault="0050504F" w:rsidP="0050504F">
      <w:pPr>
        <w:tabs>
          <w:tab w:val="left" w:pos="720"/>
          <w:tab w:val="left" w:pos="1080"/>
          <w:tab w:val="left" w:pos="1440"/>
          <w:tab w:val="left" w:pos="1800"/>
          <w:tab w:val="left" w:pos="2160"/>
        </w:tabs>
        <w:ind w:left="1080" w:hanging="360"/>
      </w:pPr>
      <w:r>
        <w:t>1.</w:t>
      </w:r>
      <w:r>
        <w:tab/>
        <w:t xml:space="preserve">Teachers at </w:t>
      </w:r>
      <w:proofErr w:type="spellStart"/>
      <w:r>
        <w:t>O’Maley</w:t>
      </w:r>
      <w:proofErr w:type="spellEnd"/>
      <w:r>
        <w:t xml:space="preserve"> Middle School have </w:t>
      </w:r>
      <w:r w:rsidR="00350D94">
        <w:t xml:space="preserve">interdisciplinary </w:t>
      </w:r>
      <w:r>
        <w:t>grade-level meetings  and vertical</w:t>
      </w:r>
      <w:r w:rsidR="00EA60EA">
        <w:t>-</w:t>
      </w:r>
      <w:r>
        <w:t>content meetings (grades 6-8) where teachers review student work to identify students in need of additional support.</w:t>
      </w:r>
    </w:p>
    <w:p w:rsidR="0050504F" w:rsidRDefault="0050504F" w:rsidP="0050504F">
      <w:pPr>
        <w:tabs>
          <w:tab w:val="left" w:pos="720"/>
          <w:tab w:val="left" w:pos="1080"/>
          <w:tab w:val="left" w:pos="1440"/>
          <w:tab w:val="left" w:pos="1800"/>
          <w:tab w:val="left" w:pos="2160"/>
        </w:tabs>
        <w:ind w:left="1080" w:hanging="360"/>
      </w:pPr>
      <w:r>
        <w:t xml:space="preserve">2.    Student Review Time (SRT) at the middle school </w:t>
      </w:r>
      <w:r w:rsidR="00350D94">
        <w:t xml:space="preserve">takes place </w:t>
      </w:r>
      <w:r>
        <w:t>once during a six-day cycle.  SRT provides teachers the opportunity to talk about interventions, what to try, what not to try, what is working at different levels, and what needs to change.</w:t>
      </w:r>
    </w:p>
    <w:p w:rsidR="0050504F" w:rsidRDefault="0050504F" w:rsidP="0050504F">
      <w:pPr>
        <w:tabs>
          <w:tab w:val="left" w:pos="720"/>
          <w:tab w:val="left" w:pos="1080"/>
          <w:tab w:val="left" w:pos="1440"/>
          <w:tab w:val="left" w:pos="1800"/>
          <w:tab w:val="left" w:pos="2160"/>
        </w:tabs>
        <w:ind w:left="1080" w:hanging="360"/>
      </w:pPr>
      <w:r>
        <w:t xml:space="preserve">3.    At </w:t>
      </w:r>
      <w:r w:rsidR="00350D94">
        <w:t>middle-</w:t>
      </w:r>
      <w:r>
        <w:t xml:space="preserve">school </w:t>
      </w:r>
      <w:r w:rsidR="00350D94">
        <w:t>department-</w:t>
      </w:r>
      <w:r>
        <w:t>level</w:t>
      </w:r>
      <w:r w:rsidR="00391A06">
        <w:t xml:space="preserve"> </w:t>
      </w:r>
      <w:r>
        <w:t>CPT</w:t>
      </w:r>
      <w:r w:rsidR="000D3591">
        <w:t xml:space="preserve"> </w:t>
      </w:r>
      <w:r>
        <w:t>meetings, teachers analyze formative data from benchmark tests and other sources.  Departments meet to review student performance and discuss which instructional strategies to use.</w:t>
      </w:r>
    </w:p>
    <w:p w:rsidR="0050504F" w:rsidRDefault="0050504F" w:rsidP="0050504F">
      <w:pPr>
        <w:tabs>
          <w:tab w:val="left" w:pos="720"/>
          <w:tab w:val="left" w:pos="1080"/>
          <w:tab w:val="left" w:pos="1440"/>
          <w:tab w:val="left" w:pos="1800"/>
          <w:tab w:val="left" w:pos="2160"/>
        </w:tabs>
        <w:ind w:left="1080" w:hanging="360"/>
      </w:pPr>
      <w:r>
        <w:t xml:space="preserve">4.    </w:t>
      </w:r>
      <w:r w:rsidR="00391A06">
        <w:t>High-</w:t>
      </w:r>
      <w:r>
        <w:t>school Professional Learning Communities (PLCs</w:t>
      </w:r>
      <w:r w:rsidR="008406CF">
        <w:t>)</w:t>
      </w:r>
      <w:r>
        <w:t xml:space="preserve"> by department and grade level and Student Study Teams (SSTs) </w:t>
      </w:r>
      <w:r w:rsidR="002759F2" w:rsidRPr="00860087">
        <w:t>convene to discuss</w:t>
      </w:r>
      <w:r>
        <w:t xml:space="preserve"> students who </w:t>
      </w:r>
      <w:r w:rsidR="008406CF">
        <w:t xml:space="preserve">are not making </w:t>
      </w:r>
      <w:r>
        <w:t xml:space="preserve">progress or </w:t>
      </w:r>
      <w:r w:rsidR="008406CF">
        <w:t xml:space="preserve">who </w:t>
      </w:r>
      <w:r>
        <w:t>are dropping in achievement.</w:t>
      </w:r>
    </w:p>
    <w:p w:rsidR="0050504F" w:rsidRPr="008D05D1" w:rsidRDefault="0050504F" w:rsidP="0050504F">
      <w:pPr>
        <w:tabs>
          <w:tab w:val="left" w:pos="720"/>
          <w:tab w:val="left" w:pos="1440"/>
          <w:tab w:val="left" w:pos="1800"/>
          <w:tab w:val="left" w:pos="2160"/>
        </w:tabs>
        <w:ind w:left="1440" w:hanging="360"/>
      </w:pPr>
      <w:r>
        <w:t xml:space="preserve">a.    Staff reported that </w:t>
      </w:r>
      <w:r w:rsidR="00EA60EA">
        <w:t xml:space="preserve">in </w:t>
      </w:r>
      <w:r>
        <w:t>PLCs and SST</w:t>
      </w:r>
      <w:r w:rsidR="00F91662">
        <w:t>s</w:t>
      </w:r>
      <w:r>
        <w:t>, teachers offer suggestions and make decisions to ensure that everything possible has been done to support students.</w:t>
      </w:r>
    </w:p>
    <w:p w:rsidR="0050504F" w:rsidRDefault="0050504F" w:rsidP="0050504F">
      <w:pPr>
        <w:pStyle w:val="ListParagraph"/>
        <w:autoSpaceDE w:val="0"/>
        <w:autoSpaceDN w:val="0"/>
        <w:adjustRightInd w:val="0"/>
        <w:ind w:hanging="360"/>
        <w:rPr>
          <w:rFonts w:cs="Cambria"/>
        </w:rPr>
      </w:pPr>
      <w:r w:rsidRPr="002D177E">
        <w:rPr>
          <w:rFonts w:cs="Cambria"/>
          <w:b/>
        </w:rPr>
        <w:t>C.</w:t>
      </w:r>
      <w:r w:rsidRPr="009C2AB2">
        <w:rPr>
          <w:rFonts w:ascii="Cambria" w:hAnsi="Cambria" w:cs="Cambria"/>
        </w:rPr>
        <w:t xml:space="preserve"> </w:t>
      </w:r>
      <w:r>
        <w:rPr>
          <w:rFonts w:ascii="Cambria" w:hAnsi="Cambria" w:cs="Cambria"/>
        </w:rPr>
        <w:tab/>
      </w:r>
      <w:r>
        <w:t>As noted in the D</w:t>
      </w:r>
      <w:r w:rsidR="008C3159">
        <w:t xml:space="preserve">istrict </w:t>
      </w:r>
      <w:r>
        <w:t>I</w:t>
      </w:r>
      <w:r w:rsidR="008C3159">
        <w:t xml:space="preserve">mprovement </w:t>
      </w:r>
      <w:r>
        <w:t>P</w:t>
      </w:r>
      <w:r w:rsidR="008C3159">
        <w:t>lan</w:t>
      </w:r>
      <w:r>
        <w:t>, the d</w:t>
      </w:r>
      <w:r w:rsidRPr="008F6832">
        <w:t>istrict is committed to</w:t>
      </w:r>
      <w:r>
        <w:t xml:space="preserve"> effectively educating students</w:t>
      </w:r>
      <w:r>
        <w:rPr>
          <w:rFonts w:cs="Cambria"/>
        </w:rPr>
        <w:t xml:space="preserve"> by concentrating on their individual needs</w:t>
      </w:r>
      <w:r w:rsidRPr="008F6832">
        <w:rPr>
          <w:rFonts w:cs="Cambria"/>
        </w:rPr>
        <w:t xml:space="preserve">, </w:t>
      </w:r>
      <w:r>
        <w:rPr>
          <w:rFonts w:cs="Cambria"/>
        </w:rPr>
        <w:t xml:space="preserve">identifying </w:t>
      </w:r>
      <w:r w:rsidRPr="008F6832">
        <w:rPr>
          <w:rFonts w:cs="Cambria"/>
        </w:rPr>
        <w:t>the barriers to achievement, and</w:t>
      </w:r>
      <w:r>
        <w:rPr>
          <w:rFonts w:cs="Cambria"/>
        </w:rPr>
        <w:t xml:space="preserve"> focusing on </w:t>
      </w:r>
      <w:r w:rsidRPr="008F6832">
        <w:rPr>
          <w:rFonts w:cs="Cambria"/>
        </w:rPr>
        <w:t xml:space="preserve">the means for </w:t>
      </w:r>
      <w:r w:rsidR="008406CF">
        <w:rPr>
          <w:rFonts w:cs="Cambria"/>
        </w:rPr>
        <w:t xml:space="preserve">removing </w:t>
      </w:r>
      <w:r>
        <w:rPr>
          <w:rFonts w:cs="Cambria"/>
        </w:rPr>
        <w:t>those</w:t>
      </w:r>
      <w:r w:rsidRPr="008F6832">
        <w:rPr>
          <w:rFonts w:cs="Cambria"/>
        </w:rPr>
        <w:t xml:space="preserve"> </w:t>
      </w:r>
      <w:r w:rsidR="008406CF">
        <w:rPr>
          <w:rFonts w:cs="Cambria"/>
        </w:rPr>
        <w:t>barriers</w:t>
      </w:r>
      <w:r w:rsidRPr="008F6832">
        <w:rPr>
          <w:rFonts w:cs="Cambria"/>
        </w:rPr>
        <w:t xml:space="preserve">.   </w:t>
      </w:r>
    </w:p>
    <w:p w:rsidR="0050504F" w:rsidRDefault="0050504F" w:rsidP="0050504F">
      <w:pPr>
        <w:pStyle w:val="ListParagraph"/>
        <w:autoSpaceDE w:val="0"/>
        <w:autoSpaceDN w:val="0"/>
        <w:adjustRightInd w:val="0"/>
        <w:ind w:left="1080" w:hanging="360"/>
        <w:rPr>
          <w:rFonts w:ascii="Cambria" w:hAnsi="Cambria" w:cs="Cambria"/>
        </w:rPr>
      </w:pPr>
    </w:p>
    <w:p w:rsidR="0050504F" w:rsidRDefault="0050504F" w:rsidP="0050504F">
      <w:pPr>
        <w:pStyle w:val="ListParagraph"/>
        <w:autoSpaceDE w:val="0"/>
        <w:autoSpaceDN w:val="0"/>
        <w:adjustRightInd w:val="0"/>
        <w:ind w:left="1080" w:hanging="360"/>
      </w:pPr>
      <w:r>
        <w:rPr>
          <w:rFonts w:ascii="Cambria" w:hAnsi="Cambria" w:cs="Cambria"/>
        </w:rPr>
        <w:t xml:space="preserve">1.   </w:t>
      </w:r>
      <w:r w:rsidR="008406CF">
        <w:rPr>
          <w:rFonts w:ascii="Cambria" w:hAnsi="Cambria" w:cs="Cambria"/>
        </w:rPr>
        <w:tab/>
      </w:r>
      <w:r w:rsidR="008406CF">
        <w:t xml:space="preserve">District leaders and guidance staff </w:t>
      </w:r>
      <w:r>
        <w:t>reported that the superintendent and assistant s</w:t>
      </w:r>
      <w:r w:rsidRPr="008F6832">
        <w:t xml:space="preserve">uperintendent are involved in child study practices to make sure </w:t>
      </w:r>
      <w:r w:rsidR="008406CF">
        <w:t xml:space="preserve">that </w:t>
      </w:r>
      <w:r w:rsidRPr="008F6832">
        <w:t xml:space="preserve">a tiered system of support </w:t>
      </w:r>
      <w:r w:rsidR="008406CF">
        <w:t xml:space="preserve">is </w:t>
      </w:r>
      <w:r w:rsidRPr="008F6832">
        <w:t>in place.</w:t>
      </w:r>
    </w:p>
    <w:p w:rsidR="0050504F" w:rsidRPr="002D177E" w:rsidRDefault="0050504F" w:rsidP="0050504F">
      <w:pPr>
        <w:pStyle w:val="ListParagraph"/>
        <w:autoSpaceDE w:val="0"/>
        <w:autoSpaceDN w:val="0"/>
        <w:adjustRightInd w:val="0"/>
        <w:ind w:left="1080" w:hanging="360"/>
      </w:pPr>
    </w:p>
    <w:p w:rsidR="0050504F" w:rsidRPr="002D177E" w:rsidRDefault="0050504F" w:rsidP="0050504F">
      <w:pPr>
        <w:pStyle w:val="ListParagraph"/>
        <w:autoSpaceDE w:val="0"/>
        <w:autoSpaceDN w:val="0"/>
        <w:adjustRightInd w:val="0"/>
        <w:ind w:left="1080" w:hanging="360"/>
        <w:rPr>
          <w:rFonts w:cs="Cambria"/>
        </w:rPr>
      </w:pPr>
      <w:r w:rsidRPr="002D177E">
        <w:t xml:space="preserve">2.   </w:t>
      </w:r>
      <w:r w:rsidR="008406CF">
        <w:tab/>
      </w:r>
      <w:r w:rsidR="008406CF">
        <w:rPr>
          <w:rFonts w:cs="ArialMT"/>
        </w:rPr>
        <w:t xml:space="preserve">In its self-assessment the district </w:t>
      </w:r>
      <w:r>
        <w:rPr>
          <w:rFonts w:cs="ArialMT"/>
        </w:rPr>
        <w:t>noted that t</w:t>
      </w:r>
      <w:r w:rsidRPr="002D177E">
        <w:rPr>
          <w:rFonts w:cs="ArialMT"/>
        </w:rPr>
        <w:t xml:space="preserve">he </w:t>
      </w:r>
      <w:r w:rsidR="008406CF">
        <w:rPr>
          <w:rFonts w:cs="ArialMT"/>
        </w:rPr>
        <w:t xml:space="preserve">K-8 </w:t>
      </w:r>
      <w:r>
        <w:rPr>
          <w:rFonts w:cs="ArialMT"/>
        </w:rPr>
        <w:t>literacy c</w:t>
      </w:r>
      <w:r w:rsidRPr="002D177E">
        <w:rPr>
          <w:rFonts w:cs="ArialMT"/>
        </w:rPr>
        <w:t xml:space="preserve">oordinator consistently observes classrooms </w:t>
      </w:r>
      <w:r w:rsidR="008406CF">
        <w:rPr>
          <w:rFonts w:cs="ArialMT"/>
        </w:rPr>
        <w:t>to</w:t>
      </w:r>
      <w:r w:rsidR="008406CF" w:rsidRPr="002D177E">
        <w:rPr>
          <w:rFonts w:cs="ArialMT"/>
        </w:rPr>
        <w:t xml:space="preserve"> identif</w:t>
      </w:r>
      <w:r w:rsidR="008406CF">
        <w:rPr>
          <w:rFonts w:cs="ArialMT"/>
        </w:rPr>
        <w:t xml:space="preserve">y </w:t>
      </w:r>
      <w:r w:rsidRPr="002D177E">
        <w:rPr>
          <w:rFonts w:cs="ArialMT"/>
        </w:rPr>
        <w:t>best practices and areas of need.</w:t>
      </w:r>
    </w:p>
    <w:p w:rsidR="0050504F" w:rsidRPr="002D177E" w:rsidRDefault="0050504F" w:rsidP="00D14FAB">
      <w:pPr>
        <w:autoSpaceDE w:val="0"/>
        <w:autoSpaceDN w:val="0"/>
        <w:adjustRightInd w:val="0"/>
        <w:ind w:left="720" w:hanging="360"/>
        <w:rPr>
          <w:rFonts w:cs="Cambria"/>
        </w:rPr>
      </w:pPr>
      <w:r w:rsidRPr="002D177E">
        <w:rPr>
          <w:rFonts w:cs="Cambria"/>
          <w:b/>
        </w:rPr>
        <w:t>D.</w:t>
      </w:r>
      <w:r w:rsidRPr="002D177E">
        <w:rPr>
          <w:rFonts w:cs="Cambria"/>
        </w:rPr>
        <w:t xml:space="preserve"> </w:t>
      </w:r>
      <w:r>
        <w:rPr>
          <w:rFonts w:cs="Cambria"/>
        </w:rPr>
        <w:t xml:space="preserve"> </w:t>
      </w:r>
      <w:r w:rsidR="00D14FAB">
        <w:rPr>
          <w:rFonts w:cs="Cambria"/>
        </w:rPr>
        <w:tab/>
      </w:r>
      <w:r>
        <w:rPr>
          <w:rFonts w:cs="Cambria"/>
        </w:rPr>
        <w:t>The d</w:t>
      </w:r>
      <w:r w:rsidRPr="002D177E">
        <w:rPr>
          <w:rFonts w:cs="Cambria"/>
        </w:rPr>
        <w:t xml:space="preserve">istrict continues to explore </w:t>
      </w:r>
      <w:r>
        <w:rPr>
          <w:rFonts w:cs="Cambria"/>
        </w:rPr>
        <w:t xml:space="preserve">new differentiated </w:t>
      </w:r>
      <w:r w:rsidRPr="002D177E">
        <w:rPr>
          <w:rFonts w:cs="Cambria"/>
        </w:rPr>
        <w:t>intervention</w:t>
      </w:r>
      <w:r>
        <w:rPr>
          <w:rFonts w:cs="Cambria"/>
        </w:rPr>
        <w:t xml:space="preserve"> models</w:t>
      </w:r>
      <w:r w:rsidRPr="002D177E">
        <w:rPr>
          <w:rFonts w:cs="Cambria"/>
        </w:rPr>
        <w:t xml:space="preserve"> to respond to </w:t>
      </w:r>
      <w:r>
        <w:rPr>
          <w:rFonts w:cs="Cambria"/>
        </w:rPr>
        <w:t>diverse student</w:t>
      </w:r>
      <w:r w:rsidR="009A013B">
        <w:rPr>
          <w:rFonts w:cs="Cambria"/>
        </w:rPr>
        <w:t>s’</w:t>
      </w:r>
      <w:r>
        <w:rPr>
          <w:rFonts w:cs="Cambria"/>
        </w:rPr>
        <w:t xml:space="preserve"> needs</w:t>
      </w:r>
      <w:r w:rsidRPr="002D177E">
        <w:rPr>
          <w:rFonts w:cs="Cambria"/>
        </w:rPr>
        <w:t xml:space="preserve"> at </w:t>
      </w:r>
      <w:r>
        <w:rPr>
          <w:rFonts w:cs="Cambria"/>
        </w:rPr>
        <w:t xml:space="preserve">both the </w:t>
      </w:r>
      <w:r w:rsidRPr="002D177E">
        <w:rPr>
          <w:rFonts w:cs="Cambria"/>
        </w:rPr>
        <w:t>elementary and secondary levels.</w:t>
      </w:r>
    </w:p>
    <w:p w:rsidR="0050504F" w:rsidRDefault="0050504F" w:rsidP="002422C6">
      <w:pPr>
        <w:autoSpaceDE w:val="0"/>
        <w:autoSpaceDN w:val="0"/>
        <w:adjustRightInd w:val="0"/>
        <w:ind w:left="1080" w:hanging="360"/>
      </w:pPr>
      <w:r>
        <w:t xml:space="preserve">1. </w:t>
      </w:r>
      <w:r>
        <w:tab/>
      </w:r>
      <w:r w:rsidRPr="00087E03">
        <w:t xml:space="preserve">District administrators reported that specific interventions and </w:t>
      </w:r>
      <w:r>
        <w:t xml:space="preserve">times for intervention differ from school </w:t>
      </w:r>
      <w:r w:rsidRPr="008F6832">
        <w:t>to school. Some</w:t>
      </w:r>
      <w:r>
        <w:t xml:space="preserve"> schools combine students from same grade-</w:t>
      </w:r>
      <w:r w:rsidRPr="008F6832">
        <w:t>level</w:t>
      </w:r>
      <w:r>
        <w:t xml:space="preserve"> classrooms</w:t>
      </w:r>
      <w:r w:rsidRPr="008F6832">
        <w:t xml:space="preserve"> into </w:t>
      </w:r>
      <w:r>
        <w:t>small groups; others only provide</w:t>
      </w:r>
      <w:r w:rsidRPr="008F6832">
        <w:t xml:space="preserve"> interventions</w:t>
      </w:r>
      <w:r>
        <w:t xml:space="preserve"> for students</w:t>
      </w:r>
      <w:r w:rsidRPr="008F6832">
        <w:t xml:space="preserve"> </w:t>
      </w:r>
      <w:r>
        <w:t>with</w:t>
      </w:r>
      <w:r w:rsidRPr="008F6832">
        <w:t xml:space="preserve">in </w:t>
      </w:r>
      <w:r>
        <w:t>a classroom</w:t>
      </w:r>
      <w:r w:rsidRPr="008F6832">
        <w:t>.</w:t>
      </w:r>
    </w:p>
    <w:p w:rsidR="0050504F" w:rsidRDefault="0050504F" w:rsidP="002422C6">
      <w:pPr>
        <w:autoSpaceDE w:val="0"/>
        <w:autoSpaceDN w:val="0"/>
        <w:adjustRightInd w:val="0"/>
        <w:ind w:left="1440" w:hanging="360"/>
      </w:pPr>
      <w:r>
        <w:t>a.</w:t>
      </w:r>
      <w:r w:rsidRPr="00E302FC">
        <w:t xml:space="preserve"> </w:t>
      </w:r>
      <w:r>
        <w:tab/>
        <w:t xml:space="preserve">Students receive 20 to </w:t>
      </w:r>
      <w:r w:rsidRPr="00E302FC">
        <w:t>40 minutes of prescribed support during intervention blocks.</w:t>
      </w:r>
    </w:p>
    <w:p w:rsidR="0050504F" w:rsidRDefault="0050504F" w:rsidP="002422C6">
      <w:pPr>
        <w:autoSpaceDE w:val="0"/>
        <w:autoSpaceDN w:val="0"/>
        <w:adjustRightInd w:val="0"/>
        <w:ind w:left="1440" w:hanging="360"/>
      </w:pPr>
      <w:r>
        <w:t>b.    Interviewees reported that intervention groups consisting of two to four students were common.</w:t>
      </w:r>
    </w:p>
    <w:p w:rsidR="0050504F" w:rsidRPr="00D50C39" w:rsidRDefault="008406CF" w:rsidP="002422C6">
      <w:pPr>
        <w:autoSpaceDE w:val="0"/>
        <w:autoSpaceDN w:val="0"/>
        <w:adjustRightInd w:val="0"/>
        <w:ind w:left="1440" w:hanging="360"/>
      </w:pPr>
      <w:r>
        <w:t xml:space="preserve">c.    </w:t>
      </w:r>
      <w:r w:rsidR="0050504F" w:rsidRPr="00D50C39">
        <w:t xml:space="preserve">Interviewees stated that the </w:t>
      </w:r>
      <w:r w:rsidR="0050504F">
        <w:t>Response to Intervention (</w:t>
      </w:r>
      <w:proofErr w:type="spellStart"/>
      <w:r w:rsidR="0050504F">
        <w:t>Rt</w:t>
      </w:r>
      <w:r w:rsidR="0050504F" w:rsidRPr="00D50C39">
        <w:t>I</w:t>
      </w:r>
      <w:proofErr w:type="spellEnd"/>
      <w:r w:rsidR="0050504F">
        <w:t>)</w:t>
      </w:r>
      <w:r w:rsidR="0050504F" w:rsidRPr="00D50C39">
        <w:t xml:space="preserve"> process is continually be</w:t>
      </w:r>
      <w:r w:rsidR="0050504F">
        <w:t>ing refined.  Staff members</w:t>
      </w:r>
      <w:r w:rsidR="0050504F" w:rsidRPr="00D50C39">
        <w:t xml:space="preserve"> are concentrating on how students enter and exit grades and schools.</w:t>
      </w:r>
      <w:r w:rsidR="0050504F" w:rsidRPr="00E302FC">
        <w:t xml:space="preserve"> </w:t>
      </w:r>
      <w:r w:rsidR="0050504F">
        <w:t>They reported looking at interventions and targeting which constructs are needed.</w:t>
      </w:r>
    </w:p>
    <w:p w:rsidR="002759F2" w:rsidRDefault="0050504F" w:rsidP="002759F2">
      <w:pPr>
        <w:pStyle w:val="ListParagraph"/>
        <w:numPr>
          <w:ilvl w:val="0"/>
          <w:numId w:val="10"/>
        </w:numPr>
        <w:tabs>
          <w:tab w:val="left" w:pos="0"/>
          <w:tab w:val="left" w:pos="360"/>
          <w:tab w:val="left" w:pos="720"/>
          <w:tab w:val="left" w:pos="810"/>
          <w:tab w:val="left" w:pos="1080"/>
          <w:tab w:val="left" w:pos="1440"/>
          <w:tab w:val="left" w:pos="1800"/>
          <w:tab w:val="left" w:pos="2160"/>
        </w:tabs>
        <w:ind w:left="1080"/>
        <w:contextualSpacing w:val="0"/>
      </w:pPr>
      <w:r w:rsidRPr="00087E03">
        <w:t xml:space="preserve">At </w:t>
      </w:r>
      <w:proofErr w:type="spellStart"/>
      <w:r w:rsidRPr="00087E03">
        <w:t>Beeman</w:t>
      </w:r>
      <w:proofErr w:type="spellEnd"/>
      <w:r w:rsidRPr="00087E03">
        <w:t xml:space="preserve"> </w:t>
      </w:r>
      <w:r>
        <w:t xml:space="preserve">Memorial </w:t>
      </w:r>
      <w:r w:rsidRPr="00087E03">
        <w:t>and Vet</w:t>
      </w:r>
      <w:r>
        <w:t>eran</w:t>
      </w:r>
      <w:r w:rsidRPr="00087E03">
        <w:t>s</w:t>
      </w:r>
      <w:r>
        <w:t xml:space="preserve"> </w:t>
      </w:r>
      <w:r w:rsidRPr="00087E03">
        <w:t>Memorial</w:t>
      </w:r>
      <w:r>
        <w:t xml:space="preserve"> schools</w:t>
      </w:r>
      <w:r w:rsidRPr="00087E03">
        <w:t>, staff repor</w:t>
      </w:r>
      <w:r>
        <w:t xml:space="preserve">ted following the established </w:t>
      </w:r>
      <w:proofErr w:type="spellStart"/>
      <w:r>
        <w:t>Rt</w:t>
      </w:r>
      <w:r w:rsidRPr="00087E03">
        <w:t>I</w:t>
      </w:r>
      <w:proofErr w:type="spellEnd"/>
      <w:r w:rsidRPr="00087E03">
        <w:t xml:space="preserve"> </w:t>
      </w:r>
      <w:r>
        <w:t xml:space="preserve">model </w:t>
      </w:r>
      <w:r w:rsidRPr="00087E03">
        <w:t>with a co</w:t>
      </w:r>
      <w:r w:rsidR="009A013B">
        <w:t>-teaching approach for grades 1–</w:t>
      </w:r>
      <w:r w:rsidRPr="00087E03">
        <w:t>5.</w:t>
      </w:r>
    </w:p>
    <w:p w:rsidR="0050504F" w:rsidRDefault="0050504F" w:rsidP="002422C6">
      <w:pPr>
        <w:pStyle w:val="ListParagraph"/>
        <w:numPr>
          <w:ilvl w:val="0"/>
          <w:numId w:val="10"/>
        </w:numPr>
        <w:tabs>
          <w:tab w:val="left" w:pos="0"/>
          <w:tab w:val="left" w:pos="360"/>
          <w:tab w:val="left" w:pos="1080"/>
          <w:tab w:val="left" w:pos="1440"/>
          <w:tab w:val="left" w:pos="1800"/>
          <w:tab w:val="left" w:pos="2160"/>
        </w:tabs>
        <w:ind w:left="1080"/>
        <w:contextualSpacing w:val="0"/>
      </w:pPr>
      <w:r w:rsidRPr="00087E03">
        <w:t>Elementary interve</w:t>
      </w:r>
      <w:r>
        <w:t xml:space="preserve">ntions are a combination of pull-out (supports </w:t>
      </w:r>
      <w:r w:rsidR="00EB18F1">
        <w:t xml:space="preserve">take place </w:t>
      </w:r>
      <w:r>
        <w:t xml:space="preserve">outside </w:t>
      </w:r>
      <w:r w:rsidR="00EB18F1">
        <w:t xml:space="preserve">a </w:t>
      </w:r>
      <w:r>
        <w:t>general education class) and push</w:t>
      </w:r>
      <w:r w:rsidRPr="00087E03">
        <w:t>-in</w:t>
      </w:r>
      <w:r>
        <w:t xml:space="preserve"> (supports </w:t>
      </w:r>
      <w:r w:rsidR="00EB18F1">
        <w:t xml:space="preserve">take place </w:t>
      </w:r>
      <w:r>
        <w:t xml:space="preserve">within </w:t>
      </w:r>
      <w:r w:rsidR="00EB18F1">
        <w:t xml:space="preserve">a </w:t>
      </w:r>
      <w:r>
        <w:t>general education class)</w:t>
      </w:r>
      <w:r w:rsidRPr="00087E03">
        <w:t xml:space="preserve">. </w:t>
      </w:r>
    </w:p>
    <w:p w:rsidR="0050504F" w:rsidRDefault="0050504F" w:rsidP="002422C6">
      <w:pPr>
        <w:pStyle w:val="ListParagraph"/>
        <w:tabs>
          <w:tab w:val="left" w:pos="1260"/>
          <w:tab w:val="left" w:pos="1800"/>
          <w:tab w:val="left" w:pos="2160"/>
        </w:tabs>
        <w:ind w:left="1440" w:hanging="360"/>
        <w:contextualSpacing w:val="0"/>
      </w:pPr>
      <w:r>
        <w:t xml:space="preserve">a.    </w:t>
      </w:r>
      <w:r w:rsidR="00EB18F1">
        <w:t>S</w:t>
      </w:r>
      <w:r>
        <w:t>taff reported that the Bay State Readers Initiative (BSRI) helped with the elementary Tier 2 intervention process.</w:t>
      </w:r>
    </w:p>
    <w:p w:rsidR="0050504F" w:rsidRDefault="0050504F" w:rsidP="002422C6">
      <w:pPr>
        <w:pStyle w:val="ListParagraph"/>
        <w:tabs>
          <w:tab w:val="left" w:pos="1080"/>
          <w:tab w:val="left" w:pos="1440"/>
          <w:tab w:val="left" w:pos="1800"/>
          <w:tab w:val="left" w:pos="2160"/>
        </w:tabs>
        <w:ind w:left="1080" w:hanging="360"/>
        <w:contextualSpacing w:val="0"/>
      </w:pPr>
      <w:r>
        <w:t>4.     Interviewees</w:t>
      </w:r>
      <w:r w:rsidRPr="00440A76">
        <w:t xml:space="preserve"> </w:t>
      </w:r>
      <w:r>
        <w:t xml:space="preserve">reported that teachers provide differentiated support to students </w:t>
      </w:r>
      <w:r w:rsidRPr="00440A76">
        <w:t>at the “te</w:t>
      </w:r>
      <w:r>
        <w:t>acher’s table</w:t>
      </w:r>
      <w:r w:rsidR="00EB18F1">
        <w:t>,</w:t>
      </w:r>
      <w:r>
        <w:t xml:space="preserve">” an </w:t>
      </w:r>
      <w:proofErr w:type="spellStart"/>
      <w:r>
        <w:t>Rt</w:t>
      </w:r>
      <w:r w:rsidRPr="00440A76">
        <w:t>I</w:t>
      </w:r>
      <w:proofErr w:type="spellEnd"/>
      <w:r w:rsidRPr="00440A76">
        <w:t xml:space="preserve"> practice</w:t>
      </w:r>
      <w:r>
        <w:t xml:space="preserve"> in the elementary schools.</w:t>
      </w:r>
    </w:p>
    <w:p w:rsidR="0050504F" w:rsidRDefault="0050504F" w:rsidP="002422C6">
      <w:pPr>
        <w:pStyle w:val="ListParagraph"/>
        <w:tabs>
          <w:tab w:val="left" w:pos="1080"/>
          <w:tab w:val="left" w:pos="1440"/>
          <w:tab w:val="left" w:pos="1800"/>
          <w:tab w:val="left" w:pos="2160"/>
        </w:tabs>
        <w:ind w:left="1080" w:hanging="360"/>
        <w:contextualSpacing w:val="0"/>
      </w:pPr>
      <w:r>
        <w:t xml:space="preserve">5.    </w:t>
      </w:r>
      <w:r w:rsidR="00EB18F1">
        <w:t>Middle-</w:t>
      </w:r>
      <w:r>
        <w:t>school interventions are mostly pull-out. Students at the middle school who have failed a class also participate in an after</w:t>
      </w:r>
      <w:r w:rsidR="00EB18F1">
        <w:t>-</w:t>
      </w:r>
      <w:r>
        <w:t>school, mandatory extended time twice a week.</w:t>
      </w:r>
    </w:p>
    <w:p w:rsidR="0050504F" w:rsidRPr="007E6E6F" w:rsidRDefault="0050504F" w:rsidP="002422C6">
      <w:pPr>
        <w:pStyle w:val="ListParagraph"/>
        <w:tabs>
          <w:tab w:val="left" w:pos="1080"/>
          <w:tab w:val="left" w:pos="1440"/>
          <w:tab w:val="left" w:pos="1800"/>
          <w:tab w:val="left" w:pos="2160"/>
        </w:tabs>
        <w:ind w:left="1080" w:hanging="360"/>
        <w:contextualSpacing w:val="0"/>
      </w:pPr>
      <w:r>
        <w:t xml:space="preserve"> 6.    The high school has created co-taught classes that emphasize literacy skills. Students who need extra help can receive it in class from a </w:t>
      </w:r>
      <w:r w:rsidR="00EB18F1">
        <w:t xml:space="preserve">general </w:t>
      </w:r>
      <w:r>
        <w:t xml:space="preserve">education teacher or co-teaching partner, </w:t>
      </w:r>
      <w:r w:rsidR="006F514A">
        <w:t xml:space="preserve">or </w:t>
      </w:r>
      <w:r>
        <w:t xml:space="preserve">a </w:t>
      </w:r>
      <w:r w:rsidR="00EB18F1">
        <w:t xml:space="preserve">special education </w:t>
      </w:r>
      <w:r>
        <w:t>or ELL teacher.</w:t>
      </w:r>
    </w:p>
    <w:p w:rsidR="0050504F" w:rsidRPr="003D0ABE" w:rsidRDefault="0050504F" w:rsidP="002422C6">
      <w:r w:rsidRPr="00F731AA">
        <w:rPr>
          <w:b/>
        </w:rPr>
        <w:t>Impact</w:t>
      </w:r>
      <w:r>
        <w:t xml:space="preserve">:  </w:t>
      </w:r>
      <w:r w:rsidR="00EB18F1">
        <w:t>T</w:t>
      </w:r>
      <w:r>
        <w:t>he district has made a concerted effort to understand and respond to students’ diverse educational needs. Working closely with students to gain insight into their different learning patterns, strengths</w:t>
      </w:r>
      <w:r w:rsidR="00EB18F1">
        <w:t>,</w:t>
      </w:r>
      <w:r>
        <w:t xml:space="preserve"> and challenges can promote stronger academic performance.  As district and school leaders and staff continue these efforts, the district </w:t>
      </w:r>
      <w:r w:rsidR="00200CFA">
        <w:t xml:space="preserve">will </w:t>
      </w:r>
      <w:r w:rsidR="00EB18F1">
        <w:t xml:space="preserve">likely </w:t>
      </w:r>
      <w:r>
        <w:t xml:space="preserve">ensure a more coherent and unified system to support the learning of </w:t>
      </w:r>
      <w:r w:rsidR="00EB18F1">
        <w:t>at-</w:t>
      </w:r>
      <w:r>
        <w:t>risk students.</w:t>
      </w:r>
    </w:p>
    <w:p w:rsidR="00C22B66" w:rsidRDefault="00BC442A" w:rsidP="0050504F">
      <w:pPr>
        <w:rPr>
          <w:b/>
          <w:sz w:val="24"/>
          <w:szCs w:val="24"/>
        </w:rPr>
      </w:pPr>
      <w:r>
        <w:rPr>
          <w:b/>
          <w:sz w:val="24"/>
          <w:szCs w:val="24"/>
        </w:rPr>
        <w:t>Challenge</w:t>
      </w:r>
      <w:r w:rsidR="00D6034E">
        <w:rPr>
          <w:b/>
          <w:sz w:val="24"/>
          <w:szCs w:val="24"/>
        </w:rPr>
        <w:t xml:space="preserve"> Finding</w:t>
      </w:r>
      <w:r>
        <w:rPr>
          <w:b/>
          <w:sz w:val="24"/>
          <w:szCs w:val="24"/>
        </w:rPr>
        <w:t>s and Areas for Growth</w:t>
      </w:r>
    </w:p>
    <w:p w:rsidR="00C22B66" w:rsidRPr="00C162D5" w:rsidRDefault="00C51366" w:rsidP="00C22B66">
      <w:pPr>
        <w:ind w:left="360" w:hanging="360"/>
        <w:rPr>
          <w:b/>
          <w:i/>
        </w:rPr>
      </w:pPr>
      <w:r>
        <w:rPr>
          <w:b/>
        </w:rPr>
        <w:t>2.</w:t>
      </w:r>
      <w:r w:rsidR="00900607">
        <w:rPr>
          <w:b/>
        </w:rPr>
        <w:tab/>
      </w:r>
      <w:r w:rsidR="00C22B66">
        <w:rPr>
          <w:b/>
        </w:rPr>
        <w:t>With a recent and</w:t>
      </w:r>
      <w:r w:rsidR="00C22B66" w:rsidRPr="00C162D5">
        <w:rPr>
          <w:b/>
        </w:rPr>
        <w:t xml:space="preserve"> </w:t>
      </w:r>
      <w:r w:rsidR="00C22B66">
        <w:rPr>
          <w:b/>
        </w:rPr>
        <w:t xml:space="preserve">unexpected increase in </w:t>
      </w:r>
      <w:r w:rsidR="006F514A">
        <w:rPr>
          <w:b/>
        </w:rPr>
        <w:t xml:space="preserve">the </w:t>
      </w:r>
      <w:r w:rsidR="00DD06D8">
        <w:rPr>
          <w:b/>
        </w:rPr>
        <w:t xml:space="preserve">numbers of </w:t>
      </w:r>
      <w:r w:rsidR="00C22B66">
        <w:rPr>
          <w:b/>
        </w:rPr>
        <w:t xml:space="preserve">its </w:t>
      </w:r>
      <w:r w:rsidR="007D018B" w:rsidRPr="00C162D5">
        <w:rPr>
          <w:b/>
        </w:rPr>
        <w:t>E</w:t>
      </w:r>
      <w:r w:rsidR="007D018B">
        <w:rPr>
          <w:b/>
        </w:rPr>
        <w:t xml:space="preserve">nglish language </w:t>
      </w:r>
      <w:r w:rsidR="0030392D">
        <w:rPr>
          <w:b/>
        </w:rPr>
        <w:t>learner</w:t>
      </w:r>
      <w:r w:rsidR="00CB1C31">
        <w:rPr>
          <w:b/>
        </w:rPr>
        <w:t>s</w:t>
      </w:r>
      <w:r w:rsidR="00C22B66" w:rsidRPr="00C162D5">
        <w:rPr>
          <w:b/>
        </w:rPr>
        <w:t>, the district is challenged to ensure adequate, qualified ESL staff and appropriate academic supports at all school levels to provide full access to the curriculum and academic programs for this growing subgroup.</w:t>
      </w:r>
    </w:p>
    <w:p w:rsidR="00C22B66" w:rsidRPr="00C162D5" w:rsidRDefault="00C22B66" w:rsidP="00C22B66">
      <w:pPr>
        <w:pStyle w:val="ListParagraph"/>
        <w:tabs>
          <w:tab w:val="left" w:pos="720"/>
          <w:tab w:val="left" w:pos="1080"/>
          <w:tab w:val="left" w:pos="1440"/>
          <w:tab w:val="left" w:pos="1800"/>
        </w:tabs>
        <w:ind w:hanging="360"/>
        <w:rPr>
          <w:b/>
          <w:i/>
        </w:rPr>
      </w:pPr>
      <w:r w:rsidRPr="00C162D5">
        <w:rPr>
          <w:b/>
        </w:rPr>
        <w:t>A.</w:t>
      </w:r>
      <w:r w:rsidRPr="00C162D5">
        <w:t xml:space="preserve">   The district’s self-assessment noted an increase of 26 </w:t>
      </w:r>
      <w:r w:rsidR="007D018B">
        <w:t>English language learners (</w:t>
      </w:r>
      <w:r w:rsidRPr="00C162D5">
        <w:t>ELL</w:t>
      </w:r>
      <w:r w:rsidR="007D018B">
        <w:t>s</w:t>
      </w:r>
      <w:r w:rsidR="00267B15">
        <w:t xml:space="preserve">), </w:t>
      </w:r>
      <w:r w:rsidRPr="00C162D5">
        <w:t>a 26 percent increase</w:t>
      </w:r>
      <w:r w:rsidR="006F514A">
        <w:t>,</w:t>
      </w:r>
      <w:r w:rsidR="006F514A" w:rsidRPr="00C162D5">
        <w:t xml:space="preserve"> </w:t>
      </w:r>
      <w:r w:rsidRPr="00C162D5">
        <w:t xml:space="preserve">from </w:t>
      </w:r>
      <w:r w:rsidR="00267B15">
        <w:t xml:space="preserve">99 in </w:t>
      </w:r>
      <w:r w:rsidRPr="00C162D5">
        <w:t xml:space="preserve">school year 2015 to </w:t>
      </w:r>
      <w:r w:rsidR="00267B15">
        <w:t xml:space="preserve">125 in </w:t>
      </w:r>
      <w:r w:rsidRPr="00C162D5">
        <w:t>school year 2016.</w:t>
      </w:r>
    </w:p>
    <w:p w:rsidR="00C22B66" w:rsidRPr="00C162D5" w:rsidRDefault="00C22B66" w:rsidP="00C22B66">
      <w:pPr>
        <w:tabs>
          <w:tab w:val="left" w:pos="360"/>
          <w:tab w:val="left" w:pos="1080"/>
          <w:tab w:val="left" w:pos="1440"/>
          <w:tab w:val="left" w:pos="1800"/>
          <w:tab w:val="left" w:pos="2160"/>
        </w:tabs>
        <w:ind w:left="1080" w:hanging="360"/>
      </w:pPr>
      <w:r w:rsidRPr="00C162D5">
        <w:t xml:space="preserve">1.    Staff reported that the increased </w:t>
      </w:r>
      <w:r w:rsidR="007D018B">
        <w:t xml:space="preserve">numbers of </w:t>
      </w:r>
      <w:r w:rsidRPr="00C162D5">
        <w:t>ELL</w:t>
      </w:r>
      <w:r w:rsidR="007D018B">
        <w:t>s</w:t>
      </w:r>
      <w:r w:rsidRPr="00C162D5">
        <w:t xml:space="preserve"> required an increase in the number of ESL instructors from 2.6 to 5.0. </w:t>
      </w:r>
    </w:p>
    <w:p w:rsidR="00C22B66" w:rsidRPr="00860087" w:rsidRDefault="002759F2" w:rsidP="00C22B66">
      <w:pPr>
        <w:tabs>
          <w:tab w:val="left" w:pos="360"/>
          <w:tab w:val="left" w:pos="1080"/>
          <w:tab w:val="left" w:pos="1440"/>
          <w:tab w:val="left" w:pos="1800"/>
          <w:tab w:val="left" w:pos="2160"/>
        </w:tabs>
        <w:ind w:left="1080" w:hanging="360"/>
      </w:pPr>
      <w:r w:rsidRPr="00860087">
        <w:t>2.    A district administrator said that the district is experiencing a shift, with ELLs unexpectedly increasing by 37 percent just within the month before the review.</w:t>
      </w:r>
    </w:p>
    <w:p w:rsidR="00C22B66" w:rsidRPr="00860087" w:rsidRDefault="002759F2" w:rsidP="00C22B66">
      <w:pPr>
        <w:tabs>
          <w:tab w:val="left" w:pos="360"/>
          <w:tab w:val="left" w:pos="1080"/>
          <w:tab w:val="left" w:pos="1440"/>
          <w:tab w:val="left" w:pos="1800"/>
          <w:tab w:val="left" w:pos="2160"/>
        </w:tabs>
        <w:ind w:left="1080" w:hanging="360"/>
      </w:pPr>
      <w:r w:rsidRPr="00860087">
        <w:t xml:space="preserve">3.    A school committee member stated that although classroom space has not been a big issue in the past, the district is now challenged to find enough space to accommodate a growing number of </w:t>
      </w:r>
      <w:r w:rsidR="00A75D94" w:rsidRPr="00860087">
        <w:t>ELLs</w:t>
      </w:r>
      <w:r w:rsidRPr="00860087">
        <w:t xml:space="preserve">. </w:t>
      </w:r>
    </w:p>
    <w:p w:rsidR="00C22B66" w:rsidRPr="00860087" w:rsidRDefault="002759F2" w:rsidP="00C22B66">
      <w:pPr>
        <w:pStyle w:val="ListParagraph"/>
        <w:tabs>
          <w:tab w:val="left" w:pos="360"/>
          <w:tab w:val="left" w:pos="720"/>
          <w:tab w:val="left" w:pos="1080"/>
          <w:tab w:val="left" w:pos="1440"/>
          <w:tab w:val="left" w:pos="1800"/>
          <w:tab w:val="left" w:pos="2160"/>
        </w:tabs>
        <w:ind w:left="0"/>
        <w:contextualSpacing w:val="0"/>
      </w:pPr>
      <w:r w:rsidRPr="00860087">
        <w:tab/>
      </w:r>
      <w:r w:rsidRPr="00860087">
        <w:rPr>
          <w:b/>
        </w:rPr>
        <w:t>B.</w:t>
      </w:r>
      <w:r w:rsidRPr="00860087">
        <w:t xml:space="preserve">     District leaders understand the changes needed to respond to the growth in ELLs.  </w:t>
      </w:r>
    </w:p>
    <w:p w:rsidR="00C22B66" w:rsidRPr="00860087" w:rsidRDefault="002759F2" w:rsidP="00C22B66">
      <w:pPr>
        <w:pStyle w:val="ListParagraph"/>
        <w:tabs>
          <w:tab w:val="left" w:pos="360"/>
          <w:tab w:val="left" w:pos="720"/>
          <w:tab w:val="left" w:pos="1080"/>
          <w:tab w:val="left" w:pos="1440"/>
          <w:tab w:val="left" w:pos="1800"/>
          <w:tab w:val="left" w:pos="2160"/>
        </w:tabs>
        <w:ind w:left="1080" w:hanging="360"/>
        <w:contextualSpacing w:val="0"/>
      </w:pPr>
      <w:r w:rsidRPr="00860087">
        <w:t>1.   The assistant superintendent has now been made responsible for coordinating ELL programming.</w:t>
      </w:r>
    </w:p>
    <w:p w:rsidR="00C22B66" w:rsidRPr="00860087" w:rsidRDefault="002759F2" w:rsidP="00C22B66">
      <w:pPr>
        <w:pStyle w:val="ListParagraph"/>
        <w:tabs>
          <w:tab w:val="left" w:pos="360"/>
          <w:tab w:val="left" w:pos="720"/>
          <w:tab w:val="left" w:pos="1080"/>
          <w:tab w:val="left" w:pos="1440"/>
          <w:tab w:val="left" w:pos="1800"/>
          <w:tab w:val="left" w:pos="2160"/>
        </w:tabs>
        <w:ind w:left="1080" w:hanging="360"/>
        <w:contextualSpacing w:val="0"/>
      </w:pPr>
      <w:r w:rsidRPr="00860087">
        <w:t xml:space="preserve">2. </w:t>
      </w:r>
      <w:r w:rsidRPr="00860087">
        <w:tab/>
        <w:t>Interviewees reported that all principals have received appropriate Sheltered English Immersion (SEI) training and certifications and estimated that “50 percent or more” of teachers mostly at the elementary level have been trained, noting that the proportion might be as high as 80 percent.</w:t>
      </w:r>
    </w:p>
    <w:p w:rsidR="00C22B66" w:rsidRPr="00860087" w:rsidRDefault="002759F2" w:rsidP="00C22B66">
      <w:pPr>
        <w:tabs>
          <w:tab w:val="left" w:pos="360"/>
          <w:tab w:val="left" w:pos="1440"/>
          <w:tab w:val="left" w:pos="1800"/>
          <w:tab w:val="left" w:pos="2160"/>
        </w:tabs>
        <w:ind w:left="1440" w:hanging="360"/>
      </w:pPr>
      <w:r w:rsidRPr="00860087">
        <w:t xml:space="preserve">a. </w:t>
      </w:r>
      <w:r w:rsidRPr="00860087">
        <w:tab/>
        <w:t>Interviewees said that SEI was new for secondary teachers but not for elementary teachers because of a greater need for SEI K-5 in the past.</w:t>
      </w:r>
    </w:p>
    <w:p w:rsidR="00C22B66" w:rsidRPr="00860087" w:rsidRDefault="002759F2" w:rsidP="00C22B66">
      <w:pPr>
        <w:tabs>
          <w:tab w:val="left" w:pos="360"/>
          <w:tab w:val="left" w:pos="720"/>
          <w:tab w:val="left" w:pos="1080"/>
          <w:tab w:val="left" w:pos="1440"/>
          <w:tab w:val="left" w:pos="1800"/>
          <w:tab w:val="left" w:pos="2160"/>
        </w:tabs>
        <w:ind w:left="720" w:hanging="360"/>
      </w:pPr>
      <w:r w:rsidRPr="00860087">
        <w:rPr>
          <w:b/>
        </w:rPr>
        <w:t>C</w:t>
      </w:r>
      <w:r w:rsidRPr="00860087">
        <w:t xml:space="preserve">.  </w:t>
      </w:r>
      <w:r w:rsidRPr="00860087">
        <w:tab/>
        <w:t>Schools at all levels are working to establish a unified way to adapt support to the needs of the increasing numbers of ELLs.</w:t>
      </w:r>
    </w:p>
    <w:p w:rsidR="00C22B66" w:rsidRPr="00C162D5" w:rsidRDefault="002759F2" w:rsidP="00C22B66">
      <w:pPr>
        <w:tabs>
          <w:tab w:val="left" w:pos="360"/>
          <w:tab w:val="left" w:pos="720"/>
          <w:tab w:val="left" w:pos="1080"/>
          <w:tab w:val="left" w:pos="1800"/>
          <w:tab w:val="left" w:pos="2160"/>
        </w:tabs>
        <w:ind w:left="1080" w:hanging="360"/>
      </w:pPr>
      <w:r w:rsidRPr="00860087">
        <w:t xml:space="preserve">1. </w:t>
      </w:r>
      <w:r w:rsidRPr="00860087">
        <w:tab/>
        <w:t xml:space="preserve">Elementary staff stated that in order to meet ESL requirements, they use a combination of pullout and push-in with students </w:t>
      </w:r>
      <w:r w:rsidR="00A75D94" w:rsidRPr="00860087">
        <w:t>to ensure access to the curriculum and the life of the school</w:t>
      </w:r>
      <w:r w:rsidRPr="00860087">
        <w:t>.</w:t>
      </w:r>
    </w:p>
    <w:p w:rsidR="00C22B66" w:rsidRPr="00C162D5" w:rsidRDefault="00C22B66" w:rsidP="00C22B66">
      <w:pPr>
        <w:tabs>
          <w:tab w:val="left" w:pos="360"/>
          <w:tab w:val="left" w:pos="720"/>
          <w:tab w:val="left" w:pos="1080"/>
          <w:tab w:val="left" w:pos="1800"/>
          <w:tab w:val="left" w:pos="2160"/>
        </w:tabs>
        <w:ind w:left="1080" w:hanging="360"/>
      </w:pPr>
      <w:r w:rsidRPr="00C162D5">
        <w:t>2.    Middle</w:t>
      </w:r>
      <w:r w:rsidR="005175B0">
        <w:t xml:space="preserve"> </w:t>
      </w:r>
      <w:r w:rsidRPr="00C162D5">
        <w:t xml:space="preserve">school staff reported that they use mostly a </w:t>
      </w:r>
      <w:r w:rsidR="003D47C9" w:rsidRPr="00C162D5">
        <w:t>pull</w:t>
      </w:r>
      <w:r w:rsidR="003D47C9">
        <w:t>-</w:t>
      </w:r>
      <w:r w:rsidRPr="00C162D5">
        <w:t>out model, in which ELL</w:t>
      </w:r>
      <w:r w:rsidR="00934B91">
        <w:t>s</w:t>
      </w:r>
      <w:r w:rsidRPr="00C162D5">
        <w:t xml:space="preserve"> take ESL in place of an elective. </w:t>
      </w:r>
    </w:p>
    <w:p w:rsidR="00C22B66" w:rsidRPr="00C162D5" w:rsidRDefault="00C22B66" w:rsidP="00C22B66">
      <w:pPr>
        <w:tabs>
          <w:tab w:val="left" w:pos="360"/>
          <w:tab w:val="left" w:pos="720"/>
          <w:tab w:val="left" w:pos="1080"/>
          <w:tab w:val="left" w:pos="1800"/>
          <w:tab w:val="left" w:pos="2160"/>
        </w:tabs>
        <w:ind w:left="1080" w:hanging="360"/>
      </w:pPr>
      <w:r w:rsidRPr="00C162D5">
        <w:t xml:space="preserve">3.   </w:t>
      </w:r>
      <w:r w:rsidR="00934B91">
        <w:tab/>
      </w:r>
      <w:r w:rsidR="00D449FA" w:rsidRPr="00C162D5">
        <w:t>High</w:t>
      </w:r>
      <w:r w:rsidR="00D449FA">
        <w:t>-</w:t>
      </w:r>
      <w:r w:rsidRPr="00C162D5">
        <w:t xml:space="preserve">school </w:t>
      </w:r>
      <w:r w:rsidR="00934B91">
        <w:t>administrators and staff</w:t>
      </w:r>
      <w:r w:rsidR="00934B91" w:rsidRPr="00C162D5">
        <w:t xml:space="preserve"> </w:t>
      </w:r>
      <w:r w:rsidRPr="00C162D5">
        <w:t xml:space="preserve">reported that </w:t>
      </w:r>
      <w:r w:rsidR="004F5907">
        <w:t>ELL</w:t>
      </w:r>
      <w:r w:rsidR="004F5907" w:rsidRPr="00C162D5">
        <w:t xml:space="preserve">s </w:t>
      </w:r>
      <w:r w:rsidRPr="00C162D5">
        <w:t>in College Prep 1 and 2 take ESL in place of an English class.</w:t>
      </w:r>
    </w:p>
    <w:p w:rsidR="00C22B66" w:rsidRPr="00C162D5" w:rsidRDefault="00C22B66" w:rsidP="00C22B66">
      <w:pPr>
        <w:pStyle w:val="ListParagraph"/>
        <w:tabs>
          <w:tab w:val="left" w:pos="360"/>
          <w:tab w:val="left" w:pos="720"/>
          <w:tab w:val="left" w:pos="1350"/>
          <w:tab w:val="left" w:pos="1800"/>
          <w:tab w:val="left" w:pos="2160"/>
        </w:tabs>
        <w:ind w:left="1440" w:hanging="360"/>
        <w:contextualSpacing w:val="0"/>
      </w:pPr>
      <w:r w:rsidRPr="00C162D5">
        <w:t xml:space="preserve">a. </w:t>
      </w:r>
      <w:r w:rsidRPr="00C162D5">
        <w:tab/>
      </w:r>
      <w:r w:rsidRPr="00C162D5">
        <w:tab/>
      </w:r>
      <w:r w:rsidR="00934B91">
        <w:t>S</w:t>
      </w:r>
      <w:r w:rsidRPr="00C162D5">
        <w:t>taff expressed a desire to have more classroom supports in place for ELL</w:t>
      </w:r>
      <w:r w:rsidR="00934B91">
        <w:t>s</w:t>
      </w:r>
      <w:r w:rsidRPr="00C162D5">
        <w:t xml:space="preserve"> at the high school.</w:t>
      </w:r>
    </w:p>
    <w:p w:rsidR="00C22B66" w:rsidRPr="00C162D5" w:rsidRDefault="00C22B66" w:rsidP="00C22B66">
      <w:pPr>
        <w:pStyle w:val="ListParagraph"/>
        <w:tabs>
          <w:tab w:val="left" w:pos="360"/>
          <w:tab w:val="left" w:pos="720"/>
          <w:tab w:val="left" w:pos="1350"/>
          <w:tab w:val="left" w:pos="1800"/>
          <w:tab w:val="left" w:pos="2160"/>
        </w:tabs>
        <w:ind w:left="1440" w:hanging="360"/>
        <w:contextualSpacing w:val="0"/>
      </w:pPr>
      <w:r w:rsidRPr="00C162D5">
        <w:t xml:space="preserve">b. </w:t>
      </w:r>
      <w:r w:rsidRPr="00C162D5">
        <w:tab/>
      </w:r>
      <w:r w:rsidRPr="00C162D5">
        <w:tab/>
        <w:t xml:space="preserve">A teacher reported a small group of </w:t>
      </w:r>
      <w:r w:rsidR="00934B91">
        <w:t>12</w:t>
      </w:r>
      <w:r w:rsidR="00934B91" w:rsidRPr="00C162D5">
        <w:t xml:space="preserve"> </w:t>
      </w:r>
      <w:r w:rsidRPr="00C162D5">
        <w:t xml:space="preserve">ELLs at </w:t>
      </w:r>
      <w:r w:rsidR="000B54BD">
        <w:t>L</w:t>
      </w:r>
      <w:r w:rsidR="000B54BD" w:rsidRPr="00C162D5">
        <w:t>evels</w:t>
      </w:r>
      <w:r w:rsidRPr="00C162D5">
        <w:t xml:space="preserve"> 1 and 2 is being formed into an SEI social studies class at the high school, emphasizing that </w:t>
      </w:r>
      <w:r w:rsidR="003D47C9">
        <w:t xml:space="preserve">staff </w:t>
      </w:r>
      <w:r w:rsidR="00C903A1">
        <w:t>are continually making the changes nece</w:t>
      </w:r>
      <w:r w:rsidR="00DD06D8">
        <w:t>s</w:t>
      </w:r>
      <w:r w:rsidR="00C903A1">
        <w:t>sary</w:t>
      </w:r>
      <w:r w:rsidR="00DD06D8">
        <w:t xml:space="preserve"> </w:t>
      </w:r>
      <w:r w:rsidR="00934B91">
        <w:t>because of</w:t>
      </w:r>
      <w:r w:rsidRPr="00C162D5">
        <w:t xml:space="preserve"> the increase in </w:t>
      </w:r>
      <w:r w:rsidR="00934B91">
        <w:t>numbers of</w:t>
      </w:r>
      <w:r w:rsidR="00934B91" w:rsidRPr="00C162D5">
        <w:t xml:space="preserve"> </w:t>
      </w:r>
      <w:r w:rsidRPr="00C162D5">
        <w:t>ELL</w:t>
      </w:r>
      <w:r w:rsidR="00934B91">
        <w:t>s</w:t>
      </w:r>
      <w:r w:rsidRPr="00C162D5">
        <w:t xml:space="preserve">. </w:t>
      </w:r>
    </w:p>
    <w:p w:rsidR="00C22B66" w:rsidRPr="00860087" w:rsidRDefault="00C22B66" w:rsidP="00C22B66">
      <w:pPr>
        <w:tabs>
          <w:tab w:val="left" w:pos="360"/>
          <w:tab w:val="left" w:pos="720"/>
          <w:tab w:val="left" w:pos="1080"/>
          <w:tab w:val="left" w:pos="1440"/>
          <w:tab w:val="left" w:pos="1800"/>
          <w:tab w:val="left" w:pos="2160"/>
        </w:tabs>
        <w:ind w:left="1080" w:hanging="360"/>
      </w:pPr>
      <w:r w:rsidRPr="00C162D5">
        <w:t xml:space="preserve">4.    Current and newly hired ESL teachers are working with </w:t>
      </w:r>
      <w:r w:rsidR="00934B91">
        <w:t>general</w:t>
      </w:r>
      <w:r w:rsidR="00934B91" w:rsidRPr="00C162D5">
        <w:t xml:space="preserve"> </w:t>
      </w:r>
      <w:r w:rsidRPr="00C162D5">
        <w:t xml:space="preserve">education teachers to create co-taught classes where they can provide scaffolding skills for students to build the </w:t>
      </w:r>
      <w:r w:rsidRPr="00860087">
        <w:t>literacy skills needed to read</w:t>
      </w:r>
      <w:r w:rsidR="00D41E82" w:rsidRPr="00860087">
        <w:t xml:space="preserve"> English</w:t>
      </w:r>
      <w:r w:rsidRPr="00860087">
        <w:t>.</w:t>
      </w:r>
    </w:p>
    <w:p w:rsidR="00C22B66" w:rsidRPr="00C162D5" w:rsidRDefault="002759F2" w:rsidP="00C22B66">
      <w:pPr>
        <w:tabs>
          <w:tab w:val="left" w:pos="360"/>
          <w:tab w:val="left" w:pos="720"/>
          <w:tab w:val="left" w:pos="1080"/>
          <w:tab w:val="left" w:pos="1440"/>
          <w:tab w:val="left" w:pos="1800"/>
          <w:tab w:val="left" w:pos="2160"/>
        </w:tabs>
        <w:ind w:left="1080" w:hanging="360"/>
      </w:pPr>
      <w:r w:rsidRPr="00860087">
        <w:t xml:space="preserve">5.    A teacher reported that the ELL schedule needs to be revised because it does not give </w:t>
      </w:r>
      <w:r w:rsidR="00450FA3" w:rsidRPr="00860087">
        <w:t>ELLs</w:t>
      </w:r>
      <w:r w:rsidRPr="00860087">
        <w:t xml:space="preserve"> </w:t>
      </w:r>
      <w:r w:rsidR="00450FA3" w:rsidRPr="00860087">
        <w:t>sufficient time in pull-out sections</w:t>
      </w:r>
      <w:r w:rsidRPr="00860087">
        <w:t>.</w:t>
      </w:r>
    </w:p>
    <w:p w:rsidR="00C22B66" w:rsidRPr="00C162D5" w:rsidRDefault="00934B91" w:rsidP="00C22B66">
      <w:pPr>
        <w:tabs>
          <w:tab w:val="left" w:pos="360"/>
          <w:tab w:val="left" w:pos="720"/>
          <w:tab w:val="left" w:pos="1080"/>
          <w:tab w:val="left" w:pos="1440"/>
          <w:tab w:val="left" w:pos="1800"/>
          <w:tab w:val="left" w:pos="2160"/>
        </w:tabs>
        <w:ind w:left="1080" w:hanging="360"/>
      </w:pPr>
      <w:r>
        <w:t xml:space="preserve">6.    </w:t>
      </w:r>
      <w:r w:rsidR="0076090D">
        <w:t>D</w:t>
      </w:r>
      <w:r w:rsidR="00C22B66" w:rsidRPr="00C162D5">
        <w:t>ifferentiat</w:t>
      </w:r>
      <w:r w:rsidR="00DD06D8">
        <w:t>ion</w:t>
      </w:r>
      <w:r w:rsidR="0076090D">
        <w:t xml:space="preserve"> of </w:t>
      </w:r>
      <w:r w:rsidR="00C22B66" w:rsidRPr="00C162D5">
        <w:t>instruction so that the lesson content was accessible to all learners</w:t>
      </w:r>
      <w:r w:rsidR="0076090D">
        <w:t xml:space="preserve"> was observed</w:t>
      </w:r>
      <w:r w:rsidR="009A1BB1">
        <w:t xml:space="preserve"> in only 30 percent of visited high-school lessons and in only 37 percent of middle-school lessons </w:t>
      </w:r>
      <w:r w:rsidR="009A1BB1" w:rsidRPr="00197239">
        <w:t>(</w:t>
      </w:r>
      <w:r w:rsidR="009A1BB1">
        <w:t>High school: 5 percent</w:t>
      </w:r>
      <w:r w:rsidR="003D47C9">
        <w:t>,</w:t>
      </w:r>
      <w:r w:rsidR="009A1BB1">
        <w:t xml:space="preserve"> strong evidence; </w:t>
      </w:r>
      <w:r w:rsidR="009A1BB1" w:rsidRPr="00197239">
        <w:t>25 percent, moderate evidence</w:t>
      </w:r>
      <w:r w:rsidR="009A1BB1">
        <w:t xml:space="preserve">.  Middle school: </w:t>
      </w:r>
      <w:r w:rsidR="000B54BD">
        <w:t>6</w:t>
      </w:r>
      <w:r w:rsidR="009A1BB1">
        <w:t xml:space="preserve"> percent</w:t>
      </w:r>
      <w:r w:rsidR="003D47C9">
        <w:t>,</w:t>
      </w:r>
      <w:r w:rsidR="009A1BB1">
        <w:t xml:space="preserve"> strong evidence</w:t>
      </w:r>
      <w:r w:rsidR="00C903A1">
        <w:t>;</w:t>
      </w:r>
      <w:r w:rsidR="009A1BB1">
        <w:t xml:space="preserve"> 31 percent</w:t>
      </w:r>
      <w:r w:rsidR="003D47C9">
        <w:t>,</w:t>
      </w:r>
      <w:r w:rsidR="009A1BB1">
        <w:t xml:space="preserve"> moderate evidence.</w:t>
      </w:r>
      <w:r w:rsidR="009A1BB1" w:rsidRPr="00197239">
        <w:t>)</w:t>
      </w:r>
      <w:r w:rsidR="00C22B66" w:rsidRPr="00C162D5">
        <w:t>.</w:t>
      </w:r>
    </w:p>
    <w:p w:rsidR="00C22B66" w:rsidRPr="00C162D5" w:rsidRDefault="00C22B66" w:rsidP="003D47C9">
      <w:pPr>
        <w:tabs>
          <w:tab w:val="left" w:pos="0"/>
          <w:tab w:val="left" w:pos="360"/>
          <w:tab w:val="left" w:pos="720"/>
          <w:tab w:val="left" w:pos="1080"/>
          <w:tab w:val="left" w:pos="1440"/>
          <w:tab w:val="left" w:pos="1800"/>
          <w:tab w:val="left" w:pos="2160"/>
        </w:tabs>
      </w:pPr>
      <w:r w:rsidRPr="00C162D5">
        <w:rPr>
          <w:b/>
        </w:rPr>
        <w:t>Impact</w:t>
      </w:r>
      <w:r w:rsidRPr="00C162D5">
        <w:t>: The unexpected increase in ELL</w:t>
      </w:r>
      <w:r w:rsidR="00780EB0">
        <w:t>s</w:t>
      </w:r>
      <w:r w:rsidRPr="00C162D5">
        <w:t xml:space="preserve"> has found the district limited in its preparation to educate these</w:t>
      </w:r>
      <w:r w:rsidR="003D47C9">
        <w:t xml:space="preserve"> </w:t>
      </w:r>
      <w:r w:rsidR="00802789">
        <w:t>English</w:t>
      </w:r>
      <w:r w:rsidRPr="00C162D5">
        <w:t xml:space="preserve"> language learners. Without the appropriate systems and practices in place to meet </w:t>
      </w:r>
      <w:proofErr w:type="spellStart"/>
      <w:r w:rsidRPr="00C162D5">
        <w:t>ELLs</w:t>
      </w:r>
      <w:r w:rsidR="000B54BD">
        <w:t>’</w:t>
      </w:r>
      <w:proofErr w:type="spellEnd"/>
      <w:r w:rsidRPr="00C162D5">
        <w:t xml:space="preserve"> learning and language needs</w:t>
      </w:r>
      <w:r w:rsidR="00312044">
        <w:t xml:space="preserve"> (</w:t>
      </w:r>
      <w:r w:rsidRPr="00C162D5">
        <w:t>e.g., the presence of certified teaching staff, appropriate books and materials, necessary and adequate space for pull</w:t>
      </w:r>
      <w:r w:rsidR="000B54BD">
        <w:t>-</w:t>
      </w:r>
      <w:r w:rsidRPr="00C162D5">
        <w:t xml:space="preserve">out interventions, schedule adjustments, and instructional support for </w:t>
      </w:r>
      <w:r w:rsidR="000B54BD">
        <w:t>general</w:t>
      </w:r>
      <w:r w:rsidR="000B54BD" w:rsidRPr="00C162D5">
        <w:t xml:space="preserve"> </w:t>
      </w:r>
      <w:r w:rsidRPr="00C162D5">
        <w:t>education staff</w:t>
      </w:r>
      <w:r w:rsidR="00312044">
        <w:t>)</w:t>
      </w:r>
      <w:r w:rsidRPr="00C162D5">
        <w:t xml:space="preserve">, the district </w:t>
      </w:r>
      <w:r w:rsidR="000B54BD">
        <w:t>is challenged</w:t>
      </w:r>
      <w:r w:rsidRPr="00C162D5">
        <w:t xml:space="preserve"> to reach its goal of consistent growth</w:t>
      </w:r>
      <w:r w:rsidR="00312044">
        <w:t xml:space="preserve"> and</w:t>
      </w:r>
      <w:r w:rsidRPr="00C162D5">
        <w:t xml:space="preserve"> achievement for all students. </w:t>
      </w:r>
    </w:p>
    <w:p w:rsidR="00C22B66" w:rsidRPr="00C162D5" w:rsidRDefault="00C51366" w:rsidP="003D47C9">
      <w:pPr>
        <w:tabs>
          <w:tab w:val="left" w:pos="360"/>
          <w:tab w:val="left" w:pos="720"/>
          <w:tab w:val="left" w:pos="1080"/>
          <w:tab w:val="left" w:pos="1440"/>
          <w:tab w:val="left" w:pos="1800"/>
          <w:tab w:val="left" w:pos="2160"/>
        </w:tabs>
        <w:ind w:left="360" w:hanging="360"/>
        <w:rPr>
          <w:b/>
        </w:rPr>
      </w:pPr>
      <w:r>
        <w:rPr>
          <w:b/>
        </w:rPr>
        <w:t>3.</w:t>
      </w:r>
      <w:r w:rsidR="00900607">
        <w:rPr>
          <w:b/>
        </w:rPr>
        <w:tab/>
      </w:r>
      <w:r w:rsidR="002759F2" w:rsidRPr="002759F2">
        <w:rPr>
          <w:b/>
        </w:rPr>
        <w:t>District and school policies and practices</w:t>
      </w:r>
      <w:r w:rsidR="0026505D" w:rsidRPr="00C162D5">
        <w:t xml:space="preserve"> </w:t>
      </w:r>
      <w:r w:rsidR="0026505D">
        <w:rPr>
          <w:b/>
        </w:rPr>
        <w:t xml:space="preserve">are not </w:t>
      </w:r>
      <w:r w:rsidR="00A87607">
        <w:rPr>
          <w:b/>
        </w:rPr>
        <w:t xml:space="preserve">sufficiently </w:t>
      </w:r>
      <w:r w:rsidR="0026505D">
        <w:rPr>
          <w:b/>
        </w:rPr>
        <w:t>improving a</w:t>
      </w:r>
      <w:r w:rsidR="0026505D" w:rsidRPr="00C162D5">
        <w:rPr>
          <w:b/>
        </w:rPr>
        <w:t xml:space="preserve"> </w:t>
      </w:r>
      <w:r w:rsidR="00C22B66" w:rsidRPr="00C162D5">
        <w:rPr>
          <w:b/>
        </w:rPr>
        <w:t xml:space="preserve">high retention rate </w:t>
      </w:r>
      <w:r w:rsidR="0042072D">
        <w:rPr>
          <w:b/>
        </w:rPr>
        <w:t>in</w:t>
      </w:r>
      <w:r w:rsidR="0042072D" w:rsidRPr="00C162D5">
        <w:rPr>
          <w:b/>
        </w:rPr>
        <w:t xml:space="preserve"> </w:t>
      </w:r>
      <w:r w:rsidR="00C22B66" w:rsidRPr="00C162D5">
        <w:rPr>
          <w:b/>
        </w:rPr>
        <w:t xml:space="preserve">grade </w:t>
      </w:r>
      <w:r w:rsidR="0026505D">
        <w:rPr>
          <w:b/>
        </w:rPr>
        <w:t>9</w:t>
      </w:r>
      <w:r w:rsidR="0026505D" w:rsidRPr="00C162D5">
        <w:rPr>
          <w:b/>
        </w:rPr>
        <w:t xml:space="preserve"> </w:t>
      </w:r>
      <w:r w:rsidR="0026505D">
        <w:rPr>
          <w:b/>
        </w:rPr>
        <w:t xml:space="preserve">and </w:t>
      </w:r>
      <w:r w:rsidR="00C22B66" w:rsidRPr="00C162D5">
        <w:rPr>
          <w:b/>
        </w:rPr>
        <w:t xml:space="preserve"> high chronic </w:t>
      </w:r>
      <w:r w:rsidR="00C25C28" w:rsidRPr="00C162D5">
        <w:rPr>
          <w:b/>
        </w:rPr>
        <w:t>absen</w:t>
      </w:r>
      <w:r w:rsidR="00C25C28">
        <w:rPr>
          <w:b/>
        </w:rPr>
        <w:t>ce</w:t>
      </w:r>
      <w:r w:rsidR="00C25C28" w:rsidRPr="00C162D5">
        <w:rPr>
          <w:b/>
        </w:rPr>
        <w:t xml:space="preserve"> </w:t>
      </w:r>
      <w:r w:rsidR="00C22B66" w:rsidRPr="00C162D5">
        <w:rPr>
          <w:b/>
        </w:rPr>
        <w:t xml:space="preserve">in grades 9-12, </w:t>
      </w:r>
      <w:r w:rsidR="0026505D">
        <w:rPr>
          <w:b/>
        </w:rPr>
        <w:t>or providing sufficient</w:t>
      </w:r>
      <w:r w:rsidR="00C22B66" w:rsidRPr="00C162D5">
        <w:rPr>
          <w:b/>
        </w:rPr>
        <w:t xml:space="preserve"> </w:t>
      </w:r>
      <w:r w:rsidR="00B6047F">
        <w:rPr>
          <w:b/>
        </w:rPr>
        <w:t>support</w:t>
      </w:r>
      <w:r w:rsidR="00147A68">
        <w:rPr>
          <w:b/>
        </w:rPr>
        <w:t xml:space="preserve"> for </w:t>
      </w:r>
      <w:r w:rsidR="00C22B66" w:rsidRPr="00C162D5">
        <w:rPr>
          <w:b/>
        </w:rPr>
        <w:t>students’ continuous progress toward</w:t>
      </w:r>
      <w:r w:rsidR="003D47C9">
        <w:rPr>
          <w:b/>
        </w:rPr>
        <w:t xml:space="preserve"> </w:t>
      </w:r>
      <w:r w:rsidR="00C22B66" w:rsidRPr="00C162D5">
        <w:rPr>
          <w:b/>
        </w:rPr>
        <w:t>college and career readiness.</w:t>
      </w:r>
    </w:p>
    <w:p w:rsidR="00C22B66" w:rsidRPr="00C162D5" w:rsidRDefault="00C22B66" w:rsidP="003D47C9">
      <w:pPr>
        <w:pStyle w:val="ListParagraph"/>
        <w:numPr>
          <w:ilvl w:val="0"/>
          <w:numId w:val="34"/>
        </w:numPr>
        <w:tabs>
          <w:tab w:val="left" w:pos="360"/>
          <w:tab w:val="left" w:pos="720"/>
          <w:tab w:val="left" w:pos="1080"/>
          <w:tab w:val="left" w:pos="1440"/>
          <w:tab w:val="left" w:pos="1800"/>
          <w:tab w:val="left" w:pos="2160"/>
        </w:tabs>
        <w:contextualSpacing w:val="0"/>
        <w:rPr>
          <w:b/>
        </w:rPr>
      </w:pPr>
      <w:r w:rsidRPr="00C162D5">
        <w:t>District and school policies and practices do not adequately address retention and its impact on progress from grade to grade in an expected timeframe.</w:t>
      </w:r>
    </w:p>
    <w:p w:rsidR="00C22B66" w:rsidRPr="00C162D5" w:rsidRDefault="00C22B66" w:rsidP="00CA0033">
      <w:pPr>
        <w:pStyle w:val="ListParagraph"/>
        <w:tabs>
          <w:tab w:val="left" w:pos="720"/>
          <w:tab w:val="left" w:pos="1080"/>
          <w:tab w:val="left" w:pos="1440"/>
          <w:tab w:val="left" w:pos="1800"/>
          <w:tab w:val="left" w:pos="2160"/>
        </w:tabs>
        <w:ind w:left="1080" w:hanging="360"/>
        <w:contextualSpacing w:val="0"/>
      </w:pPr>
      <w:r w:rsidRPr="00C162D5">
        <w:t xml:space="preserve">1. </w:t>
      </w:r>
      <w:r w:rsidRPr="00C162D5">
        <w:tab/>
      </w:r>
      <w:r w:rsidR="00CA0033">
        <w:t>According to ESE data, t</w:t>
      </w:r>
      <w:r w:rsidR="00414FFF">
        <w:t>he grade 9 retention rate has increased steadily in recent years, from 7.1 in 2013 to 10.9 in 2014 to 11.6 in 2015</w:t>
      </w:r>
      <w:r w:rsidRPr="00C162D5">
        <w:t>.</w:t>
      </w:r>
    </w:p>
    <w:p w:rsidR="003752AA" w:rsidRPr="00C162D5" w:rsidRDefault="00C22B66" w:rsidP="003752AA">
      <w:pPr>
        <w:pStyle w:val="ListParagraph"/>
        <w:tabs>
          <w:tab w:val="left" w:pos="1440"/>
          <w:tab w:val="left" w:pos="1800"/>
          <w:tab w:val="left" w:pos="2160"/>
        </w:tabs>
        <w:ind w:left="1440" w:hanging="360"/>
        <w:contextualSpacing w:val="0"/>
      </w:pPr>
      <w:r w:rsidRPr="00C162D5">
        <w:t xml:space="preserve">a. </w:t>
      </w:r>
      <w:r w:rsidRPr="00C162D5">
        <w:tab/>
      </w:r>
      <w:r w:rsidR="00CA0033">
        <w:t>A review of the student</w:t>
      </w:r>
      <w:r w:rsidR="004E60B1">
        <w:t>, faculty, and family handbook</w:t>
      </w:r>
      <w:r w:rsidR="00CA0033">
        <w:t xml:space="preserve"> indicated </w:t>
      </w:r>
      <w:r w:rsidRPr="00C162D5">
        <w:t>students are placed in a homeroom depending on the number of credits they have earned toward graduation. Therefore</w:t>
      </w:r>
      <w:r w:rsidR="00F81AC6">
        <w:t>,</w:t>
      </w:r>
      <w:r w:rsidRPr="00C162D5">
        <w:t xml:space="preserve"> students are retained in a grade if they </w:t>
      </w:r>
      <w:r w:rsidR="00CA0033">
        <w:t>do not</w:t>
      </w:r>
      <w:r w:rsidRPr="00C162D5">
        <w:t xml:space="preserve"> meet required credit accumulation for the next grade.</w:t>
      </w:r>
      <w:r w:rsidR="003752AA">
        <w:t xml:space="preserve"> </w:t>
      </w:r>
      <w:r w:rsidR="003752AA" w:rsidRPr="00C162D5">
        <w:t>The</w:t>
      </w:r>
      <w:r w:rsidR="006D1F04">
        <w:t xml:space="preserve"> </w:t>
      </w:r>
      <w:r w:rsidR="00B6047F">
        <w:t>team</w:t>
      </w:r>
      <w:r w:rsidR="00B6047F" w:rsidRPr="00C162D5">
        <w:t xml:space="preserve"> </w:t>
      </w:r>
      <w:r w:rsidR="00B6047F">
        <w:t xml:space="preserve">did </w:t>
      </w:r>
      <w:r w:rsidR="003752AA" w:rsidRPr="00C162D5">
        <w:t>no</w:t>
      </w:r>
      <w:r w:rsidR="00B6047F">
        <w:t>t</w:t>
      </w:r>
      <w:r w:rsidR="003752AA" w:rsidRPr="00C162D5">
        <w:t xml:space="preserve"> </w:t>
      </w:r>
      <w:r w:rsidR="00B6047F">
        <w:t xml:space="preserve">find </w:t>
      </w:r>
      <w:r w:rsidR="003752AA">
        <w:t>evidence</w:t>
      </w:r>
      <w:r w:rsidR="003752AA" w:rsidRPr="00C162D5">
        <w:t xml:space="preserve"> of support services for retained students to ensure credit acquisition other than summer school credit recovery for a fee.</w:t>
      </w:r>
    </w:p>
    <w:p w:rsidR="00C22B66" w:rsidRPr="00C162D5" w:rsidRDefault="00C22B66" w:rsidP="00F81AC6">
      <w:pPr>
        <w:pStyle w:val="ListParagraph"/>
        <w:tabs>
          <w:tab w:val="left" w:pos="1440"/>
          <w:tab w:val="left" w:pos="1800"/>
          <w:tab w:val="left" w:pos="2160"/>
        </w:tabs>
        <w:ind w:left="1800" w:hanging="720"/>
        <w:contextualSpacing w:val="0"/>
      </w:pPr>
      <w:r w:rsidRPr="00C162D5">
        <w:t xml:space="preserve">    </w:t>
      </w:r>
      <w:r w:rsidR="00F81AC6">
        <w:tab/>
      </w:r>
      <w:proofErr w:type="spellStart"/>
      <w:r w:rsidR="00F81AC6">
        <w:t>i</w:t>
      </w:r>
      <w:proofErr w:type="spellEnd"/>
      <w:r w:rsidR="00CA0033">
        <w:t xml:space="preserve">.  </w:t>
      </w:r>
      <w:r w:rsidR="00F81AC6">
        <w:tab/>
      </w:r>
      <w:r w:rsidR="00CA0033">
        <w:t>A</w:t>
      </w:r>
      <w:r w:rsidRPr="00C162D5">
        <w:t xml:space="preserve">n administrator stated that retention rates are deceiving because students may appear to have been “retained” when actually they have not acquired the necessary credits to be officially promoted. </w:t>
      </w:r>
    </w:p>
    <w:p w:rsidR="00971928" w:rsidRDefault="00C22B66" w:rsidP="00C22B66">
      <w:pPr>
        <w:tabs>
          <w:tab w:val="left" w:pos="720"/>
          <w:tab w:val="left" w:pos="1080"/>
          <w:tab w:val="left" w:pos="1440"/>
          <w:tab w:val="left" w:pos="1800"/>
          <w:tab w:val="left" w:pos="2160"/>
        </w:tabs>
        <w:ind w:left="720" w:hanging="360"/>
      </w:pPr>
      <w:r w:rsidRPr="00C162D5">
        <w:t xml:space="preserve"> </w:t>
      </w:r>
      <w:r w:rsidRPr="00C162D5">
        <w:rPr>
          <w:b/>
        </w:rPr>
        <w:t>B</w:t>
      </w:r>
      <w:r w:rsidRPr="00C162D5">
        <w:t xml:space="preserve">.  </w:t>
      </w:r>
      <w:r w:rsidR="00971928">
        <w:t xml:space="preserve">Attendance rates at the high school need improvement. </w:t>
      </w:r>
    </w:p>
    <w:p w:rsidR="00971928" w:rsidRDefault="00971928" w:rsidP="00207527">
      <w:pPr>
        <w:tabs>
          <w:tab w:val="left" w:pos="720"/>
          <w:tab w:val="left" w:pos="1080"/>
          <w:tab w:val="left" w:pos="1440"/>
          <w:tab w:val="left" w:pos="1800"/>
          <w:tab w:val="left" w:pos="2160"/>
        </w:tabs>
        <w:ind w:left="1080" w:hanging="720"/>
      </w:pPr>
      <w:r>
        <w:tab/>
        <w:t>1.</w:t>
      </w:r>
      <w:r>
        <w:tab/>
        <w:t xml:space="preserve">At 92.3 percent, </w:t>
      </w:r>
      <w:r w:rsidR="00B6047F">
        <w:t xml:space="preserve">2015 </w:t>
      </w:r>
      <w:r w:rsidR="00207527">
        <w:t xml:space="preserve">student </w:t>
      </w:r>
      <w:r>
        <w:t xml:space="preserve">attendance for grades 11 and 12 </w:t>
      </w:r>
      <w:r w:rsidR="00207527">
        <w:t>was the highest in the school. Attendance was 91.2 percent for grade 9 and 91.3 percent for grade 10.</w:t>
      </w:r>
    </w:p>
    <w:p w:rsidR="00C22B66" w:rsidRDefault="00971928" w:rsidP="004F10D8">
      <w:pPr>
        <w:tabs>
          <w:tab w:val="left" w:pos="720"/>
          <w:tab w:val="left" w:pos="1080"/>
          <w:tab w:val="left" w:pos="1440"/>
          <w:tab w:val="left" w:pos="1800"/>
          <w:tab w:val="left" w:pos="2160"/>
        </w:tabs>
        <w:ind w:left="1080" w:hanging="720"/>
      </w:pPr>
      <w:r>
        <w:tab/>
      </w:r>
      <w:r w:rsidR="004F10D8">
        <w:t>2.</w:t>
      </w:r>
      <w:r w:rsidR="004F10D8">
        <w:tab/>
      </w:r>
      <w:r w:rsidR="00C22B66" w:rsidRPr="00C162D5">
        <w:t xml:space="preserve">Chronic </w:t>
      </w:r>
      <w:r w:rsidR="00C25C28" w:rsidRPr="00C162D5">
        <w:t>absen</w:t>
      </w:r>
      <w:r w:rsidR="00C25C28">
        <w:t>ce</w:t>
      </w:r>
      <w:r w:rsidR="00C25C28" w:rsidRPr="00C162D5">
        <w:t xml:space="preserve"> </w:t>
      </w:r>
      <w:r w:rsidR="00C22B66" w:rsidRPr="00C162D5">
        <w:t>rates at the high school in 2015 were 24.5 percent for grade 9, 25.7 percent for grade 10, 24.1 percent for grade 11, and 26.0 percent for grade 12.</w:t>
      </w:r>
      <w:r w:rsidR="006D3EE3">
        <w:t xml:space="preserve"> </w:t>
      </w:r>
      <w:r w:rsidR="006D3EE3">
        <w:rPr>
          <w:rStyle w:val="FootnoteReference"/>
        </w:rPr>
        <w:footnoteReference w:id="10"/>
      </w:r>
    </w:p>
    <w:p w:rsidR="003752AA" w:rsidRDefault="002759F2" w:rsidP="004F10D8">
      <w:pPr>
        <w:tabs>
          <w:tab w:val="left" w:pos="720"/>
          <w:tab w:val="left" w:pos="1080"/>
          <w:tab w:val="left" w:pos="1440"/>
          <w:tab w:val="left" w:pos="1800"/>
          <w:tab w:val="left" w:pos="2160"/>
        </w:tabs>
        <w:ind w:left="1080" w:hanging="720"/>
      </w:pPr>
      <w:r w:rsidRPr="002759F2">
        <w:rPr>
          <w:b/>
        </w:rPr>
        <w:t>C.</w:t>
      </w:r>
      <w:r w:rsidRPr="002759F2">
        <w:rPr>
          <w:b/>
        </w:rPr>
        <w:tab/>
      </w:r>
      <w:r w:rsidRPr="002759F2">
        <w:t>High school policies do not encourage attendance.</w:t>
      </w:r>
    </w:p>
    <w:p w:rsidR="003752AA" w:rsidRDefault="003752AA" w:rsidP="004F10D8">
      <w:pPr>
        <w:tabs>
          <w:tab w:val="left" w:pos="720"/>
          <w:tab w:val="left" w:pos="1080"/>
          <w:tab w:val="left" w:pos="1440"/>
          <w:tab w:val="left" w:pos="1800"/>
          <w:tab w:val="left" w:pos="2160"/>
        </w:tabs>
        <w:ind w:left="1080" w:hanging="720"/>
      </w:pPr>
      <w:r>
        <w:rPr>
          <w:b/>
        </w:rPr>
        <w:tab/>
      </w:r>
      <w:r w:rsidRPr="003752AA">
        <w:t>1.</w:t>
      </w:r>
      <w:r w:rsidRPr="003752AA">
        <w:tab/>
      </w:r>
      <w:r>
        <w:t>The high school handbook states that 6 unexcused absences per quarter or 24 per year will result in loss of credit.</w:t>
      </w:r>
    </w:p>
    <w:p w:rsidR="003752AA" w:rsidRPr="003752AA" w:rsidRDefault="003752AA" w:rsidP="00D770EA">
      <w:pPr>
        <w:tabs>
          <w:tab w:val="left" w:pos="720"/>
          <w:tab w:val="left" w:pos="1080"/>
          <w:tab w:val="left" w:pos="1440"/>
          <w:tab w:val="left" w:pos="1800"/>
          <w:tab w:val="left" w:pos="2160"/>
        </w:tabs>
        <w:ind w:left="1440" w:hanging="1080"/>
      </w:pPr>
      <w:r>
        <w:tab/>
      </w:r>
      <w:r w:rsidR="00D770EA">
        <w:tab/>
        <w:t>a</w:t>
      </w:r>
      <w:r>
        <w:t>.</w:t>
      </w:r>
      <w:r>
        <w:tab/>
        <w:t>As long as they can be validated, absences for medical appointments, prolonged illness, and four college visits do not count toward</w:t>
      </w:r>
      <w:r w:rsidR="00D770EA">
        <w:t xml:space="preserve"> the total numbers of absences that trigger consequences.</w:t>
      </w:r>
    </w:p>
    <w:p w:rsidR="00C22B66" w:rsidRPr="00C162D5" w:rsidRDefault="00D770EA" w:rsidP="004A753E">
      <w:pPr>
        <w:tabs>
          <w:tab w:val="left" w:pos="720"/>
          <w:tab w:val="left" w:pos="1440"/>
        </w:tabs>
        <w:ind w:left="1080" w:hanging="360"/>
      </w:pPr>
      <w:r>
        <w:t>2</w:t>
      </w:r>
      <w:r w:rsidR="004F10D8">
        <w:t xml:space="preserve">.  </w:t>
      </w:r>
      <w:r w:rsidR="004A753E">
        <w:tab/>
      </w:r>
      <w:r>
        <w:t>The Attendance Review Team can give students a reprieve from the consequences</w:t>
      </w:r>
      <w:r w:rsidR="00F91B3C">
        <w:t xml:space="preserve"> for high absence</w:t>
      </w:r>
      <w:r>
        <w:t>.</w:t>
      </w:r>
    </w:p>
    <w:p w:rsidR="00C22B66" w:rsidRPr="00C162D5" w:rsidRDefault="00D770EA" w:rsidP="00C22B66">
      <w:pPr>
        <w:tabs>
          <w:tab w:val="left" w:pos="720"/>
          <w:tab w:val="left" w:pos="1080"/>
          <w:tab w:val="left" w:pos="1440"/>
          <w:tab w:val="left" w:pos="1800"/>
          <w:tab w:val="left" w:pos="2160"/>
        </w:tabs>
        <w:ind w:left="720" w:hanging="360"/>
      </w:pPr>
      <w:r>
        <w:rPr>
          <w:b/>
        </w:rPr>
        <w:t>D</w:t>
      </w:r>
      <w:r w:rsidR="00C22B66" w:rsidRPr="00C162D5">
        <w:rPr>
          <w:b/>
        </w:rPr>
        <w:t>.</w:t>
      </w:r>
      <w:r w:rsidR="00E750CD">
        <w:t xml:space="preserve">  </w:t>
      </w:r>
      <w:r w:rsidR="00900607">
        <w:tab/>
      </w:r>
      <w:r w:rsidR="00C22B66" w:rsidRPr="00C162D5">
        <w:t xml:space="preserve">According to ESE </w:t>
      </w:r>
      <w:r w:rsidR="004A753E">
        <w:t xml:space="preserve">2015 </w:t>
      </w:r>
      <w:r w:rsidR="00C22B66" w:rsidRPr="00C162D5">
        <w:t>data</w:t>
      </w:r>
      <w:r w:rsidR="001A5E8B">
        <w:t xml:space="preserve"> (the most recent available</w:t>
      </w:r>
      <w:r w:rsidR="006D1F04">
        <w:t>)</w:t>
      </w:r>
      <w:r w:rsidR="00C22B66" w:rsidRPr="00C162D5">
        <w:t xml:space="preserve">, </w:t>
      </w:r>
      <w:r w:rsidR="004A753E">
        <w:t>9</w:t>
      </w:r>
      <w:r w:rsidR="004A753E" w:rsidRPr="00C162D5">
        <w:t xml:space="preserve"> </w:t>
      </w:r>
      <w:r w:rsidR="00C22B66" w:rsidRPr="00C162D5">
        <w:t xml:space="preserve">percent of graduating seniors </w:t>
      </w:r>
      <w:r w:rsidR="00554A18">
        <w:t>indicate</w:t>
      </w:r>
      <w:r w:rsidR="001A5E8B">
        <w:t>d</w:t>
      </w:r>
      <w:r w:rsidR="005E0B4E">
        <w:t xml:space="preserve"> </w:t>
      </w:r>
      <w:r w:rsidR="001A5E8B">
        <w:t xml:space="preserve">“Unknown” </w:t>
      </w:r>
      <w:r w:rsidR="00C22B66" w:rsidRPr="00C162D5">
        <w:t>plans after high school.</w:t>
      </w:r>
    </w:p>
    <w:p w:rsidR="00C22B66" w:rsidRPr="00C162D5" w:rsidRDefault="00C22B66" w:rsidP="00C22B66">
      <w:pPr>
        <w:tabs>
          <w:tab w:val="left" w:pos="1080"/>
          <w:tab w:val="left" w:pos="1440"/>
          <w:tab w:val="left" w:pos="1800"/>
          <w:tab w:val="left" w:pos="2160"/>
        </w:tabs>
        <w:ind w:left="1080" w:hanging="360"/>
      </w:pPr>
      <w:r w:rsidRPr="00C162D5">
        <w:t xml:space="preserve">1. </w:t>
      </w:r>
      <w:r w:rsidRPr="00C162D5">
        <w:tab/>
      </w:r>
      <w:r w:rsidR="005E0B4E">
        <w:t>The district’s college and career readiness support is limited.</w:t>
      </w:r>
    </w:p>
    <w:p w:rsidR="00C22B66" w:rsidRPr="00C162D5" w:rsidRDefault="00C22B66" w:rsidP="00C22B66">
      <w:pPr>
        <w:tabs>
          <w:tab w:val="left" w:pos="1440"/>
          <w:tab w:val="left" w:pos="1800"/>
          <w:tab w:val="left" w:pos="2160"/>
        </w:tabs>
        <w:ind w:left="1440" w:hanging="360"/>
      </w:pPr>
      <w:r w:rsidRPr="00C162D5">
        <w:t xml:space="preserve">a. </w:t>
      </w:r>
      <w:r w:rsidRPr="00C162D5">
        <w:tab/>
        <w:t>The student</w:t>
      </w:r>
      <w:r w:rsidR="004E60B1">
        <w:t>, faculty, and family</w:t>
      </w:r>
      <w:r w:rsidRPr="00C162D5">
        <w:t xml:space="preserve"> handbook states that in career counseling, students are encouraged to use the computer-based career planning tools available at the Guidance Center to develop a plan.</w:t>
      </w:r>
    </w:p>
    <w:p w:rsidR="00C22B66" w:rsidRPr="00C162D5" w:rsidRDefault="00C22B66" w:rsidP="00C22B66">
      <w:pPr>
        <w:tabs>
          <w:tab w:val="left" w:pos="1440"/>
          <w:tab w:val="left" w:pos="1800"/>
          <w:tab w:val="left" w:pos="2160"/>
        </w:tabs>
        <w:ind w:left="1440" w:hanging="360"/>
      </w:pPr>
      <w:r w:rsidRPr="00C162D5">
        <w:t xml:space="preserve">b. </w:t>
      </w:r>
      <w:r w:rsidRPr="00C162D5">
        <w:tab/>
      </w:r>
      <w:r w:rsidR="00B6047F" w:rsidRPr="00C162D5">
        <w:t>High</w:t>
      </w:r>
      <w:r w:rsidR="00B6047F">
        <w:t>-</w:t>
      </w:r>
      <w:r w:rsidRPr="00C162D5">
        <w:t xml:space="preserve">school students in a focus group indicated that in sophomore year, </w:t>
      </w:r>
      <w:r w:rsidR="00B6047F">
        <w:t>guidance staff</w:t>
      </w:r>
      <w:r w:rsidR="00B6047F" w:rsidRPr="00C162D5">
        <w:t xml:space="preserve"> </w:t>
      </w:r>
      <w:r w:rsidR="00B6047F">
        <w:t xml:space="preserve">visit </w:t>
      </w:r>
      <w:r w:rsidRPr="00C162D5">
        <w:t>English class</w:t>
      </w:r>
      <w:r w:rsidR="005E0B4E">
        <w:t>es</w:t>
      </w:r>
      <w:r w:rsidRPr="00C162D5">
        <w:t xml:space="preserve"> and show </w:t>
      </w:r>
      <w:r w:rsidR="005E0B4E">
        <w:t>students</w:t>
      </w:r>
      <w:r w:rsidR="005E0B4E" w:rsidRPr="00C162D5">
        <w:t xml:space="preserve"> </w:t>
      </w:r>
      <w:r w:rsidRPr="00C162D5">
        <w:t xml:space="preserve">how to use </w:t>
      </w:r>
      <w:proofErr w:type="spellStart"/>
      <w:r w:rsidRPr="00C162D5">
        <w:t>Naviance</w:t>
      </w:r>
      <w:proofErr w:type="spellEnd"/>
      <w:r w:rsidRPr="00C162D5">
        <w:t xml:space="preserve"> (an online system to match one’s major areas of interest and talent with colleges and jobs).  </w:t>
      </w:r>
      <w:r w:rsidR="005E0B4E">
        <w:t>Students said that a</w:t>
      </w:r>
      <w:r w:rsidR="005E0B4E" w:rsidRPr="00C162D5">
        <w:t xml:space="preserve">fter </w:t>
      </w:r>
      <w:r w:rsidRPr="00C162D5">
        <w:t>that, there is not much focus on plans.</w:t>
      </w:r>
    </w:p>
    <w:p w:rsidR="00C22B66" w:rsidRDefault="009D0B39" w:rsidP="00C22B66">
      <w:pPr>
        <w:tabs>
          <w:tab w:val="left" w:pos="1440"/>
          <w:tab w:val="left" w:pos="1800"/>
          <w:tab w:val="left" w:pos="2160"/>
        </w:tabs>
        <w:ind w:left="1440" w:hanging="360"/>
      </w:pPr>
      <w:r>
        <w:t>c</w:t>
      </w:r>
      <w:r w:rsidR="00E750CD">
        <w:t xml:space="preserve">. </w:t>
      </w:r>
      <w:r w:rsidR="00900607">
        <w:tab/>
      </w:r>
      <w:r w:rsidR="00C22B66" w:rsidRPr="00C162D5">
        <w:t>Students indicated that if there were more opportunities to consider “student voice” in decision-making and problem solving at the high school, student attitudes about the importance of school might improve.</w:t>
      </w:r>
      <w:r w:rsidR="00C22B66" w:rsidRPr="00C162D5">
        <w:tab/>
      </w:r>
    </w:p>
    <w:p w:rsidR="00E105B9" w:rsidRDefault="00C74554" w:rsidP="00C22B66">
      <w:pPr>
        <w:tabs>
          <w:tab w:val="left" w:pos="1440"/>
          <w:tab w:val="left" w:pos="1800"/>
          <w:tab w:val="left" w:pos="2160"/>
        </w:tabs>
        <w:ind w:left="1440" w:hanging="360"/>
      </w:pPr>
      <w:r>
        <w:t>d.</w:t>
      </w:r>
      <w:r>
        <w:tab/>
        <w:t xml:space="preserve">District leaders reported the following college and career readiness support: </w:t>
      </w:r>
    </w:p>
    <w:p w:rsidR="0067225F" w:rsidRDefault="00C74554" w:rsidP="0067225F">
      <w:pPr>
        <w:pStyle w:val="ListParagraph"/>
        <w:numPr>
          <w:ilvl w:val="0"/>
          <w:numId w:val="56"/>
        </w:numPr>
        <w:tabs>
          <w:tab w:val="left" w:pos="1440"/>
          <w:tab w:val="left" w:pos="1800"/>
          <w:tab w:val="left" w:pos="2160"/>
        </w:tabs>
      </w:pPr>
      <w:r>
        <w:t xml:space="preserve">introduction to </w:t>
      </w:r>
      <w:proofErr w:type="spellStart"/>
      <w:r>
        <w:t>Naviance</w:t>
      </w:r>
      <w:proofErr w:type="spellEnd"/>
      <w:r>
        <w:t xml:space="preserve">, transition survey, personality survey, individual meetings to discuss interests and course planning (grade 9); </w:t>
      </w:r>
    </w:p>
    <w:p w:rsidR="0067225F" w:rsidRDefault="00C74554" w:rsidP="0067225F">
      <w:pPr>
        <w:pStyle w:val="ListParagraph"/>
        <w:numPr>
          <w:ilvl w:val="0"/>
          <w:numId w:val="56"/>
        </w:numPr>
        <w:tabs>
          <w:tab w:val="left" w:pos="1440"/>
          <w:tab w:val="left" w:pos="1800"/>
          <w:tab w:val="left" w:pos="2160"/>
        </w:tabs>
      </w:pPr>
      <w:r>
        <w:t xml:space="preserve">career interest profile, career cluster finder, career exploration project, resume´ building and goal setting, individual meetings to discuss interests and course planning (grade 10); </w:t>
      </w:r>
    </w:p>
    <w:p w:rsidR="0067225F" w:rsidRDefault="00C74554" w:rsidP="0067225F">
      <w:pPr>
        <w:pStyle w:val="ListParagraph"/>
        <w:numPr>
          <w:ilvl w:val="0"/>
          <w:numId w:val="56"/>
        </w:numPr>
        <w:tabs>
          <w:tab w:val="left" w:pos="1440"/>
          <w:tab w:val="left" w:pos="1800"/>
          <w:tab w:val="left" w:pos="2160"/>
        </w:tabs>
      </w:pPr>
      <w:r>
        <w:t xml:space="preserve">individual </w:t>
      </w:r>
      <w:r w:rsidR="00CD2906">
        <w:t xml:space="preserve">college and career planning </w:t>
      </w:r>
      <w:r>
        <w:t>meetings, presentations in English classes about transition planning</w:t>
      </w:r>
      <w:r w:rsidR="00CD2906">
        <w:t xml:space="preserve">, Junior Parent Night, Career and College Fair at the high school (grade 11); and </w:t>
      </w:r>
    </w:p>
    <w:p w:rsidR="0067225F" w:rsidRDefault="00CD2906" w:rsidP="0067225F">
      <w:pPr>
        <w:pStyle w:val="ListParagraph"/>
        <w:numPr>
          <w:ilvl w:val="0"/>
          <w:numId w:val="56"/>
        </w:numPr>
        <w:tabs>
          <w:tab w:val="left" w:pos="1440"/>
          <w:tab w:val="left" w:pos="1800"/>
          <w:tab w:val="left" w:pos="2160"/>
        </w:tabs>
      </w:pPr>
      <w:r>
        <w:t xml:space="preserve">individual college and career planning meetings, meetings with college representatives, Senior Parent Night, and Financial Aid Night. </w:t>
      </w:r>
    </w:p>
    <w:p w:rsidR="00C74554" w:rsidRPr="00C162D5" w:rsidRDefault="00E105B9" w:rsidP="00C22B66">
      <w:pPr>
        <w:tabs>
          <w:tab w:val="left" w:pos="1440"/>
          <w:tab w:val="left" w:pos="1800"/>
          <w:tab w:val="left" w:pos="2160"/>
        </w:tabs>
        <w:ind w:left="1440" w:hanging="360"/>
      </w:pPr>
      <w:r>
        <w:t>e.</w:t>
      </w:r>
      <w:r>
        <w:tab/>
      </w:r>
      <w:r w:rsidR="00CD2906">
        <w:t xml:space="preserve">District leaders also reported </w:t>
      </w:r>
      <w:r w:rsidR="00502180">
        <w:t xml:space="preserve">that </w:t>
      </w:r>
      <w:r w:rsidR="00CD2906">
        <w:t xml:space="preserve">weekly bulletins and monthly newsletters </w:t>
      </w:r>
      <w:r w:rsidR="00502180">
        <w:t xml:space="preserve">are </w:t>
      </w:r>
      <w:r w:rsidR="00CD2906">
        <w:t>sent to students and parents throughout the year.</w:t>
      </w:r>
    </w:p>
    <w:p w:rsidR="00C22B66" w:rsidRDefault="00C22B66" w:rsidP="00C22B66">
      <w:pPr>
        <w:tabs>
          <w:tab w:val="left" w:pos="360"/>
          <w:tab w:val="left" w:pos="720"/>
          <w:tab w:val="left" w:pos="1080"/>
          <w:tab w:val="left" w:pos="1440"/>
          <w:tab w:val="left" w:pos="1800"/>
          <w:tab w:val="left" w:pos="2160"/>
        </w:tabs>
      </w:pPr>
      <w:r w:rsidRPr="00C162D5">
        <w:rPr>
          <w:b/>
        </w:rPr>
        <w:t>Impact</w:t>
      </w:r>
      <w:r w:rsidRPr="00C162D5">
        <w:t xml:space="preserve">: </w:t>
      </w:r>
      <w:r w:rsidR="009D0B39">
        <w:t>H</w:t>
      </w:r>
      <w:r w:rsidRPr="00C162D5">
        <w:t>igh retention rates</w:t>
      </w:r>
      <w:r w:rsidR="007859DA">
        <w:t xml:space="preserve"> in grade 9</w:t>
      </w:r>
      <w:r w:rsidRPr="00C162D5">
        <w:t xml:space="preserve">, </w:t>
      </w:r>
      <w:r w:rsidR="00802789">
        <w:t xml:space="preserve">high </w:t>
      </w:r>
      <w:r w:rsidRPr="00C162D5">
        <w:t xml:space="preserve">chronic </w:t>
      </w:r>
      <w:r w:rsidR="00C25C28" w:rsidRPr="00C162D5">
        <w:t>absen</w:t>
      </w:r>
      <w:r w:rsidR="00C25C28">
        <w:t>ce</w:t>
      </w:r>
      <w:r w:rsidR="00802789">
        <w:t xml:space="preserve"> in grades 9-12</w:t>
      </w:r>
      <w:r w:rsidRPr="00C162D5">
        <w:t xml:space="preserve">, and </w:t>
      </w:r>
      <w:r w:rsidR="0004391A">
        <w:t>9 percent</w:t>
      </w:r>
      <w:r w:rsidRPr="00C162D5">
        <w:t xml:space="preserve"> of the graduating class </w:t>
      </w:r>
      <w:r w:rsidR="00C055E7">
        <w:t>indic</w:t>
      </w:r>
      <w:r w:rsidR="00C055E7" w:rsidRPr="00C162D5">
        <w:t xml:space="preserve">ating </w:t>
      </w:r>
      <w:r w:rsidRPr="00C162D5">
        <w:t xml:space="preserve">uncertainty about plans </w:t>
      </w:r>
      <w:r w:rsidR="009D0B39">
        <w:t>call into</w:t>
      </w:r>
      <w:r w:rsidR="009D0B39" w:rsidRPr="00C162D5">
        <w:t xml:space="preserve"> </w:t>
      </w:r>
      <w:r w:rsidRPr="00C162D5">
        <w:t>question</w:t>
      </w:r>
      <w:r w:rsidR="009D0B39">
        <w:t xml:space="preserve"> </w:t>
      </w:r>
      <w:r w:rsidRPr="00C162D5">
        <w:t xml:space="preserve">how </w:t>
      </w:r>
      <w:r w:rsidR="009D0B39">
        <w:t xml:space="preserve">effectively </w:t>
      </w:r>
      <w:r w:rsidRPr="00C162D5">
        <w:t xml:space="preserve">the district and the high school </w:t>
      </w:r>
      <w:r w:rsidR="009D0B39">
        <w:t>e</w:t>
      </w:r>
      <w:r w:rsidR="005C4813">
        <w:t>ngage students in academic work</w:t>
      </w:r>
      <w:r w:rsidR="00A00714">
        <w:t xml:space="preserve"> and </w:t>
      </w:r>
      <w:r w:rsidR="00F91B3C">
        <w:t>help</w:t>
      </w:r>
      <w:r w:rsidRPr="00C162D5">
        <w:t xml:space="preserve"> students  </w:t>
      </w:r>
      <w:r w:rsidR="00A00714">
        <w:t>prepar</w:t>
      </w:r>
      <w:r w:rsidR="00F91B3C">
        <w:t>e</w:t>
      </w:r>
      <w:r w:rsidR="006D1F04">
        <w:t xml:space="preserve"> </w:t>
      </w:r>
      <w:r w:rsidR="00A00714">
        <w:t xml:space="preserve">for </w:t>
      </w:r>
      <w:r w:rsidRPr="00C162D5">
        <w:t xml:space="preserve">life’s next steps. When students </w:t>
      </w:r>
      <w:r w:rsidR="00A00714">
        <w:t>are provided</w:t>
      </w:r>
      <w:r w:rsidRPr="00C162D5">
        <w:t xml:space="preserve"> </w:t>
      </w:r>
      <w:r w:rsidR="00F91B3C">
        <w:t xml:space="preserve">guidance and support as they </w:t>
      </w:r>
      <w:r w:rsidRPr="00C162D5">
        <w:t xml:space="preserve">explore career possibilities, </w:t>
      </w:r>
      <w:r w:rsidR="00A00714">
        <w:t>they are more likely</w:t>
      </w:r>
      <w:r w:rsidRPr="00C162D5">
        <w:t xml:space="preserve"> to </w:t>
      </w:r>
      <w:r w:rsidR="00A00714">
        <w:t>be</w:t>
      </w:r>
      <w:r w:rsidRPr="00C162D5">
        <w:t xml:space="preserve"> motivated and active in creating and reaching personal goals.</w:t>
      </w:r>
    </w:p>
    <w:p w:rsidR="00CD2906" w:rsidRDefault="00CD2906" w:rsidP="00C22B66">
      <w:pPr>
        <w:tabs>
          <w:tab w:val="left" w:pos="360"/>
          <w:tab w:val="left" w:pos="720"/>
          <w:tab w:val="left" w:pos="1080"/>
          <w:tab w:val="left" w:pos="1440"/>
          <w:tab w:val="left" w:pos="1800"/>
          <w:tab w:val="left" w:pos="2160"/>
        </w:tabs>
      </w:pPr>
    </w:p>
    <w:p w:rsidR="00D86A54" w:rsidRDefault="00C22B66" w:rsidP="0050504F">
      <w:pPr>
        <w:rPr>
          <w:b/>
          <w:sz w:val="24"/>
          <w:szCs w:val="24"/>
        </w:rPr>
      </w:pPr>
      <w:r>
        <w:rPr>
          <w:b/>
          <w:sz w:val="24"/>
          <w:szCs w:val="24"/>
        </w:rPr>
        <w:t>Recommendations</w:t>
      </w:r>
    </w:p>
    <w:p w:rsidR="00D86A54" w:rsidRPr="009D1E02" w:rsidRDefault="00C51366" w:rsidP="003E172F">
      <w:pPr>
        <w:tabs>
          <w:tab w:val="left" w:pos="360"/>
          <w:tab w:val="left" w:pos="1440"/>
        </w:tabs>
        <w:ind w:left="360" w:hanging="360"/>
        <w:rPr>
          <w:b/>
          <w:i/>
        </w:rPr>
      </w:pPr>
      <w:r>
        <w:rPr>
          <w:b/>
        </w:rPr>
        <w:t>1</w:t>
      </w:r>
      <w:r w:rsidR="00D86A54">
        <w:rPr>
          <w:b/>
        </w:rPr>
        <w:t xml:space="preserve">.    </w:t>
      </w:r>
      <w:r w:rsidR="00D86A54" w:rsidRPr="009D1E02">
        <w:rPr>
          <w:b/>
        </w:rPr>
        <w:t xml:space="preserve">The district should </w:t>
      </w:r>
      <w:r w:rsidR="001048E7">
        <w:rPr>
          <w:b/>
        </w:rPr>
        <w:t xml:space="preserve">continue to </w:t>
      </w:r>
      <w:r w:rsidR="00D86A54" w:rsidRPr="009D1E02">
        <w:rPr>
          <w:b/>
        </w:rPr>
        <w:t xml:space="preserve">create and implement systems and practices </w:t>
      </w:r>
      <w:r w:rsidR="001048E7">
        <w:rPr>
          <w:b/>
        </w:rPr>
        <w:t xml:space="preserve">to ensure </w:t>
      </w:r>
      <w:r w:rsidR="00D86A54" w:rsidRPr="009D1E02">
        <w:rPr>
          <w:b/>
        </w:rPr>
        <w:t xml:space="preserve">that </w:t>
      </w:r>
      <w:r w:rsidR="00D86A54">
        <w:rPr>
          <w:b/>
        </w:rPr>
        <w:t>English language learners</w:t>
      </w:r>
      <w:r w:rsidR="001048E7">
        <w:rPr>
          <w:b/>
        </w:rPr>
        <w:t xml:space="preserve"> are provided with instruction and support that meets their needs</w:t>
      </w:r>
      <w:r w:rsidR="00D86A54" w:rsidRPr="009D1E02">
        <w:rPr>
          <w:b/>
        </w:rPr>
        <w:t>.</w:t>
      </w:r>
    </w:p>
    <w:p w:rsidR="00D86A54" w:rsidRDefault="00D86A54" w:rsidP="003E172F">
      <w:pPr>
        <w:pStyle w:val="ListParagraph"/>
        <w:numPr>
          <w:ilvl w:val="0"/>
          <w:numId w:val="35"/>
        </w:numPr>
        <w:tabs>
          <w:tab w:val="left" w:pos="360"/>
          <w:tab w:val="left" w:pos="720"/>
          <w:tab w:val="left" w:pos="1080"/>
          <w:tab w:val="left" w:pos="1440"/>
          <w:tab w:val="left" w:pos="1800"/>
        </w:tabs>
        <w:ind w:left="720"/>
        <w:contextualSpacing w:val="0"/>
      </w:pPr>
      <w:r>
        <w:t xml:space="preserve"> </w:t>
      </w:r>
      <w:r w:rsidR="003A7287">
        <w:t>The d</w:t>
      </w:r>
      <w:r w:rsidR="003A7287" w:rsidRPr="00250659">
        <w:t xml:space="preserve">istrict </w:t>
      </w:r>
      <w:r w:rsidRPr="00250659">
        <w:t xml:space="preserve">should </w:t>
      </w:r>
      <w:r w:rsidR="003A7287">
        <w:t>provide</w:t>
      </w:r>
      <w:r w:rsidR="003A7287" w:rsidRPr="00250659">
        <w:t xml:space="preserve"> </w:t>
      </w:r>
      <w:r w:rsidRPr="00250659">
        <w:t xml:space="preserve">clearly defined leadership, sufficient qualified teaching staff, appropriate placement and scheduling of classes with support interventions, and </w:t>
      </w:r>
      <w:r>
        <w:t xml:space="preserve">adequate </w:t>
      </w:r>
      <w:r w:rsidR="003A7287">
        <w:t>resources</w:t>
      </w:r>
      <w:r>
        <w:t>.</w:t>
      </w:r>
      <w:r w:rsidRPr="000D7CCE">
        <w:t xml:space="preserve"> </w:t>
      </w:r>
    </w:p>
    <w:p w:rsidR="00D86A54" w:rsidRDefault="003A7287" w:rsidP="003E172F">
      <w:pPr>
        <w:pStyle w:val="ListParagraph"/>
        <w:numPr>
          <w:ilvl w:val="6"/>
          <w:numId w:val="33"/>
        </w:numPr>
        <w:tabs>
          <w:tab w:val="left" w:pos="360"/>
          <w:tab w:val="left" w:pos="720"/>
          <w:tab w:val="left" w:pos="1080"/>
          <w:tab w:val="left" w:pos="1440"/>
          <w:tab w:val="left" w:pos="1800"/>
        </w:tabs>
        <w:ind w:left="1080"/>
        <w:contextualSpacing w:val="0"/>
      </w:pPr>
      <w:r>
        <w:t xml:space="preserve">General </w:t>
      </w:r>
      <w:r w:rsidR="00D86A54">
        <w:t xml:space="preserve">education teachers should continue to pursue SEI training in order to achieve increased skills in how to effectively teach </w:t>
      </w:r>
      <w:r>
        <w:t>English language learners (ELLs)</w:t>
      </w:r>
      <w:r w:rsidR="00D86A54">
        <w:t>.</w:t>
      </w:r>
    </w:p>
    <w:p w:rsidR="00D86A54" w:rsidRDefault="00D86A54" w:rsidP="003E172F">
      <w:pPr>
        <w:pStyle w:val="ListParagraph"/>
        <w:numPr>
          <w:ilvl w:val="6"/>
          <w:numId w:val="33"/>
        </w:numPr>
        <w:tabs>
          <w:tab w:val="left" w:pos="360"/>
          <w:tab w:val="left" w:pos="720"/>
          <w:tab w:val="left" w:pos="1080"/>
          <w:tab w:val="left" w:pos="1440"/>
          <w:tab w:val="left" w:pos="1800"/>
        </w:tabs>
        <w:ind w:left="1080"/>
        <w:contextualSpacing w:val="0"/>
      </w:pPr>
      <w:r>
        <w:t xml:space="preserve">Schools should monitor the placement and scheduling of classes to ensure that </w:t>
      </w:r>
      <w:r w:rsidR="003A7287">
        <w:t xml:space="preserve">ELLs </w:t>
      </w:r>
      <w:r>
        <w:t xml:space="preserve">are receiving appropriate </w:t>
      </w:r>
      <w:r w:rsidR="005A04BE">
        <w:t>instruction</w:t>
      </w:r>
      <w:r>
        <w:t>.</w:t>
      </w:r>
    </w:p>
    <w:p w:rsidR="00D86A54" w:rsidRDefault="00D86A54" w:rsidP="003E172F">
      <w:pPr>
        <w:pStyle w:val="ListParagraph"/>
        <w:numPr>
          <w:ilvl w:val="6"/>
          <w:numId w:val="33"/>
        </w:numPr>
        <w:tabs>
          <w:tab w:val="left" w:pos="360"/>
          <w:tab w:val="left" w:pos="720"/>
          <w:tab w:val="left" w:pos="1080"/>
          <w:tab w:val="left" w:pos="1440"/>
          <w:tab w:val="left" w:pos="1800"/>
        </w:tabs>
        <w:ind w:left="1080"/>
        <w:contextualSpacing w:val="0"/>
      </w:pPr>
      <w:r>
        <w:t xml:space="preserve">Schools should consider </w:t>
      </w:r>
      <w:r w:rsidR="00F32342">
        <w:t>ways to provide</w:t>
      </w:r>
      <w:r>
        <w:t xml:space="preserve"> enhanced co-teaching models.</w:t>
      </w:r>
    </w:p>
    <w:p w:rsidR="00D86A54" w:rsidRDefault="002759F2" w:rsidP="00D86A54">
      <w:pPr>
        <w:tabs>
          <w:tab w:val="left" w:pos="360"/>
          <w:tab w:val="left" w:pos="720"/>
          <w:tab w:val="left" w:pos="1080"/>
          <w:tab w:val="left" w:pos="1440"/>
          <w:tab w:val="left" w:pos="1800"/>
        </w:tabs>
        <w:ind w:left="720" w:hanging="360"/>
      </w:pPr>
      <w:r w:rsidRPr="00860087">
        <w:rPr>
          <w:b/>
        </w:rPr>
        <w:t xml:space="preserve">B. </w:t>
      </w:r>
      <w:r w:rsidRPr="00860087">
        <w:rPr>
          <w:b/>
        </w:rPr>
        <w:tab/>
      </w:r>
      <w:r w:rsidRPr="00860087">
        <w:t>Teachers</w:t>
      </w:r>
      <w:r w:rsidR="00136375" w:rsidRPr="00860087">
        <w:rPr>
          <w:b/>
        </w:rPr>
        <w:t xml:space="preserve"> </w:t>
      </w:r>
      <w:r w:rsidRPr="00860087">
        <w:t>at all</w:t>
      </w:r>
      <w:r w:rsidR="00136375" w:rsidRPr="00860087">
        <w:rPr>
          <w:b/>
        </w:rPr>
        <w:t xml:space="preserve"> </w:t>
      </w:r>
      <w:r w:rsidR="00136375" w:rsidRPr="00860087">
        <w:t>g</w:t>
      </w:r>
      <w:r w:rsidRPr="00860087">
        <w:t>rade</w:t>
      </w:r>
      <w:r w:rsidR="00136375">
        <w:t xml:space="preserve"> </w:t>
      </w:r>
      <w:r w:rsidR="00D86A54">
        <w:t xml:space="preserve">levels and </w:t>
      </w:r>
      <w:r w:rsidR="00136375">
        <w:t xml:space="preserve">in all </w:t>
      </w:r>
      <w:r w:rsidR="00D86A54">
        <w:t xml:space="preserve">departments should use SEI teaching strategies and instructional practices in classrooms to ensure </w:t>
      </w:r>
      <w:r w:rsidR="00295713">
        <w:t xml:space="preserve">that all </w:t>
      </w:r>
      <w:r w:rsidR="00D86A54">
        <w:t xml:space="preserve">students have equal access to the general education, standards-based curriculum.  </w:t>
      </w:r>
    </w:p>
    <w:p w:rsidR="00355D0F" w:rsidRDefault="00355D0F" w:rsidP="00612C3C">
      <w:pPr>
        <w:tabs>
          <w:tab w:val="left" w:pos="360"/>
          <w:tab w:val="left" w:pos="720"/>
          <w:tab w:val="left" w:pos="1080"/>
          <w:tab w:val="left" w:pos="1440"/>
          <w:tab w:val="left" w:pos="1800"/>
        </w:tabs>
        <w:ind w:left="720" w:hanging="360"/>
        <w:rPr>
          <w:rFonts w:cs="Calibri"/>
        </w:rPr>
      </w:pPr>
      <w:r w:rsidRPr="00355D0F">
        <w:rPr>
          <w:rFonts w:cs="Calibri"/>
          <w:b/>
        </w:rPr>
        <w:t>C.</w:t>
      </w:r>
      <w:r w:rsidRPr="00355D0F">
        <w:rPr>
          <w:rFonts w:cs="Calibri"/>
          <w:b/>
        </w:rPr>
        <w:tab/>
      </w:r>
      <w:r w:rsidR="002759F2" w:rsidRPr="002759F2">
        <w:rPr>
          <w:rFonts w:cs="Calibri"/>
        </w:rPr>
        <w:t>All teaching</w:t>
      </w:r>
      <w:r>
        <w:rPr>
          <w:rFonts w:cs="Calibri"/>
        </w:rPr>
        <w:t xml:space="preserve"> and support staff should receive focused professional development in effectively using differentiation and accommodations to create classrooms where all students have equal access to high-quality curriculum.</w:t>
      </w:r>
    </w:p>
    <w:p w:rsidR="00D86A54" w:rsidRDefault="00355D0F" w:rsidP="00D86A54">
      <w:pPr>
        <w:tabs>
          <w:tab w:val="left" w:pos="720"/>
          <w:tab w:val="left" w:pos="1080"/>
          <w:tab w:val="left" w:pos="1440"/>
          <w:tab w:val="left" w:pos="1800"/>
        </w:tabs>
        <w:ind w:left="720" w:hanging="360"/>
      </w:pPr>
      <w:r>
        <w:rPr>
          <w:b/>
        </w:rPr>
        <w:t>D</w:t>
      </w:r>
      <w:r w:rsidR="00D86A54" w:rsidRPr="005A6E57">
        <w:rPr>
          <w:b/>
        </w:rPr>
        <w:t>.</w:t>
      </w:r>
      <w:r>
        <w:t xml:space="preserve">  </w:t>
      </w:r>
      <w:r w:rsidR="00612C3C">
        <w:tab/>
      </w:r>
      <w:r w:rsidR="00D86A54">
        <w:t xml:space="preserve">District leaders should regularly connect with city and state officials and community agencies to </w:t>
      </w:r>
      <w:r w:rsidR="00295713">
        <w:t>learn</w:t>
      </w:r>
      <w:r w:rsidR="00D86A54">
        <w:t xml:space="preserve"> about ELL</w:t>
      </w:r>
      <w:r w:rsidR="00295713">
        <w:t>s</w:t>
      </w:r>
      <w:r w:rsidR="00D86A54">
        <w:t xml:space="preserve"> and </w:t>
      </w:r>
      <w:r w:rsidR="00295713">
        <w:t xml:space="preserve">their </w:t>
      </w:r>
      <w:r w:rsidR="00D86A54">
        <w:t>families.</w:t>
      </w:r>
    </w:p>
    <w:p w:rsidR="002759F2" w:rsidRDefault="00F32342" w:rsidP="002759F2">
      <w:pPr>
        <w:tabs>
          <w:tab w:val="left" w:pos="360"/>
          <w:tab w:val="left" w:pos="720"/>
          <w:tab w:val="left" w:pos="1080"/>
          <w:tab w:val="left" w:pos="1440"/>
          <w:tab w:val="left" w:pos="1800"/>
        </w:tabs>
        <w:ind w:left="1080" w:hanging="1080"/>
      </w:pPr>
      <w:r>
        <w:tab/>
      </w:r>
      <w:r>
        <w:tab/>
      </w:r>
      <w:r w:rsidR="00D86A54" w:rsidRPr="009D1E02">
        <w:t xml:space="preserve">1.  </w:t>
      </w:r>
      <w:r w:rsidR="00D86A54">
        <w:tab/>
      </w:r>
      <w:r w:rsidR="00D86A54" w:rsidRPr="009D1E02">
        <w:t>The</w:t>
      </w:r>
      <w:r w:rsidR="00D86A54">
        <w:t xml:space="preserve"> district should seek guidance and assistance for establishing partnerships for outreach and the development of strong, </w:t>
      </w:r>
      <w:r w:rsidR="00295713">
        <w:t>working relationships</w:t>
      </w:r>
      <w:r w:rsidR="00D86A54">
        <w:t xml:space="preserve"> with families of ELLs.  </w:t>
      </w:r>
    </w:p>
    <w:p w:rsidR="00061612" w:rsidRDefault="00D86A54" w:rsidP="00061612">
      <w:pPr>
        <w:tabs>
          <w:tab w:val="left" w:pos="360"/>
          <w:tab w:val="left" w:pos="720"/>
          <w:tab w:val="left" w:pos="1080"/>
          <w:tab w:val="left" w:pos="1440"/>
          <w:tab w:val="left" w:pos="1800"/>
        </w:tabs>
      </w:pPr>
      <w:r w:rsidRPr="00802336">
        <w:rPr>
          <w:b/>
        </w:rPr>
        <w:t>Benefits</w:t>
      </w:r>
      <w:r w:rsidR="00295713">
        <w:rPr>
          <w:b/>
        </w:rPr>
        <w:t>:</w:t>
      </w:r>
      <w:r w:rsidRPr="00870959">
        <w:t xml:space="preserve"> </w:t>
      </w:r>
      <w:r w:rsidR="00295713" w:rsidRPr="00870959">
        <w:t xml:space="preserve"> </w:t>
      </w:r>
      <w:r w:rsidR="00223AF4">
        <w:t>I</w:t>
      </w:r>
      <w:r w:rsidR="00061612" w:rsidRPr="00870959">
        <w:t xml:space="preserve">mplementing </w:t>
      </w:r>
      <w:r w:rsidRPr="00870959">
        <w:t>this recommendation</w:t>
      </w:r>
      <w:r>
        <w:t xml:space="preserve"> </w:t>
      </w:r>
      <w:r w:rsidR="00295713">
        <w:t>will provide</w:t>
      </w:r>
      <w:r>
        <w:t xml:space="preserve"> English language learners</w:t>
      </w:r>
      <w:r w:rsidR="00061612">
        <w:t xml:space="preserve"> a </w:t>
      </w:r>
      <w:r w:rsidR="008C3159">
        <w:t xml:space="preserve">more effective, </w:t>
      </w:r>
      <w:r w:rsidR="00295713">
        <w:t>well-planned program, which can lead to increased student achievement and help to ensure that</w:t>
      </w:r>
      <w:r w:rsidR="00E105B9">
        <w:t xml:space="preserve"> </w:t>
      </w:r>
      <w:r w:rsidR="00295713">
        <w:t xml:space="preserve">the </w:t>
      </w:r>
      <w:r>
        <w:t xml:space="preserve">district </w:t>
      </w:r>
      <w:r w:rsidR="00295713">
        <w:t xml:space="preserve">provides all </w:t>
      </w:r>
      <w:r>
        <w:t xml:space="preserve">students </w:t>
      </w:r>
      <w:r w:rsidR="00295713">
        <w:t>with a high-quality education</w:t>
      </w:r>
      <w:r>
        <w:t>.</w:t>
      </w:r>
      <w:r w:rsidRPr="00D8077D">
        <w:t xml:space="preserve"> </w:t>
      </w:r>
      <w:r w:rsidR="00061612">
        <w:t>This may also provide a smoother entrance of ELLs to the district</w:t>
      </w:r>
      <w:r w:rsidR="00061612" w:rsidDel="00295713">
        <w:t xml:space="preserve"> </w:t>
      </w:r>
      <w:r w:rsidR="00061612">
        <w:t>and help students’ academic progress and emotional well being.</w:t>
      </w:r>
    </w:p>
    <w:p w:rsidR="00010B9F" w:rsidRDefault="00F079C7" w:rsidP="00D86A54">
      <w:pPr>
        <w:tabs>
          <w:tab w:val="left" w:pos="360"/>
          <w:tab w:val="left" w:pos="720"/>
          <w:tab w:val="left" w:pos="1080"/>
          <w:tab w:val="left" w:pos="1440"/>
          <w:tab w:val="left" w:pos="1800"/>
        </w:tabs>
        <w:rPr>
          <w:b/>
        </w:rPr>
      </w:pPr>
      <w:r>
        <w:rPr>
          <w:b/>
        </w:rPr>
        <w:t xml:space="preserve"> </w:t>
      </w:r>
      <w:r w:rsidR="002759F2" w:rsidRPr="002759F2">
        <w:rPr>
          <w:b/>
        </w:rPr>
        <w:t>Recommended resources:</w:t>
      </w:r>
    </w:p>
    <w:p w:rsidR="00FC3DD0" w:rsidRPr="005376F9" w:rsidRDefault="00010B9F" w:rsidP="00FC3DD0">
      <w:pPr>
        <w:pStyle w:val="ListParagraph"/>
        <w:numPr>
          <w:ilvl w:val="2"/>
          <w:numId w:val="51"/>
        </w:numPr>
        <w:ind w:left="240" w:hanging="240"/>
        <w:contextualSpacing w:val="0"/>
        <w:rPr>
          <w:rFonts w:cs="Calibri"/>
        </w:rPr>
      </w:pPr>
      <w:r w:rsidRPr="00AC62C4">
        <w:rPr>
          <w:rFonts w:cs="Calibri"/>
        </w:rPr>
        <w:t xml:space="preserve">The </w:t>
      </w:r>
      <w:r w:rsidRPr="00AC62C4">
        <w:rPr>
          <w:rFonts w:cs="Calibri"/>
          <w:i/>
        </w:rPr>
        <w:t>World-Class Instructional Design and Assessment (WIDA) English Language Development Standards Implementation Guide (Part I)</w:t>
      </w:r>
      <w:r w:rsidRPr="00AC62C4">
        <w:rPr>
          <w:rFonts w:cs="Calibri"/>
        </w:rPr>
        <w:t xml:space="preserve"> (</w:t>
      </w:r>
      <w:hyperlink r:id="rId34" w:history="1">
        <w:r w:rsidRPr="00AC62C4">
          <w:rPr>
            <w:rStyle w:val="Hyperlink"/>
            <w:rFonts w:cs="Calibri"/>
          </w:rPr>
          <w:t>http://www.doe.mass.edu/ell/wida/Guidance-p1.pdf</w:t>
        </w:r>
      </w:hyperlink>
      <w:r w:rsidRPr="00AC62C4">
        <w:rPr>
          <w:rFonts w:cs="Calibri"/>
        </w:rPr>
        <w:t xml:space="preserve">) </w:t>
      </w:r>
      <w:r w:rsidR="00FC3DD0" w:rsidRPr="005376F9">
        <w:rPr>
          <w:rFonts w:cs="Calibri"/>
        </w:rPr>
        <w:t>provides general information about the WIDA ELD standards framework, expectations for district implementation, and available support.</w:t>
      </w:r>
    </w:p>
    <w:p w:rsidR="002759F2" w:rsidRDefault="00010B9F" w:rsidP="002759F2">
      <w:pPr>
        <w:pStyle w:val="ListParagraph"/>
        <w:numPr>
          <w:ilvl w:val="6"/>
          <w:numId w:val="39"/>
        </w:numPr>
        <w:tabs>
          <w:tab w:val="left" w:pos="360"/>
          <w:tab w:val="left" w:pos="720"/>
          <w:tab w:val="left" w:pos="1080"/>
          <w:tab w:val="left" w:pos="1440"/>
          <w:tab w:val="left" w:pos="1800"/>
        </w:tabs>
        <w:ind w:left="360"/>
        <w:contextualSpacing w:val="0"/>
      </w:pPr>
      <w:r w:rsidRPr="00010B9F">
        <w:rPr>
          <w:rFonts w:cs="Calibri"/>
          <w:i/>
        </w:rPr>
        <w:t>RETELL: Extending the Learning</w:t>
      </w:r>
      <w:r w:rsidRPr="00010B9F">
        <w:rPr>
          <w:rFonts w:cs="Calibri"/>
        </w:rPr>
        <w:t xml:space="preserve"> web page </w:t>
      </w:r>
      <w:r w:rsidRPr="00010B9F">
        <w:rPr>
          <w:rFonts w:cs="Calibri"/>
          <w:color w:val="3366FF"/>
        </w:rPr>
        <w:t>(</w:t>
      </w:r>
      <w:hyperlink r:id="rId35" w:history="1">
        <w:r w:rsidRPr="00010B9F">
          <w:rPr>
            <w:rStyle w:val="Hyperlink"/>
            <w:rFonts w:cs="Calibri"/>
            <w:color w:val="3366FF"/>
          </w:rPr>
          <w:t>http://www.doe.mass.edu/retell/courses.html</w:t>
        </w:r>
      </w:hyperlink>
      <w:r w:rsidRPr="00010B9F">
        <w:rPr>
          <w:rFonts w:cs="Calibri"/>
          <w:color w:val="3366FF"/>
        </w:rPr>
        <w:t>)</w:t>
      </w:r>
      <w:r w:rsidRPr="00010B9F">
        <w:rPr>
          <w:rFonts w:cs="Calibri"/>
        </w:rPr>
        <w:t xml:space="preserve"> is a registry of SEI-related courses that have been reviewed and approved by the Department's Office of English Language Acquisition and Academic Achievement. These courses provide opportunities for educators to extend their learning and practice beyond the Sheltered English Instruction (SEI) Endorsement course.</w:t>
      </w:r>
    </w:p>
    <w:p w:rsidR="002759F2" w:rsidRDefault="002759F2" w:rsidP="002759F2">
      <w:pPr>
        <w:pStyle w:val="ListParagraph"/>
        <w:numPr>
          <w:ilvl w:val="6"/>
          <w:numId w:val="39"/>
        </w:numPr>
        <w:tabs>
          <w:tab w:val="left" w:pos="360"/>
          <w:tab w:val="left" w:pos="720"/>
          <w:tab w:val="left" w:pos="1080"/>
          <w:tab w:val="left" w:pos="1440"/>
          <w:tab w:val="left" w:pos="1800"/>
        </w:tabs>
        <w:ind w:left="360"/>
        <w:contextualSpacing w:val="0"/>
      </w:pPr>
      <w:r w:rsidRPr="002759F2">
        <w:rPr>
          <w:rFonts w:cs="Calibri"/>
          <w:i/>
        </w:rPr>
        <w:t>Four ELL Case Studies of High Performing and Improving Boston Schools</w:t>
      </w:r>
      <w:r w:rsidR="00730F11" w:rsidRPr="00730F11">
        <w:rPr>
          <w:rFonts w:cs="Calibri"/>
        </w:rPr>
        <w:t xml:space="preserve"> (</w:t>
      </w:r>
      <w:hyperlink r:id="rId36" w:history="1">
        <w:r w:rsidR="00730F11" w:rsidRPr="00730F11">
          <w:rPr>
            <w:rStyle w:val="Hyperlink"/>
            <w:rFonts w:cs="Calibri"/>
          </w:rPr>
          <w:t>http://www.ccebos.org/ell_success.html</w:t>
        </w:r>
      </w:hyperlink>
      <w:r w:rsidR="00730F11" w:rsidRPr="00730F11">
        <w:rPr>
          <w:rFonts w:cs="Calibri"/>
        </w:rPr>
        <w:t xml:space="preserve">) describe key themes at schools identified for their consistent, multi-year out-performance of like schools in ELL outcomes. </w:t>
      </w:r>
    </w:p>
    <w:p w:rsidR="002759F2" w:rsidRDefault="002759F2" w:rsidP="00E105B9">
      <w:pPr>
        <w:pStyle w:val="ListParagraph"/>
        <w:numPr>
          <w:ilvl w:val="6"/>
          <w:numId w:val="39"/>
        </w:numPr>
        <w:tabs>
          <w:tab w:val="left" w:pos="360"/>
          <w:tab w:val="left" w:pos="720"/>
          <w:tab w:val="left" w:pos="1080"/>
          <w:tab w:val="left" w:pos="1440"/>
          <w:tab w:val="left" w:pos="1800"/>
        </w:tabs>
        <w:ind w:left="360"/>
        <w:contextualSpacing w:val="0"/>
      </w:pPr>
      <w:r w:rsidRPr="002759F2">
        <w:rPr>
          <w:rFonts w:cs="Calibri"/>
          <w:i/>
        </w:rPr>
        <w:t xml:space="preserve">The English Learner Tool kit for State and Local Education Agencies </w:t>
      </w:r>
      <w:r w:rsidRPr="002759F2">
        <w:rPr>
          <w:rFonts w:cs="Calibri"/>
        </w:rPr>
        <w:t>(</w:t>
      </w:r>
      <w:hyperlink r:id="rId37" w:history="1">
        <w:r w:rsidRPr="002759F2">
          <w:rPr>
            <w:rStyle w:val="Hyperlink"/>
            <w:rFonts w:cs="Calibri"/>
          </w:rPr>
          <w:t>http://www2.ed.gov/about/offices/list/oela/english-learner-toolkit/index.html</w:t>
        </w:r>
      </w:hyperlink>
      <w:r w:rsidRPr="002759F2">
        <w:rPr>
          <w:rFonts w:cs="Calibri"/>
        </w:rPr>
        <w:t>) is designed to help state and local education agencies to meet their legal obligations to English language learners (ELLs) and to provide ELLs with the support needed to attain English language proficiency while meeting college- and career- readiness standards. The tool kit includes such topics as identifying English language learners, evaluating the effectiveness of programs, and supporting limited English proficient parents. Each of its 10 chapters includes: (1) explanations of the civil rights and other legal obligations to ELLs; (2) checklists that can be used as self-monitoring tools; (3) sample tools that may be used or adapted for use to aid with compliance; and (4) free online resources that provide additional relevant information and assistance.</w:t>
      </w:r>
    </w:p>
    <w:p w:rsidR="002759F2" w:rsidRPr="002759F2" w:rsidRDefault="002759F2" w:rsidP="00E105B9">
      <w:pPr>
        <w:pStyle w:val="ListParagraph"/>
        <w:numPr>
          <w:ilvl w:val="6"/>
          <w:numId w:val="39"/>
        </w:numPr>
        <w:tabs>
          <w:tab w:val="left" w:pos="360"/>
          <w:tab w:val="left" w:pos="720"/>
          <w:tab w:val="left" w:pos="1080"/>
          <w:tab w:val="left" w:pos="1440"/>
          <w:tab w:val="left" w:pos="1800"/>
        </w:tabs>
        <w:ind w:left="360"/>
        <w:contextualSpacing w:val="0"/>
      </w:pPr>
      <w:r w:rsidRPr="002759F2">
        <w:rPr>
          <w:rStyle w:val="Strong"/>
          <w:b w:val="0"/>
          <w:i/>
        </w:rPr>
        <w:t>Taking Action for ELLs: Foundational Concepts</w:t>
      </w:r>
      <w:r w:rsidRPr="002759F2">
        <w:rPr>
          <w:rStyle w:val="Strong"/>
          <w:b w:val="0"/>
        </w:rPr>
        <w:t xml:space="preserve"> (</w:t>
      </w:r>
      <w:hyperlink r:id="rId38" w:history="1">
        <w:r w:rsidRPr="002759F2">
          <w:rPr>
            <w:rStyle w:val="Hyperlink"/>
          </w:rPr>
          <w:t>https://www.wida.us/index.aspx</w:t>
        </w:r>
      </w:hyperlink>
      <w:r w:rsidRPr="002759F2">
        <w:rPr>
          <w:rStyle w:val="Strong"/>
          <w:b w:val="0"/>
        </w:rPr>
        <w:t>; log-in required) is an online learning module designed</w:t>
      </w:r>
      <w:r w:rsidRPr="002759F2">
        <w:rPr>
          <w:rStyle w:val="Strong"/>
        </w:rPr>
        <w:t xml:space="preserve"> </w:t>
      </w:r>
      <w:r w:rsidRPr="002759F2">
        <w:t>for educators with a beginning level of awareness of WIDA English language development. The module covers three topics:</w:t>
      </w:r>
    </w:p>
    <w:p w:rsidR="002759F2" w:rsidRPr="002759F2" w:rsidRDefault="002759F2" w:rsidP="00E105B9">
      <w:pPr>
        <w:numPr>
          <w:ilvl w:val="0"/>
          <w:numId w:val="55"/>
        </w:numPr>
        <w:ind w:left="1080"/>
        <w:rPr>
          <w:rFonts w:cs="Calibri"/>
          <w:i/>
        </w:rPr>
      </w:pPr>
      <w:r w:rsidRPr="002759F2">
        <w:t>Building Awareness of Your ELLs</w:t>
      </w:r>
    </w:p>
    <w:p w:rsidR="002759F2" w:rsidRPr="002759F2" w:rsidRDefault="002759F2" w:rsidP="00E105B9">
      <w:pPr>
        <w:numPr>
          <w:ilvl w:val="0"/>
          <w:numId w:val="55"/>
        </w:numPr>
        <w:ind w:left="1080"/>
        <w:rPr>
          <w:rFonts w:cs="Calibri"/>
          <w:i/>
        </w:rPr>
      </w:pPr>
      <w:r w:rsidRPr="002759F2">
        <w:t>Use of Language for Academic Purposes</w:t>
      </w:r>
    </w:p>
    <w:p w:rsidR="002759F2" w:rsidRPr="002759F2" w:rsidRDefault="002759F2" w:rsidP="00E105B9">
      <w:pPr>
        <w:numPr>
          <w:ilvl w:val="0"/>
          <w:numId w:val="55"/>
        </w:numPr>
        <w:ind w:left="1080"/>
        <w:rPr>
          <w:rFonts w:cs="Calibri"/>
          <w:i/>
        </w:rPr>
      </w:pPr>
      <w:r w:rsidRPr="002759F2">
        <w:t>Integrating Content and Language</w:t>
      </w:r>
    </w:p>
    <w:p w:rsidR="002759F2" w:rsidRDefault="002759F2" w:rsidP="00E105B9">
      <w:pPr>
        <w:pStyle w:val="NormalWeb"/>
        <w:spacing w:after="200" w:line="276" w:lineRule="auto"/>
        <w:ind w:firstLine="360"/>
      </w:pPr>
      <w:r w:rsidRPr="002759F2">
        <w:rPr>
          <w:rFonts w:asciiTheme="minorHAnsi" w:hAnsiTheme="minorHAnsi"/>
          <w:sz w:val="22"/>
          <w:szCs w:val="22"/>
        </w:rPr>
        <w:t>Educators are invited to use the module independently or collaboratively with colleagues.</w:t>
      </w:r>
    </w:p>
    <w:p w:rsidR="00010B9F" w:rsidRPr="00E105B9" w:rsidRDefault="00010B9F" w:rsidP="00010B9F">
      <w:pPr>
        <w:pStyle w:val="ListParagraph"/>
        <w:numPr>
          <w:ilvl w:val="0"/>
          <w:numId w:val="39"/>
        </w:numPr>
        <w:tabs>
          <w:tab w:val="left" w:pos="360"/>
          <w:tab w:val="left" w:pos="720"/>
          <w:tab w:val="left" w:pos="1080"/>
          <w:tab w:val="left" w:pos="1440"/>
          <w:tab w:val="left" w:pos="1800"/>
        </w:tabs>
        <w:ind w:left="360"/>
        <w:contextualSpacing w:val="0"/>
      </w:pPr>
      <w:r w:rsidRPr="00010B9F">
        <w:rPr>
          <w:rFonts w:cs="Calibri"/>
        </w:rPr>
        <w:t>Title I Family Engagement materials (</w:t>
      </w:r>
      <w:hyperlink r:id="rId39" w:history="1">
        <w:r w:rsidRPr="000C095B">
          <w:rPr>
            <w:rStyle w:val="Hyperlink"/>
          </w:rPr>
          <w:t>http://www.mass.gov/edu/government/departments-and-boards/ese/programs/accountability/financial-support/title-i-and-other-federal-support-programs/title-i-part-a/program-design.html</w:t>
        </w:r>
      </w:hyperlink>
      <w:r w:rsidRPr="00010B9F">
        <w:rPr>
          <w:rFonts w:cs="Calibri"/>
        </w:rPr>
        <w:t xml:space="preserve">) include policies, toolkits, research, presentations, and other resources. </w:t>
      </w:r>
    </w:p>
    <w:p w:rsidR="00E105B9" w:rsidRPr="009D1E02" w:rsidRDefault="00E105B9" w:rsidP="00E105B9">
      <w:pPr>
        <w:tabs>
          <w:tab w:val="left" w:pos="360"/>
          <w:tab w:val="left" w:pos="720"/>
          <w:tab w:val="left" w:pos="1080"/>
          <w:tab w:val="left" w:pos="1440"/>
          <w:tab w:val="left" w:pos="1800"/>
        </w:tabs>
      </w:pPr>
    </w:p>
    <w:p w:rsidR="00D86A54" w:rsidRDefault="00C51366" w:rsidP="00D86A54">
      <w:pPr>
        <w:tabs>
          <w:tab w:val="left" w:pos="360"/>
          <w:tab w:val="left" w:pos="1080"/>
          <w:tab w:val="left" w:pos="1440"/>
          <w:tab w:val="left" w:pos="1800"/>
          <w:tab w:val="left" w:pos="2160"/>
        </w:tabs>
        <w:ind w:left="360" w:hanging="360"/>
        <w:rPr>
          <w:b/>
        </w:rPr>
      </w:pPr>
      <w:r>
        <w:rPr>
          <w:b/>
        </w:rPr>
        <w:t>2</w:t>
      </w:r>
      <w:r w:rsidR="00D86A54">
        <w:rPr>
          <w:b/>
        </w:rPr>
        <w:t>.</w:t>
      </w:r>
      <w:r w:rsidR="00D86A54" w:rsidRPr="00A326A0">
        <w:rPr>
          <w:b/>
        </w:rPr>
        <w:t xml:space="preserve"> </w:t>
      </w:r>
      <w:r w:rsidR="00D86A54">
        <w:rPr>
          <w:b/>
        </w:rPr>
        <w:tab/>
      </w:r>
      <w:r w:rsidR="00D86A54" w:rsidRPr="00A326A0">
        <w:rPr>
          <w:b/>
        </w:rPr>
        <w:t>The high school</w:t>
      </w:r>
      <w:r w:rsidR="00D86A54">
        <w:rPr>
          <w:b/>
        </w:rPr>
        <w:t xml:space="preserve"> should </w:t>
      </w:r>
      <w:r w:rsidR="00C6763B">
        <w:rPr>
          <w:b/>
        </w:rPr>
        <w:t xml:space="preserve">revise its </w:t>
      </w:r>
      <w:r w:rsidR="00D86A54">
        <w:rPr>
          <w:b/>
        </w:rPr>
        <w:t>attendance policy</w:t>
      </w:r>
      <w:r w:rsidR="00C6763B">
        <w:rPr>
          <w:b/>
        </w:rPr>
        <w:t xml:space="preserve"> to improve students’ attendance</w:t>
      </w:r>
      <w:r w:rsidR="00D86A54">
        <w:rPr>
          <w:b/>
        </w:rPr>
        <w:t xml:space="preserve">.  It should take appropriate steps to curb the high rate of retention </w:t>
      </w:r>
      <w:r w:rsidR="007859DA">
        <w:rPr>
          <w:b/>
        </w:rPr>
        <w:t xml:space="preserve">in grade 9 </w:t>
      </w:r>
      <w:r w:rsidR="00D86A54">
        <w:rPr>
          <w:b/>
        </w:rPr>
        <w:t xml:space="preserve">and chronic </w:t>
      </w:r>
      <w:r w:rsidR="00C25C28">
        <w:rPr>
          <w:b/>
        </w:rPr>
        <w:t>absence</w:t>
      </w:r>
      <w:r w:rsidR="00C6763B">
        <w:rPr>
          <w:b/>
        </w:rPr>
        <w:t xml:space="preserve"> </w:t>
      </w:r>
      <w:r w:rsidR="00F079C7">
        <w:rPr>
          <w:b/>
        </w:rPr>
        <w:t xml:space="preserve">in grades 9-12 </w:t>
      </w:r>
      <w:r w:rsidR="00D86A54">
        <w:rPr>
          <w:b/>
        </w:rPr>
        <w:t xml:space="preserve">and </w:t>
      </w:r>
      <w:r w:rsidR="00C6763B">
        <w:rPr>
          <w:b/>
        </w:rPr>
        <w:t>provide more guidance and support to</w:t>
      </w:r>
      <w:r w:rsidR="00D86A54">
        <w:rPr>
          <w:b/>
        </w:rPr>
        <w:t xml:space="preserve"> students </w:t>
      </w:r>
      <w:r w:rsidR="00C6763B">
        <w:rPr>
          <w:b/>
        </w:rPr>
        <w:t>as they plan for life after high school</w:t>
      </w:r>
      <w:r w:rsidR="00D86A54">
        <w:rPr>
          <w:b/>
        </w:rPr>
        <w:t>.</w:t>
      </w:r>
    </w:p>
    <w:p w:rsidR="002759F2" w:rsidRDefault="00253191" w:rsidP="002759F2">
      <w:pPr>
        <w:tabs>
          <w:tab w:val="left" w:pos="360"/>
          <w:tab w:val="left" w:pos="720"/>
          <w:tab w:val="left" w:pos="1080"/>
          <w:tab w:val="left" w:pos="1440"/>
          <w:tab w:val="left" w:pos="1800"/>
          <w:tab w:val="left" w:pos="2160"/>
        </w:tabs>
        <w:ind w:left="720" w:hanging="720"/>
      </w:pPr>
      <w:r>
        <w:rPr>
          <w:b/>
        </w:rPr>
        <w:tab/>
        <w:t>A.</w:t>
      </w:r>
      <w:r>
        <w:rPr>
          <w:b/>
        </w:rPr>
        <w:tab/>
      </w:r>
      <w:r w:rsidR="002759F2" w:rsidRPr="002759F2">
        <w:t>Although the high school</w:t>
      </w:r>
      <w:r>
        <w:t xml:space="preserve"> may excuse extended absence because of illness or hospitalization, it should rewrite its attendance policy so that students are expected to be in school daily and absence for any reason should not total more than 10 days per year.</w:t>
      </w:r>
    </w:p>
    <w:p w:rsidR="002759F2" w:rsidRPr="002759F2" w:rsidRDefault="00A76D01" w:rsidP="002759F2">
      <w:pPr>
        <w:tabs>
          <w:tab w:val="left" w:pos="360"/>
          <w:tab w:val="left" w:pos="720"/>
          <w:tab w:val="left" w:pos="1080"/>
          <w:tab w:val="left" w:pos="1440"/>
          <w:tab w:val="left" w:pos="1800"/>
          <w:tab w:val="left" w:pos="2160"/>
        </w:tabs>
        <w:ind w:left="1080" w:hanging="1080"/>
      </w:pPr>
      <w:r>
        <w:rPr>
          <w:b/>
        </w:rPr>
        <w:tab/>
      </w:r>
      <w:r>
        <w:rPr>
          <w:b/>
        </w:rPr>
        <w:tab/>
      </w:r>
      <w:r w:rsidR="002759F2" w:rsidRPr="002759F2">
        <w:t>1.</w:t>
      </w:r>
      <w:r>
        <w:tab/>
        <w:t>The district should consider gathering input from students and families about the reasons for high absence rates and possible ways to address the challenge of students missing too much instruction.</w:t>
      </w:r>
    </w:p>
    <w:p w:rsidR="002759F2" w:rsidRDefault="00D25915" w:rsidP="002759F2">
      <w:pPr>
        <w:pStyle w:val="ListParagraph"/>
        <w:numPr>
          <w:ilvl w:val="0"/>
          <w:numId w:val="35"/>
        </w:numPr>
        <w:tabs>
          <w:tab w:val="left" w:pos="360"/>
          <w:tab w:val="left" w:pos="720"/>
          <w:tab w:val="left" w:pos="1080"/>
          <w:tab w:val="left" w:pos="1440"/>
          <w:tab w:val="left" w:pos="1800"/>
          <w:tab w:val="left" w:pos="2160"/>
        </w:tabs>
        <w:ind w:left="720"/>
        <w:contextualSpacing w:val="0"/>
      </w:pPr>
      <w:r>
        <w:t>S</w:t>
      </w:r>
      <w:r w:rsidR="00D86A54">
        <w:t xml:space="preserve">chool </w:t>
      </w:r>
      <w:r>
        <w:t xml:space="preserve">leaders and guidance staff </w:t>
      </w:r>
      <w:r w:rsidR="00D86A54">
        <w:t xml:space="preserve">should </w:t>
      </w:r>
      <w:r w:rsidR="00355D0F">
        <w:t>ensure</w:t>
      </w:r>
      <w:r w:rsidR="00C6763B">
        <w:t xml:space="preserve"> </w:t>
      </w:r>
      <w:r w:rsidR="00355D0F">
        <w:t xml:space="preserve">that </w:t>
      </w:r>
      <w:r w:rsidR="00D86A54">
        <w:t>students are accumulating enough credits at the expected rate to move to the next grade.</w:t>
      </w:r>
    </w:p>
    <w:p w:rsidR="00D25915" w:rsidRDefault="00D25915" w:rsidP="00D25915">
      <w:pPr>
        <w:tabs>
          <w:tab w:val="left" w:pos="360"/>
          <w:tab w:val="left" w:pos="720"/>
          <w:tab w:val="left" w:pos="1080"/>
          <w:tab w:val="left" w:pos="1440"/>
          <w:tab w:val="left" w:pos="1800"/>
          <w:tab w:val="left" w:pos="2160"/>
        </w:tabs>
        <w:ind w:left="1080" w:hanging="720"/>
      </w:pPr>
      <w:r>
        <w:tab/>
        <w:t>1.</w:t>
      </w:r>
      <w:r>
        <w:tab/>
        <w:t xml:space="preserve">The district should </w:t>
      </w:r>
      <w:r w:rsidR="00C36B72">
        <w:t>provide</w:t>
      </w:r>
      <w:r>
        <w:t xml:space="preserve"> students ongoing guidance about which credits they need to be promoted to the next grade.</w:t>
      </w:r>
    </w:p>
    <w:p w:rsidR="002759F2" w:rsidRDefault="00D86A54" w:rsidP="008A7D59">
      <w:pPr>
        <w:pStyle w:val="ListParagraph"/>
        <w:numPr>
          <w:ilvl w:val="0"/>
          <w:numId w:val="35"/>
        </w:numPr>
        <w:tabs>
          <w:tab w:val="left" w:pos="360"/>
          <w:tab w:val="left" w:pos="720"/>
          <w:tab w:val="left" w:pos="1080"/>
          <w:tab w:val="left" w:pos="1440"/>
          <w:tab w:val="left" w:pos="1800"/>
          <w:tab w:val="left" w:pos="2160"/>
        </w:tabs>
        <w:ind w:left="720"/>
        <w:contextualSpacing w:val="0"/>
      </w:pPr>
      <w:r>
        <w:t xml:space="preserve">The high school should provide </w:t>
      </w:r>
      <w:r w:rsidR="00C36B72">
        <w:t xml:space="preserve">continuous </w:t>
      </w:r>
      <w:r>
        <w:t xml:space="preserve">guidance and support </w:t>
      </w:r>
      <w:r w:rsidR="00C36B72">
        <w:t xml:space="preserve">to </w:t>
      </w:r>
      <w:r>
        <w:t xml:space="preserve">students </w:t>
      </w:r>
      <w:r w:rsidR="00C36B72">
        <w:t xml:space="preserve">as they </w:t>
      </w:r>
      <w:r w:rsidR="00C6763B">
        <w:t>develop</w:t>
      </w:r>
      <w:r>
        <w:t xml:space="preserve"> their post-secondary plans.</w:t>
      </w:r>
    </w:p>
    <w:p w:rsidR="00D86A54" w:rsidRDefault="00D86A54" w:rsidP="00D86A54">
      <w:pPr>
        <w:tabs>
          <w:tab w:val="left" w:pos="0"/>
          <w:tab w:val="left" w:pos="360"/>
          <w:tab w:val="left" w:pos="1080"/>
          <w:tab w:val="left" w:pos="1440"/>
          <w:tab w:val="left" w:pos="1800"/>
          <w:tab w:val="left" w:pos="2160"/>
        </w:tabs>
      </w:pPr>
      <w:r w:rsidRPr="00802336">
        <w:rPr>
          <w:b/>
        </w:rPr>
        <w:t>Benefits</w:t>
      </w:r>
      <w:r w:rsidR="00D25915">
        <w:rPr>
          <w:b/>
        </w:rPr>
        <w:t>:</w:t>
      </w:r>
      <w:r w:rsidRPr="00870959">
        <w:t xml:space="preserve"> </w:t>
      </w:r>
      <w:r w:rsidR="00D25915">
        <w:t>By</w:t>
      </w:r>
      <w:r w:rsidR="00D25915" w:rsidRPr="00870959">
        <w:t xml:space="preserve"> </w:t>
      </w:r>
      <w:r w:rsidRPr="00870959">
        <w:t xml:space="preserve">implementing this recommendation </w:t>
      </w:r>
      <w:r w:rsidR="00D25915">
        <w:t xml:space="preserve">the district will lower </w:t>
      </w:r>
      <w:r>
        <w:t>retention</w:t>
      </w:r>
      <w:r w:rsidR="00D25915">
        <w:t>,</w:t>
      </w:r>
      <w:r>
        <w:t xml:space="preserve"> </w:t>
      </w:r>
      <w:r w:rsidR="00D25915">
        <w:t>improve attendance,</w:t>
      </w:r>
      <w:r w:rsidR="00F467FE">
        <w:t xml:space="preserve"> </w:t>
      </w:r>
      <w:r>
        <w:t xml:space="preserve"> </w:t>
      </w:r>
      <w:r w:rsidR="00F467FE">
        <w:t xml:space="preserve"> </w:t>
      </w:r>
      <w:r w:rsidR="00D25915">
        <w:t>enhance learning, and</w:t>
      </w:r>
      <w:r>
        <w:t xml:space="preserve"> better prepare </w:t>
      </w:r>
      <w:r w:rsidR="00F467FE">
        <w:t xml:space="preserve">students </w:t>
      </w:r>
      <w:r>
        <w:t>for college, work</w:t>
      </w:r>
      <w:r w:rsidR="00D25915">
        <w:t>,</w:t>
      </w:r>
      <w:r>
        <w:t xml:space="preserve"> and careers.</w:t>
      </w:r>
    </w:p>
    <w:p w:rsidR="005C4813" w:rsidRDefault="005C4813" w:rsidP="00D86A54">
      <w:pPr>
        <w:tabs>
          <w:tab w:val="left" w:pos="0"/>
          <w:tab w:val="left" w:pos="360"/>
          <w:tab w:val="left" w:pos="1080"/>
          <w:tab w:val="left" w:pos="1440"/>
          <w:tab w:val="left" w:pos="1800"/>
          <w:tab w:val="left" w:pos="2160"/>
        </w:tabs>
      </w:pPr>
    </w:p>
    <w:p w:rsidR="00D2513A" w:rsidRPr="00D2513A" w:rsidRDefault="002759F2" w:rsidP="00D86A54">
      <w:pPr>
        <w:tabs>
          <w:tab w:val="left" w:pos="0"/>
          <w:tab w:val="left" w:pos="360"/>
          <w:tab w:val="left" w:pos="1080"/>
          <w:tab w:val="left" w:pos="1440"/>
          <w:tab w:val="left" w:pos="1800"/>
          <w:tab w:val="left" w:pos="2160"/>
        </w:tabs>
        <w:rPr>
          <w:b/>
        </w:rPr>
      </w:pPr>
      <w:r w:rsidRPr="002759F2">
        <w:rPr>
          <w:b/>
        </w:rPr>
        <w:t xml:space="preserve">Recommended </w:t>
      </w:r>
      <w:r w:rsidR="00F03B56">
        <w:rPr>
          <w:b/>
        </w:rPr>
        <w:t>r</w:t>
      </w:r>
      <w:r w:rsidRPr="002759F2">
        <w:rPr>
          <w:b/>
        </w:rPr>
        <w:t>esources:</w:t>
      </w:r>
    </w:p>
    <w:p w:rsidR="002759F2" w:rsidRDefault="00D2513A" w:rsidP="002759F2">
      <w:pPr>
        <w:pStyle w:val="ListParagraph"/>
        <w:numPr>
          <w:ilvl w:val="0"/>
          <w:numId w:val="49"/>
        </w:numPr>
        <w:tabs>
          <w:tab w:val="left" w:pos="360"/>
          <w:tab w:val="left" w:pos="1080"/>
          <w:tab w:val="left" w:pos="1440"/>
          <w:tab w:val="left" w:pos="1800"/>
          <w:tab w:val="left" w:pos="2160"/>
        </w:tabs>
        <w:ind w:left="360"/>
        <w:contextualSpacing w:val="0"/>
      </w:pPr>
      <w:r w:rsidRPr="00D2513A">
        <w:rPr>
          <w:rFonts w:cs="Calibri"/>
          <w:i/>
        </w:rPr>
        <w:t xml:space="preserve">The </w:t>
      </w:r>
      <w:r w:rsidRPr="00D2513A">
        <w:rPr>
          <w:rFonts w:cs="Calibri"/>
          <w:bCs/>
          <w:i/>
        </w:rPr>
        <w:t>Massachusetts Model for Comprehensive School Counseling</w:t>
      </w:r>
      <w:r w:rsidRPr="00D2513A">
        <w:rPr>
          <w:rFonts w:cs="Calibri"/>
          <w:bCs/>
        </w:rPr>
        <w:t xml:space="preserve"> (</w:t>
      </w:r>
      <w:hyperlink r:id="rId40" w:history="1">
        <w:r w:rsidRPr="00D2513A">
          <w:rPr>
            <w:rStyle w:val="Hyperlink"/>
            <w:rFonts w:cs="Calibri"/>
            <w:bCs/>
          </w:rPr>
          <w:t>http://www.doe.mass.edu/ssce/mscamodel.html</w:t>
        </w:r>
      </w:hyperlink>
      <w:r w:rsidR="00513775">
        <w:rPr>
          <w:rFonts w:cs="Calibri"/>
          <w:bCs/>
        </w:rPr>
        <w:t>)</w:t>
      </w:r>
      <w:r w:rsidRPr="00D2513A">
        <w:rPr>
          <w:rFonts w:cs="Calibri"/>
          <w:bCs/>
        </w:rPr>
        <w:t xml:space="preserve"> is a standards-based model for school counseling outlining how school counseling programs can support student achievement and education reform objectives.  </w:t>
      </w:r>
    </w:p>
    <w:p w:rsidR="002759F2" w:rsidRDefault="00D2513A" w:rsidP="002759F2">
      <w:pPr>
        <w:pStyle w:val="ListParagraph"/>
        <w:numPr>
          <w:ilvl w:val="0"/>
          <w:numId w:val="49"/>
        </w:numPr>
        <w:tabs>
          <w:tab w:val="left" w:pos="1080"/>
          <w:tab w:val="left" w:pos="1440"/>
          <w:tab w:val="left" w:pos="1800"/>
          <w:tab w:val="left" w:pos="2160"/>
        </w:tabs>
        <w:ind w:left="360"/>
        <w:contextualSpacing w:val="0"/>
      </w:pPr>
      <w:r w:rsidRPr="002A1B91">
        <w:rPr>
          <w:rFonts w:cs="Calibri"/>
          <w:bCs/>
        </w:rPr>
        <w:t xml:space="preserve">The </w:t>
      </w:r>
      <w:r w:rsidRPr="002A1B91">
        <w:rPr>
          <w:rFonts w:cs="Calibri"/>
          <w:bCs/>
          <w:i/>
        </w:rPr>
        <w:t>Wraparound Replication Cookbook</w:t>
      </w:r>
      <w:r w:rsidRPr="002A1B91">
        <w:rPr>
          <w:rFonts w:cs="Calibri"/>
          <w:bCs/>
        </w:rPr>
        <w:t xml:space="preserve"> (</w:t>
      </w:r>
      <w:hyperlink r:id="rId41" w:history="1">
        <w:r w:rsidRPr="002A1B91">
          <w:rPr>
            <w:rStyle w:val="Hyperlink"/>
            <w:rFonts w:cs="Calibri"/>
            <w:bCs/>
          </w:rPr>
          <w:t>https://sites.google.com/site/masswazcookbook/</w:t>
        </w:r>
      </w:hyperlink>
      <w:r w:rsidRPr="002A1B91">
        <w:rPr>
          <w:rFonts w:cs="Calibri"/>
          <w:bCs/>
        </w:rPr>
        <w:t>) is a practical guide focused on improving academic performance by systematically addressing students’ social emotional and non-academic needs. It is based on the experience of several Massachusetts districts, and is organized according to the following key strategy areas:</w:t>
      </w:r>
    </w:p>
    <w:p w:rsidR="002759F2" w:rsidRDefault="00D2513A" w:rsidP="002759F2">
      <w:pPr>
        <w:pStyle w:val="ListParagraph"/>
        <w:numPr>
          <w:ilvl w:val="1"/>
          <w:numId w:val="49"/>
        </w:numPr>
        <w:tabs>
          <w:tab w:val="left" w:pos="990"/>
          <w:tab w:val="left" w:pos="1170"/>
        </w:tabs>
        <w:ind w:left="990"/>
        <w:contextualSpacing w:val="0"/>
        <w:rPr>
          <w:rFonts w:cs="Calibri"/>
          <w:bCs/>
        </w:rPr>
      </w:pPr>
      <w:r w:rsidRPr="008E509F">
        <w:rPr>
          <w:rFonts w:cs="Calibri"/>
          <w:bCs/>
        </w:rPr>
        <w:t>Addressing School Culture and the Social Emotional Aspects of Learning</w:t>
      </w:r>
    </w:p>
    <w:p w:rsidR="002759F2" w:rsidRDefault="00D2513A" w:rsidP="002759F2">
      <w:pPr>
        <w:pStyle w:val="ListParagraph"/>
        <w:numPr>
          <w:ilvl w:val="1"/>
          <w:numId w:val="49"/>
        </w:numPr>
        <w:tabs>
          <w:tab w:val="left" w:pos="990"/>
          <w:tab w:val="left" w:pos="1170"/>
        </w:tabs>
        <w:ind w:left="990"/>
        <w:contextualSpacing w:val="0"/>
        <w:rPr>
          <w:rFonts w:cs="Calibri"/>
          <w:bCs/>
        </w:rPr>
      </w:pPr>
      <w:r w:rsidRPr="008E509F">
        <w:rPr>
          <w:rFonts w:cs="Calibri"/>
          <w:bCs/>
        </w:rPr>
        <w:t>Rethinking Systems for Identifying and Addressing Academic and Social Emotional Needs</w:t>
      </w:r>
    </w:p>
    <w:p w:rsidR="004B5937" w:rsidRDefault="00D2513A">
      <w:pPr>
        <w:pStyle w:val="ListParagraph"/>
        <w:numPr>
          <w:ilvl w:val="1"/>
          <w:numId w:val="49"/>
        </w:numPr>
        <w:tabs>
          <w:tab w:val="left" w:pos="990"/>
          <w:tab w:val="left" w:pos="1170"/>
        </w:tabs>
        <w:ind w:left="990"/>
        <w:contextualSpacing w:val="0"/>
        <w:rPr>
          <w:rFonts w:cs="Calibri"/>
          <w:bCs/>
        </w:rPr>
      </w:pPr>
      <w:r w:rsidRPr="008E509F">
        <w:rPr>
          <w:rFonts w:cs="Calibri"/>
          <w:bCs/>
        </w:rPr>
        <w:t>Creating Focused Partnerships &amp; Coalitions</w:t>
      </w:r>
      <w:r>
        <w:tab/>
      </w:r>
    </w:p>
    <w:p w:rsidR="002759F2" w:rsidRDefault="001C7AF9" w:rsidP="002759F2">
      <w:pPr>
        <w:pStyle w:val="ListParagraph"/>
        <w:numPr>
          <w:ilvl w:val="0"/>
          <w:numId w:val="31"/>
        </w:numPr>
        <w:tabs>
          <w:tab w:val="clear" w:pos="720"/>
          <w:tab w:val="num" w:pos="360"/>
          <w:tab w:val="left" w:pos="1170"/>
        </w:tabs>
        <w:ind w:left="274"/>
        <w:contextualSpacing w:val="0"/>
        <w:rPr>
          <w:rFonts w:cs="Calibri"/>
          <w:bCs/>
        </w:rPr>
      </w:pPr>
      <w:r w:rsidRPr="00DB5414">
        <w:rPr>
          <w:rFonts w:cs="Calibri"/>
          <w:bCs/>
          <w:i/>
        </w:rPr>
        <w:t>Every Student, Every Day: A Community Toolkit to Address and Eliminate Chronic Absentee</w:t>
      </w:r>
      <w:r w:rsidRPr="00115639">
        <w:rPr>
          <w:rFonts w:cs="Calibri"/>
          <w:bCs/>
          <w:i/>
        </w:rPr>
        <w:t xml:space="preserve">ism </w:t>
      </w:r>
      <w:r>
        <w:rPr>
          <w:rFonts w:cs="Calibri"/>
          <w:bCs/>
        </w:rPr>
        <w:t>(</w:t>
      </w:r>
      <w:hyperlink r:id="rId42" w:history="1">
        <w:r w:rsidRPr="006417E6">
          <w:rPr>
            <w:rStyle w:val="Hyperlink"/>
            <w:rFonts w:cs="Calibri"/>
            <w:bCs/>
          </w:rPr>
          <w:t>http://www2.ed.gov/about/inits/ed/chronicabsenteeism/toolkit.pdf</w:t>
        </w:r>
      </w:hyperlink>
      <w:r>
        <w:rPr>
          <w:rFonts w:cs="Calibri"/>
          <w:bCs/>
        </w:rPr>
        <w:t xml:space="preserve">) is a set of Action Guides that provide </w:t>
      </w:r>
      <w:r w:rsidRPr="00DB5414">
        <w:rPr>
          <w:rFonts w:cs="Calibri"/>
          <w:bCs/>
        </w:rPr>
        <w:t>information and resources to help ensure that all young people are in school every day and benefitting from coordinated systems of support.</w:t>
      </w:r>
    </w:p>
    <w:p w:rsidR="002759F2" w:rsidRDefault="002556EE" w:rsidP="002759F2">
      <w:pPr>
        <w:pStyle w:val="ListParagraph"/>
        <w:numPr>
          <w:ilvl w:val="0"/>
          <w:numId w:val="31"/>
        </w:numPr>
        <w:tabs>
          <w:tab w:val="clear" w:pos="720"/>
          <w:tab w:val="num" w:pos="360"/>
          <w:tab w:val="left" w:pos="1170"/>
        </w:tabs>
        <w:ind w:left="274"/>
        <w:contextualSpacing w:val="0"/>
        <w:rPr>
          <w:rFonts w:cs="Calibri"/>
          <w:bCs/>
        </w:rPr>
      </w:pPr>
      <w:r w:rsidRPr="002556EE">
        <w:rPr>
          <w:rFonts w:cs="Calibri"/>
        </w:rPr>
        <w:t xml:space="preserve">The Individual Learning Plan (ILP) is a student-directed, multi-year, dynamic tool that maps academic plans, personal/social growth, and career development activities while taking into account the student’s unique, self-defined interests, needs, and goals for the attainment of postsecondary success. The </w:t>
      </w:r>
      <w:r w:rsidRPr="002556EE">
        <w:rPr>
          <w:rFonts w:cs="Calibri"/>
          <w:bCs/>
          <w:i/>
        </w:rPr>
        <w:t xml:space="preserve">Massachusetts Guide for Implementing Individual Learning Plans </w:t>
      </w:r>
      <w:r w:rsidRPr="002556EE">
        <w:rPr>
          <w:rFonts w:cs="Calibri"/>
          <w:bCs/>
        </w:rPr>
        <w:t>(</w:t>
      </w:r>
      <w:hyperlink r:id="rId43" w:history="1">
        <w:r w:rsidRPr="002556EE">
          <w:rPr>
            <w:rStyle w:val="Hyperlink"/>
            <w:rFonts w:cs="Calibri"/>
            <w:bCs/>
          </w:rPr>
          <w:t>http://www.doe.mass.edu/ccr/initiatives/</w:t>
        </w:r>
      </w:hyperlink>
      <w:r w:rsidRPr="002556EE">
        <w:rPr>
          <w:rFonts w:cs="Calibri"/>
          <w:bCs/>
        </w:rPr>
        <w:t>) describes the ILP tool and provides guidance related to the ILP process.</w:t>
      </w:r>
    </w:p>
    <w:p w:rsidR="002759F2" w:rsidRDefault="002556EE" w:rsidP="002759F2">
      <w:pPr>
        <w:pStyle w:val="ListParagraph"/>
        <w:numPr>
          <w:ilvl w:val="0"/>
          <w:numId w:val="31"/>
        </w:numPr>
        <w:tabs>
          <w:tab w:val="clear" w:pos="720"/>
          <w:tab w:val="num" w:pos="360"/>
          <w:tab w:val="left" w:pos="1170"/>
        </w:tabs>
        <w:ind w:left="274"/>
        <w:contextualSpacing w:val="0"/>
        <w:rPr>
          <w:rFonts w:cs="Calibri"/>
          <w:bCs/>
        </w:rPr>
      </w:pPr>
      <w:r w:rsidRPr="002556EE">
        <w:rPr>
          <w:rFonts w:cs="Calibri"/>
        </w:rPr>
        <w:t>ESE offers several presentations related to College and Career Readiness (</w:t>
      </w:r>
      <w:hyperlink r:id="rId44" w:history="1">
        <w:r w:rsidRPr="005A2FF6">
          <w:rPr>
            <w:rStyle w:val="Hyperlink"/>
          </w:rPr>
          <w:t>http://www.doe.mass.edu/ccr/ccrta/</w:t>
        </w:r>
      </w:hyperlink>
      <w:r w:rsidRPr="002556EE">
        <w:rPr>
          <w:rFonts w:cs="Calibri"/>
        </w:rPr>
        <w:t xml:space="preserve">). Topics include the use of data, student transitions, and </w:t>
      </w:r>
      <w:proofErr w:type="spellStart"/>
      <w:r w:rsidRPr="002556EE">
        <w:rPr>
          <w:rFonts w:cs="Calibri"/>
        </w:rPr>
        <w:t>MassCore</w:t>
      </w:r>
      <w:proofErr w:type="spellEnd"/>
      <w:r w:rsidRPr="002556EE">
        <w:rPr>
          <w:rFonts w:cs="Calibri"/>
        </w:rPr>
        <w:t>, among others.</w:t>
      </w:r>
    </w:p>
    <w:p w:rsidR="006D5B50" w:rsidRDefault="00500061">
      <w:pPr>
        <w:pStyle w:val="ListParagraph"/>
        <w:numPr>
          <w:ilvl w:val="0"/>
          <w:numId w:val="31"/>
        </w:numPr>
        <w:tabs>
          <w:tab w:val="clear" w:pos="720"/>
          <w:tab w:val="num" w:pos="250"/>
        </w:tabs>
        <w:ind w:left="245" w:hanging="245"/>
        <w:contextualSpacing w:val="0"/>
        <w:rPr>
          <w:rFonts w:cs="Calibri"/>
        </w:rPr>
      </w:pPr>
      <w:r w:rsidRPr="00050625">
        <w:rPr>
          <w:rFonts w:cs="Calibri"/>
          <w:i/>
        </w:rPr>
        <w:t>Ninth Grade Counts</w:t>
      </w:r>
      <w:r>
        <w:rPr>
          <w:rFonts w:cs="Calibri"/>
        </w:rPr>
        <w:t xml:space="preserve"> (</w:t>
      </w:r>
      <w:hyperlink r:id="rId45" w:history="1">
        <w:r w:rsidRPr="006417E6">
          <w:rPr>
            <w:rStyle w:val="Hyperlink"/>
            <w:rFonts w:cs="Calibri"/>
          </w:rPr>
          <w:t>http://www.greatschoolspartnership.org/resources/ninth-grade-counts/</w:t>
        </w:r>
      </w:hyperlink>
      <w:r>
        <w:rPr>
          <w:rFonts w:cs="Calibri"/>
        </w:rPr>
        <w:t xml:space="preserve">) is a resource to </w:t>
      </w:r>
      <w:r w:rsidRPr="00460B3A">
        <w:rPr>
          <w:rFonts w:cs="Calibri"/>
        </w:rPr>
        <w:t xml:space="preserve">help high schools identify weaknesses in their ninth-grade programs, and then develop a purposeful, proactive plan to strengthen this critical educational transition. </w:t>
      </w:r>
      <w:r>
        <w:rPr>
          <w:rFonts w:cs="Calibri"/>
        </w:rPr>
        <w:t>The guide is divided into three areas of focus:</w:t>
      </w:r>
    </w:p>
    <w:p w:rsidR="006D5B50" w:rsidRDefault="00500061">
      <w:pPr>
        <w:pStyle w:val="ListParagraph"/>
        <w:numPr>
          <w:ilvl w:val="1"/>
          <w:numId w:val="31"/>
        </w:numPr>
        <w:ind w:left="720"/>
        <w:contextualSpacing w:val="0"/>
        <w:rPr>
          <w:rFonts w:cs="Calibri"/>
        </w:rPr>
      </w:pPr>
      <w:r w:rsidRPr="00050625">
        <w:rPr>
          <w:rFonts w:cs="Calibri"/>
        </w:rPr>
        <w:t>Strengthening the Transition into High School</w:t>
      </w:r>
    </w:p>
    <w:p w:rsidR="006D5B50" w:rsidRDefault="00500061">
      <w:pPr>
        <w:pStyle w:val="ListParagraph"/>
        <w:numPr>
          <w:ilvl w:val="1"/>
          <w:numId w:val="31"/>
        </w:numPr>
        <w:ind w:left="720"/>
        <w:contextualSpacing w:val="0"/>
        <w:rPr>
          <w:rFonts w:cs="Calibri"/>
        </w:rPr>
      </w:pPr>
      <w:r w:rsidRPr="00050625">
        <w:rPr>
          <w:rFonts w:cs="Calibri"/>
        </w:rPr>
        <w:t>Strengthening the High School Transition for English Language Learners</w:t>
      </w:r>
    </w:p>
    <w:p w:rsidR="006D5B50" w:rsidRDefault="00500061">
      <w:pPr>
        <w:pStyle w:val="ListParagraph"/>
        <w:numPr>
          <w:ilvl w:val="1"/>
          <w:numId w:val="31"/>
        </w:numPr>
        <w:ind w:left="720"/>
        <w:contextualSpacing w:val="0"/>
        <w:rPr>
          <w:rFonts w:cs="Calibri"/>
        </w:rPr>
      </w:pPr>
      <w:r w:rsidRPr="00050625">
        <w:rPr>
          <w:rFonts w:cs="Calibri"/>
        </w:rPr>
        <w:t>Using Summer Bridge Programs to Strengthen the High School Transition</w:t>
      </w:r>
      <w:r>
        <w:rPr>
          <w:rFonts w:cs="Calibri"/>
        </w:rPr>
        <w:t xml:space="preserve"> </w:t>
      </w:r>
    </w:p>
    <w:p w:rsidR="002759F2" w:rsidRDefault="002759F2" w:rsidP="002759F2">
      <w:pPr>
        <w:pStyle w:val="ListParagraph"/>
        <w:tabs>
          <w:tab w:val="left" w:pos="1170"/>
        </w:tabs>
        <w:ind w:left="274"/>
        <w:contextualSpacing w:val="0"/>
        <w:rPr>
          <w:rFonts w:cs="Calibri"/>
          <w:bCs/>
        </w:rPr>
      </w:pPr>
    </w:p>
    <w:p w:rsidR="002759F2" w:rsidRDefault="004024F6" w:rsidP="002759F2">
      <w:pPr>
        <w:pStyle w:val="Section"/>
      </w:pPr>
      <w:bookmarkStart w:id="17" w:name="_Toc456855744"/>
      <w:r>
        <w:t>Financial and Asset Management</w:t>
      </w:r>
      <w:bookmarkEnd w:id="17"/>
    </w:p>
    <w:p w:rsidR="007C01ED" w:rsidRDefault="004024F6" w:rsidP="007C01ED">
      <w:pPr>
        <w:tabs>
          <w:tab w:val="left" w:pos="360"/>
          <w:tab w:val="left" w:pos="720"/>
          <w:tab w:val="left" w:pos="1080"/>
          <w:tab w:val="left" w:pos="1440"/>
          <w:tab w:val="left" w:pos="1800"/>
          <w:tab w:val="left" w:pos="2160"/>
        </w:tabs>
        <w:rPr>
          <w:b/>
          <w:i/>
          <w:sz w:val="24"/>
          <w:szCs w:val="24"/>
        </w:rPr>
      </w:pPr>
      <w:r>
        <w:rPr>
          <w:b/>
          <w:i/>
          <w:sz w:val="24"/>
          <w:szCs w:val="24"/>
        </w:rPr>
        <w:t>Contextual Background</w:t>
      </w:r>
    </w:p>
    <w:p w:rsidR="0016481C" w:rsidRDefault="007B2BC6" w:rsidP="0016481C">
      <w:pPr>
        <w:spacing w:before="300"/>
      </w:pPr>
      <w:r>
        <w:t>A review of</w:t>
      </w:r>
      <w:r w:rsidR="0016481C">
        <w:t xml:space="preserve"> the </w:t>
      </w:r>
      <w:r>
        <w:t xml:space="preserve">Department of Revenue’s </w:t>
      </w:r>
      <w:r w:rsidR="0016481C">
        <w:t>At-A-Glance report</w:t>
      </w:r>
      <w:r w:rsidR="00037FFB">
        <w:t xml:space="preserve"> </w:t>
      </w:r>
      <w:r w:rsidR="00F079C7">
        <w:t xml:space="preserve">for the City of Gloucester </w:t>
      </w:r>
      <w:r w:rsidR="00037FFB">
        <w:t>indicated that</w:t>
      </w:r>
      <w:r w:rsidR="0016481C">
        <w:t xml:space="preserve"> </w:t>
      </w:r>
      <w:r w:rsidR="00F079C7">
        <w:t xml:space="preserve">the city’s </w:t>
      </w:r>
      <w:r w:rsidR="0016481C">
        <w:t xml:space="preserve">2012 per capita income </w:t>
      </w:r>
      <w:r w:rsidR="0016481C" w:rsidRPr="00974EFE">
        <w:t>was $33,279</w:t>
      </w:r>
      <w:r w:rsidR="0016481C">
        <w:t xml:space="preserve"> and its 2014 equalized valuation per capita was $186,961. The city’s fiscal year 2016 free cash balance is $3,450,815 and its fiscal year 2014 stabilization fund balance was $1,939,761.</w:t>
      </w:r>
      <w:r w:rsidR="0016481C">
        <w:rPr>
          <w:rStyle w:val="FootnoteReference"/>
        </w:rPr>
        <w:footnoteReference w:id="11"/>
      </w:r>
    </w:p>
    <w:p w:rsidR="0016481C" w:rsidRDefault="0016481C" w:rsidP="0016481C">
      <w:pPr>
        <w:spacing w:before="300"/>
      </w:pPr>
      <w:r>
        <w:t>Gloucester exceeded its Net School Spending (NSS) requirement by 32 percent in fiscal year 2015. Between fiscal year 2010 and 2015 the district’s actual NSS grew from 14.6 percent above its required NSS to 32 percent above, an increase of close to 18 percentage points. Over the same period the district’s foundation enrollment declined by close to 7 percent, from 3,588 to 3,348, and its Chapter 70 aid grew by just 1.2 percent, from $6,080,047 to $6,157,967. The district’s choice-out enrollment grew from 181 students in fiscal year 2006 to 302 students in fiscal year 2015, a 67 percent increase. Gloucester is now paying $1,643,777 in choice-out tuitions.</w:t>
      </w:r>
    </w:p>
    <w:p w:rsidR="0016481C" w:rsidRDefault="0016481C" w:rsidP="0016481C">
      <w:pPr>
        <w:spacing w:before="300"/>
      </w:pPr>
      <w:r>
        <w:t xml:space="preserve">The district is opening a new elementary school in the fall of 2016, which it is funding without an override, using its bonding capacity and MSBA reimbursements. In addition to the new elementary school that will be coming on line, there are four other elementary schools in the district, one </w:t>
      </w:r>
      <w:r w:rsidR="00C25C28">
        <w:t xml:space="preserve">school </w:t>
      </w:r>
      <w:r>
        <w:t xml:space="preserve">dedicated to serving </w:t>
      </w:r>
      <w:r w:rsidR="007B2BC6">
        <w:t xml:space="preserve">prekindergarten </w:t>
      </w:r>
      <w:r>
        <w:t xml:space="preserve">and </w:t>
      </w:r>
      <w:r w:rsidR="007B2BC6">
        <w:t xml:space="preserve">kindergarten </w:t>
      </w:r>
      <w:r>
        <w:t>students, one middle school, and one high school.</w:t>
      </w:r>
      <w:r w:rsidR="009A70DC">
        <w:t xml:space="preserve">  </w:t>
      </w:r>
    </w:p>
    <w:p w:rsidR="0016481C" w:rsidRDefault="002759F2" w:rsidP="007C01ED">
      <w:pPr>
        <w:tabs>
          <w:tab w:val="left" w:pos="360"/>
          <w:tab w:val="left" w:pos="720"/>
          <w:tab w:val="left" w:pos="1080"/>
          <w:tab w:val="left" w:pos="1440"/>
          <w:tab w:val="left" w:pos="1800"/>
          <w:tab w:val="left" w:pos="2160"/>
        </w:tabs>
        <w:rPr>
          <w:b/>
          <w:sz w:val="24"/>
          <w:szCs w:val="24"/>
        </w:rPr>
      </w:pPr>
      <w:r w:rsidRPr="002759F2">
        <w:rPr>
          <w:b/>
          <w:sz w:val="24"/>
          <w:szCs w:val="24"/>
        </w:rPr>
        <w:t>Strength</w:t>
      </w:r>
      <w:r w:rsidR="00D6034E">
        <w:rPr>
          <w:b/>
          <w:sz w:val="24"/>
          <w:szCs w:val="24"/>
        </w:rPr>
        <w:t xml:space="preserve"> Finding</w:t>
      </w:r>
      <w:r w:rsidRPr="002759F2">
        <w:rPr>
          <w:b/>
          <w:sz w:val="24"/>
          <w:szCs w:val="24"/>
        </w:rPr>
        <w:t>s</w:t>
      </w:r>
    </w:p>
    <w:p w:rsidR="000E5AC2" w:rsidRPr="000E17AE" w:rsidRDefault="000E5AC2" w:rsidP="005C4813">
      <w:pPr>
        <w:ind w:left="360" w:hanging="360"/>
        <w:rPr>
          <w:b/>
        </w:rPr>
      </w:pPr>
      <w:r>
        <w:rPr>
          <w:b/>
        </w:rPr>
        <w:t xml:space="preserve">1.    </w:t>
      </w:r>
      <w:r w:rsidRPr="000E17AE">
        <w:rPr>
          <w:b/>
        </w:rPr>
        <w:t>The district has a transparent and collaborative budget process.</w:t>
      </w:r>
    </w:p>
    <w:p w:rsidR="000E5AC2" w:rsidRDefault="000E5AC2" w:rsidP="005C4813">
      <w:pPr>
        <w:pStyle w:val="ListParagraph"/>
        <w:numPr>
          <w:ilvl w:val="1"/>
          <w:numId w:val="24"/>
        </w:numPr>
        <w:ind w:left="720"/>
        <w:contextualSpacing w:val="0"/>
      </w:pPr>
      <w:r>
        <w:t xml:space="preserve">School leaders are engaged in defining </w:t>
      </w:r>
      <w:r w:rsidR="007B2BC6">
        <w:t xml:space="preserve">and funding </w:t>
      </w:r>
      <w:r>
        <w:t>budget priorities.</w:t>
      </w:r>
    </w:p>
    <w:p w:rsidR="000E5AC2" w:rsidRDefault="007B2BC6" w:rsidP="005C4813">
      <w:pPr>
        <w:pStyle w:val="ListParagraph"/>
        <w:numPr>
          <w:ilvl w:val="0"/>
          <w:numId w:val="23"/>
        </w:numPr>
        <w:contextualSpacing w:val="0"/>
      </w:pPr>
      <w:r>
        <w:t>Administrators indicated that p</w:t>
      </w:r>
      <w:r w:rsidRPr="008961C7">
        <w:t xml:space="preserve">rincipals </w:t>
      </w:r>
      <w:r w:rsidR="000E5AC2" w:rsidRPr="008961C7">
        <w:t xml:space="preserve">submit their funding requests based on a </w:t>
      </w:r>
      <w:r w:rsidRPr="008961C7">
        <w:t>level</w:t>
      </w:r>
      <w:r>
        <w:t>-</w:t>
      </w:r>
      <w:r w:rsidRPr="008961C7">
        <w:t>service</w:t>
      </w:r>
      <w:r>
        <w:t>-</w:t>
      </w:r>
      <w:r w:rsidR="000E5AC2" w:rsidRPr="008961C7">
        <w:t>funded budget in December and work with central office staff to fulfill these requests in line with district priorities and within the scope of available funding.</w:t>
      </w:r>
    </w:p>
    <w:p w:rsidR="000E5AC2" w:rsidRPr="00701187" w:rsidRDefault="000E5AC2" w:rsidP="005C4813">
      <w:pPr>
        <w:pStyle w:val="ListParagraph"/>
        <w:numPr>
          <w:ilvl w:val="1"/>
          <w:numId w:val="23"/>
        </w:numPr>
        <w:ind w:left="1440"/>
        <w:contextualSpacing w:val="0"/>
      </w:pPr>
      <w:r>
        <w:t xml:space="preserve">The district </w:t>
      </w:r>
      <w:r w:rsidRPr="008961C7">
        <w:t xml:space="preserve">is funding a number of initiatives </w:t>
      </w:r>
      <w:r>
        <w:t xml:space="preserve">aligned </w:t>
      </w:r>
      <w:r w:rsidR="007B2BC6">
        <w:t>with district priorities</w:t>
      </w:r>
      <w:r>
        <w:t xml:space="preserve"> and </w:t>
      </w:r>
      <w:r w:rsidRPr="008961C7">
        <w:t xml:space="preserve">tailored to the needs of individual </w:t>
      </w:r>
      <w:r>
        <w:t>schools, including</w:t>
      </w:r>
      <w:r w:rsidR="007B2BC6">
        <w:t>:</w:t>
      </w:r>
      <w:r>
        <w:t xml:space="preserve"> a co-teaching intervention at </w:t>
      </w:r>
      <w:r w:rsidRPr="008961C7">
        <w:t xml:space="preserve">Veterans </w:t>
      </w:r>
      <w:r>
        <w:t xml:space="preserve">Memorial </w:t>
      </w:r>
      <w:r w:rsidRPr="008961C7">
        <w:t xml:space="preserve">Elementary; additional special education teachers at </w:t>
      </w:r>
      <w:proofErr w:type="spellStart"/>
      <w:r w:rsidRPr="008961C7">
        <w:t>Beeman</w:t>
      </w:r>
      <w:proofErr w:type="spellEnd"/>
      <w:r w:rsidRPr="008961C7">
        <w:t xml:space="preserve"> </w:t>
      </w:r>
      <w:r>
        <w:t xml:space="preserve">Memorial Elementary; the SAILS </w:t>
      </w:r>
      <w:r w:rsidRPr="008961C7">
        <w:t xml:space="preserve">initiative </w:t>
      </w:r>
      <w:r>
        <w:t xml:space="preserve">(Service, Acceptance, Integrity, Leadership and Success) and project-based learning </w:t>
      </w:r>
      <w:r w:rsidRPr="008961C7">
        <w:t xml:space="preserve">at </w:t>
      </w:r>
      <w:proofErr w:type="spellStart"/>
      <w:r w:rsidRPr="008961C7">
        <w:t>O’Maley</w:t>
      </w:r>
      <w:proofErr w:type="spellEnd"/>
      <w:r w:rsidRPr="008961C7">
        <w:t xml:space="preserve"> Middle School</w:t>
      </w:r>
      <w:r>
        <w:t>;</w:t>
      </w:r>
      <w:r w:rsidRPr="008961C7">
        <w:t xml:space="preserve"> and the district’s 1:1 technology initiative.</w:t>
      </w:r>
    </w:p>
    <w:p w:rsidR="002759F2" w:rsidRDefault="000E5AC2" w:rsidP="002759F2">
      <w:pPr>
        <w:pStyle w:val="ListParagraph"/>
        <w:numPr>
          <w:ilvl w:val="0"/>
          <w:numId w:val="23"/>
        </w:numPr>
        <w:contextualSpacing w:val="0"/>
      </w:pPr>
      <w:r w:rsidRPr="008961C7">
        <w:t xml:space="preserve">As part of the fiscal year 2016 budget process, the superintendent looked at </w:t>
      </w:r>
      <w:r w:rsidR="007B2BC6" w:rsidRPr="008961C7">
        <w:t>class</w:t>
      </w:r>
      <w:r w:rsidR="007B2BC6">
        <w:t>-</w:t>
      </w:r>
      <w:r w:rsidRPr="008961C7">
        <w:t xml:space="preserve">size data </w:t>
      </w:r>
      <w:r w:rsidR="007B2BC6">
        <w:t>and</w:t>
      </w:r>
      <w:r w:rsidRPr="008961C7">
        <w:t xml:space="preserve"> reduce</w:t>
      </w:r>
      <w:r w:rsidR="007B2BC6">
        <w:t>d</w:t>
      </w:r>
      <w:r w:rsidRPr="008961C7">
        <w:t xml:space="preserve"> staffing levels at the high</w:t>
      </w:r>
      <w:r>
        <w:t xml:space="preserve"> school</w:t>
      </w:r>
      <w:r w:rsidRPr="008961C7">
        <w:t xml:space="preserve"> </w:t>
      </w:r>
      <w:r>
        <w:t xml:space="preserve">in order </w:t>
      </w:r>
      <w:r w:rsidRPr="008961C7">
        <w:t>to fund other positions in the district.</w:t>
      </w:r>
    </w:p>
    <w:p w:rsidR="000E5AC2" w:rsidRDefault="000E5AC2" w:rsidP="000E5AC2">
      <w:pPr>
        <w:pStyle w:val="ListParagraph"/>
        <w:numPr>
          <w:ilvl w:val="1"/>
          <w:numId w:val="24"/>
        </w:numPr>
        <w:ind w:left="720"/>
        <w:contextualSpacing w:val="0"/>
      </w:pPr>
      <w:r>
        <w:t>The district funds its priorities to the greatest extent possible with public and private funds.</w:t>
      </w:r>
    </w:p>
    <w:p w:rsidR="000E5AC2" w:rsidRPr="00C228CE" w:rsidRDefault="000E5AC2" w:rsidP="000E5AC2">
      <w:pPr>
        <w:pStyle w:val="ListParagraph"/>
        <w:numPr>
          <w:ilvl w:val="0"/>
          <w:numId w:val="25"/>
        </w:numPr>
        <w:contextualSpacing w:val="0"/>
      </w:pPr>
      <w:r w:rsidRPr="00311F52">
        <w:t>The district has a strong relationship with the Glouces</w:t>
      </w:r>
      <w:r>
        <w:t>ter Education Foundation (GEF).</w:t>
      </w:r>
    </w:p>
    <w:p w:rsidR="000E5AC2" w:rsidRDefault="000E5AC2" w:rsidP="000E5AC2">
      <w:pPr>
        <w:pStyle w:val="ListParagraph"/>
        <w:numPr>
          <w:ilvl w:val="1"/>
          <w:numId w:val="25"/>
        </w:numPr>
        <w:contextualSpacing w:val="0"/>
      </w:pPr>
      <w:r w:rsidRPr="00311F52">
        <w:t>Between April 2014 and March 2015</w:t>
      </w:r>
      <w:r w:rsidR="007B2BC6">
        <w:t>,</w:t>
      </w:r>
      <w:r w:rsidRPr="00311F52">
        <w:t xml:space="preserve"> GEF granted $240,000 to the district to</w:t>
      </w:r>
      <w:r>
        <w:t xml:space="preserve"> support a number of arts, STEM</w:t>
      </w:r>
      <w:r w:rsidRPr="00311F52">
        <w:t xml:space="preserve"> and literacy programs throughout the district.</w:t>
      </w:r>
    </w:p>
    <w:p w:rsidR="000E5AC2" w:rsidRDefault="007B2BC6" w:rsidP="000E5AC2">
      <w:pPr>
        <w:pStyle w:val="ListParagraph"/>
        <w:numPr>
          <w:ilvl w:val="1"/>
          <w:numId w:val="25"/>
        </w:numPr>
        <w:contextualSpacing w:val="0"/>
      </w:pPr>
      <w:r>
        <w:t xml:space="preserve">The superintendent said that the </w:t>
      </w:r>
      <w:r w:rsidR="000E5AC2">
        <w:t>GEF is less than a decade old and has become a stronger partner in the last two years.</w:t>
      </w:r>
    </w:p>
    <w:p w:rsidR="000E5AC2" w:rsidRDefault="000E5AC2" w:rsidP="000E5AC2">
      <w:pPr>
        <w:pStyle w:val="ListParagraph"/>
        <w:numPr>
          <w:ilvl w:val="0"/>
          <w:numId w:val="25"/>
        </w:numPr>
        <w:contextualSpacing w:val="0"/>
      </w:pPr>
      <w:r w:rsidRPr="008961C7">
        <w:t>The school department holds a public hearing on its budget in April where district officials respon</w:t>
      </w:r>
      <w:r>
        <w:t xml:space="preserve">d to questions from the </w:t>
      </w:r>
      <w:r w:rsidRPr="008961C7">
        <w:t>public.</w:t>
      </w:r>
    </w:p>
    <w:p w:rsidR="000E5AC2" w:rsidRDefault="007B2BC6" w:rsidP="000E5AC2">
      <w:pPr>
        <w:pStyle w:val="ListParagraph"/>
        <w:numPr>
          <w:ilvl w:val="0"/>
          <w:numId w:val="25"/>
        </w:numPr>
        <w:contextualSpacing w:val="0"/>
      </w:pPr>
      <w:r>
        <w:t>The superintendent told the team that i</w:t>
      </w:r>
      <w:r w:rsidR="000E5AC2" w:rsidRPr="008961C7">
        <w:t xml:space="preserve">n the past, communication between the school department and the city was marked by disagreement, but the relationship has improved in the last ten years. City managers, including the superintendent, meet every two weeks. </w:t>
      </w:r>
      <w:r w:rsidR="000E5AC2">
        <w:t>And though</w:t>
      </w:r>
      <w:r w:rsidR="000E5AC2" w:rsidRPr="008961C7">
        <w:t xml:space="preserve"> </w:t>
      </w:r>
      <w:r w:rsidR="000E5AC2">
        <w:t xml:space="preserve">municipal and school leaders </w:t>
      </w:r>
      <w:r w:rsidR="000E5AC2" w:rsidRPr="008961C7">
        <w:t>experience respectful push-back in some areas, they work together to resolve issues.</w:t>
      </w:r>
    </w:p>
    <w:p w:rsidR="000E5AC2" w:rsidRPr="00C24D55" w:rsidRDefault="000E5AC2" w:rsidP="000E5AC2">
      <w:pPr>
        <w:pStyle w:val="ListParagraph"/>
        <w:numPr>
          <w:ilvl w:val="1"/>
          <w:numId w:val="25"/>
        </w:numPr>
        <w:contextualSpacing w:val="0"/>
      </w:pPr>
      <w:r>
        <w:t>The s</w:t>
      </w:r>
      <w:r w:rsidRPr="002129C1">
        <w:t>chool committee</w:t>
      </w:r>
      <w:r>
        <w:t xml:space="preserve"> appoints one of its members to act as a liaison to the city council.</w:t>
      </w:r>
    </w:p>
    <w:p w:rsidR="000E5AC2" w:rsidRPr="008961C7" w:rsidRDefault="000E5AC2" w:rsidP="000E5AC2">
      <w:r w:rsidRPr="00CE0CE1">
        <w:rPr>
          <w:b/>
        </w:rPr>
        <w:t>Impact:</w:t>
      </w:r>
      <w:r w:rsidRPr="00CE0CE1">
        <w:t xml:space="preserve"> By supporting an open and collaborative budget process the district is getting </w:t>
      </w:r>
      <w:r w:rsidR="007B2BC6">
        <w:t xml:space="preserve">input and </w:t>
      </w:r>
      <w:r w:rsidRPr="00CE0CE1">
        <w:t>buy-in from school leaders and community members</w:t>
      </w:r>
      <w:r w:rsidR="007B2BC6">
        <w:t xml:space="preserve"> in </w:t>
      </w:r>
      <w:r w:rsidR="00BF281B">
        <w:t>defining and funding district priorities</w:t>
      </w:r>
      <w:r w:rsidRPr="00CE0CE1">
        <w:t>.</w:t>
      </w:r>
      <w:r w:rsidRPr="008961C7">
        <w:t xml:space="preserve"> </w:t>
      </w:r>
    </w:p>
    <w:p w:rsidR="000E5AC2" w:rsidRPr="000E17AE" w:rsidRDefault="00C51366" w:rsidP="000E5AC2">
      <w:pPr>
        <w:ind w:left="360" w:hanging="360"/>
        <w:rPr>
          <w:b/>
        </w:rPr>
      </w:pPr>
      <w:r>
        <w:rPr>
          <w:b/>
        </w:rPr>
        <w:t>2</w:t>
      </w:r>
      <w:r w:rsidR="000E5AC2">
        <w:rPr>
          <w:b/>
        </w:rPr>
        <w:t xml:space="preserve">.  </w:t>
      </w:r>
      <w:r w:rsidR="00D14FAB">
        <w:rPr>
          <w:b/>
        </w:rPr>
        <w:tab/>
      </w:r>
      <w:r w:rsidR="000E5AC2" w:rsidRPr="000E17AE">
        <w:rPr>
          <w:b/>
        </w:rPr>
        <w:t>The district</w:t>
      </w:r>
      <w:r w:rsidR="00BF281B">
        <w:rPr>
          <w:b/>
        </w:rPr>
        <w:t>’s</w:t>
      </w:r>
      <w:r w:rsidR="000E5AC2" w:rsidRPr="000E17AE">
        <w:rPr>
          <w:b/>
        </w:rPr>
        <w:t xml:space="preserve"> business office staff </w:t>
      </w:r>
      <w:r w:rsidR="00BF281B">
        <w:rPr>
          <w:b/>
        </w:rPr>
        <w:t>has</w:t>
      </w:r>
      <w:r w:rsidR="00BF281B" w:rsidRPr="000E17AE">
        <w:rPr>
          <w:b/>
        </w:rPr>
        <w:t xml:space="preserve"> </w:t>
      </w:r>
      <w:r w:rsidR="000E5AC2" w:rsidRPr="000E17AE">
        <w:rPr>
          <w:b/>
        </w:rPr>
        <w:t xml:space="preserve">clearly defined roles and responsibilities </w:t>
      </w:r>
      <w:r w:rsidR="00BF281B">
        <w:rPr>
          <w:b/>
        </w:rPr>
        <w:t>and</w:t>
      </w:r>
      <w:r w:rsidR="000E5AC2" w:rsidRPr="000E17AE">
        <w:rPr>
          <w:b/>
        </w:rPr>
        <w:t xml:space="preserve"> </w:t>
      </w:r>
      <w:r w:rsidR="00BF281B" w:rsidRPr="000E17AE">
        <w:rPr>
          <w:b/>
        </w:rPr>
        <w:t>implement</w:t>
      </w:r>
      <w:r w:rsidR="00BF281B">
        <w:rPr>
          <w:b/>
        </w:rPr>
        <w:t>s</w:t>
      </w:r>
      <w:r w:rsidR="00BF281B" w:rsidRPr="000E17AE">
        <w:rPr>
          <w:b/>
        </w:rPr>
        <w:t xml:space="preserve"> </w:t>
      </w:r>
      <w:r w:rsidR="000E5AC2" w:rsidRPr="000E17AE">
        <w:rPr>
          <w:b/>
        </w:rPr>
        <w:t>processes consistent</w:t>
      </w:r>
      <w:r w:rsidR="00BF281B">
        <w:rPr>
          <w:b/>
        </w:rPr>
        <w:t>ly</w:t>
      </w:r>
      <w:r w:rsidR="000E5AC2" w:rsidRPr="000E17AE">
        <w:rPr>
          <w:b/>
        </w:rPr>
        <w:t xml:space="preserve"> with an eye on making improvements.</w:t>
      </w:r>
    </w:p>
    <w:p w:rsidR="000E5AC2" w:rsidRPr="008961C7" w:rsidRDefault="000E5AC2" w:rsidP="006741BC">
      <w:pPr>
        <w:ind w:left="720" w:hanging="360"/>
      </w:pPr>
      <w:r w:rsidRPr="000E17AE">
        <w:rPr>
          <w:b/>
        </w:rPr>
        <w:t>A.</w:t>
      </w:r>
      <w:r>
        <w:t xml:space="preserve">   The district </w:t>
      </w:r>
      <w:r w:rsidR="00BF281B">
        <w:t>is making improvements in its business office</w:t>
      </w:r>
      <w:r>
        <w:t>.</w:t>
      </w:r>
    </w:p>
    <w:p w:rsidR="000E5AC2" w:rsidRDefault="00BF281B" w:rsidP="006741BC">
      <w:pPr>
        <w:pStyle w:val="ListParagraph"/>
        <w:numPr>
          <w:ilvl w:val="2"/>
          <w:numId w:val="24"/>
        </w:numPr>
        <w:ind w:left="1080"/>
        <w:contextualSpacing w:val="0"/>
      </w:pPr>
      <w:r>
        <w:t>I</w:t>
      </w:r>
      <w:r w:rsidRPr="008961C7">
        <w:t xml:space="preserve">n July </w:t>
      </w:r>
      <w:r>
        <w:t xml:space="preserve">2015, the </w:t>
      </w:r>
      <w:r w:rsidR="000E5AC2">
        <w:t>district</w:t>
      </w:r>
      <w:r w:rsidR="000E5AC2" w:rsidRPr="008961C7">
        <w:t xml:space="preserve"> hired a new business manager</w:t>
      </w:r>
      <w:r>
        <w:t>,</w:t>
      </w:r>
      <w:r w:rsidR="000E5AC2" w:rsidRPr="008961C7">
        <w:t xml:space="preserve"> a CPA with a strong understanding of accounting systems.</w:t>
      </w:r>
    </w:p>
    <w:p w:rsidR="00037FFB" w:rsidRDefault="00037FFB" w:rsidP="00C40F58">
      <w:pPr>
        <w:tabs>
          <w:tab w:val="left" w:pos="450"/>
          <w:tab w:val="left" w:pos="720"/>
          <w:tab w:val="left" w:pos="1080"/>
        </w:tabs>
        <w:ind w:left="1440" w:hanging="1437"/>
      </w:pPr>
      <w:r>
        <w:tab/>
      </w:r>
      <w:r>
        <w:tab/>
      </w:r>
      <w:r>
        <w:tab/>
        <w:t>a.    The business manager told the team that one of his primary goals is i</w:t>
      </w:r>
      <w:r w:rsidRPr="008961C7">
        <w:t xml:space="preserve">mplementing </w:t>
      </w:r>
      <w:r>
        <w:t xml:space="preserve">MUNIS, </w:t>
      </w:r>
      <w:r w:rsidRPr="008961C7">
        <w:t>a more robust accounting and reporting system.</w:t>
      </w:r>
    </w:p>
    <w:p w:rsidR="000E5AC2" w:rsidRDefault="000E5AC2" w:rsidP="006741BC">
      <w:pPr>
        <w:pStyle w:val="ListParagraph"/>
        <w:numPr>
          <w:ilvl w:val="2"/>
          <w:numId w:val="24"/>
        </w:numPr>
        <w:ind w:left="1080"/>
        <w:contextualSpacing w:val="0"/>
      </w:pPr>
      <w:r w:rsidRPr="008961C7">
        <w:t xml:space="preserve">The </w:t>
      </w:r>
      <w:r>
        <w:t xml:space="preserve">city </w:t>
      </w:r>
      <w:r w:rsidRPr="008961C7">
        <w:t>is in the process of transitioning to a new accounting system, MUNIS.</w:t>
      </w:r>
    </w:p>
    <w:p w:rsidR="00037FFB" w:rsidRDefault="00037FFB" w:rsidP="00C40F58">
      <w:pPr>
        <w:tabs>
          <w:tab w:val="left" w:pos="360"/>
          <w:tab w:val="left" w:pos="720"/>
          <w:tab w:val="left" w:pos="1080"/>
        </w:tabs>
        <w:ind w:left="1440" w:hanging="1437"/>
      </w:pPr>
      <w:r>
        <w:tab/>
      </w:r>
      <w:r>
        <w:tab/>
      </w:r>
      <w:r>
        <w:tab/>
        <w:t xml:space="preserve">a.    </w:t>
      </w:r>
      <w:r w:rsidRPr="008961C7">
        <w:t xml:space="preserve">MUNIS will </w:t>
      </w:r>
      <w:r>
        <w:t>enable</w:t>
      </w:r>
      <w:r w:rsidRPr="008961C7">
        <w:t xml:space="preserve"> the business office to move from processing paper forms to electronic processing of records.</w:t>
      </w:r>
    </w:p>
    <w:p w:rsidR="000E5AC2" w:rsidRDefault="000E5AC2" w:rsidP="006741BC">
      <w:pPr>
        <w:ind w:left="720" w:hanging="360"/>
      </w:pPr>
      <w:r w:rsidRPr="000E17AE">
        <w:rPr>
          <w:b/>
        </w:rPr>
        <w:t>B.</w:t>
      </w:r>
      <w:r>
        <w:t xml:space="preserve">   The business office is implementing </w:t>
      </w:r>
      <w:r w:rsidR="00037FFB">
        <w:t>procedures</w:t>
      </w:r>
      <w:r w:rsidR="006741BC">
        <w:t xml:space="preserve"> consistently with an eye to improvement</w:t>
      </w:r>
      <w:r>
        <w:t>.</w:t>
      </w:r>
    </w:p>
    <w:p w:rsidR="000E5AC2" w:rsidRPr="008961C7" w:rsidRDefault="00037FFB" w:rsidP="006741BC">
      <w:pPr>
        <w:tabs>
          <w:tab w:val="left" w:pos="810"/>
        </w:tabs>
        <w:ind w:left="1080" w:hanging="360"/>
      </w:pPr>
      <w:r>
        <w:t>1</w:t>
      </w:r>
      <w:r w:rsidR="000E5AC2">
        <w:t xml:space="preserve">.   </w:t>
      </w:r>
      <w:r w:rsidR="000E5AC2" w:rsidRPr="008961C7">
        <w:t>The district’s payroll clerk oversees processing of the district’s payroll in conjunction with the city, handling retroactive pay increases, stipends, substitute pay, and other variables.</w:t>
      </w:r>
    </w:p>
    <w:p w:rsidR="002759F2" w:rsidRDefault="006741BC" w:rsidP="002759F2">
      <w:pPr>
        <w:tabs>
          <w:tab w:val="left" w:pos="720"/>
          <w:tab w:val="left" w:pos="1080"/>
          <w:tab w:val="left" w:pos="1440"/>
        </w:tabs>
        <w:ind w:left="1080" w:hanging="360"/>
      </w:pPr>
      <w:r>
        <w:t>2.</w:t>
      </w:r>
      <w:r>
        <w:tab/>
      </w:r>
      <w:r w:rsidR="000E5AC2" w:rsidRPr="008961C7">
        <w:t>The district also works with the city to procure goods and se</w:t>
      </w:r>
      <w:r w:rsidR="000E5AC2">
        <w:t>rvices in accordance with state law and local procedures.</w:t>
      </w:r>
    </w:p>
    <w:p w:rsidR="000E5AC2" w:rsidRDefault="000E5AC2" w:rsidP="006741BC">
      <w:pPr>
        <w:pStyle w:val="ListParagraph"/>
        <w:numPr>
          <w:ilvl w:val="2"/>
          <w:numId w:val="24"/>
        </w:numPr>
        <w:tabs>
          <w:tab w:val="left" w:pos="810"/>
        </w:tabs>
        <w:ind w:left="1080"/>
        <w:contextualSpacing w:val="0"/>
      </w:pPr>
      <w:r w:rsidRPr="008961C7">
        <w:t>Since the new business manager started he has been working to make more consistent use of a DPW ticketing system to open and resolve maintenance projects more quickly.</w:t>
      </w:r>
    </w:p>
    <w:p w:rsidR="000E5AC2" w:rsidRDefault="000E5AC2" w:rsidP="006741BC">
      <w:pPr>
        <w:pStyle w:val="ListParagraph"/>
        <w:numPr>
          <w:ilvl w:val="2"/>
          <w:numId w:val="24"/>
        </w:numPr>
        <w:tabs>
          <w:tab w:val="left" w:pos="810"/>
        </w:tabs>
        <w:ind w:left="1080"/>
        <w:contextualSpacing w:val="0"/>
      </w:pPr>
      <w:r w:rsidRPr="008961C7">
        <w:t>City official</w:t>
      </w:r>
      <w:r>
        <w:t xml:space="preserve">s </w:t>
      </w:r>
      <w:r w:rsidR="00A86843">
        <w:t xml:space="preserve">said </w:t>
      </w:r>
      <w:r>
        <w:t xml:space="preserve">that they have </w:t>
      </w:r>
      <w:r w:rsidRPr="008961C7">
        <w:t>confidence in the district’s</w:t>
      </w:r>
      <w:r>
        <w:t xml:space="preserve"> current business office systems</w:t>
      </w:r>
      <w:r w:rsidRPr="008961C7">
        <w:t>.</w:t>
      </w:r>
    </w:p>
    <w:p w:rsidR="000E5AC2" w:rsidRDefault="000E5AC2" w:rsidP="006741BC">
      <w:pPr>
        <w:pStyle w:val="ListParagraph"/>
        <w:numPr>
          <w:ilvl w:val="2"/>
          <w:numId w:val="24"/>
        </w:numPr>
        <w:tabs>
          <w:tab w:val="left" w:pos="810"/>
        </w:tabs>
        <w:ind w:left="1080"/>
        <w:contextualSpacing w:val="0"/>
      </w:pPr>
      <w:r w:rsidRPr="008961C7">
        <w:t>The business office updates the superintendent and school committee on the district’s budget and expenditures every two weeks. The business office prepares a summary report that district leaders, including principals, ca</w:t>
      </w:r>
      <w:r>
        <w:t>n access through Google D</w:t>
      </w:r>
      <w:r w:rsidRPr="008961C7">
        <w:t>ocs.</w:t>
      </w:r>
    </w:p>
    <w:p w:rsidR="000E5AC2" w:rsidRPr="008961C7" w:rsidRDefault="000E5AC2" w:rsidP="006741BC">
      <w:pPr>
        <w:pStyle w:val="ListParagraph"/>
        <w:numPr>
          <w:ilvl w:val="2"/>
          <w:numId w:val="24"/>
        </w:numPr>
        <w:ind w:left="1080"/>
        <w:contextualSpacing w:val="0"/>
      </w:pPr>
      <w:r w:rsidRPr="008961C7">
        <w:t>Principals have real-time access to their acc</w:t>
      </w:r>
      <w:r>
        <w:t>ounts and they can now see the f</w:t>
      </w:r>
      <w:r w:rsidRPr="008961C7">
        <w:t xml:space="preserve">ull scope of their school budgets rather than just the discretionary portion. </w:t>
      </w:r>
    </w:p>
    <w:p w:rsidR="000E5AC2" w:rsidRDefault="000E5AC2" w:rsidP="006741BC">
      <w:r w:rsidRPr="00246D14">
        <w:rPr>
          <w:b/>
        </w:rPr>
        <w:t>Impact:</w:t>
      </w:r>
      <w:r w:rsidRPr="008961C7">
        <w:t xml:space="preserve"> Accurate and efficient handling of the district’s business office functions </w:t>
      </w:r>
      <w:r>
        <w:t>supports</w:t>
      </w:r>
      <w:r w:rsidRPr="008961C7">
        <w:t xml:space="preserve"> the district</w:t>
      </w:r>
      <w:r w:rsidR="00A86843">
        <w:t>’</w:t>
      </w:r>
      <w:r>
        <w:t>s</w:t>
      </w:r>
      <w:r w:rsidRPr="008961C7">
        <w:t xml:space="preserve"> focus on delivering programs and services to children. </w:t>
      </w:r>
    </w:p>
    <w:p w:rsidR="00DC6E86" w:rsidRDefault="00DC6E86" w:rsidP="000E5AC2"/>
    <w:p w:rsidR="000E5AC2" w:rsidRPr="00DC6E86" w:rsidRDefault="002759F2" w:rsidP="000E5AC2">
      <w:pPr>
        <w:tabs>
          <w:tab w:val="left" w:pos="360"/>
          <w:tab w:val="left" w:pos="720"/>
          <w:tab w:val="left" w:pos="1080"/>
          <w:tab w:val="left" w:pos="1440"/>
          <w:tab w:val="left" w:pos="1800"/>
          <w:tab w:val="left" w:pos="2160"/>
          <w:tab w:val="left" w:pos="2520"/>
          <w:tab w:val="left" w:pos="2880"/>
        </w:tabs>
        <w:rPr>
          <w:b/>
          <w:sz w:val="24"/>
          <w:szCs w:val="24"/>
        </w:rPr>
      </w:pPr>
      <w:r w:rsidRPr="002759F2">
        <w:rPr>
          <w:b/>
          <w:sz w:val="24"/>
          <w:szCs w:val="24"/>
        </w:rPr>
        <w:t>Challenge</w:t>
      </w:r>
      <w:r w:rsidR="00D6034E">
        <w:rPr>
          <w:b/>
          <w:sz w:val="24"/>
          <w:szCs w:val="24"/>
        </w:rPr>
        <w:t xml:space="preserve"> Finding</w:t>
      </w:r>
      <w:r w:rsidRPr="002759F2">
        <w:rPr>
          <w:b/>
          <w:sz w:val="24"/>
          <w:szCs w:val="24"/>
        </w:rPr>
        <w:t>s and Areas for Growth</w:t>
      </w:r>
    </w:p>
    <w:p w:rsidR="00DC6E86" w:rsidRPr="0045417F" w:rsidRDefault="00C51366" w:rsidP="003E172F">
      <w:pPr>
        <w:ind w:left="360" w:hanging="360"/>
        <w:rPr>
          <w:b/>
        </w:rPr>
      </w:pPr>
      <w:r>
        <w:rPr>
          <w:b/>
        </w:rPr>
        <w:t>3</w:t>
      </w:r>
      <w:r w:rsidR="0046364E">
        <w:rPr>
          <w:b/>
        </w:rPr>
        <w:t xml:space="preserve">.  </w:t>
      </w:r>
      <w:r w:rsidR="00012CCC">
        <w:rPr>
          <w:b/>
        </w:rPr>
        <w:tab/>
      </w:r>
      <w:r w:rsidR="00BF229D">
        <w:rPr>
          <w:b/>
        </w:rPr>
        <w:t>T</w:t>
      </w:r>
      <w:r w:rsidR="00DC6E86" w:rsidRPr="0045417F">
        <w:rPr>
          <w:b/>
        </w:rPr>
        <w:t>he district’s budget process is</w:t>
      </w:r>
      <w:r w:rsidR="00922D56">
        <w:rPr>
          <w:b/>
        </w:rPr>
        <w:t xml:space="preserve"> </w:t>
      </w:r>
      <w:r w:rsidR="00BF229D">
        <w:rPr>
          <w:b/>
        </w:rPr>
        <w:t>comp</w:t>
      </w:r>
      <w:r w:rsidR="00922D56">
        <w:rPr>
          <w:b/>
        </w:rPr>
        <w:t>licat</w:t>
      </w:r>
      <w:r w:rsidR="00BF229D">
        <w:rPr>
          <w:b/>
        </w:rPr>
        <w:t>ed by</w:t>
      </w:r>
      <w:r w:rsidR="00DC6E86" w:rsidRPr="0045417F">
        <w:rPr>
          <w:b/>
        </w:rPr>
        <w:t xml:space="preserve"> uncertainty about funding, timing differences between the city and school department, and a</w:t>
      </w:r>
      <w:r w:rsidR="0046364E">
        <w:rPr>
          <w:b/>
        </w:rPr>
        <w:t>n</w:t>
      </w:r>
      <w:r w:rsidR="00DC6E86" w:rsidRPr="0045417F">
        <w:rPr>
          <w:b/>
        </w:rPr>
        <w:t xml:space="preserve"> </w:t>
      </w:r>
      <w:r w:rsidR="0046364E">
        <w:rPr>
          <w:b/>
        </w:rPr>
        <w:t>absence</w:t>
      </w:r>
      <w:r w:rsidR="0046364E" w:rsidRPr="0045417F">
        <w:rPr>
          <w:b/>
        </w:rPr>
        <w:t xml:space="preserve"> </w:t>
      </w:r>
      <w:r w:rsidR="00DC6E86" w:rsidRPr="0045417F">
        <w:rPr>
          <w:b/>
        </w:rPr>
        <w:t xml:space="preserve">of clarity </w:t>
      </w:r>
      <w:r w:rsidR="0046364E" w:rsidRPr="0045417F">
        <w:rPr>
          <w:b/>
        </w:rPr>
        <w:t>a</w:t>
      </w:r>
      <w:r w:rsidR="0046364E">
        <w:rPr>
          <w:b/>
        </w:rPr>
        <w:t>bout</w:t>
      </w:r>
      <w:r w:rsidR="0046364E" w:rsidRPr="0045417F">
        <w:rPr>
          <w:b/>
        </w:rPr>
        <w:t xml:space="preserve"> </w:t>
      </w:r>
      <w:r w:rsidR="008878FD">
        <w:rPr>
          <w:b/>
        </w:rPr>
        <w:t xml:space="preserve">funding sources and </w:t>
      </w:r>
      <w:r w:rsidR="00DC6E86" w:rsidRPr="0045417F">
        <w:rPr>
          <w:b/>
        </w:rPr>
        <w:t>how maintenance costs are determined.</w:t>
      </w:r>
    </w:p>
    <w:p w:rsidR="00DC6E86" w:rsidRPr="008961C7" w:rsidRDefault="00DC6E86" w:rsidP="003E172F">
      <w:pPr>
        <w:pStyle w:val="ListParagraph"/>
        <w:numPr>
          <w:ilvl w:val="1"/>
          <w:numId w:val="26"/>
        </w:numPr>
        <w:ind w:left="720"/>
        <w:contextualSpacing w:val="0"/>
      </w:pPr>
      <w:r w:rsidRPr="008961C7">
        <w:t xml:space="preserve">School officials typically do not receive a final budget figure from the city until </w:t>
      </w:r>
      <w:r>
        <w:t xml:space="preserve">May or June, </w:t>
      </w:r>
      <w:r w:rsidRPr="008961C7">
        <w:t>very late in the fiscal year.</w:t>
      </w:r>
    </w:p>
    <w:p w:rsidR="00DC6E86" w:rsidRDefault="00DC6E86" w:rsidP="003E172F">
      <w:pPr>
        <w:pStyle w:val="ListParagraph"/>
        <w:numPr>
          <w:ilvl w:val="2"/>
          <w:numId w:val="26"/>
        </w:numPr>
        <w:tabs>
          <w:tab w:val="left" w:pos="1080"/>
        </w:tabs>
        <w:ind w:left="1080"/>
        <w:contextualSpacing w:val="0"/>
      </w:pPr>
      <w:r w:rsidRPr="008961C7">
        <w:t>The district starts its budget planning process</w:t>
      </w:r>
      <w:r>
        <w:t xml:space="preserve"> in December and presents its </w:t>
      </w:r>
      <w:r w:rsidRPr="008961C7">
        <w:t>proposed budget to the school committee in February.</w:t>
      </w:r>
    </w:p>
    <w:p w:rsidR="00DC6E86" w:rsidRDefault="00DC6E86" w:rsidP="003E172F">
      <w:pPr>
        <w:pStyle w:val="ListParagraph"/>
        <w:numPr>
          <w:ilvl w:val="2"/>
          <w:numId w:val="26"/>
        </w:numPr>
        <w:tabs>
          <w:tab w:val="left" w:pos="1080"/>
        </w:tabs>
        <w:ind w:left="1080"/>
        <w:contextualSpacing w:val="0"/>
      </w:pPr>
      <w:r>
        <w:t>T</w:t>
      </w:r>
      <w:r w:rsidRPr="008961C7">
        <w:t xml:space="preserve">he school committee </w:t>
      </w:r>
      <w:r>
        <w:t xml:space="preserve">holds a public hearing </w:t>
      </w:r>
      <w:r w:rsidRPr="008961C7">
        <w:t>in April, but the school department typically does not receive a final budget figure from the city until May</w:t>
      </w:r>
      <w:r>
        <w:t>, and sometimes as late as June</w:t>
      </w:r>
      <w:r w:rsidRPr="008961C7">
        <w:t>.</w:t>
      </w:r>
    </w:p>
    <w:p w:rsidR="00DC6E86" w:rsidRDefault="00DC6E86" w:rsidP="003E172F">
      <w:pPr>
        <w:pStyle w:val="ListParagraph"/>
        <w:numPr>
          <w:ilvl w:val="2"/>
          <w:numId w:val="26"/>
        </w:numPr>
        <w:tabs>
          <w:tab w:val="left" w:pos="1080"/>
        </w:tabs>
        <w:ind w:left="1080"/>
        <w:contextualSpacing w:val="0"/>
      </w:pPr>
      <w:r w:rsidRPr="008961C7">
        <w:t>In order to accommodate these timing differences, the school department creates thr</w:t>
      </w:r>
      <w:r>
        <w:t>ee budget scenarios in case it</w:t>
      </w:r>
      <w:r w:rsidRPr="008961C7">
        <w:t xml:space="preserve"> need</w:t>
      </w:r>
      <w:r>
        <w:t>s</w:t>
      </w:r>
      <w:r w:rsidRPr="008961C7">
        <w:t xml:space="preserve"> to make cuts once the</w:t>
      </w:r>
      <w:r>
        <w:t xml:space="preserve"> city council determines the final budget figure</w:t>
      </w:r>
      <w:r w:rsidRPr="008961C7">
        <w:t>.</w:t>
      </w:r>
    </w:p>
    <w:p w:rsidR="00DC6E86" w:rsidRDefault="00DC6E86" w:rsidP="003E172F">
      <w:pPr>
        <w:pStyle w:val="ListParagraph"/>
        <w:numPr>
          <w:ilvl w:val="2"/>
          <w:numId w:val="26"/>
        </w:numPr>
        <w:tabs>
          <w:tab w:val="left" w:pos="1080"/>
        </w:tabs>
        <w:ind w:left="1080"/>
        <w:contextualSpacing w:val="0"/>
      </w:pPr>
      <w:r>
        <w:t>The city starts its</w:t>
      </w:r>
      <w:r w:rsidRPr="008961C7">
        <w:t xml:space="preserve"> budget planning later than the school d</w:t>
      </w:r>
      <w:r>
        <w:t>epartment, typically in January; but it</w:t>
      </w:r>
      <w:r w:rsidRPr="008961C7">
        <w:t xml:space="preserve"> give</w:t>
      </w:r>
      <w:r>
        <w:t>s</w:t>
      </w:r>
      <w:r w:rsidRPr="008961C7">
        <w:t xml:space="preserve"> guidance to the school department based on </w:t>
      </w:r>
      <w:r>
        <w:t xml:space="preserve">an </w:t>
      </w:r>
      <w:r w:rsidRPr="008961C7">
        <w:t>expect</w:t>
      </w:r>
      <w:r>
        <w:t>ed</w:t>
      </w:r>
      <w:r w:rsidRPr="008961C7">
        <w:t xml:space="preserve"> budget increase</w:t>
      </w:r>
      <w:r>
        <w:t xml:space="preserve"> </w:t>
      </w:r>
      <w:r w:rsidRPr="008961C7">
        <w:t>from the prior fiscal year.</w:t>
      </w:r>
    </w:p>
    <w:p w:rsidR="00DC6E86" w:rsidRDefault="00DC6E86" w:rsidP="003E172F">
      <w:pPr>
        <w:pStyle w:val="ListParagraph"/>
        <w:numPr>
          <w:ilvl w:val="2"/>
          <w:numId w:val="26"/>
        </w:numPr>
        <w:tabs>
          <w:tab w:val="left" w:pos="1080"/>
        </w:tabs>
        <w:ind w:left="1080"/>
        <w:contextualSpacing w:val="0"/>
      </w:pPr>
      <w:r w:rsidRPr="008961C7">
        <w:t>The mayor gives the sch</w:t>
      </w:r>
      <w:r>
        <w:t xml:space="preserve">ool committee a figure, but </w:t>
      </w:r>
      <w:r w:rsidRPr="008961C7">
        <w:t>the city council appropriates funding after deliberation</w:t>
      </w:r>
      <w:r>
        <w:t xml:space="preserve"> and consideration of all city</w:t>
      </w:r>
      <w:r w:rsidRPr="008961C7">
        <w:t xml:space="preserve"> departments.</w:t>
      </w:r>
    </w:p>
    <w:p w:rsidR="00DC6E86" w:rsidRPr="002129C1" w:rsidRDefault="00BF229D" w:rsidP="003E172F">
      <w:pPr>
        <w:pStyle w:val="ListParagraph"/>
        <w:numPr>
          <w:ilvl w:val="2"/>
          <w:numId w:val="26"/>
        </w:numPr>
        <w:ind w:left="1080"/>
        <w:contextualSpacing w:val="0"/>
      </w:pPr>
      <w:r>
        <w:t>Unknowns such as t</w:t>
      </w:r>
      <w:r w:rsidR="00732E76" w:rsidRPr="008961C7">
        <w:t xml:space="preserve">he </w:t>
      </w:r>
      <w:r w:rsidR="00DC6E86" w:rsidRPr="008961C7">
        <w:t xml:space="preserve">amount of state aid, the regional vocational assessment, and the GIC </w:t>
      </w:r>
      <w:r w:rsidR="00732E76">
        <w:t xml:space="preserve">(Group Insurance Commission) </w:t>
      </w:r>
      <w:r w:rsidR="00DC6E86" w:rsidRPr="008961C7">
        <w:t>rates</w:t>
      </w:r>
      <w:r w:rsidR="00732E76">
        <w:t xml:space="preserve"> can hold </w:t>
      </w:r>
      <w:r w:rsidR="00732E76" w:rsidRPr="008961C7">
        <w:t xml:space="preserve">up the announcement of a final number </w:t>
      </w:r>
      <w:r w:rsidR="00732E76">
        <w:t>from the city</w:t>
      </w:r>
      <w:r w:rsidR="00DC6E86" w:rsidRPr="008961C7">
        <w:t>.</w:t>
      </w:r>
    </w:p>
    <w:p w:rsidR="00DC6E86" w:rsidRPr="002129C1" w:rsidRDefault="00DC6E86" w:rsidP="003E172F">
      <w:pPr>
        <w:pStyle w:val="ListParagraph"/>
        <w:numPr>
          <w:ilvl w:val="2"/>
          <w:numId w:val="26"/>
        </w:numPr>
        <w:ind w:left="1080"/>
        <w:contextualSpacing w:val="0"/>
      </w:pPr>
      <w:r w:rsidRPr="002129C1">
        <w:t xml:space="preserve">City officials indicated that over the years there has been </w:t>
      </w:r>
      <w:r w:rsidR="00732E76">
        <w:t>limited</w:t>
      </w:r>
      <w:r w:rsidRPr="002129C1">
        <w:t xml:space="preserve"> understan</w:t>
      </w:r>
      <w:r>
        <w:t xml:space="preserve">ding of school issues among </w:t>
      </w:r>
      <w:r w:rsidRPr="002129C1">
        <w:t>city council</w:t>
      </w:r>
      <w:r>
        <w:t xml:space="preserve"> members</w:t>
      </w:r>
      <w:r w:rsidRPr="002129C1">
        <w:t>.</w:t>
      </w:r>
    </w:p>
    <w:p w:rsidR="00DC6E86" w:rsidRPr="002129C1" w:rsidRDefault="00732E76" w:rsidP="00CD56B7">
      <w:pPr>
        <w:pStyle w:val="ListParagraph"/>
        <w:numPr>
          <w:ilvl w:val="7"/>
          <w:numId w:val="26"/>
        </w:numPr>
        <w:ind w:left="1440"/>
        <w:contextualSpacing w:val="0"/>
      </w:pPr>
      <w:r>
        <w:t>City officials said that c</w:t>
      </w:r>
      <w:r w:rsidRPr="002129C1">
        <w:t xml:space="preserve">ouncil </w:t>
      </w:r>
      <w:r w:rsidR="00DC6E86" w:rsidRPr="002129C1">
        <w:t xml:space="preserve">members generally support the schools, but they are not sure how to do it. There is not a lot of interaction between the school committee and the city council, but city officials </w:t>
      </w:r>
      <w:r>
        <w:t>said that they</w:t>
      </w:r>
      <w:r w:rsidRPr="002129C1">
        <w:t xml:space="preserve"> </w:t>
      </w:r>
      <w:r w:rsidR="00DC6E86" w:rsidRPr="002129C1">
        <w:t xml:space="preserve">hope that with some new </w:t>
      </w:r>
      <w:r w:rsidR="00DC6E86">
        <w:t xml:space="preserve">city council </w:t>
      </w:r>
      <w:r w:rsidR="00DC6E86" w:rsidRPr="002129C1">
        <w:t>members who formerly served on the school committee</w:t>
      </w:r>
      <w:r w:rsidR="00DC6E86">
        <w:t>,</w:t>
      </w:r>
      <w:r w:rsidR="00DC6E86" w:rsidRPr="002129C1">
        <w:t xml:space="preserve"> there will be more understanding </w:t>
      </w:r>
      <w:r w:rsidR="00DC6E86">
        <w:t xml:space="preserve">of </w:t>
      </w:r>
      <w:r w:rsidR="00DC6E86" w:rsidRPr="002129C1">
        <w:t>school department issues.</w:t>
      </w:r>
    </w:p>
    <w:p w:rsidR="00DC6E86" w:rsidRPr="008961C7" w:rsidRDefault="00732E76" w:rsidP="003E172F">
      <w:pPr>
        <w:pStyle w:val="ListParagraph"/>
        <w:numPr>
          <w:ilvl w:val="1"/>
          <w:numId w:val="26"/>
        </w:numPr>
        <w:ind w:left="720"/>
        <w:contextualSpacing w:val="0"/>
      </w:pPr>
      <w:r>
        <w:t>Because of</w:t>
      </w:r>
      <w:r w:rsidR="00DC6E86">
        <w:t xml:space="preserve"> </w:t>
      </w:r>
      <w:r w:rsidR="004A2670">
        <w:t xml:space="preserve">uncertainty about </w:t>
      </w:r>
      <w:r w:rsidR="00DC6E86">
        <w:t>the availability of funds, there is a</w:t>
      </w:r>
      <w:r w:rsidR="00DC6E86" w:rsidRPr="008961C7">
        <w:t xml:space="preserve"> lo</w:t>
      </w:r>
      <w:r w:rsidR="00DC6E86">
        <w:t>ng-term pattern of negotiating one-</w:t>
      </w:r>
      <w:r w:rsidR="00DC6E86" w:rsidRPr="008961C7">
        <w:t>year teacher</w:t>
      </w:r>
      <w:r w:rsidR="00D87AF6">
        <w:t>s’</w:t>
      </w:r>
      <w:r w:rsidR="00DC6E86" w:rsidRPr="008961C7">
        <w:t xml:space="preserve"> </w:t>
      </w:r>
      <w:r w:rsidR="00D87AF6">
        <w:t>collective bargaining agreements (CBAs)</w:t>
      </w:r>
      <w:r w:rsidR="00DC6E86" w:rsidRPr="008961C7">
        <w:t xml:space="preserve">. </w:t>
      </w:r>
    </w:p>
    <w:p w:rsidR="00DC6E86" w:rsidRDefault="00DC6E86" w:rsidP="003E172F">
      <w:pPr>
        <w:pStyle w:val="ListParagraph"/>
        <w:numPr>
          <w:ilvl w:val="2"/>
          <w:numId w:val="26"/>
        </w:numPr>
        <w:ind w:left="1080"/>
        <w:contextualSpacing w:val="0"/>
      </w:pPr>
      <w:r w:rsidRPr="008961C7">
        <w:t xml:space="preserve">The </w:t>
      </w:r>
      <w:r>
        <w:t>district recently settled a one-</w:t>
      </w:r>
      <w:r w:rsidRPr="008961C7">
        <w:t xml:space="preserve">year </w:t>
      </w:r>
      <w:r w:rsidR="00732E76">
        <w:t>CBA</w:t>
      </w:r>
      <w:r w:rsidR="00726F46">
        <w:t xml:space="preserve"> </w:t>
      </w:r>
      <w:r w:rsidRPr="008961C7">
        <w:t>with the Gloucester Teacher’s Association for a 1.5 percent salary increase.</w:t>
      </w:r>
    </w:p>
    <w:p w:rsidR="00DC6E86" w:rsidRDefault="00160E8B" w:rsidP="00160E8B">
      <w:pPr>
        <w:tabs>
          <w:tab w:val="left" w:pos="1440"/>
        </w:tabs>
        <w:ind w:left="1440" w:hanging="357"/>
      </w:pPr>
      <w:r>
        <w:t>a.</w:t>
      </w:r>
      <w:r>
        <w:tab/>
      </w:r>
      <w:r w:rsidR="00732E76">
        <w:t xml:space="preserve">School committee members said that </w:t>
      </w:r>
      <w:r w:rsidR="00BF229D">
        <w:t>uncertaint</w:t>
      </w:r>
      <w:r w:rsidR="009C2A15">
        <w:t>y</w:t>
      </w:r>
      <w:r w:rsidR="00726F46">
        <w:t xml:space="preserve"> about</w:t>
      </w:r>
      <w:r w:rsidR="00732E76" w:rsidRPr="00BF464A">
        <w:t xml:space="preserve"> </w:t>
      </w:r>
      <w:r w:rsidR="00726F46">
        <w:t xml:space="preserve">long-term </w:t>
      </w:r>
      <w:r w:rsidR="00DC6E86" w:rsidRPr="00BF464A">
        <w:t>funding and the inability to agree</w:t>
      </w:r>
      <w:r w:rsidR="00BF229D">
        <w:t xml:space="preserve"> </w:t>
      </w:r>
      <w:r w:rsidR="00DC6E86" w:rsidRPr="00BF464A">
        <w:t>on some work rules led the school committee and teache</w:t>
      </w:r>
      <w:r w:rsidR="00DC6E86">
        <w:t xml:space="preserve">rs’ association to settle </w:t>
      </w:r>
      <w:r w:rsidR="009C2A15">
        <w:t xml:space="preserve">a </w:t>
      </w:r>
      <w:r w:rsidR="00DC6E86">
        <w:t>one-</w:t>
      </w:r>
      <w:r w:rsidR="00DC6E86" w:rsidRPr="00BF464A">
        <w:t>year</w:t>
      </w:r>
      <w:r w:rsidR="00732E76" w:rsidRPr="00732E76">
        <w:t xml:space="preserve"> </w:t>
      </w:r>
      <w:r w:rsidR="00732E76">
        <w:t>CBA</w:t>
      </w:r>
      <w:r w:rsidR="00DC6E86" w:rsidRPr="00BF464A">
        <w:t>.</w:t>
      </w:r>
    </w:p>
    <w:p w:rsidR="00DC6E86" w:rsidRDefault="00160E8B" w:rsidP="00160E8B">
      <w:pPr>
        <w:tabs>
          <w:tab w:val="left" w:pos="1440"/>
        </w:tabs>
        <w:ind w:left="1440" w:hanging="357"/>
      </w:pPr>
      <w:r>
        <w:t>b.</w:t>
      </w:r>
      <w:r>
        <w:tab/>
      </w:r>
      <w:r w:rsidR="00DC6E86">
        <w:t xml:space="preserve">Most </w:t>
      </w:r>
      <w:r w:rsidR="00726F46">
        <w:t xml:space="preserve">often CBAs </w:t>
      </w:r>
      <w:r w:rsidR="00DC6E86">
        <w:t xml:space="preserve">are </w:t>
      </w:r>
      <w:r w:rsidR="00726F46">
        <w:t xml:space="preserve">negotiated for </w:t>
      </w:r>
      <w:r w:rsidR="00DC6E86">
        <w:t>one</w:t>
      </w:r>
      <w:r w:rsidR="00726F46">
        <w:t xml:space="preserve"> </w:t>
      </w:r>
      <w:r w:rsidR="00DC6E86">
        <w:t>year or association members</w:t>
      </w:r>
      <w:r w:rsidR="00DC6E86" w:rsidRPr="008961C7">
        <w:t xml:space="preserve"> work </w:t>
      </w:r>
      <w:r w:rsidR="00DC6E86">
        <w:t>under the existing contract</w:t>
      </w:r>
      <w:r w:rsidR="00DC6E86" w:rsidRPr="008961C7">
        <w:t>.</w:t>
      </w:r>
    </w:p>
    <w:p w:rsidR="00DC6E86" w:rsidRPr="00BF464A" w:rsidRDefault="00160E8B" w:rsidP="00160E8B">
      <w:pPr>
        <w:tabs>
          <w:tab w:val="left" w:pos="1440"/>
        </w:tabs>
        <w:ind w:left="1440" w:hanging="357"/>
      </w:pPr>
      <w:r>
        <w:t>c.</w:t>
      </w:r>
      <w:r>
        <w:tab/>
      </w:r>
      <w:r w:rsidR="00DC6E86" w:rsidRPr="00A772A7">
        <w:t>The district’s prior contract ended in August 2015</w:t>
      </w:r>
      <w:r w:rsidR="00DC6E86">
        <w:t>. This contract was originally intended to be a two-year agreement,</w:t>
      </w:r>
      <w:r w:rsidR="00DC6E86" w:rsidRPr="00A772A7">
        <w:t xml:space="preserve"> </w:t>
      </w:r>
      <w:r w:rsidR="00DC6E86">
        <w:t xml:space="preserve">but it </w:t>
      </w:r>
      <w:r w:rsidR="00DC6E86" w:rsidRPr="00A772A7">
        <w:t>was not signed until May 20</w:t>
      </w:r>
      <w:r w:rsidR="00DC6E86">
        <w:t>14, effectively making it a one-</w:t>
      </w:r>
      <w:r w:rsidR="00DC6E86" w:rsidRPr="00A772A7">
        <w:t>year contract.</w:t>
      </w:r>
      <w:r w:rsidR="00DC6E86" w:rsidRPr="00A772A7">
        <w:rPr>
          <w:rStyle w:val="FootnoteReference"/>
        </w:rPr>
        <w:t xml:space="preserve"> </w:t>
      </w:r>
      <w:r w:rsidR="00DC6E86" w:rsidRPr="00A772A7">
        <w:rPr>
          <w:rStyle w:val="FootnoteReference"/>
        </w:rPr>
        <w:footnoteReference w:id="12"/>
      </w:r>
    </w:p>
    <w:p w:rsidR="00DC6E86" w:rsidRDefault="00732E76" w:rsidP="003E172F">
      <w:pPr>
        <w:pStyle w:val="ListParagraph"/>
        <w:numPr>
          <w:ilvl w:val="2"/>
          <w:numId w:val="26"/>
        </w:numPr>
        <w:ind w:left="1080"/>
        <w:contextualSpacing w:val="0"/>
      </w:pPr>
      <w:r>
        <w:t>At the time of the onsite, teacher CBA</w:t>
      </w:r>
      <w:r w:rsidR="00DC6E86">
        <w:t xml:space="preserve"> n</w:t>
      </w:r>
      <w:r w:rsidR="00DC6E86" w:rsidRPr="008961C7">
        <w:t xml:space="preserve">egotiations </w:t>
      </w:r>
      <w:r w:rsidR="00726F46">
        <w:t>were to</w:t>
      </w:r>
      <w:r w:rsidR="00726F46" w:rsidRPr="008961C7">
        <w:t xml:space="preserve"> </w:t>
      </w:r>
      <w:r w:rsidR="00DC6E86" w:rsidRPr="008961C7">
        <w:t>start again in January</w:t>
      </w:r>
      <w:r>
        <w:t>, 2016</w:t>
      </w:r>
      <w:r w:rsidR="00DC6E86" w:rsidRPr="008961C7">
        <w:t>.</w:t>
      </w:r>
    </w:p>
    <w:p w:rsidR="00DC6E86" w:rsidRPr="0016481C" w:rsidRDefault="00DC6E86" w:rsidP="003E172F">
      <w:pPr>
        <w:pStyle w:val="ListParagraph"/>
        <w:numPr>
          <w:ilvl w:val="1"/>
          <w:numId w:val="26"/>
        </w:numPr>
        <w:ind w:left="720"/>
        <w:contextualSpacing w:val="0"/>
        <w:rPr>
          <w:rStyle w:val="Emphasis"/>
          <w:i w:val="0"/>
          <w:iCs w:val="0"/>
        </w:rPr>
      </w:pPr>
      <w:r w:rsidRPr="0016481C">
        <w:rPr>
          <w:rStyle w:val="Emphasis"/>
          <w:i w:val="0"/>
        </w:rPr>
        <w:t xml:space="preserve">The district has </w:t>
      </w:r>
      <w:r w:rsidR="009C2A15">
        <w:rPr>
          <w:rStyle w:val="Emphasis"/>
          <w:i w:val="0"/>
        </w:rPr>
        <w:t>limited</w:t>
      </w:r>
      <w:r w:rsidRPr="0016481C">
        <w:rPr>
          <w:rStyle w:val="Emphasis"/>
          <w:i w:val="0"/>
        </w:rPr>
        <w:t xml:space="preserve"> information on how </w:t>
      </w:r>
      <w:r w:rsidR="00BF229D">
        <w:rPr>
          <w:rStyle w:val="Emphasis"/>
          <w:i w:val="0"/>
        </w:rPr>
        <w:t xml:space="preserve">the city determines </w:t>
      </w:r>
      <w:r w:rsidRPr="0016481C">
        <w:rPr>
          <w:rStyle w:val="Emphasis"/>
          <w:i w:val="0"/>
        </w:rPr>
        <w:t>maintenance costs</w:t>
      </w:r>
      <w:r>
        <w:rPr>
          <w:rStyle w:val="Emphasis"/>
          <w:i w:val="0"/>
        </w:rPr>
        <w:t xml:space="preserve"> performed by city employees and </w:t>
      </w:r>
      <w:r w:rsidRPr="0016481C">
        <w:rPr>
          <w:rStyle w:val="Emphasis"/>
          <w:i w:val="0"/>
        </w:rPr>
        <w:t xml:space="preserve">counted toward </w:t>
      </w:r>
      <w:r w:rsidR="009C2A15">
        <w:rPr>
          <w:rStyle w:val="Emphasis"/>
          <w:i w:val="0"/>
        </w:rPr>
        <w:t>required n</w:t>
      </w:r>
      <w:r w:rsidR="009C2A15" w:rsidRPr="0016481C">
        <w:rPr>
          <w:rStyle w:val="Emphasis"/>
          <w:i w:val="0"/>
        </w:rPr>
        <w:t xml:space="preserve">et </w:t>
      </w:r>
      <w:r w:rsidR="009C2A15">
        <w:rPr>
          <w:rStyle w:val="Emphasis"/>
          <w:i w:val="0"/>
        </w:rPr>
        <w:t>s</w:t>
      </w:r>
      <w:r w:rsidR="009C2A15" w:rsidRPr="0016481C">
        <w:rPr>
          <w:rStyle w:val="Emphasis"/>
          <w:i w:val="0"/>
        </w:rPr>
        <w:t xml:space="preserve">chool </w:t>
      </w:r>
      <w:r w:rsidR="009C2A15">
        <w:rPr>
          <w:rStyle w:val="Emphasis"/>
          <w:i w:val="0"/>
        </w:rPr>
        <w:t>s</w:t>
      </w:r>
      <w:r w:rsidR="009C2A15" w:rsidRPr="0016481C">
        <w:rPr>
          <w:rStyle w:val="Emphasis"/>
          <w:i w:val="0"/>
        </w:rPr>
        <w:t>pending</w:t>
      </w:r>
      <w:r w:rsidRPr="0016481C">
        <w:rPr>
          <w:rStyle w:val="Emphasis"/>
          <w:i w:val="0"/>
        </w:rPr>
        <w:t>.</w:t>
      </w:r>
    </w:p>
    <w:p w:rsidR="00DC6E86" w:rsidRPr="0016481C" w:rsidRDefault="00DC6E86" w:rsidP="003E172F">
      <w:pPr>
        <w:pStyle w:val="ListParagraph"/>
        <w:numPr>
          <w:ilvl w:val="2"/>
          <w:numId w:val="26"/>
        </w:numPr>
        <w:tabs>
          <w:tab w:val="left" w:pos="1080"/>
        </w:tabs>
        <w:ind w:left="1080"/>
        <w:contextualSpacing w:val="0"/>
        <w:rPr>
          <w:rStyle w:val="Emphasis"/>
          <w:i w:val="0"/>
          <w:iCs w:val="0"/>
        </w:rPr>
      </w:pPr>
      <w:r w:rsidRPr="0016481C">
        <w:rPr>
          <w:rStyle w:val="Emphasis"/>
          <w:i w:val="0"/>
        </w:rPr>
        <w:t>The city’s Department of Public Works (DPW) is responsible for maintaining the schools.</w:t>
      </w:r>
    </w:p>
    <w:p w:rsidR="00DC6E86" w:rsidRPr="0016481C" w:rsidRDefault="00DC6E86" w:rsidP="003E172F">
      <w:pPr>
        <w:pStyle w:val="ListParagraph"/>
        <w:numPr>
          <w:ilvl w:val="2"/>
          <w:numId w:val="26"/>
        </w:numPr>
        <w:tabs>
          <w:tab w:val="left" w:pos="1080"/>
        </w:tabs>
        <w:ind w:left="1080"/>
        <w:contextualSpacing w:val="0"/>
        <w:rPr>
          <w:rStyle w:val="Emphasis"/>
          <w:i w:val="0"/>
          <w:iCs w:val="0"/>
        </w:rPr>
      </w:pPr>
      <w:r w:rsidRPr="0016481C">
        <w:rPr>
          <w:rStyle w:val="Emphasis"/>
          <w:i w:val="0"/>
        </w:rPr>
        <w:t>The custodians, trades people, and grounds crews working in the schools or on school grounds are DPW employees.</w:t>
      </w:r>
    </w:p>
    <w:p w:rsidR="00DC6E86" w:rsidRPr="0016481C" w:rsidRDefault="00DC6E86" w:rsidP="003E172F">
      <w:pPr>
        <w:pStyle w:val="ListParagraph"/>
        <w:numPr>
          <w:ilvl w:val="2"/>
          <w:numId w:val="26"/>
        </w:numPr>
        <w:tabs>
          <w:tab w:val="left" w:pos="1080"/>
        </w:tabs>
        <w:ind w:left="1080"/>
        <w:contextualSpacing w:val="0"/>
        <w:rPr>
          <w:rStyle w:val="Emphasis"/>
          <w:i w:val="0"/>
          <w:iCs w:val="0"/>
        </w:rPr>
      </w:pPr>
      <w:r w:rsidRPr="0016481C">
        <w:rPr>
          <w:rStyle w:val="Emphasis"/>
          <w:i w:val="0"/>
        </w:rPr>
        <w:t>The DPW took over maintenance of the schools in fiscal year 2011 when the school department asked the city to assume this responsibility.</w:t>
      </w:r>
    </w:p>
    <w:p w:rsidR="00DC6E86" w:rsidRPr="0016481C" w:rsidRDefault="00DC6E86" w:rsidP="003E172F">
      <w:pPr>
        <w:pStyle w:val="ListParagraph"/>
        <w:numPr>
          <w:ilvl w:val="2"/>
          <w:numId w:val="26"/>
        </w:numPr>
        <w:tabs>
          <w:tab w:val="left" w:pos="1080"/>
        </w:tabs>
        <w:ind w:left="1080"/>
        <w:contextualSpacing w:val="0"/>
        <w:rPr>
          <w:rStyle w:val="Emphasis"/>
          <w:i w:val="0"/>
          <w:iCs w:val="0"/>
        </w:rPr>
      </w:pPr>
      <w:r>
        <w:rPr>
          <w:rStyle w:val="Emphasis"/>
          <w:i w:val="0"/>
        </w:rPr>
        <w:t>In f</w:t>
      </w:r>
      <w:r w:rsidRPr="0016481C">
        <w:rPr>
          <w:rStyle w:val="Emphasis"/>
          <w:i w:val="0"/>
        </w:rPr>
        <w:t xml:space="preserve">iscal year 2010, the last year that the school department was responsible for school maintenance, total </w:t>
      </w:r>
      <w:r w:rsidR="009C2A15" w:rsidRPr="0016481C">
        <w:rPr>
          <w:rStyle w:val="Emphasis"/>
          <w:i w:val="0"/>
        </w:rPr>
        <w:t>school</w:t>
      </w:r>
      <w:r w:rsidR="009C2A15">
        <w:rPr>
          <w:rStyle w:val="Emphasis"/>
          <w:i w:val="0"/>
        </w:rPr>
        <w:t>-</w:t>
      </w:r>
      <w:r w:rsidRPr="0016481C">
        <w:rPr>
          <w:rStyle w:val="Emphasis"/>
          <w:i w:val="0"/>
        </w:rPr>
        <w:t>related maintenance expenditures were $3,147,439</w:t>
      </w:r>
      <w:r>
        <w:rPr>
          <w:rStyle w:val="Emphasis"/>
          <w:i w:val="0"/>
        </w:rPr>
        <w:t>.  In</w:t>
      </w:r>
      <w:r w:rsidRPr="0016481C">
        <w:rPr>
          <w:rStyle w:val="Emphasis"/>
          <w:i w:val="0"/>
        </w:rPr>
        <w:t xml:space="preserve"> fiscal year 2015, with the DPW in charge, $4</w:t>
      </w:r>
      <w:r>
        <w:rPr>
          <w:rStyle w:val="Emphasis"/>
          <w:i w:val="0"/>
        </w:rPr>
        <w:t>,496,093 was expended on school-</w:t>
      </w:r>
      <w:r w:rsidRPr="0016481C">
        <w:rPr>
          <w:rStyle w:val="Emphasis"/>
          <w:i w:val="0"/>
        </w:rPr>
        <w:t>related maintenance, represe</w:t>
      </w:r>
      <w:r>
        <w:rPr>
          <w:rStyle w:val="Emphasis"/>
          <w:i w:val="0"/>
        </w:rPr>
        <w:t xml:space="preserve">nting average annual </w:t>
      </w:r>
      <w:r w:rsidRPr="0016481C">
        <w:rPr>
          <w:rStyle w:val="Emphasis"/>
          <w:i w:val="0"/>
        </w:rPr>
        <w:t>growth</w:t>
      </w:r>
      <w:r>
        <w:rPr>
          <w:rStyle w:val="Emphasis"/>
          <w:i w:val="0"/>
        </w:rPr>
        <w:t xml:space="preserve"> </w:t>
      </w:r>
      <w:r w:rsidRPr="0016481C">
        <w:rPr>
          <w:rStyle w:val="Emphasis"/>
          <w:i w:val="0"/>
        </w:rPr>
        <w:t>of 8.5 percent.</w:t>
      </w:r>
    </w:p>
    <w:p w:rsidR="00DC6E86" w:rsidRPr="0016481C" w:rsidRDefault="00DC6E86" w:rsidP="003E172F">
      <w:pPr>
        <w:pStyle w:val="ListParagraph"/>
        <w:numPr>
          <w:ilvl w:val="2"/>
          <w:numId w:val="26"/>
        </w:numPr>
        <w:tabs>
          <w:tab w:val="left" w:pos="1080"/>
        </w:tabs>
        <w:ind w:left="1080"/>
        <w:contextualSpacing w:val="0"/>
        <w:rPr>
          <w:rStyle w:val="Emphasis"/>
          <w:i w:val="0"/>
          <w:iCs w:val="0"/>
        </w:rPr>
      </w:pPr>
      <w:r w:rsidRPr="0016481C">
        <w:rPr>
          <w:rStyle w:val="Emphasis"/>
          <w:i w:val="0"/>
        </w:rPr>
        <w:t>Maintenance is a significant part of the agreement that the school department has with the city.</w:t>
      </w:r>
    </w:p>
    <w:p w:rsidR="006D5B50" w:rsidRDefault="00D14FAB">
      <w:pPr>
        <w:tabs>
          <w:tab w:val="left" w:pos="1080"/>
          <w:tab w:val="left" w:pos="1440"/>
          <w:tab w:val="left" w:pos="1800"/>
        </w:tabs>
        <w:ind w:left="1440" w:hanging="1440"/>
        <w:rPr>
          <w:rStyle w:val="Emphasis"/>
          <w:i w:val="0"/>
          <w:iCs w:val="0"/>
        </w:rPr>
      </w:pPr>
      <w:r>
        <w:rPr>
          <w:rStyle w:val="Emphasis"/>
          <w:i w:val="0"/>
        </w:rPr>
        <w:tab/>
      </w:r>
      <w:r w:rsidR="001D1F39">
        <w:rPr>
          <w:rStyle w:val="Emphasis"/>
          <w:i w:val="0"/>
        </w:rPr>
        <w:t>a.</w:t>
      </w:r>
      <w:r w:rsidR="001D1F39">
        <w:rPr>
          <w:rStyle w:val="Emphasis"/>
          <w:i w:val="0"/>
        </w:rPr>
        <w:tab/>
      </w:r>
      <w:r w:rsidR="00AF685F">
        <w:rPr>
          <w:rStyle w:val="Emphasis"/>
          <w:i w:val="0"/>
        </w:rPr>
        <w:t>The city and school department have a memorandum of understanding (MOU) that covers custodians, plumbing work, HVAC, electrical work, and other maintenance needs.</w:t>
      </w:r>
    </w:p>
    <w:p w:rsidR="006D5B50" w:rsidRDefault="00D14FAB">
      <w:pPr>
        <w:tabs>
          <w:tab w:val="left" w:pos="1080"/>
          <w:tab w:val="left" w:pos="1440"/>
          <w:tab w:val="left" w:pos="1800"/>
        </w:tabs>
        <w:ind w:left="1440" w:hanging="1440"/>
        <w:rPr>
          <w:rStyle w:val="Emphasis"/>
          <w:i w:val="0"/>
          <w:iCs w:val="0"/>
        </w:rPr>
      </w:pPr>
      <w:r>
        <w:rPr>
          <w:rStyle w:val="Emphasis"/>
          <w:i w:val="0"/>
        </w:rPr>
        <w:tab/>
      </w:r>
      <w:r w:rsidR="001D1F39">
        <w:rPr>
          <w:rStyle w:val="Emphasis"/>
          <w:i w:val="0"/>
        </w:rPr>
        <w:t>b.</w:t>
      </w:r>
      <w:r w:rsidR="001D1F39">
        <w:rPr>
          <w:rStyle w:val="Emphasis"/>
          <w:i w:val="0"/>
        </w:rPr>
        <w:tab/>
      </w:r>
      <w:r w:rsidR="00AF685F">
        <w:rPr>
          <w:rStyle w:val="Emphasis"/>
          <w:i w:val="0"/>
        </w:rPr>
        <w:t>City officials indicated that there is some tension between the city and the school department around the MOU, which they believe needs to be revisited to clarify the specific duties included, particularly with regard to the distinction between maintenance and capital improvement projects.</w:t>
      </w:r>
    </w:p>
    <w:p w:rsidR="00DC6E86" w:rsidRPr="0016481C" w:rsidRDefault="00713D05" w:rsidP="003E172F">
      <w:pPr>
        <w:pStyle w:val="ListParagraph"/>
        <w:numPr>
          <w:ilvl w:val="2"/>
          <w:numId w:val="26"/>
        </w:numPr>
        <w:ind w:left="1080"/>
        <w:contextualSpacing w:val="0"/>
        <w:rPr>
          <w:rStyle w:val="Emphasis"/>
          <w:i w:val="0"/>
          <w:iCs w:val="0"/>
        </w:rPr>
      </w:pPr>
      <w:r>
        <w:rPr>
          <w:rStyle w:val="Emphasis"/>
          <w:i w:val="0"/>
        </w:rPr>
        <w:t>A</w:t>
      </w:r>
      <w:r w:rsidR="00DC6E86" w:rsidRPr="0016481C">
        <w:rPr>
          <w:rStyle w:val="Emphasis"/>
          <w:i w:val="0"/>
        </w:rPr>
        <w:t>t the end of the year</w:t>
      </w:r>
      <w:r w:rsidR="00DC6E86">
        <w:rPr>
          <w:rStyle w:val="Emphasis"/>
          <w:i w:val="0"/>
        </w:rPr>
        <w:t>,</w:t>
      </w:r>
      <w:r w:rsidR="00DC6E86" w:rsidRPr="0016481C">
        <w:rPr>
          <w:rStyle w:val="Emphasis"/>
          <w:i w:val="0"/>
        </w:rPr>
        <w:t xml:space="preserve"> city officials give the school department the cost of providing </w:t>
      </w:r>
      <w:r>
        <w:rPr>
          <w:rStyle w:val="Emphasis"/>
          <w:i w:val="0"/>
        </w:rPr>
        <w:t>maintenance</w:t>
      </w:r>
      <w:r w:rsidR="00DC6E86" w:rsidRPr="0016481C">
        <w:rPr>
          <w:rStyle w:val="Emphasis"/>
          <w:i w:val="0"/>
        </w:rPr>
        <w:t xml:space="preserve"> with no detail </w:t>
      </w:r>
      <w:r>
        <w:rPr>
          <w:rStyle w:val="Emphasis"/>
          <w:i w:val="0"/>
        </w:rPr>
        <w:t>about</w:t>
      </w:r>
      <w:r w:rsidR="00DC6E86" w:rsidRPr="0016481C">
        <w:rPr>
          <w:rStyle w:val="Emphasis"/>
          <w:i w:val="0"/>
        </w:rPr>
        <w:t xml:space="preserve"> these costs.</w:t>
      </w:r>
    </w:p>
    <w:p w:rsidR="00DC6E86" w:rsidRPr="0016481C" w:rsidRDefault="00DC6E86" w:rsidP="003E172F">
      <w:pPr>
        <w:pStyle w:val="ListParagraph"/>
        <w:numPr>
          <w:ilvl w:val="2"/>
          <w:numId w:val="26"/>
        </w:numPr>
        <w:ind w:left="1080"/>
        <w:contextualSpacing w:val="0"/>
        <w:rPr>
          <w:rStyle w:val="Emphasis"/>
          <w:i w:val="0"/>
          <w:iCs w:val="0"/>
        </w:rPr>
      </w:pPr>
      <w:r w:rsidRPr="0016481C">
        <w:rPr>
          <w:rStyle w:val="Emphasis"/>
          <w:i w:val="0"/>
        </w:rPr>
        <w:t xml:space="preserve">City officials </w:t>
      </w:r>
      <w:r w:rsidR="00713D05">
        <w:rPr>
          <w:rStyle w:val="Emphasis"/>
          <w:i w:val="0"/>
        </w:rPr>
        <w:t>said</w:t>
      </w:r>
      <w:r w:rsidR="00713D05" w:rsidRPr="0016481C">
        <w:rPr>
          <w:rStyle w:val="Emphasis"/>
          <w:i w:val="0"/>
        </w:rPr>
        <w:t xml:space="preserve"> </w:t>
      </w:r>
      <w:r w:rsidRPr="0016481C">
        <w:rPr>
          <w:rStyle w:val="Emphasis"/>
          <w:i w:val="0"/>
        </w:rPr>
        <w:t>that the DPW tracks person hours and materials to determine these charges, which in fiscal year 2015 were $4,496,093.</w:t>
      </w:r>
    </w:p>
    <w:p w:rsidR="00DC6E86" w:rsidRPr="0016481C" w:rsidRDefault="00DC6E86" w:rsidP="003E172F">
      <w:pPr>
        <w:pStyle w:val="ListParagraph"/>
        <w:numPr>
          <w:ilvl w:val="2"/>
          <w:numId w:val="26"/>
        </w:numPr>
        <w:ind w:left="1080"/>
        <w:contextualSpacing w:val="0"/>
        <w:rPr>
          <w:rStyle w:val="Emphasis"/>
          <w:i w:val="0"/>
          <w:iCs w:val="0"/>
        </w:rPr>
      </w:pPr>
      <w:r w:rsidRPr="0016481C">
        <w:rPr>
          <w:rStyle w:val="Emphasis"/>
          <w:i w:val="0"/>
        </w:rPr>
        <w:t>The district’s business manager</w:t>
      </w:r>
      <w:r w:rsidR="00713D05" w:rsidRPr="0016481C" w:rsidDel="00713D05">
        <w:rPr>
          <w:rStyle w:val="Emphasis"/>
          <w:i w:val="0"/>
        </w:rPr>
        <w:t xml:space="preserve"> </w:t>
      </w:r>
      <w:r w:rsidRPr="0016481C">
        <w:rPr>
          <w:rStyle w:val="Emphasis"/>
          <w:i w:val="0"/>
        </w:rPr>
        <w:t>indicated that he does not know the rates that the DPW charges for salaries or for materials</w:t>
      </w:r>
      <w:r w:rsidR="00713D05">
        <w:rPr>
          <w:rStyle w:val="Emphasis"/>
          <w:i w:val="0"/>
        </w:rPr>
        <w:t>.</w:t>
      </w:r>
    </w:p>
    <w:p w:rsidR="00DC6E86" w:rsidRPr="0053768F" w:rsidRDefault="00DC6E86" w:rsidP="003E172F">
      <w:pPr>
        <w:pStyle w:val="ListParagraph"/>
        <w:numPr>
          <w:ilvl w:val="2"/>
          <w:numId w:val="26"/>
        </w:numPr>
        <w:ind w:left="1080"/>
        <w:contextualSpacing w:val="0"/>
        <w:rPr>
          <w:rStyle w:val="Emphasis"/>
          <w:i w:val="0"/>
          <w:iCs w:val="0"/>
        </w:rPr>
      </w:pPr>
      <w:r w:rsidRPr="0016481C">
        <w:rPr>
          <w:rStyle w:val="Emphasis"/>
          <w:i w:val="0"/>
        </w:rPr>
        <w:t xml:space="preserve">The district reported $3,963,257 or 88 percent of </w:t>
      </w:r>
      <w:r w:rsidR="0008144F">
        <w:rPr>
          <w:rStyle w:val="Emphasis"/>
          <w:i w:val="0"/>
        </w:rPr>
        <w:t>maintenance</w:t>
      </w:r>
      <w:r w:rsidR="0008144F" w:rsidRPr="0016481C">
        <w:rPr>
          <w:rStyle w:val="Emphasis"/>
          <w:i w:val="0"/>
        </w:rPr>
        <w:t xml:space="preserve"> </w:t>
      </w:r>
      <w:r w:rsidRPr="0016481C">
        <w:rPr>
          <w:rStyle w:val="Emphasis"/>
          <w:i w:val="0"/>
        </w:rPr>
        <w:t xml:space="preserve">costs on the </w:t>
      </w:r>
      <w:r w:rsidR="0008144F">
        <w:rPr>
          <w:rStyle w:val="Emphasis"/>
          <w:i w:val="0"/>
        </w:rPr>
        <w:t xml:space="preserve">fiscal year 2015 </w:t>
      </w:r>
      <w:r w:rsidRPr="0016481C">
        <w:rPr>
          <w:rStyle w:val="Emphasis"/>
          <w:i w:val="0"/>
        </w:rPr>
        <w:t xml:space="preserve">End of Year Report under one function code, Maintenance of Buildings (4220). Ironically, the district </w:t>
      </w:r>
      <w:r w:rsidR="0008144F" w:rsidRPr="0016481C">
        <w:rPr>
          <w:rStyle w:val="Emphasis"/>
          <w:i w:val="0"/>
        </w:rPr>
        <w:t>report</w:t>
      </w:r>
      <w:r w:rsidR="0008144F">
        <w:rPr>
          <w:rStyle w:val="Emphasis"/>
          <w:i w:val="0"/>
        </w:rPr>
        <w:t>ed</w:t>
      </w:r>
      <w:r w:rsidR="0008144F" w:rsidRPr="0016481C">
        <w:rPr>
          <w:rStyle w:val="Emphasis"/>
          <w:i w:val="0"/>
        </w:rPr>
        <w:t xml:space="preserve"> </w:t>
      </w:r>
      <w:r w:rsidRPr="0016481C">
        <w:rPr>
          <w:rStyle w:val="Emphasis"/>
          <w:i w:val="0"/>
        </w:rPr>
        <w:t xml:space="preserve">little or no spending under Custodial Services (4110), Heating of Buildings (4120), or Utility Services (4130), highlighting the fact that </w:t>
      </w:r>
      <w:r w:rsidR="00713D05">
        <w:rPr>
          <w:rStyle w:val="Emphasis"/>
          <w:i w:val="0"/>
        </w:rPr>
        <w:t xml:space="preserve">the DPW does not disaggregate </w:t>
      </w:r>
      <w:r w:rsidRPr="0016481C">
        <w:rPr>
          <w:rStyle w:val="Emphasis"/>
          <w:i w:val="0"/>
        </w:rPr>
        <w:t>these expenditures.</w:t>
      </w:r>
    </w:p>
    <w:p w:rsidR="002759F2" w:rsidRDefault="00E228AA" w:rsidP="002759F2">
      <w:pPr>
        <w:pStyle w:val="ListParagraph"/>
        <w:numPr>
          <w:ilvl w:val="1"/>
          <w:numId w:val="26"/>
        </w:numPr>
        <w:tabs>
          <w:tab w:val="left" w:pos="360"/>
          <w:tab w:val="left" w:pos="720"/>
        </w:tabs>
        <w:ind w:left="720"/>
        <w:contextualSpacing w:val="0"/>
      </w:pPr>
      <w:r>
        <w:t>Interviewees said that t</w:t>
      </w:r>
      <w:r w:rsidR="0053768F">
        <w:t>he city and school department are taking steps toward developing a capital improvement plan.</w:t>
      </w:r>
    </w:p>
    <w:p w:rsidR="00DC6E86" w:rsidRPr="00AF57CB" w:rsidRDefault="0053768F" w:rsidP="00DC6E86">
      <w:pPr>
        <w:pStyle w:val="ListParagraph"/>
        <w:ind w:hanging="360"/>
      </w:pPr>
      <w:r>
        <w:rPr>
          <w:b/>
        </w:rPr>
        <w:t>E</w:t>
      </w:r>
      <w:r w:rsidR="00DC6E86" w:rsidRPr="00AF57CB">
        <w:rPr>
          <w:b/>
        </w:rPr>
        <w:t>.</w:t>
      </w:r>
      <w:r>
        <w:t xml:space="preserve">   </w:t>
      </w:r>
      <w:r w:rsidR="008878FD">
        <w:t>T</w:t>
      </w:r>
      <w:r w:rsidR="00DC6E86" w:rsidRPr="00AF57CB">
        <w:t>he budget documents submitted by the school department to the school committee</w:t>
      </w:r>
      <w:r w:rsidR="008878FD">
        <w:t xml:space="preserve"> </w:t>
      </w:r>
      <w:r w:rsidR="008878FD" w:rsidRPr="008961C7">
        <w:t>do not distinguish between funding sources, including general fund, grants, gifts, or revolving funds</w:t>
      </w:r>
      <w:r w:rsidR="00DC6E86" w:rsidRPr="00AF57CB">
        <w:t>.</w:t>
      </w:r>
    </w:p>
    <w:p w:rsidR="00DC6E86" w:rsidRPr="008961C7" w:rsidRDefault="00DC6E86" w:rsidP="00DC6E86">
      <w:r w:rsidRPr="0016481C">
        <w:rPr>
          <w:b/>
        </w:rPr>
        <w:t>Impact:</w:t>
      </w:r>
      <w:r w:rsidRPr="0016481C">
        <w:t xml:space="preserve"> While the relationship between the school department and city officials has improved in recent years, annual delays in reaching agreement on a final budget figure make it difficult for the school department to plan for the upcoming school year, which can </w:t>
      </w:r>
      <w:r w:rsidR="0008144F">
        <w:t xml:space="preserve">have a </w:t>
      </w:r>
      <w:r w:rsidRPr="0016481C">
        <w:t xml:space="preserve">negative impact </w:t>
      </w:r>
      <w:r w:rsidR="0008144F">
        <w:t xml:space="preserve">on </w:t>
      </w:r>
      <w:r w:rsidRPr="0016481C">
        <w:t xml:space="preserve">improvement efforts and </w:t>
      </w:r>
      <w:r w:rsidR="000739B9">
        <w:t xml:space="preserve">compromise </w:t>
      </w:r>
      <w:r w:rsidRPr="0016481C">
        <w:t>public confidence i</w:t>
      </w:r>
      <w:r>
        <w:t>n the schools. A pattern of one-</w:t>
      </w:r>
      <w:r w:rsidRPr="0016481C">
        <w:t xml:space="preserve">year teacher </w:t>
      </w:r>
      <w:r w:rsidR="003051B8">
        <w:t>collective bargaining agreements</w:t>
      </w:r>
      <w:r w:rsidR="003051B8" w:rsidRPr="0016481C">
        <w:t xml:space="preserve"> </w:t>
      </w:r>
      <w:r w:rsidRPr="0016481C">
        <w:t>leads to uncertainty among the teaching staff and requires the teaches</w:t>
      </w:r>
      <w:r w:rsidR="000739B9">
        <w:t>’</w:t>
      </w:r>
      <w:r w:rsidRPr="0016481C">
        <w:t xml:space="preserve"> association and the district to expend more time and resources on contract negotiations. </w:t>
      </w:r>
      <w:r w:rsidR="000739B9">
        <w:rPr>
          <w:rStyle w:val="Emphasis"/>
          <w:i w:val="0"/>
        </w:rPr>
        <w:t>Without</w:t>
      </w:r>
      <w:r w:rsidRPr="0016481C">
        <w:rPr>
          <w:rStyle w:val="Emphasis"/>
          <w:i w:val="0"/>
        </w:rPr>
        <w:t xml:space="preserve"> understanding how the city is determining </w:t>
      </w:r>
      <w:r w:rsidR="000739B9">
        <w:rPr>
          <w:rStyle w:val="Emphasis"/>
          <w:i w:val="0"/>
        </w:rPr>
        <w:t>school-related maintenance</w:t>
      </w:r>
      <w:r w:rsidR="000739B9" w:rsidRPr="0016481C">
        <w:rPr>
          <w:rStyle w:val="Emphasis"/>
          <w:i w:val="0"/>
        </w:rPr>
        <w:t xml:space="preserve"> </w:t>
      </w:r>
      <w:r w:rsidRPr="0016481C">
        <w:rPr>
          <w:rStyle w:val="Emphasis"/>
          <w:i w:val="0"/>
        </w:rPr>
        <w:t xml:space="preserve">costs </w:t>
      </w:r>
      <w:r w:rsidR="000739B9">
        <w:rPr>
          <w:rStyle w:val="Emphasis"/>
          <w:i w:val="0"/>
        </w:rPr>
        <w:t xml:space="preserve">the district cannot </w:t>
      </w:r>
      <w:r w:rsidRPr="0016481C">
        <w:rPr>
          <w:rStyle w:val="Emphasis"/>
          <w:i w:val="0"/>
        </w:rPr>
        <w:t xml:space="preserve">assess the quality of the services being delivered </w:t>
      </w:r>
      <w:r w:rsidR="000739B9">
        <w:rPr>
          <w:rStyle w:val="Emphasis"/>
          <w:i w:val="0"/>
        </w:rPr>
        <w:t>or</w:t>
      </w:r>
      <w:r>
        <w:rPr>
          <w:rStyle w:val="Emphasis"/>
          <w:i w:val="0"/>
        </w:rPr>
        <w:t xml:space="preserve"> ensure that only school-</w:t>
      </w:r>
      <w:r w:rsidRPr="0016481C">
        <w:rPr>
          <w:rStyle w:val="Emphasis"/>
          <w:i w:val="0"/>
        </w:rPr>
        <w:t>related costs are included in these numbers</w:t>
      </w:r>
      <w:r>
        <w:rPr>
          <w:rStyle w:val="Emphasis"/>
          <w:i w:val="0"/>
          <w:iCs w:val="0"/>
        </w:rPr>
        <w:t xml:space="preserve">.  In addition, </w:t>
      </w:r>
      <w:r w:rsidR="000739B9">
        <w:rPr>
          <w:rStyle w:val="Emphasis"/>
          <w:i w:val="0"/>
          <w:iCs w:val="0"/>
        </w:rPr>
        <w:t xml:space="preserve">the absence of </w:t>
      </w:r>
      <w:r w:rsidRPr="008961C7">
        <w:t xml:space="preserve">detail </w:t>
      </w:r>
      <w:r w:rsidR="000739B9">
        <w:t>about</w:t>
      </w:r>
      <w:r w:rsidR="000739B9" w:rsidRPr="008961C7">
        <w:t xml:space="preserve"> </w:t>
      </w:r>
      <w:r w:rsidRPr="008961C7">
        <w:t>funding source</w:t>
      </w:r>
      <w:r w:rsidR="000739B9">
        <w:t>s</w:t>
      </w:r>
      <w:r w:rsidRPr="008961C7">
        <w:t xml:space="preserve"> </w:t>
      </w:r>
      <w:r w:rsidR="000739B9">
        <w:t>means</w:t>
      </w:r>
      <w:r w:rsidRPr="008961C7">
        <w:t xml:space="preserve"> </w:t>
      </w:r>
      <w:r w:rsidR="003051B8">
        <w:t>that stakeholders</w:t>
      </w:r>
      <w:r w:rsidRPr="008961C7">
        <w:t xml:space="preserve"> </w:t>
      </w:r>
      <w:r w:rsidR="003051B8">
        <w:t xml:space="preserve">do not know </w:t>
      </w:r>
      <w:r w:rsidRPr="008961C7">
        <w:t>how the school department is using various funding sources to support its priorities.</w:t>
      </w:r>
    </w:p>
    <w:p w:rsidR="00DC6E86" w:rsidRPr="0045417F" w:rsidRDefault="00C51366" w:rsidP="00DC6E86">
      <w:pPr>
        <w:ind w:left="360" w:hanging="360"/>
        <w:rPr>
          <w:b/>
        </w:rPr>
      </w:pPr>
      <w:r>
        <w:rPr>
          <w:b/>
        </w:rPr>
        <w:t>4</w:t>
      </w:r>
      <w:r w:rsidR="00DC6E86">
        <w:rPr>
          <w:b/>
        </w:rPr>
        <w:t xml:space="preserve">.  </w:t>
      </w:r>
      <w:r w:rsidR="00012CCC">
        <w:rPr>
          <w:b/>
        </w:rPr>
        <w:tab/>
      </w:r>
      <w:r w:rsidR="00DC6E86" w:rsidRPr="0045417F">
        <w:rPr>
          <w:b/>
        </w:rPr>
        <w:t>The district is relying on old and outdated school buildings, particularly at the elementary school level.</w:t>
      </w:r>
    </w:p>
    <w:p w:rsidR="00DC6E86" w:rsidRDefault="00560C18" w:rsidP="00DC6E86">
      <w:pPr>
        <w:pStyle w:val="ListParagraph"/>
        <w:numPr>
          <w:ilvl w:val="1"/>
          <w:numId w:val="27"/>
        </w:numPr>
        <w:ind w:left="720"/>
        <w:contextualSpacing w:val="0"/>
      </w:pPr>
      <w:r>
        <w:t xml:space="preserve">Some </w:t>
      </w:r>
      <w:r w:rsidR="00DC6E86">
        <w:t>elementary schools in the district are old and inadequate.</w:t>
      </w:r>
    </w:p>
    <w:p w:rsidR="00DC6E86" w:rsidRDefault="00DC6E86" w:rsidP="00DC6E86">
      <w:pPr>
        <w:pStyle w:val="ListParagraph"/>
        <w:numPr>
          <w:ilvl w:val="2"/>
          <w:numId w:val="27"/>
        </w:numPr>
        <w:ind w:left="1080"/>
        <w:contextualSpacing w:val="0"/>
      </w:pPr>
      <w:r w:rsidRPr="008961C7">
        <w:t>Rev</w:t>
      </w:r>
      <w:r>
        <w:t xml:space="preserve">iewers noted </w:t>
      </w:r>
      <w:r w:rsidR="00560C18">
        <w:t xml:space="preserve">that some of the elementary schools, particularly Veterans Memorial Elementary and East Gloucester Elementary, were </w:t>
      </w:r>
      <w:r w:rsidR="00560C18" w:rsidRPr="008961C7">
        <w:t xml:space="preserve">run down </w:t>
      </w:r>
      <w:r w:rsidR="00560C18">
        <w:t xml:space="preserve">and not well </w:t>
      </w:r>
      <w:r>
        <w:t>maintained</w:t>
      </w:r>
      <w:r w:rsidRPr="008961C7">
        <w:t>.</w:t>
      </w:r>
    </w:p>
    <w:p w:rsidR="00DC6E86" w:rsidRDefault="00D13B01" w:rsidP="00DC6E86">
      <w:pPr>
        <w:pStyle w:val="ListParagraph"/>
        <w:numPr>
          <w:ilvl w:val="2"/>
          <w:numId w:val="27"/>
        </w:numPr>
        <w:ind w:left="1080"/>
        <w:contextualSpacing w:val="0"/>
      </w:pPr>
      <w:r>
        <w:t>Of 8 Gloucester school buildings listed on</w:t>
      </w:r>
      <w:r w:rsidR="00DC6E86">
        <w:t xml:space="preserve"> the Massachusetts School Building Authority </w:t>
      </w:r>
      <w:r>
        <w:t xml:space="preserve">website, </w:t>
      </w:r>
      <w:r w:rsidR="00DC6E86">
        <w:t xml:space="preserve">two elementary schools </w:t>
      </w:r>
      <w:r>
        <w:t>are more than 70 years old</w:t>
      </w:r>
      <w:r w:rsidR="00DC6E86">
        <w:t xml:space="preserve">, 2 </w:t>
      </w:r>
      <w:r>
        <w:t>are over 60 years old</w:t>
      </w:r>
      <w:r w:rsidR="00DC6E86">
        <w:t xml:space="preserve">, and 2 </w:t>
      </w:r>
      <w:r>
        <w:t>are over 50 years old</w:t>
      </w:r>
      <w:r w:rsidR="00DC6E86">
        <w:t xml:space="preserve">, as noted in Table </w:t>
      </w:r>
      <w:r w:rsidR="00F03B56">
        <w:t xml:space="preserve">22 </w:t>
      </w:r>
      <w:r w:rsidR="00DC6E86">
        <w:t>below.</w:t>
      </w:r>
    </w:p>
    <w:p w:rsidR="00DC6E86" w:rsidRDefault="00A260D1" w:rsidP="00DC6E86">
      <w:pPr>
        <w:pStyle w:val="ListParagraph"/>
        <w:numPr>
          <w:ilvl w:val="3"/>
          <w:numId w:val="27"/>
        </w:numPr>
        <w:ind w:left="1440"/>
        <w:contextualSpacing w:val="0"/>
      </w:pPr>
      <w:r>
        <w:t>I</w:t>
      </w:r>
      <w:r w:rsidR="00DC6E86">
        <w:t xml:space="preserve">n </w:t>
      </w:r>
      <w:r>
        <w:t xml:space="preserve">a </w:t>
      </w:r>
      <w:r w:rsidR="00DC6E86">
        <w:t xml:space="preserve">2010 </w:t>
      </w:r>
      <w:r>
        <w:t>assessment</w:t>
      </w:r>
      <w:r w:rsidR="00DC6E86">
        <w:t>, three of the elementary schools were rated in “generally good” condition, two were rated in “fair to poor” condition, and one was rated in “poor” condition.</w:t>
      </w:r>
    </w:p>
    <w:p w:rsidR="002759F2" w:rsidRPr="002759F2" w:rsidRDefault="002759F2" w:rsidP="002759F2">
      <w:pPr>
        <w:spacing w:after="0" w:line="240" w:lineRule="auto"/>
        <w:ind w:left="3"/>
        <w:jc w:val="center"/>
        <w:rPr>
          <w:b/>
        </w:rPr>
      </w:pPr>
      <w:r w:rsidRPr="002759F2">
        <w:rPr>
          <w:b/>
        </w:rPr>
        <w:t>Table 22: Gloucester Public Schools</w:t>
      </w:r>
    </w:p>
    <w:p w:rsidR="00DC6E86" w:rsidRPr="00FB6090" w:rsidRDefault="00DC6E86" w:rsidP="00DC6E86">
      <w:pPr>
        <w:spacing w:after="0" w:line="240" w:lineRule="auto"/>
        <w:jc w:val="center"/>
        <w:rPr>
          <w:b/>
        </w:rPr>
      </w:pPr>
      <w:r w:rsidRPr="00FB6090">
        <w:rPr>
          <w:b/>
        </w:rPr>
        <w:t>Assessment of School Buildings</w:t>
      </w:r>
    </w:p>
    <w:p w:rsidR="00DC6E86" w:rsidRDefault="00DC6E86" w:rsidP="00DC6E86">
      <w:pPr>
        <w:spacing w:after="0" w:line="240" w:lineRule="auto"/>
        <w:jc w:val="center"/>
      </w:pPr>
      <w:r>
        <w:rPr>
          <w:b/>
        </w:rPr>
        <w:t>As</w:t>
      </w:r>
      <w:r w:rsidRPr="00FB6090">
        <w:rPr>
          <w:b/>
        </w:rPr>
        <w:t xml:space="preserve"> of June 2010</w:t>
      </w:r>
    </w:p>
    <w:tbl>
      <w:tblPr>
        <w:tblW w:w="0" w:type="auto"/>
        <w:jc w:val="center"/>
        <w:tblLayout w:type="fixed"/>
        <w:tblLook w:val="04A0"/>
      </w:tblPr>
      <w:tblGrid>
        <w:gridCol w:w="1672"/>
        <w:gridCol w:w="1747"/>
        <w:gridCol w:w="901"/>
        <w:gridCol w:w="990"/>
        <w:gridCol w:w="640"/>
        <w:gridCol w:w="1520"/>
        <w:gridCol w:w="1168"/>
      </w:tblGrid>
      <w:tr w:rsidR="00DC6E86" w:rsidRPr="00FB6090" w:rsidTr="008A546B">
        <w:trPr>
          <w:trHeight w:val="255"/>
          <w:jc w:val="center"/>
        </w:trPr>
        <w:tc>
          <w:tcPr>
            <w:tcW w:w="1672" w:type="dxa"/>
            <w:tcBorders>
              <w:top w:val="single" w:sz="8" w:space="0" w:color="C0C0C0"/>
              <w:left w:val="single" w:sz="8" w:space="0" w:color="C0C0C0"/>
              <w:bottom w:val="single" w:sz="8" w:space="0" w:color="C0C0C0"/>
              <w:right w:val="single" w:sz="8" w:space="0" w:color="C0C0C0"/>
            </w:tcBorders>
            <w:shd w:val="clear" w:color="000000" w:fill="auto"/>
            <w:noWrap/>
            <w:vAlign w:val="center"/>
            <w:hideMark/>
          </w:tcPr>
          <w:p w:rsidR="00845AAB" w:rsidRDefault="002759F2">
            <w:pPr>
              <w:spacing w:after="0" w:line="240" w:lineRule="auto"/>
              <w:jc w:val="center"/>
              <w:rPr>
                <w:rFonts w:cs="Arial"/>
                <w:b/>
                <w:color w:val="333333"/>
                <w:sz w:val="20"/>
                <w:szCs w:val="20"/>
              </w:rPr>
            </w:pPr>
            <w:r w:rsidRPr="002759F2">
              <w:rPr>
                <w:rFonts w:cs="Arial"/>
                <w:b/>
                <w:color w:val="333333"/>
                <w:sz w:val="20"/>
                <w:szCs w:val="20"/>
              </w:rPr>
              <w:t>School</w:t>
            </w:r>
          </w:p>
        </w:tc>
        <w:tc>
          <w:tcPr>
            <w:tcW w:w="1747" w:type="dxa"/>
            <w:tcBorders>
              <w:top w:val="single" w:sz="8" w:space="0" w:color="C0C0C0"/>
              <w:left w:val="nil"/>
              <w:bottom w:val="single" w:sz="8" w:space="0" w:color="C0C0C0"/>
              <w:right w:val="single" w:sz="8" w:space="0" w:color="C0C0C0"/>
            </w:tcBorders>
            <w:shd w:val="clear" w:color="000000" w:fill="auto"/>
            <w:noWrap/>
            <w:vAlign w:val="center"/>
            <w:hideMark/>
          </w:tcPr>
          <w:p w:rsidR="00845AAB" w:rsidRDefault="002759F2">
            <w:pPr>
              <w:spacing w:after="0" w:line="240" w:lineRule="auto"/>
              <w:jc w:val="center"/>
              <w:rPr>
                <w:rFonts w:cs="Arial"/>
                <w:b/>
                <w:color w:val="333333"/>
                <w:sz w:val="20"/>
                <w:szCs w:val="20"/>
              </w:rPr>
            </w:pPr>
            <w:r w:rsidRPr="002759F2">
              <w:rPr>
                <w:rFonts w:cs="Arial"/>
                <w:b/>
                <w:color w:val="333333"/>
                <w:sz w:val="20"/>
                <w:szCs w:val="20"/>
              </w:rPr>
              <w:t>Grade Range</w:t>
            </w:r>
          </w:p>
        </w:tc>
        <w:tc>
          <w:tcPr>
            <w:tcW w:w="901" w:type="dxa"/>
            <w:tcBorders>
              <w:top w:val="single" w:sz="8" w:space="0" w:color="C0C0C0"/>
              <w:left w:val="nil"/>
              <w:bottom w:val="single" w:sz="8" w:space="0" w:color="C0C0C0"/>
              <w:right w:val="single" w:sz="8" w:space="0" w:color="C0C0C0"/>
            </w:tcBorders>
            <w:shd w:val="clear" w:color="000000" w:fill="auto"/>
            <w:noWrap/>
            <w:vAlign w:val="center"/>
            <w:hideMark/>
          </w:tcPr>
          <w:p w:rsidR="00845AAB" w:rsidRDefault="002759F2">
            <w:pPr>
              <w:spacing w:after="0" w:line="240" w:lineRule="auto"/>
              <w:jc w:val="center"/>
              <w:rPr>
                <w:rFonts w:cs="Arial"/>
                <w:b/>
                <w:color w:val="333333"/>
                <w:sz w:val="20"/>
                <w:szCs w:val="20"/>
              </w:rPr>
            </w:pPr>
            <w:r w:rsidRPr="002759F2">
              <w:rPr>
                <w:rFonts w:cs="Arial"/>
                <w:b/>
                <w:color w:val="333333"/>
                <w:sz w:val="20"/>
                <w:szCs w:val="20"/>
              </w:rPr>
              <w:t>Square</w:t>
            </w:r>
          </w:p>
          <w:p w:rsidR="00845AAB" w:rsidRDefault="002759F2">
            <w:pPr>
              <w:spacing w:after="0" w:line="240" w:lineRule="auto"/>
              <w:jc w:val="center"/>
              <w:rPr>
                <w:rFonts w:cs="Arial"/>
                <w:b/>
                <w:color w:val="333333"/>
                <w:sz w:val="20"/>
                <w:szCs w:val="20"/>
              </w:rPr>
            </w:pPr>
            <w:r w:rsidRPr="002759F2">
              <w:rPr>
                <w:rFonts w:cs="Arial"/>
                <w:b/>
                <w:color w:val="333333"/>
                <w:sz w:val="20"/>
                <w:szCs w:val="20"/>
              </w:rPr>
              <w:t>Footage</w:t>
            </w:r>
          </w:p>
        </w:tc>
        <w:tc>
          <w:tcPr>
            <w:tcW w:w="990" w:type="dxa"/>
            <w:tcBorders>
              <w:top w:val="single" w:sz="8" w:space="0" w:color="C0C0C0"/>
              <w:left w:val="nil"/>
              <w:bottom w:val="single" w:sz="8" w:space="0" w:color="C0C0C0"/>
              <w:right w:val="single" w:sz="8" w:space="0" w:color="C0C0C0"/>
            </w:tcBorders>
            <w:shd w:val="clear" w:color="000000" w:fill="auto"/>
            <w:noWrap/>
            <w:vAlign w:val="center"/>
            <w:hideMark/>
          </w:tcPr>
          <w:p w:rsidR="00845AAB" w:rsidRDefault="002759F2">
            <w:pPr>
              <w:keepNext/>
              <w:keepLines/>
              <w:spacing w:before="200" w:after="0" w:line="240" w:lineRule="auto"/>
              <w:jc w:val="center"/>
              <w:outlineLvl w:val="8"/>
              <w:rPr>
                <w:rFonts w:cs="Arial"/>
                <w:b/>
                <w:color w:val="333333"/>
                <w:sz w:val="20"/>
                <w:szCs w:val="20"/>
              </w:rPr>
            </w:pPr>
            <w:r w:rsidRPr="002759F2">
              <w:rPr>
                <w:rFonts w:cs="Arial"/>
                <w:b/>
                <w:color w:val="333333"/>
                <w:sz w:val="20"/>
                <w:szCs w:val="20"/>
              </w:rPr>
              <w:t>Number of Students</w:t>
            </w:r>
          </w:p>
        </w:tc>
        <w:tc>
          <w:tcPr>
            <w:tcW w:w="640" w:type="dxa"/>
            <w:tcBorders>
              <w:top w:val="single" w:sz="8" w:space="0" w:color="C0C0C0"/>
              <w:left w:val="nil"/>
              <w:bottom w:val="single" w:sz="8" w:space="0" w:color="C0C0C0"/>
              <w:right w:val="single" w:sz="8" w:space="0" w:color="C0C0C0"/>
            </w:tcBorders>
            <w:shd w:val="clear" w:color="000000" w:fill="auto"/>
            <w:noWrap/>
            <w:vAlign w:val="center"/>
            <w:hideMark/>
          </w:tcPr>
          <w:p w:rsidR="00845AAB" w:rsidRDefault="002759F2">
            <w:pPr>
              <w:spacing w:after="0" w:line="240" w:lineRule="auto"/>
              <w:jc w:val="center"/>
              <w:rPr>
                <w:rFonts w:cs="Arial"/>
                <w:b/>
                <w:color w:val="333333"/>
                <w:sz w:val="20"/>
                <w:szCs w:val="20"/>
              </w:rPr>
            </w:pPr>
            <w:r w:rsidRPr="002759F2">
              <w:rPr>
                <w:rFonts w:cs="Arial"/>
                <w:b/>
                <w:color w:val="333333"/>
                <w:sz w:val="20"/>
                <w:szCs w:val="20"/>
              </w:rPr>
              <w:t>Year Built</w:t>
            </w:r>
          </w:p>
        </w:tc>
        <w:tc>
          <w:tcPr>
            <w:tcW w:w="1520" w:type="dxa"/>
            <w:tcBorders>
              <w:top w:val="single" w:sz="8" w:space="0" w:color="C0C0C0"/>
              <w:left w:val="nil"/>
              <w:bottom w:val="single" w:sz="8" w:space="0" w:color="C0C0C0"/>
              <w:right w:val="single" w:sz="8" w:space="0" w:color="C0C0C0"/>
            </w:tcBorders>
            <w:shd w:val="clear" w:color="000000" w:fill="auto"/>
            <w:noWrap/>
            <w:vAlign w:val="center"/>
            <w:hideMark/>
          </w:tcPr>
          <w:p w:rsidR="00845AAB" w:rsidRDefault="002759F2">
            <w:pPr>
              <w:spacing w:after="0" w:line="240" w:lineRule="auto"/>
              <w:jc w:val="center"/>
              <w:rPr>
                <w:rFonts w:cs="Arial"/>
                <w:b/>
                <w:color w:val="333333"/>
                <w:sz w:val="20"/>
                <w:szCs w:val="20"/>
              </w:rPr>
            </w:pPr>
            <w:r w:rsidRPr="002759F2">
              <w:rPr>
                <w:rFonts w:cs="Arial"/>
                <w:b/>
                <w:color w:val="333333"/>
                <w:sz w:val="20"/>
                <w:szCs w:val="20"/>
              </w:rPr>
              <w:t>Last Renovation Year</w:t>
            </w:r>
          </w:p>
        </w:tc>
        <w:tc>
          <w:tcPr>
            <w:tcW w:w="1168" w:type="dxa"/>
            <w:tcBorders>
              <w:top w:val="single" w:sz="8" w:space="0" w:color="C0C0C0"/>
              <w:left w:val="nil"/>
              <w:bottom w:val="single" w:sz="8" w:space="0" w:color="C0C0C0"/>
              <w:right w:val="single" w:sz="8" w:space="0" w:color="C0C0C0"/>
            </w:tcBorders>
            <w:shd w:val="clear" w:color="000000" w:fill="auto"/>
            <w:noWrap/>
            <w:vAlign w:val="center"/>
            <w:hideMark/>
          </w:tcPr>
          <w:p w:rsidR="00845AAB" w:rsidRDefault="002759F2">
            <w:pPr>
              <w:keepNext/>
              <w:keepLines/>
              <w:spacing w:before="200" w:after="0" w:line="240" w:lineRule="auto"/>
              <w:jc w:val="center"/>
              <w:outlineLvl w:val="8"/>
              <w:rPr>
                <w:rFonts w:cs="Arial"/>
                <w:b/>
                <w:color w:val="333333"/>
                <w:sz w:val="20"/>
                <w:szCs w:val="20"/>
              </w:rPr>
            </w:pPr>
            <w:r w:rsidRPr="002759F2">
              <w:rPr>
                <w:rFonts w:cs="Arial"/>
                <w:b/>
                <w:color w:val="333333"/>
                <w:sz w:val="20"/>
                <w:szCs w:val="20"/>
              </w:rPr>
              <w:t>Condition of Systems</w:t>
            </w:r>
          </w:p>
        </w:tc>
      </w:tr>
      <w:tr w:rsidR="00DC6E86" w:rsidRPr="003C6651" w:rsidTr="008A546B">
        <w:trPr>
          <w:trHeight w:val="255"/>
          <w:jc w:val="center"/>
        </w:trPr>
        <w:tc>
          <w:tcPr>
            <w:tcW w:w="1672" w:type="dxa"/>
            <w:tcBorders>
              <w:top w:val="single" w:sz="8" w:space="0" w:color="E2E2E2"/>
              <w:left w:val="single" w:sz="8" w:space="0" w:color="E2E2E2"/>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b/>
                <w:color w:val="454545"/>
                <w:sz w:val="20"/>
                <w:szCs w:val="20"/>
              </w:rPr>
            </w:pPr>
            <w:proofErr w:type="spellStart"/>
            <w:r w:rsidRPr="002759F2">
              <w:rPr>
                <w:rFonts w:cs="Arial"/>
                <w:b/>
                <w:color w:val="454545"/>
                <w:sz w:val="20"/>
                <w:szCs w:val="20"/>
              </w:rPr>
              <w:t>Beeman</w:t>
            </w:r>
            <w:proofErr w:type="spellEnd"/>
            <w:r w:rsidRPr="002759F2">
              <w:rPr>
                <w:rFonts w:cs="Arial"/>
                <w:b/>
                <w:color w:val="454545"/>
                <w:sz w:val="20"/>
                <w:szCs w:val="20"/>
              </w:rPr>
              <w:t xml:space="preserve"> Memorial</w:t>
            </w:r>
          </w:p>
        </w:tc>
        <w:tc>
          <w:tcPr>
            <w:tcW w:w="1747" w:type="dxa"/>
            <w:tcBorders>
              <w:top w:val="single" w:sz="8" w:space="0" w:color="E2E2E2"/>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Elementary (K-6)</w:t>
            </w:r>
          </w:p>
        </w:tc>
        <w:tc>
          <w:tcPr>
            <w:tcW w:w="901" w:type="dxa"/>
            <w:tcBorders>
              <w:top w:val="single" w:sz="8" w:space="0" w:color="E2E2E2"/>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41,361</w:t>
            </w:r>
          </w:p>
        </w:tc>
        <w:tc>
          <w:tcPr>
            <w:tcW w:w="990" w:type="dxa"/>
            <w:tcBorders>
              <w:top w:val="single" w:sz="8" w:space="0" w:color="E2E2E2"/>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333</w:t>
            </w:r>
          </w:p>
        </w:tc>
        <w:tc>
          <w:tcPr>
            <w:tcW w:w="640" w:type="dxa"/>
            <w:tcBorders>
              <w:top w:val="single" w:sz="8" w:space="0" w:color="E2E2E2"/>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Arial"/>
                <w:color w:val="454545"/>
                <w:sz w:val="20"/>
                <w:szCs w:val="20"/>
              </w:rPr>
            </w:pPr>
            <w:r w:rsidRPr="002759F2">
              <w:rPr>
                <w:rFonts w:cs="Arial"/>
                <w:color w:val="454545"/>
                <w:sz w:val="20"/>
                <w:szCs w:val="20"/>
              </w:rPr>
              <w:t>1956</w:t>
            </w:r>
          </w:p>
        </w:tc>
        <w:tc>
          <w:tcPr>
            <w:tcW w:w="1520" w:type="dxa"/>
            <w:tcBorders>
              <w:top w:val="single" w:sz="8" w:space="0" w:color="E2E2E2"/>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Arial"/>
                <w:color w:val="454545"/>
                <w:sz w:val="20"/>
                <w:szCs w:val="20"/>
              </w:rPr>
            </w:pPr>
            <w:r w:rsidRPr="002759F2">
              <w:rPr>
                <w:rFonts w:cs="Arial"/>
                <w:color w:val="454545"/>
                <w:sz w:val="20"/>
                <w:szCs w:val="20"/>
              </w:rPr>
              <w:t>2008</w:t>
            </w:r>
          </w:p>
        </w:tc>
        <w:tc>
          <w:tcPr>
            <w:tcW w:w="1168" w:type="dxa"/>
            <w:tcBorders>
              <w:top w:val="single" w:sz="8" w:space="0" w:color="E2E2E2"/>
              <w:left w:val="nil"/>
              <w:bottom w:val="single" w:sz="8" w:space="0" w:color="E2E2E2"/>
              <w:right w:val="single" w:sz="8" w:space="0" w:color="E2E2E2"/>
            </w:tcBorders>
            <w:shd w:val="clear" w:color="auto" w:fill="auto"/>
            <w:noWrap/>
            <w:vAlign w:val="center"/>
            <w:hideMark/>
          </w:tcPr>
          <w:p w:rsidR="00845AAB" w:rsidRDefault="002759F2" w:rsidP="00382627">
            <w:pPr>
              <w:spacing w:after="0" w:line="240" w:lineRule="auto"/>
              <w:jc w:val="center"/>
              <w:rPr>
                <w:rFonts w:cs="Arial"/>
                <w:color w:val="454545"/>
                <w:sz w:val="20"/>
                <w:szCs w:val="20"/>
              </w:rPr>
            </w:pPr>
            <w:r w:rsidRPr="002759F2">
              <w:rPr>
                <w:rFonts w:cs="Arial"/>
                <w:color w:val="454545"/>
                <w:sz w:val="20"/>
                <w:szCs w:val="20"/>
              </w:rPr>
              <w:t>Generally Good</w:t>
            </w:r>
          </w:p>
        </w:tc>
      </w:tr>
      <w:tr w:rsidR="00DC6E86" w:rsidRPr="003C6651" w:rsidTr="008A546B">
        <w:trPr>
          <w:trHeight w:val="255"/>
          <w:jc w:val="center"/>
        </w:trPr>
        <w:tc>
          <w:tcPr>
            <w:tcW w:w="1672" w:type="dxa"/>
            <w:tcBorders>
              <w:top w:val="nil"/>
              <w:left w:val="single" w:sz="8" w:space="0" w:color="E2E2E2"/>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b/>
                <w:color w:val="454545"/>
                <w:sz w:val="20"/>
                <w:szCs w:val="20"/>
              </w:rPr>
            </w:pPr>
            <w:r w:rsidRPr="002759F2">
              <w:rPr>
                <w:rFonts w:cs="Arial"/>
                <w:b/>
                <w:color w:val="454545"/>
                <w:sz w:val="20"/>
                <w:szCs w:val="20"/>
              </w:rPr>
              <w:t>East Gloucester</w:t>
            </w:r>
          </w:p>
        </w:tc>
        <w:tc>
          <w:tcPr>
            <w:tcW w:w="1747"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Elementary (K-6)</w:t>
            </w:r>
          </w:p>
        </w:tc>
        <w:tc>
          <w:tcPr>
            <w:tcW w:w="901"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30,502</w:t>
            </w:r>
          </w:p>
        </w:tc>
        <w:tc>
          <w:tcPr>
            <w:tcW w:w="990"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263</w:t>
            </w:r>
          </w:p>
        </w:tc>
        <w:tc>
          <w:tcPr>
            <w:tcW w:w="640" w:type="dxa"/>
            <w:tcBorders>
              <w:top w:val="nil"/>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Arial"/>
                <w:color w:val="454545"/>
                <w:sz w:val="20"/>
                <w:szCs w:val="20"/>
              </w:rPr>
            </w:pPr>
            <w:r w:rsidRPr="002759F2">
              <w:rPr>
                <w:rFonts w:cs="Arial"/>
                <w:color w:val="454545"/>
                <w:sz w:val="20"/>
                <w:szCs w:val="20"/>
              </w:rPr>
              <w:t>1948</w:t>
            </w:r>
          </w:p>
        </w:tc>
        <w:tc>
          <w:tcPr>
            <w:tcW w:w="1520" w:type="dxa"/>
            <w:tcBorders>
              <w:top w:val="nil"/>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Arial"/>
                <w:color w:val="454545"/>
                <w:sz w:val="20"/>
                <w:szCs w:val="20"/>
              </w:rPr>
            </w:pPr>
            <w:r w:rsidRPr="002759F2">
              <w:rPr>
                <w:rFonts w:cs="Arial"/>
                <w:color w:val="454545"/>
                <w:sz w:val="20"/>
                <w:szCs w:val="20"/>
              </w:rPr>
              <w:t>2008</w:t>
            </w:r>
          </w:p>
        </w:tc>
        <w:tc>
          <w:tcPr>
            <w:tcW w:w="1168" w:type="dxa"/>
            <w:tcBorders>
              <w:top w:val="nil"/>
              <w:left w:val="nil"/>
              <w:bottom w:val="single" w:sz="8" w:space="0" w:color="E2E2E2"/>
              <w:right w:val="single" w:sz="8" w:space="0" w:color="E2E2E2"/>
            </w:tcBorders>
            <w:shd w:val="clear" w:color="auto" w:fill="auto"/>
            <w:noWrap/>
            <w:vAlign w:val="center"/>
            <w:hideMark/>
          </w:tcPr>
          <w:p w:rsidR="00845AAB" w:rsidRDefault="002759F2" w:rsidP="00382627">
            <w:pPr>
              <w:spacing w:line="240" w:lineRule="auto"/>
              <w:jc w:val="center"/>
              <w:rPr>
                <w:rFonts w:cs="Arial"/>
                <w:color w:val="454545"/>
                <w:sz w:val="20"/>
                <w:szCs w:val="20"/>
              </w:rPr>
            </w:pPr>
            <w:r w:rsidRPr="002759F2">
              <w:rPr>
                <w:rFonts w:cs="Arial"/>
                <w:color w:val="454545"/>
                <w:sz w:val="20"/>
                <w:szCs w:val="20"/>
              </w:rPr>
              <w:t>Fair to Poor</w:t>
            </w:r>
          </w:p>
        </w:tc>
      </w:tr>
      <w:tr w:rsidR="00DC6E86" w:rsidRPr="003C6651" w:rsidTr="008A546B">
        <w:trPr>
          <w:trHeight w:val="255"/>
          <w:jc w:val="center"/>
        </w:trPr>
        <w:tc>
          <w:tcPr>
            <w:tcW w:w="1672" w:type="dxa"/>
            <w:tcBorders>
              <w:top w:val="nil"/>
              <w:left w:val="single" w:sz="8" w:space="0" w:color="E2E2E2"/>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b/>
                <w:color w:val="454545"/>
                <w:sz w:val="20"/>
                <w:szCs w:val="20"/>
              </w:rPr>
            </w:pPr>
            <w:r w:rsidRPr="002759F2">
              <w:rPr>
                <w:rFonts w:cs="Arial"/>
                <w:b/>
                <w:color w:val="454545"/>
                <w:sz w:val="20"/>
                <w:szCs w:val="20"/>
              </w:rPr>
              <w:t>Milton L</w:t>
            </w:r>
            <w:r w:rsidR="00D6034E">
              <w:rPr>
                <w:rFonts w:cs="Arial"/>
                <w:b/>
                <w:color w:val="454545"/>
                <w:sz w:val="20"/>
                <w:szCs w:val="20"/>
              </w:rPr>
              <w:t>.</w:t>
            </w:r>
            <w:r w:rsidRPr="002759F2">
              <w:rPr>
                <w:rFonts w:cs="Arial"/>
                <w:b/>
                <w:color w:val="454545"/>
                <w:sz w:val="20"/>
                <w:szCs w:val="20"/>
              </w:rPr>
              <w:t xml:space="preserve"> Fuller</w:t>
            </w:r>
          </w:p>
        </w:tc>
        <w:tc>
          <w:tcPr>
            <w:tcW w:w="1747"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after="0" w:line="240" w:lineRule="auto"/>
              <w:jc w:val="center"/>
              <w:rPr>
                <w:rFonts w:cs="Arial"/>
                <w:color w:val="454545"/>
                <w:sz w:val="20"/>
                <w:szCs w:val="20"/>
              </w:rPr>
            </w:pPr>
            <w:r w:rsidRPr="002759F2">
              <w:rPr>
                <w:rFonts w:cs="Arial"/>
                <w:color w:val="454545"/>
                <w:sz w:val="20"/>
                <w:szCs w:val="20"/>
              </w:rPr>
              <w:t>Elementary (K-6)</w:t>
            </w:r>
            <w:r w:rsidR="001A412F" w:rsidRPr="00832712">
              <w:rPr>
                <w:rFonts w:cs="Arial"/>
                <w:color w:val="454545"/>
                <w:sz w:val="20"/>
                <w:szCs w:val="20"/>
              </w:rPr>
              <w:t xml:space="preserve"> </w:t>
            </w:r>
            <w:r w:rsidRPr="002759F2">
              <w:rPr>
                <w:rFonts w:cs="Arial"/>
                <w:color w:val="454545"/>
                <w:sz w:val="20"/>
                <w:szCs w:val="20"/>
              </w:rPr>
              <w:t>(used for PK)</w:t>
            </w:r>
          </w:p>
        </w:tc>
        <w:tc>
          <w:tcPr>
            <w:tcW w:w="901"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176,600</w:t>
            </w:r>
          </w:p>
        </w:tc>
        <w:tc>
          <w:tcPr>
            <w:tcW w:w="990"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76</w:t>
            </w:r>
          </w:p>
        </w:tc>
        <w:tc>
          <w:tcPr>
            <w:tcW w:w="640"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1965</w:t>
            </w:r>
          </w:p>
        </w:tc>
        <w:tc>
          <w:tcPr>
            <w:tcW w:w="1520" w:type="dxa"/>
            <w:tcBorders>
              <w:top w:val="nil"/>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Tahoma"/>
                <w:color w:val="000000"/>
                <w:sz w:val="20"/>
                <w:szCs w:val="20"/>
              </w:rPr>
            </w:pPr>
            <w:r w:rsidRPr="002759F2">
              <w:rPr>
                <w:rFonts w:cs="Tahoma"/>
                <w:color w:val="000000"/>
                <w:sz w:val="20"/>
                <w:szCs w:val="20"/>
              </w:rPr>
              <w:t>N/A</w:t>
            </w:r>
          </w:p>
        </w:tc>
        <w:tc>
          <w:tcPr>
            <w:tcW w:w="1168" w:type="dxa"/>
            <w:tcBorders>
              <w:top w:val="nil"/>
              <w:left w:val="nil"/>
              <w:bottom w:val="single" w:sz="8" w:space="0" w:color="E2E2E2"/>
              <w:right w:val="single" w:sz="8" w:space="0" w:color="E2E2E2"/>
            </w:tcBorders>
            <w:shd w:val="clear" w:color="auto" w:fill="auto"/>
            <w:noWrap/>
            <w:vAlign w:val="center"/>
            <w:hideMark/>
          </w:tcPr>
          <w:p w:rsidR="00845AAB" w:rsidRDefault="002759F2" w:rsidP="00382627">
            <w:pPr>
              <w:spacing w:line="240" w:lineRule="auto"/>
              <w:jc w:val="center"/>
              <w:rPr>
                <w:rFonts w:cs="Arial"/>
                <w:color w:val="454545"/>
                <w:sz w:val="20"/>
                <w:szCs w:val="20"/>
              </w:rPr>
            </w:pPr>
            <w:r w:rsidRPr="002759F2">
              <w:rPr>
                <w:rFonts w:cs="Arial"/>
                <w:color w:val="454545"/>
                <w:sz w:val="20"/>
                <w:szCs w:val="20"/>
              </w:rPr>
              <w:t>Poor</w:t>
            </w:r>
          </w:p>
        </w:tc>
      </w:tr>
      <w:tr w:rsidR="00DC6E86" w:rsidRPr="003C6651" w:rsidTr="008A546B">
        <w:trPr>
          <w:trHeight w:val="255"/>
          <w:jc w:val="center"/>
        </w:trPr>
        <w:tc>
          <w:tcPr>
            <w:tcW w:w="1672" w:type="dxa"/>
            <w:tcBorders>
              <w:top w:val="nil"/>
              <w:left w:val="single" w:sz="8" w:space="0" w:color="E2E2E2"/>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b/>
                <w:color w:val="454545"/>
                <w:sz w:val="20"/>
                <w:szCs w:val="20"/>
              </w:rPr>
            </w:pPr>
            <w:r w:rsidRPr="002759F2">
              <w:rPr>
                <w:rFonts w:cs="Arial"/>
                <w:b/>
                <w:color w:val="454545"/>
                <w:sz w:val="20"/>
                <w:szCs w:val="20"/>
              </w:rPr>
              <w:t>Plum Cove School</w:t>
            </w:r>
          </w:p>
        </w:tc>
        <w:tc>
          <w:tcPr>
            <w:tcW w:w="1747"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Primary (K-4)</w:t>
            </w:r>
          </w:p>
        </w:tc>
        <w:tc>
          <w:tcPr>
            <w:tcW w:w="901"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32,878</w:t>
            </w:r>
          </w:p>
        </w:tc>
        <w:tc>
          <w:tcPr>
            <w:tcW w:w="990"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221</w:t>
            </w:r>
          </w:p>
        </w:tc>
        <w:tc>
          <w:tcPr>
            <w:tcW w:w="640" w:type="dxa"/>
            <w:tcBorders>
              <w:top w:val="nil"/>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Arial"/>
                <w:color w:val="454545"/>
                <w:sz w:val="20"/>
                <w:szCs w:val="20"/>
              </w:rPr>
            </w:pPr>
            <w:r w:rsidRPr="002759F2">
              <w:rPr>
                <w:rFonts w:cs="Arial"/>
                <w:color w:val="454545"/>
                <w:sz w:val="20"/>
                <w:szCs w:val="20"/>
              </w:rPr>
              <w:t>1966</w:t>
            </w:r>
          </w:p>
        </w:tc>
        <w:tc>
          <w:tcPr>
            <w:tcW w:w="1520" w:type="dxa"/>
            <w:tcBorders>
              <w:top w:val="nil"/>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Arial"/>
                <w:color w:val="454545"/>
                <w:sz w:val="20"/>
                <w:szCs w:val="20"/>
              </w:rPr>
            </w:pPr>
            <w:r w:rsidRPr="002759F2">
              <w:rPr>
                <w:rFonts w:cs="Arial"/>
                <w:color w:val="454545"/>
                <w:sz w:val="20"/>
                <w:szCs w:val="20"/>
              </w:rPr>
              <w:t>2008</w:t>
            </w:r>
          </w:p>
        </w:tc>
        <w:tc>
          <w:tcPr>
            <w:tcW w:w="1168" w:type="dxa"/>
            <w:tcBorders>
              <w:top w:val="nil"/>
              <w:left w:val="nil"/>
              <w:bottom w:val="single" w:sz="8" w:space="0" w:color="E2E2E2"/>
              <w:right w:val="single" w:sz="8" w:space="0" w:color="E2E2E2"/>
            </w:tcBorders>
            <w:shd w:val="clear" w:color="auto" w:fill="auto"/>
            <w:noWrap/>
            <w:vAlign w:val="center"/>
            <w:hideMark/>
          </w:tcPr>
          <w:p w:rsidR="00845AAB" w:rsidRDefault="002759F2" w:rsidP="00382627">
            <w:pPr>
              <w:spacing w:after="0" w:line="240" w:lineRule="auto"/>
              <w:jc w:val="center"/>
              <w:rPr>
                <w:rFonts w:cs="Arial"/>
                <w:color w:val="454545"/>
                <w:sz w:val="20"/>
                <w:szCs w:val="20"/>
              </w:rPr>
            </w:pPr>
            <w:r w:rsidRPr="002759F2">
              <w:rPr>
                <w:rFonts w:cs="Arial"/>
                <w:color w:val="454545"/>
                <w:sz w:val="20"/>
                <w:szCs w:val="20"/>
              </w:rPr>
              <w:t>Generally Good</w:t>
            </w:r>
          </w:p>
        </w:tc>
      </w:tr>
      <w:tr w:rsidR="00DC6E86" w:rsidRPr="003C6651" w:rsidTr="008A546B">
        <w:trPr>
          <w:trHeight w:val="255"/>
          <w:jc w:val="center"/>
        </w:trPr>
        <w:tc>
          <w:tcPr>
            <w:tcW w:w="1672" w:type="dxa"/>
            <w:tcBorders>
              <w:top w:val="nil"/>
              <w:left w:val="single" w:sz="8" w:space="0" w:color="E2E2E2"/>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b/>
                <w:color w:val="454545"/>
                <w:sz w:val="20"/>
                <w:szCs w:val="20"/>
              </w:rPr>
            </w:pPr>
            <w:r w:rsidRPr="002759F2">
              <w:rPr>
                <w:rFonts w:cs="Arial"/>
                <w:b/>
                <w:color w:val="454545"/>
                <w:sz w:val="20"/>
                <w:szCs w:val="20"/>
              </w:rPr>
              <w:t>Veterans’ Memorial</w:t>
            </w:r>
          </w:p>
        </w:tc>
        <w:tc>
          <w:tcPr>
            <w:tcW w:w="1747"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Elementary (K-6)</w:t>
            </w:r>
          </w:p>
        </w:tc>
        <w:tc>
          <w:tcPr>
            <w:tcW w:w="901"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35,388</w:t>
            </w:r>
          </w:p>
        </w:tc>
        <w:tc>
          <w:tcPr>
            <w:tcW w:w="990"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215</w:t>
            </w:r>
          </w:p>
        </w:tc>
        <w:tc>
          <w:tcPr>
            <w:tcW w:w="640" w:type="dxa"/>
            <w:tcBorders>
              <w:top w:val="nil"/>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Arial"/>
                <w:color w:val="454545"/>
                <w:sz w:val="20"/>
                <w:szCs w:val="20"/>
              </w:rPr>
            </w:pPr>
            <w:r w:rsidRPr="002759F2">
              <w:rPr>
                <w:rFonts w:cs="Arial"/>
                <w:color w:val="454545"/>
                <w:sz w:val="20"/>
                <w:szCs w:val="20"/>
              </w:rPr>
              <w:t>1956</w:t>
            </w:r>
          </w:p>
        </w:tc>
        <w:tc>
          <w:tcPr>
            <w:tcW w:w="1520" w:type="dxa"/>
            <w:tcBorders>
              <w:top w:val="nil"/>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Arial"/>
                <w:color w:val="454545"/>
                <w:sz w:val="20"/>
                <w:szCs w:val="20"/>
              </w:rPr>
            </w:pPr>
            <w:r w:rsidRPr="002759F2">
              <w:rPr>
                <w:rFonts w:cs="Arial"/>
                <w:color w:val="454545"/>
                <w:sz w:val="20"/>
                <w:szCs w:val="20"/>
              </w:rPr>
              <w:t>2008</w:t>
            </w:r>
          </w:p>
        </w:tc>
        <w:tc>
          <w:tcPr>
            <w:tcW w:w="1168" w:type="dxa"/>
            <w:tcBorders>
              <w:top w:val="nil"/>
              <w:left w:val="nil"/>
              <w:bottom w:val="single" w:sz="8" w:space="0" w:color="E2E2E2"/>
              <w:right w:val="single" w:sz="8" w:space="0" w:color="E2E2E2"/>
            </w:tcBorders>
            <w:shd w:val="clear" w:color="auto" w:fill="auto"/>
            <w:noWrap/>
            <w:vAlign w:val="center"/>
            <w:hideMark/>
          </w:tcPr>
          <w:p w:rsidR="00845AAB" w:rsidRDefault="002759F2" w:rsidP="00382627">
            <w:pPr>
              <w:spacing w:after="0" w:line="240" w:lineRule="auto"/>
              <w:jc w:val="center"/>
              <w:rPr>
                <w:rFonts w:cs="Arial"/>
                <w:color w:val="454545"/>
                <w:sz w:val="20"/>
                <w:szCs w:val="20"/>
              </w:rPr>
            </w:pPr>
            <w:r w:rsidRPr="002759F2">
              <w:rPr>
                <w:rFonts w:cs="Arial"/>
                <w:color w:val="454545"/>
                <w:sz w:val="20"/>
                <w:szCs w:val="20"/>
              </w:rPr>
              <w:t>Generally Good</w:t>
            </w:r>
          </w:p>
        </w:tc>
      </w:tr>
      <w:tr w:rsidR="00DC6E86" w:rsidRPr="003C6651" w:rsidTr="008A546B">
        <w:trPr>
          <w:trHeight w:val="255"/>
          <w:jc w:val="center"/>
        </w:trPr>
        <w:tc>
          <w:tcPr>
            <w:tcW w:w="1672" w:type="dxa"/>
            <w:tcBorders>
              <w:top w:val="nil"/>
              <w:left w:val="single" w:sz="8" w:space="0" w:color="E2E2E2"/>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b/>
                <w:color w:val="454545"/>
                <w:sz w:val="20"/>
                <w:szCs w:val="20"/>
              </w:rPr>
            </w:pPr>
            <w:r w:rsidRPr="002759F2">
              <w:rPr>
                <w:rFonts w:cs="Arial"/>
                <w:b/>
                <w:color w:val="454545"/>
                <w:sz w:val="20"/>
                <w:szCs w:val="20"/>
              </w:rPr>
              <w:t>West Parish</w:t>
            </w:r>
          </w:p>
        </w:tc>
        <w:tc>
          <w:tcPr>
            <w:tcW w:w="1747"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Elementary (K-6)</w:t>
            </w:r>
          </w:p>
        </w:tc>
        <w:tc>
          <w:tcPr>
            <w:tcW w:w="901"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41,420</w:t>
            </w:r>
          </w:p>
        </w:tc>
        <w:tc>
          <w:tcPr>
            <w:tcW w:w="990"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360</w:t>
            </w:r>
          </w:p>
        </w:tc>
        <w:tc>
          <w:tcPr>
            <w:tcW w:w="640" w:type="dxa"/>
            <w:tcBorders>
              <w:top w:val="nil"/>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Arial"/>
                <w:color w:val="454545"/>
                <w:sz w:val="20"/>
                <w:szCs w:val="20"/>
              </w:rPr>
            </w:pPr>
            <w:r w:rsidRPr="002759F2">
              <w:rPr>
                <w:rFonts w:cs="Arial"/>
                <w:color w:val="454545"/>
                <w:sz w:val="20"/>
                <w:szCs w:val="20"/>
              </w:rPr>
              <w:t>1949</w:t>
            </w:r>
          </w:p>
        </w:tc>
        <w:tc>
          <w:tcPr>
            <w:tcW w:w="1520" w:type="dxa"/>
            <w:tcBorders>
              <w:top w:val="nil"/>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Arial"/>
                <w:color w:val="454545"/>
                <w:sz w:val="20"/>
                <w:szCs w:val="20"/>
              </w:rPr>
            </w:pPr>
            <w:r w:rsidRPr="002759F2">
              <w:rPr>
                <w:rFonts w:cs="Arial"/>
                <w:color w:val="454545"/>
                <w:sz w:val="20"/>
                <w:szCs w:val="20"/>
              </w:rPr>
              <w:t>2007</w:t>
            </w:r>
          </w:p>
        </w:tc>
        <w:tc>
          <w:tcPr>
            <w:tcW w:w="1168" w:type="dxa"/>
            <w:tcBorders>
              <w:top w:val="nil"/>
              <w:left w:val="nil"/>
              <w:bottom w:val="single" w:sz="8" w:space="0" w:color="E2E2E2"/>
              <w:right w:val="single" w:sz="8" w:space="0" w:color="E2E2E2"/>
            </w:tcBorders>
            <w:shd w:val="clear" w:color="auto" w:fill="auto"/>
            <w:noWrap/>
            <w:vAlign w:val="center"/>
            <w:hideMark/>
          </w:tcPr>
          <w:p w:rsidR="00845AAB" w:rsidRDefault="002759F2" w:rsidP="00382627">
            <w:pPr>
              <w:spacing w:line="240" w:lineRule="auto"/>
              <w:jc w:val="center"/>
              <w:rPr>
                <w:rFonts w:cs="Arial"/>
                <w:color w:val="454545"/>
                <w:sz w:val="20"/>
                <w:szCs w:val="20"/>
              </w:rPr>
            </w:pPr>
            <w:r w:rsidRPr="002759F2">
              <w:rPr>
                <w:rFonts w:cs="Arial"/>
                <w:color w:val="454545"/>
                <w:sz w:val="20"/>
                <w:szCs w:val="20"/>
              </w:rPr>
              <w:t>Fair to Poor</w:t>
            </w:r>
          </w:p>
        </w:tc>
      </w:tr>
      <w:tr w:rsidR="00DC6E86" w:rsidRPr="003C6651" w:rsidTr="008A546B">
        <w:trPr>
          <w:trHeight w:val="255"/>
          <w:jc w:val="center"/>
        </w:trPr>
        <w:tc>
          <w:tcPr>
            <w:tcW w:w="1672" w:type="dxa"/>
            <w:tcBorders>
              <w:top w:val="nil"/>
              <w:left w:val="single" w:sz="8" w:space="0" w:color="E2E2E2"/>
              <w:bottom w:val="single" w:sz="8" w:space="0" w:color="E2E2E2"/>
              <w:right w:val="single" w:sz="8" w:space="0" w:color="E2E2E2"/>
            </w:tcBorders>
            <w:shd w:val="clear" w:color="auto" w:fill="auto"/>
            <w:noWrap/>
            <w:vAlign w:val="center"/>
            <w:hideMark/>
          </w:tcPr>
          <w:p w:rsidR="00845AAB" w:rsidRDefault="002759F2">
            <w:pPr>
              <w:spacing w:after="0" w:line="240" w:lineRule="auto"/>
              <w:jc w:val="center"/>
              <w:rPr>
                <w:rFonts w:cs="Arial"/>
                <w:b/>
                <w:color w:val="454545"/>
                <w:sz w:val="20"/>
                <w:szCs w:val="20"/>
              </w:rPr>
            </w:pPr>
            <w:r w:rsidRPr="002759F2">
              <w:rPr>
                <w:rFonts w:cs="Arial"/>
                <w:b/>
                <w:color w:val="454545"/>
                <w:sz w:val="20"/>
                <w:szCs w:val="20"/>
              </w:rPr>
              <w:t xml:space="preserve">Ralph B. </w:t>
            </w:r>
            <w:proofErr w:type="spellStart"/>
            <w:r w:rsidRPr="002759F2">
              <w:rPr>
                <w:rFonts w:cs="Arial"/>
                <w:b/>
                <w:color w:val="454545"/>
                <w:sz w:val="20"/>
                <w:szCs w:val="20"/>
              </w:rPr>
              <w:t>O'Maley</w:t>
            </w:r>
            <w:proofErr w:type="spellEnd"/>
          </w:p>
        </w:tc>
        <w:tc>
          <w:tcPr>
            <w:tcW w:w="1747"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Middle (5-8)</w:t>
            </w:r>
          </w:p>
        </w:tc>
        <w:tc>
          <w:tcPr>
            <w:tcW w:w="901"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183,000</w:t>
            </w:r>
          </w:p>
        </w:tc>
        <w:tc>
          <w:tcPr>
            <w:tcW w:w="990"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675</w:t>
            </w:r>
          </w:p>
        </w:tc>
        <w:tc>
          <w:tcPr>
            <w:tcW w:w="640" w:type="dxa"/>
            <w:tcBorders>
              <w:top w:val="nil"/>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Arial"/>
                <w:color w:val="454545"/>
                <w:sz w:val="20"/>
                <w:szCs w:val="20"/>
              </w:rPr>
            </w:pPr>
            <w:r w:rsidRPr="002759F2">
              <w:rPr>
                <w:rFonts w:cs="Arial"/>
                <w:color w:val="454545"/>
                <w:sz w:val="20"/>
                <w:szCs w:val="20"/>
              </w:rPr>
              <w:t>1973</w:t>
            </w:r>
          </w:p>
        </w:tc>
        <w:tc>
          <w:tcPr>
            <w:tcW w:w="1520" w:type="dxa"/>
            <w:tcBorders>
              <w:top w:val="nil"/>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Tahoma"/>
                <w:color w:val="000000"/>
                <w:sz w:val="20"/>
                <w:szCs w:val="20"/>
              </w:rPr>
            </w:pPr>
            <w:r w:rsidRPr="002759F2">
              <w:rPr>
                <w:rFonts w:cs="Tahoma"/>
                <w:color w:val="000000"/>
                <w:sz w:val="20"/>
                <w:szCs w:val="20"/>
              </w:rPr>
              <w:t>N/A</w:t>
            </w:r>
          </w:p>
        </w:tc>
        <w:tc>
          <w:tcPr>
            <w:tcW w:w="1168" w:type="dxa"/>
            <w:tcBorders>
              <w:top w:val="nil"/>
              <w:left w:val="nil"/>
              <w:bottom w:val="single" w:sz="8" w:space="0" w:color="E2E2E2"/>
              <w:right w:val="single" w:sz="8" w:space="0" w:color="E2E2E2"/>
            </w:tcBorders>
            <w:shd w:val="clear" w:color="auto" w:fill="auto"/>
            <w:noWrap/>
            <w:vAlign w:val="center"/>
            <w:hideMark/>
          </w:tcPr>
          <w:p w:rsidR="00845AAB" w:rsidRDefault="002759F2" w:rsidP="00382627">
            <w:pPr>
              <w:spacing w:line="240" w:lineRule="auto"/>
              <w:jc w:val="center"/>
              <w:rPr>
                <w:rFonts w:cs="Arial"/>
                <w:color w:val="454545"/>
                <w:sz w:val="20"/>
                <w:szCs w:val="20"/>
              </w:rPr>
            </w:pPr>
            <w:r w:rsidRPr="002759F2">
              <w:rPr>
                <w:rFonts w:cs="Arial"/>
                <w:color w:val="454545"/>
                <w:sz w:val="20"/>
                <w:szCs w:val="20"/>
              </w:rPr>
              <w:t>Fair to Poor</w:t>
            </w:r>
          </w:p>
        </w:tc>
      </w:tr>
      <w:tr w:rsidR="00DC6E86" w:rsidRPr="003C6651" w:rsidTr="008A546B">
        <w:trPr>
          <w:trHeight w:val="255"/>
          <w:jc w:val="center"/>
        </w:trPr>
        <w:tc>
          <w:tcPr>
            <w:tcW w:w="1672" w:type="dxa"/>
            <w:tcBorders>
              <w:top w:val="nil"/>
              <w:left w:val="single" w:sz="8" w:space="0" w:color="E2E2E2"/>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b/>
                <w:color w:val="454545"/>
                <w:sz w:val="20"/>
                <w:szCs w:val="20"/>
              </w:rPr>
            </w:pPr>
            <w:r w:rsidRPr="002759F2">
              <w:rPr>
                <w:rFonts w:cs="Arial"/>
                <w:b/>
                <w:color w:val="454545"/>
                <w:sz w:val="20"/>
                <w:szCs w:val="20"/>
              </w:rPr>
              <w:t>Gloucester High</w:t>
            </w:r>
          </w:p>
        </w:tc>
        <w:tc>
          <w:tcPr>
            <w:tcW w:w="1747"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4 Year High School (9-12)</w:t>
            </w:r>
          </w:p>
        </w:tc>
        <w:tc>
          <w:tcPr>
            <w:tcW w:w="901"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247,326</w:t>
            </w:r>
          </w:p>
        </w:tc>
        <w:tc>
          <w:tcPr>
            <w:tcW w:w="990" w:type="dxa"/>
            <w:tcBorders>
              <w:top w:val="nil"/>
              <w:left w:val="nil"/>
              <w:bottom w:val="single" w:sz="8" w:space="0" w:color="E2E2E2"/>
              <w:right w:val="single" w:sz="8" w:space="0" w:color="E2E2E2"/>
            </w:tcBorders>
            <w:shd w:val="clear" w:color="auto" w:fill="auto"/>
            <w:noWrap/>
            <w:vAlign w:val="center"/>
            <w:hideMark/>
          </w:tcPr>
          <w:p w:rsidR="00845AAB" w:rsidRDefault="002759F2">
            <w:pPr>
              <w:spacing w:line="240" w:lineRule="auto"/>
              <w:jc w:val="center"/>
              <w:rPr>
                <w:rFonts w:cs="Arial"/>
                <w:color w:val="454545"/>
                <w:sz w:val="20"/>
                <w:szCs w:val="20"/>
              </w:rPr>
            </w:pPr>
            <w:r w:rsidRPr="002759F2">
              <w:rPr>
                <w:rFonts w:cs="Arial"/>
                <w:color w:val="454545"/>
                <w:sz w:val="20"/>
                <w:szCs w:val="20"/>
              </w:rPr>
              <w:t>935</w:t>
            </w:r>
          </w:p>
        </w:tc>
        <w:tc>
          <w:tcPr>
            <w:tcW w:w="640" w:type="dxa"/>
            <w:tcBorders>
              <w:top w:val="nil"/>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Arial"/>
                <w:color w:val="454545"/>
                <w:sz w:val="20"/>
                <w:szCs w:val="20"/>
              </w:rPr>
            </w:pPr>
            <w:r w:rsidRPr="002759F2">
              <w:rPr>
                <w:rFonts w:cs="Arial"/>
                <w:color w:val="454545"/>
                <w:sz w:val="20"/>
                <w:szCs w:val="20"/>
              </w:rPr>
              <w:t>1938</w:t>
            </w:r>
          </w:p>
        </w:tc>
        <w:tc>
          <w:tcPr>
            <w:tcW w:w="1520" w:type="dxa"/>
            <w:tcBorders>
              <w:top w:val="nil"/>
              <w:left w:val="nil"/>
              <w:bottom w:val="single" w:sz="8" w:space="0" w:color="E2E2E2"/>
              <w:right w:val="single" w:sz="8" w:space="0" w:color="E2E2E2"/>
            </w:tcBorders>
            <w:shd w:val="clear" w:color="auto" w:fill="auto"/>
            <w:noWrap/>
            <w:vAlign w:val="center"/>
            <w:hideMark/>
          </w:tcPr>
          <w:p w:rsidR="00845AAB" w:rsidRDefault="002759F2">
            <w:pPr>
              <w:keepNext/>
              <w:keepLines/>
              <w:spacing w:before="200" w:line="240" w:lineRule="auto"/>
              <w:jc w:val="center"/>
              <w:outlineLvl w:val="8"/>
              <w:rPr>
                <w:rFonts w:cs="Arial"/>
                <w:color w:val="454545"/>
                <w:sz w:val="20"/>
                <w:szCs w:val="20"/>
              </w:rPr>
            </w:pPr>
            <w:r w:rsidRPr="002759F2">
              <w:rPr>
                <w:rFonts w:cs="Arial"/>
                <w:color w:val="454545"/>
                <w:sz w:val="20"/>
                <w:szCs w:val="20"/>
              </w:rPr>
              <w:t>1997</w:t>
            </w:r>
          </w:p>
        </w:tc>
        <w:tc>
          <w:tcPr>
            <w:tcW w:w="1168" w:type="dxa"/>
            <w:tcBorders>
              <w:top w:val="nil"/>
              <w:left w:val="nil"/>
              <w:bottom w:val="single" w:sz="8" w:space="0" w:color="E2E2E2"/>
              <w:right w:val="single" w:sz="8" w:space="0" w:color="E2E2E2"/>
            </w:tcBorders>
            <w:shd w:val="clear" w:color="auto" w:fill="auto"/>
            <w:noWrap/>
            <w:vAlign w:val="center"/>
            <w:hideMark/>
          </w:tcPr>
          <w:p w:rsidR="00845AAB" w:rsidRDefault="002759F2" w:rsidP="00382627">
            <w:pPr>
              <w:spacing w:line="240" w:lineRule="auto"/>
              <w:jc w:val="center"/>
              <w:rPr>
                <w:rFonts w:cs="Arial"/>
                <w:color w:val="454545"/>
                <w:sz w:val="20"/>
                <w:szCs w:val="20"/>
              </w:rPr>
            </w:pPr>
            <w:r w:rsidRPr="002759F2">
              <w:rPr>
                <w:rFonts w:cs="Arial"/>
                <w:color w:val="454545"/>
                <w:sz w:val="20"/>
                <w:szCs w:val="20"/>
              </w:rPr>
              <w:t>Fair to Poor</w:t>
            </w:r>
          </w:p>
        </w:tc>
      </w:tr>
    </w:tbl>
    <w:p w:rsidR="00DC6E86" w:rsidRPr="00FB6090" w:rsidRDefault="00DC6E86" w:rsidP="006F7FCA">
      <w:pPr>
        <w:pStyle w:val="ListParagraph"/>
        <w:spacing w:before="60"/>
        <w:ind w:left="0"/>
        <w:contextualSpacing w:val="0"/>
        <w:rPr>
          <w:sz w:val="18"/>
          <w:szCs w:val="18"/>
        </w:rPr>
      </w:pPr>
      <w:r w:rsidRPr="004656D8">
        <w:rPr>
          <w:sz w:val="19"/>
          <w:szCs w:val="19"/>
        </w:rPr>
        <w:t>Source</w:t>
      </w:r>
      <w:r w:rsidR="00560C18" w:rsidRPr="004656D8">
        <w:rPr>
          <w:sz w:val="19"/>
          <w:szCs w:val="19"/>
        </w:rPr>
        <w:t>s</w:t>
      </w:r>
      <w:r w:rsidRPr="004656D8">
        <w:rPr>
          <w:sz w:val="19"/>
          <w:szCs w:val="19"/>
        </w:rPr>
        <w:t>:</w:t>
      </w:r>
      <w:r w:rsidRPr="00FB6090">
        <w:rPr>
          <w:sz w:val="18"/>
          <w:szCs w:val="18"/>
        </w:rPr>
        <w:t xml:space="preserve">  2010 M</w:t>
      </w:r>
      <w:r>
        <w:rPr>
          <w:sz w:val="18"/>
          <w:szCs w:val="18"/>
        </w:rPr>
        <w:t xml:space="preserve">assachusetts </w:t>
      </w:r>
      <w:r w:rsidRPr="00FB6090">
        <w:rPr>
          <w:sz w:val="18"/>
          <w:szCs w:val="18"/>
        </w:rPr>
        <w:t>S</w:t>
      </w:r>
      <w:r>
        <w:rPr>
          <w:sz w:val="18"/>
          <w:szCs w:val="18"/>
        </w:rPr>
        <w:t xml:space="preserve">chool </w:t>
      </w:r>
      <w:r w:rsidRPr="00FB6090">
        <w:rPr>
          <w:sz w:val="18"/>
          <w:szCs w:val="18"/>
        </w:rPr>
        <w:t>B</w:t>
      </w:r>
      <w:r>
        <w:rPr>
          <w:sz w:val="18"/>
          <w:szCs w:val="18"/>
        </w:rPr>
        <w:t xml:space="preserve">uilding </w:t>
      </w:r>
      <w:r w:rsidRPr="00FB6090">
        <w:rPr>
          <w:sz w:val="18"/>
          <w:szCs w:val="18"/>
        </w:rPr>
        <w:t>A</w:t>
      </w:r>
      <w:r>
        <w:rPr>
          <w:sz w:val="18"/>
          <w:szCs w:val="18"/>
        </w:rPr>
        <w:t>uthority</w:t>
      </w:r>
      <w:r w:rsidRPr="00FB6090">
        <w:rPr>
          <w:sz w:val="18"/>
          <w:szCs w:val="18"/>
        </w:rPr>
        <w:t xml:space="preserve"> data</w:t>
      </w:r>
      <w:r>
        <w:rPr>
          <w:sz w:val="18"/>
          <w:szCs w:val="18"/>
        </w:rPr>
        <w:t xml:space="preserve"> and </w:t>
      </w:r>
      <w:r w:rsidRPr="0016481C">
        <w:rPr>
          <w:sz w:val="18"/>
          <w:szCs w:val="18"/>
        </w:rPr>
        <w:t>Edwin Analytics District Operations and Maintenance Report (FN316).</w:t>
      </w:r>
    </w:p>
    <w:p w:rsidR="00DC6E86" w:rsidRDefault="00DC6E86" w:rsidP="004656D8">
      <w:pPr>
        <w:pStyle w:val="ListParagraph"/>
        <w:numPr>
          <w:ilvl w:val="2"/>
          <w:numId w:val="27"/>
        </w:numPr>
        <w:ind w:left="1080"/>
        <w:contextualSpacing w:val="0"/>
      </w:pPr>
      <w:r>
        <w:t>Teachers noted that the</w:t>
      </w:r>
      <w:r w:rsidRPr="008961C7">
        <w:t xml:space="preserve"> older elementary schools </w:t>
      </w:r>
      <w:r w:rsidR="00560C18">
        <w:t xml:space="preserve">do not have </w:t>
      </w:r>
      <w:r>
        <w:t>sufficient bandwidth and infrastructure to</w:t>
      </w:r>
      <w:r w:rsidRPr="008961C7">
        <w:t xml:space="preserve"> support the </w:t>
      </w:r>
      <w:r>
        <w:t xml:space="preserve">classroom </w:t>
      </w:r>
      <w:r w:rsidRPr="008961C7">
        <w:t>technolog</w:t>
      </w:r>
      <w:r>
        <w:t>y that students need to prepare them for secondary school and beyond.</w:t>
      </w:r>
    </w:p>
    <w:p w:rsidR="00DC6E86" w:rsidRDefault="00DC6E86" w:rsidP="004656D8">
      <w:pPr>
        <w:pStyle w:val="ListParagraph"/>
        <w:numPr>
          <w:ilvl w:val="1"/>
          <w:numId w:val="27"/>
        </w:numPr>
        <w:ind w:left="720"/>
        <w:contextualSpacing w:val="0"/>
      </w:pPr>
      <w:r>
        <w:t xml:space="preserve">Reviewers noted that the middle school and high school are better maintained, but </w:t>
      </w:r>
      <w:r w:rsidR="00C52141">
        <w:t xml:space="preserve">are </w:t>
      </w:r>
      <w:r>
        <w:t>not without issues.</w:t>
      </w:r>
    </w:p>
    <w:p w:rsidR="00DC6E86" w:rsidRDefault="00DC6E86" w:rsidP="004656D8">
      <w:pPr>
        <w:pStyle w:val="ListParagraph"/>
        <w:numPr>
          <w:ilvl w:val="2"/>
          <w:numId w:val="27"/>
        </w:numPr>
        <w:ind w:left="1080"/>
        <w:contextualSpacing w:val="0"/>
      </w:pPr>
      <w:r>
        <w:t>MSBA rated the condition of both the middle school and high school as “fair to poor.”</w:t>
      </w:r>
    </w:p>
    <w:p w:rsidR="00DC6E86" w:rsidRDefault="00DC6E86" w:rsidP="004656D8">
      <w:pPr>
        <w:pStyle w:val="ListParagraph"/>
        <w:numPr>
          <w:ilvl w:val="2"/>
          <w:numId w:val="27"/>
        </w:numPr>
        <w:ind w:left="1080"/>
        <w:contextualSpacing w:val="0"/>
      </w:pPr>
      <w:r w:rsidRPr="00F305BB">
        <w:t>The district is submitting an application to MSBA for a new roof for the high school</w:t>
      </w:r>
      <w:r>
        <w:t>.</w:t>
      </w:r>
    </w:p>
    <w:p w:rsidR="00DC6E86" w:rsidRDefault="00DC6E86" w:rsidP="004656D8">
      <w:pPr>
        <w:pStyle w:val="ListParagraph"/>
        <w:numPr>
          <w:ilvl w:val="2"/>
          <w:numId w:val="27"/>
        </w:numPr>
        <w:ind w:left="1080"/>
        <w:contextualSpacing w:val="0"/>
      </w:pPr>
      <w:r>
        <w:t>Recent problems with the high school’s indoor track mean that students cannot use the facility. Repairing the track could cost $1 million.</w:t>
      </w:r>
      <w:r>
        <w:rPr>
          <w:rStyle w:val="FootnoteReference"/>
        </w:rPr>
        <w:footnoteReference w:id="13"/>
      </w:r>
    </w:p>
    <w:p w:rsidR="00DC6E86" w:rsidRDefault="00DC6E86" w:rsidP="004656D8">
      <w:pPr>
        <w:pStyle w:val="ListParagraph"/>
        <w:numPr>
          <w:ilvl w:val="1"/>
          <w:numId w:val="27"/>
        </w:numPr>
        <w:ind w:left="720"/>
        <w:contextualSpacing w:val="0"/>
      </w:pPr>
      <w:r w:rsidRPr="008961C7">
        <w:t>The school committee is now holding meetings at schools throughout the district to provide a forum for staff and families to identify building needs.</w:t>
      </w:r>
    </w:p>
    <w:p w:rsidR="00DC6E86" w:rsidRDefault="00DC6E86" w:rsidP="004656D8">
      <w:pPr>
        <w:pStyle w:val="ListParagraph"/>
        <w:numPr>
          <w:ilvl w:val="2"/>
          <w:numId w:val="27"/>
        </w:numPr>
        <w:tabs>
          <w:tab w:val="left" w:pos="720"/>
        </w:tabs>
        <w:ind w:left="1080"/>
        <w:contextualSpacing w:val="0"/>
      </w:pPr>
      <w:r w:rsidRPr="0080212E">
        <w:t xml:space="preserve">The district is working with an architectural firm to develop a building needs assessment and to </w:t>
      </w:r>
      <w:r w:rsidR="00121511">
        <w:t>study</w:t>
      </w:r>
      <w:r w:rsidRPr="0080212E">
        <w:t xml:space="preserve"> enrollment to support planning.</w:t>
      </w:r>
    </w:p>
    <w:p w:rsidR="00DC6E86" w:rsidRDefault="00DC6E86" w:rsidP="004656D8">
      <w:pPr>
        <w:pStyle w:val="ListParagraph"/>
        <w:numPr>
          <w:ilvl w:val="3"/>
          <w:numId w:val="27"/>
        </w:numPr>
        <w:tabs>
          <w:tab w:val="left" w:pos="720"/>
        </w:tabs>
        <w:ind w:left="1440"/>
        <w:contextualSpacing w:val="0"/>
      </w:pPr>
      <w:r>
        <w:t>The current enrollment map shows that most students in the district are concentrated downtown, which is prompting the district to rethink the neighborhood school concept.</w:t>
      </w:r>
    </w:p>
    <w:p w:rsidR="00121511" w:rsidRDefault="00DC6E86" w:rsidP="004656D8">
      <w:pPr>
        <w:pStyle w:val="ListParagraph"/>
        <w:numPr>
          <w:ilvl w:val="2"/>
          <w:numId w:val="27"/>
        </w:numPr>
        <w:tabs>
          <w:tab w:val="left" w:pos="720"/>
        </w:tabs>
        <w:ind w:left="1080"/>
        <w:contextualSpacing w:val="0"/>
      </w:pPr>
      <w:r w:rsidRPr="008961C7">
        <w:t xml:space="preserve">City officials </w:t>
      </w:r>
      <w:r w:rsidR="00C52141">
        <w:t xml:space="preserve">told the team that they </w:t>
      </w:r>
      <w:r w:rsidRPr="008961C7">
        <w:t xml:space="preserve">recognize the acute need in some of the buildings and are working with the district to </w:t>
      </w:r>
      <w:r>
        <w:t>develop a capital improvement plan</w:t>
      </w:r>
      <w:r w:rsidRPr="008961C7">
        <w:t>.</w:t>
      </w:r>
    </w:p>
    <w:p w:rsidR="00DC6E86" w:rsidRDefault="00121511" w:rsidP="004656D8">
      <w:pPr>
        <w:tabs>
          <w:tab w:val="left" w:pos="360"/>
          <w:tab w:val="left" w:pos="720"/>
          <w:tab w:val="left" w:pos="1080"/>
        </w:tabs>
        <w:ind w:left="720" w:hanging="720"/>
      </w:pPr>
      <w:r>
        <w:tab/>
      </w:r>
      <w:r w:rsidR="00385962" w:rsidRPr="00121511">
        <w:rPr>
          <w:b/>
        </w:rPr>
        <w:t>D.</w:t>
      </w:r>
      <w:r w:rsidR="00385962">
        <w:tab/>
      </w:r>
      <w:r w:rsidR="00DC6E86">
        <w:t xml:space="preserve">The district is building a new West Parish Elementary </w:t>
      </w:r>
      <w:r w:rsidR="00C52141">
        <w:t>School</w:t>
      </w:r>
      <w:r w:rsidR="00DC6E86">
        <w:t>, which is scheduled to open in the fall of 2016.</w:t>
      </w:r>
    </w:p>
    <w:p w:rsidR="002759F2" w:rsidRDefault="001D1F39" w:rsidP="004656D8">
      <w:pPr>
        <w:tabs>
          <w:tab w:val="left" w:pos="360"/>
          <w:tab w:val="left" w:pos="720"/>
          <w:tab w:val="left" w:pos="1080"/>
          <w:tab w:val="left" w:pos="1800"/>
        </w:tabs>
        <w:ind w:left="1080" w:hanging="1080"/>
      </w:pPr>
      <w:r>
        <w:tab/>
      </w:r>
      <w:r w:rsidR="002819F0">
        <w:tab/>
      </w:r>
      <w:r w:rsidR="00121511">
        <w:t>1.</w:t>
      </w:r>
      <w:r w:rsidR="00121511">
        <w:tab/>
      </w:r>
      <w:r w:rsidR="00DC6E86">
        <w:t xml:space="preserve">At the time of the review, the construction of West Parish Elementary </w:t>
      </w:r>
      <w:r w:rsidR="00C52141">
        <w:t xml:space="preserve">was </w:t>
      </w:r>
      <w:r w:rsidR="00DC6E86">
        <w:t>on</w:t>
      </w:r>
      <w:r w:rsidR="005635AA">
        <w:t xml:space="preserve"> </w:t>
      </w:r>
      <w:r w:rsidR="00DC6E86">
        <w:t>time and under budget.</w:t>
      </w:r>
    </w:p>
    <w:p w:rsidR="002759F2" w:rsidRDefault="002819F0" w:rsidP="004656D8">
      <w:pPr>
        <w:tabs>
          <w:tab w:val="left" w:pos="720"/>
          <w:tab w:val="left" w:pos="1080"/>
          <w:tab w:val="left" w:pos="1440"/>
          <w:tab w:val="left" w:pos="1890"/>
        </w:tabs>
        <w:ind w:left="1080" w:hanging="1080"/>
      </w:pPr>
      <w:r>
        <w:tab/>
      </w:r>
      <w:r w:rsidR="00121511">
        <w:t>2.</w:t>
      </w:r>
      <w:r w:rsidR="00121511">
        <w:tab/>
      </w:r>
      <w:r w:rsidR="00DC6E86">
        <w:t xml:space="preserve">The new West Parish will </w:t>
      </w:r>
      <w:r w:rsidR="00121511">
        <w:t xml:space="preserve">serve </w:t>
      </w:r>
      <w:r w:rsidR="00DC6E86">
        <w:t xml:space="preserve">a similar number of students as the previous </w:t>
      </w:r>
      <w:r w:rsidR="00121511">
        <w:t>school</w:t>
      </w:r>
      <w:r w:rsidR="00DC6E86">
        <w:t>.</w:t>
      </w:r>
    </w:p>
    <w:p w:rsidR="002759F2" w:rsidRDefault="002F1070" w:rsidP="004656D8">
      <w:pPr>
        <w:tabs>
          <w:tab w:val="left" w:pos="720"/>
          <w:tab w:val="left" w:pos="1080"/>
          <w:tab w:val="left" w:pos="1440"/>
          <w:tab w:val="left" w:pos="1800"/>
        </w:tabs>
        <w:ind w:left="1080" w:hanging="1080"/>
      </w:pPr>
      <w:r>
        <w:tab/>
      </w:r>
      <w:r w:rsidR="00121511">
        <w:t>3.</w:t>
      </w:r>
      <w:r w:rsidR="00121511">
        <w:tab/>
      </w:r>
      <w:r w:rsidR="00DC6E86" w:rsidRPr="008961C7">
        <w:t>School committee members expressed some ho</w:t>
      </w:r>
      <w:r w:rsidR="00DC6E86">
        <w:t xml:space="preserve">pe that opening the new West Parish Elementary School in the fall </w:t>
      </w:r>
      <w:r w:rsidR="00121511">
        <w:t xml:space="preserve">of 2016 would </w:t>
      </w:r>
      <w:r w:rsidR="00DC6E86">
        <w:t>bring the</w:t>
      </w:r>
      <w:r w:rsidR="00DC6E86" w:rsidRPr="008961C7">
        <w:t xml:space="preserve"> </w:t>
      </w:r>
      <w:r w:rsidR="00DC6E86">
        <w:t xml:space="preserve">building needs in the district into contrast and generate community support for the </w:t>
      </w:r>
      <w:r w:rsidR="00DC6E86" w:rsidRPr="008961C7">
        <w:t>capital improvement plan</w:t>
      </w:r>
      <w:r w:rsidR="00DC6E86">
        <w:t>.</w:t>
      </w:r>
    </w:p>
    <w:p w:rsidR="00DC6E86" w:rsidRDefault="00DC6E86" w:rsidP="00DC6E86">
      <w:pPr>
        <w:tabs>
          <w:tab w:val="left" w:pos="720"/>
        </w:tabs>
      </w:pPr>
      <w:r w:rsidRPr="003B1405">
        <w:rPr>
          <w:b/>
        </w:rPr>
        <w:t>Impact:</w:t>
      </w:r>
      <w:r w:rsidRPr="008961C7">
        <w:t xml:space="preserve"> </w:t>
      </w:r>
      <w:r w:rsidR="00121511">
        <w:t>Old, outdated</w:t>
      </w:r>
      <w:r w:rsidR="00121511" w:rsidRPr="008961C7">
        <w:t xml:space="preserve"> </w:t>
      </w:r>
      <w:r w:rsidRPr="008961C7">
        <w:t xml:space="preserve">buildings </w:t>
      </w:r>
      <w:r w:rsidR="00121511">
        <w:t>do not</w:t>
      </w:r>
      <w:r w:rsidR="00121511" w:rsidRPr="008961C7">
        <w:t xml:space="preserve"> </w:t>
      </w:r>
      <w:r w:rsidRPr="008961C7">
        <w:t>provide</w:t>
      </w:r>
      <w:r w:rsidR="00B51A66">
        <w:t xml:space="preserve"> </w:t>
      </w:r>
      <w:r w:rsidR="00121511">
        <w:t xml:space="preserve">optimal conditions </w:t>
      </w:r>
      <w:r w:rsidRPr="008961C7">
        <w:t>for teaching and learning.</w:t>
      </w:r>
    </w:p>
    <w:p w:rsidR="004656D8" w:rsidRDefault="004656D8" w:rsidP="007C01ED">
      <w:pPr>
        <w:tabs>
          <w:tab w:val="left" w:pos="360"/>
          <w:tab w:val="left" w:pos="720"/>
          <w:tab w:val="left" w:pos="1080"/>
          <w:tab w:val="left" w:pos="1440"/>
          <w:tab w:val="left" w:pos="1800"/>
          <w:tab w:val="left" w:pos="2160"/>
        </w:tabs>
        <w:rPr>
          <w:b/>
          <w:sz w:val="24"/>
          <w:szCs w:val="24"/>
        </w:rPr>
      </w:pPr>
    </w:p>
    <w:p w:rsidR="004656D8" w:rsidRDefault="004656D8" w:rsidP="007C01ED">
      <w:pPr>
        <w:tabs>
          <w:tab w:val="left" w:pos="360"/>
          <w:tab w:val="left" w:pos="720"/>
          <w:tab w:val="left" w:pos="1080"/>
          <w:tab w:val="left" w:pos="1440"/>
          <w:tab w:val="left" w:pos="1800"/>
          <w:tab w:val="left" w:pos="2160"/>
        </w:tabs>
        <w:rPr>
          <w:b/>
          <w:sz w:val="24"/>
          <w:szCs w:val="24"/>
        </w:rPr>
      </w:pPr>
    </w:p>
    <w:p w:rsidR="000E5AC2" w:rsidRPr="000E5AC2" w:rsidRDefault="00C51366" w:rsidP="007C01ED">
      <w:pPr>
        <w:tabs>
          <w:tab w:val="left" w:pos="360"/>
          <w:tab w:val="left" w:pos="720"/>
          <w:tab w:val="left" w:pos="1080"/>
          <w:tab w:val="left" w:pos="1440"/>
          <w:tab w:val="left" w:pos="1800"/>
          <w:tab w:val="left" w:pos="2160"/>
        </w:tabs>
        <w:rPr>
          <w:b/>
          <w:sz w:val="24"/>
          <w:szCs w:val="24"/>
        </w:rPr>
      </w:pPr>
      <w:r>
        <w:rPr>
          <w:b/>
          <w:sz w:val="24"/>
          <w:szCs w:val="24"/>
        </w:rPr>
        <w:t>Recommendation</w:t>
      </w:r>
    </w:p>
    <w:p w:rsidR="002759F2" w:rsidRDefault="00FF27AA" w:rsidP="002759F2">
      <w:pPr>
        <w:ind w:left="360" w:hanging="360"/>
        <w:rPr>
          <w:b/>
        </w:rPr>
      </w:pPr>
      <w:r>
        <w:rPr>
          <w:b/>
        </w:rPr>
        <w:t xml:space="preserve">1.  </w:t>
      </w:r>
      <w:r w:rsidR="0056340A">
        <w:rPr>
          <w:b/>
        </w:rPr>
        <w:tab/>
      </w:r>
      <w:r w:rsidR="004158EF" w:rsidRPr="009D1E02">
        <w:rPr>
          <w:b/>
        </w:rPr>
        <w:t xml:space="preserve">City and school leaders should </w:t>
      </w:r>
      <w:r w:rsidR="00FC7E78">
        <w:rPr>
          <w:b/>
        </w:rPr>
        <w:t xml:space="preserve">improve communication about day-to-day financial management issues as well as budget development to reduce tensions, to improve transparency, and to adopt a budget that can meet </w:t>
      </w:r>
      <w:r w:rsidR="004158EF" w:rsidRPr="009D1E02">
        <w:rPr>
          <w:b/>
        </w:rPr>
        <w:t>district</w:t>
      </w:r>
      <w:r w:rsidR="00FC7E78">
        <w:rPr>
          <w:b/>
        </w:rPr>
        <w:t xml:space="preserve"> and city objectives</w:t>
      </w:r>
      <w:r w:rsidR="004158EF" w:rsidRPr="009D1E02">
        <w:rPr>
          <w:b/>
        </w:rPr>
        <w:t>.</w:t>
      </w:r>
    </w:p>
    <w:p w:rsidR="002759F2" w:rsidRDefault="002F1070" w:rsidP="002759F2">
      <w:pPr>
        <w:tabs>
          <w:tab w:val="left" w:pos="1080"/>
        </w:tabs>
        <w:ind w:left="720" w:hanging="360"/>
        <w:rPr>
          <w:b/>
        </w:rPr>
      </w:pPr>
      <w:r w:rsidRPr="002F1070">
        <w:rPr>
          <w:b/>
        </w:rPr>
        <w:t>A.</w:t>
      </w:r>
      <w:r>
        <w:tab/>
      </w:r>
      <w:r w:rsidR="00FC7E78">
        <w:t>C</w:t>
      </w:r>
      <w:r w:rsidR="004158EF">
        <w:t>ity and school leaders should agree on a vision for the city’s schools.</w:t>
      </w:r>
    </w:p>
    <w:p w:rsidR="002759F2" w:rsidRDefault="004158EF" w:rsidP="002759F2">
      <w:pPr>
        <w:pStyle w:val="ListParagraph"/>
        <w:numPr>
          <w:ilvl w:val="3"/>
          <w:numId w:val="26"/>
        </w:numPr>
        <w:tabs>
          <w:tab w:val="left" w:pos="360"/>
          <w:tab w:val="left" w:pos="720"/>
          <w:tab w:val="left" w:pos="1080"/>
        </w:tabs>
        <w:ind w:left="1080"/>
        <w:contextualSpacing w:val="0"/>
        <w:rPr>
          <w:b/>
        </w:rPr>
      </w:pPr>
      <w:r>
        <w:t>City and s</w:t>
      </w:r>
      <w:r w:rsidR="00AA0878">
        <w:t>chool leaders should set short-</w:t>
      </w:r>
      <w:r>
        <w:t>term and longer term educational goals to support this vision.</w:t>
      </w:r>
    </w:p>
    <w:p w:rsidR="004158EF" w:rsidRPr="006643D6" w:rsidRDefault="006643D6" w:rsidP="006C61BB">
      <w:pPr>
        <w:tabs>
          <w:tab w:val="left" w:pos="360"/>
          <w:tab w:val="left" w:pos="720"/>
          <w:tab w:val="left" w:pos="1080"/>
        </w:tabs>
        <w:ind w:left="1080" w:hanging="1080"/>
        <w:rPr>
          <w:b/>
        </w:rPr>
      </w:pPr>
      <w:r>
        <w:tab/>
      </w:r>
      <w:r w:rsidR="006C61BB">
        <w:tab/>
      </w:r>
      <w:r>
        <w:t>2.</w:t>
      </w:r>
      <w:r>
        <w:tab/>
      </w:r>
      <w:r w:rsidR="004158EF">
        <w:t>City and school leaders should use their shared vision for the schools to inform funding priorities.</w:t>
      </w:r>
    </w:p>
    <w:p w:rsidR="002759F2" w:rsidRDefault="006C61BB" w:rsidP="002759F2">
      <w:pPr>
        <w:tabs>
          <w:tab w:val="left" w:pos="360"/>
          <w:tab w:val="left" w:pos="720"/>
          <w:tab w:val="left" w:pos="1080"/>
        </w:tabs>
        <w:ind w:left="1440" w:hanging="1440"/>
        <w:rPr>
          <w:b/>
        </w:rPr>
      </w:pPr>
      <w:r>
        <w:tab/>
      </w:r>
      <w:r>
        <w:tab/>
      </w:r>
      <w:r w:rsidR="004656D8">
        <w:tab/>
      </w:r>
      <w:r w:rsidR="006643D6">
        <w:t>a.</w:t>
      </w:r>
      <w:r w:rsidR="006643D6">
        <w:tab/>
      </w:r>
      <w:r w:rsidR="004158EF">
        <w:t>City and school leaders should continue to discuss enrollment, staffing data, and performance data to shape budget development and resource allocation.</w:t>
      </w:r>
    </w:p>
    <w:p w:rsidR="002759F2" w:rsidRDefault="004B03E3" w:rsidP="002759F2">
      <w:pPr>
        <w:tabs>
          <w:tab w:val="left" w:pos="360"/>
          <w:tab w:val="left" w:pos="720"/>
        </w:tabs>
        <w:ind w:left="720" w:hanging="720"/>
      </w:pPr>
      <w:r>
        <w:rPr>
          <w:b/>
        </w:rPr>
        <w:tab/>
      </w:r>
      <w:r w:rsidR="002F1070" w:rsidRPr="002F1070">
        <w:rPr>
          <w:b/>
        </w:rPr>
        <w:t>B</w:t>
      </w:r>
      <w:r w:rsidR="002F1070">
        <w:t>.</w:t>
      </w:r>
      <w:r w:rsidR="002F1070">
        <w:tab/>
      </w:r>
      <w:r w:rsidR="008F2069">
        <w:t>C</w:t>
      </w:r>
      <w:r w:rsidR="004158EF">
        <w:t>ity and school leaders should take steps to</w:t>
      </w:r>
      <w:r w:rsidR="004158EF" w:rsidRPr="00E16FD6">
        <w:t xml:space="preserve"> </w:t>
      </w:r>
      <w:r w:rsidR="004158EF">
        <w:t xml:space="preserve">make the </w:t>
      </w:r>
      <w:r w:rsidR="004158EF" w:rsidRPr="00E16FD6">
        <w:t xml:space="preserve">process </w:t>
      </w:r>
      <w:r w:rsidR="004158EF">
        <w:t xml:space="preserve">of developing the school district’s budget </w:t>
      </w:r>
      <w:r w:rsidR="004158EF" w:rsidRPr="00E16FD6">
        <w:t>as transparent and predictable as possible</w:t>
      </w:r>
      <w:r w:rsidR="004158EF">
        <w:t>.</w:t>
      </w:r>
    </w:p>
    <w:p w:rsidR="002759F2" w:rsidRPr="002759F2" w:rsidRDefault="004B03E3" w:rsidP="004B03E3">
      <w:pPr>
        <w:tabs>
          <w:tab w:val="left" w:pos="360"/>
          <w:tab w:val="left" w:pos="720"/>
          <w:tab w:val="left" w:pos="1080"/>
          <w:tab w:val="left" w:pos="1440"/>
        </w:tabs>
        <w:ind w:left="1080" w:hanging="1080"/>
      </w:pPr>
      <w:r>
        <w:tab/>
      </w:r>
      <w:r>
        <w:tab/>
      </w:r>
      <w:r w:rsidR="00AA5048">
        <w:t>1.</w:t>
      </w:r>
      <w:r w:rsidR="00AA5048">
        <w:tab/>
      </w:r>
      <w:r w:rsidR="004158EF">
        <w:t xml:space="preserve">City and school leaders should work </w:t>
      </w:r>
      <w:r w:rsidR="00921406">
        <w:t>to develop</w:t>
      </w:r>
      <w:r w:rsidR="004158EF">
        <w:t xml:space="preserve"> longer and more predictable collective bargaining contracts with the district’s instructional staff.</w:t>
      </w:r>
      <w:r w:rsidR="006C7707">
        <w:t xml:space="preserve"> </w:t>
      </w:r>
      <w:r w:rsidR="004158EF">
        <w:t xml:space="preserve">The city and </w:t>
      </w:r>
      <w:r w:rsidR="00AA0878">
        <w:t xml:space="preserve">the </w:t>
      </w:r>
      <w:r w:rsidR="004158EF">
        <w:t xml:space="preserve">school department should work together to achieve greater transparency in </w:t>
      </w:r>
      <w:r w:rsidR="0017517C">
        <w:t xml:space="preserve">reporting </w:t>
      </w:r>
      <w:r w:rsidR="004158EF">
        <w:t>maintenance costs.</w:t>
      </w:r>
    </w:p>
    <w:p w:rsidR="006D5B50" w:rsidRDefault="0054210B">
      <w:pPr>
        <w:tabs>
          <w:tab w:val="left" w:pos="1440"/>
          <w:tab w:val="left" w:pos="1800"/>
        </w:tabs>
        <w:ind w:left="1800" w:hanging="717"/>
        <w:rPr>
          <w:b/>
        </w:rPr>
      </w:pPr>
      <w:r>
        <w:t>a.</w:t>
      </w:r>
      <w:r>
        <w:tab/>
      </w:r>
      <w:r w:rsidR="004158EF">
        <w:t>Maintenance costs should be disaggregated by function.</w:t>
      </w:r>
    </w:p>
    <w:p w:rsidR="006D5B50" w:rsidRDefault="0054210B" w:rsidP="006C7707">
      <w:pPr>
        <w:tabs>
          <w:tab w:val="left" w:pos="1440"/>
          <w:tab w:val="left" w:pos="1890"/>
        </w:tabs>
        <w:ind w:left="1440" w:hanging="357"/>
        <w:rPr>
          <w:b/>
        </w:rPr>
      </w:pPr>
      <w:r>
        <w:t>b.</w:t>
      </w:r>
      <w:r>
        <w:tab/>
      </w:r>
      <w:r w:rsidR="00AA0878">
        <w:t xml:space="preserve">DPW staff should regularly report </w:t>
      </w:r>
      <w:r w:rsidR="004158EF">
        <w:t>time and materials expended in support of school maintenance project</w:t>
      </w:r>
      <w:r w:rsidR="0017517C">
        <w:t>s</w:t>
      </w:r>
      <w:r w:rsidR="004158EF">
        <w:t>.</w:t>
      </w:r>
    </w:p>
    <w:p w:rsidR="002759F2" w:rsidRDefault="0054210B" w:rsidP="002759F2">
      <w:pPr>
        <w:tabs>
          <w:tab w:val="left" w:pos="360"/>
          <w:tab w:val="left" w:pos="720"/>
          <w:tab w:val="left" w:pos="1080"/>
        </w:tabs>
        <w:ind w:left="1080" w:hanging="1080"/>
        <w:rPr>
          <w:b/>
        </w:rPr>
      </w:pPr>
      <w:r>
        <w:tab/>
      </w:r>
      <w:r w:rsidR="004B03E3">
        <w:tab/>
        <w:t>2</w:t>
      </w:r>
      <w:r w:rsidR="00E509BB">
        <w:t>.</w:t>
      </w:r>
      <w:r>
        <w:tab/>
      </w:r>
      <w:r w:rsidR="004158EF">
        <w:t xml:space="preserve">The school department should </w:t>
      </w:r>
      <w:r w:rsidR="0017517C">
        <w:t xml:space="preserve">ensure that </w:t>
      </w:r>
      <w:r w:rsidR="004158EF">
        <w:t>the budget documents that it presents to the school committee support budget development and regular reporting of expenditures.</w:t>
      </w:r>
    </w:p>
    <w:p w:rsidR="002759F2" w:rsidRPr="002759F2" w:rsidRDefault="004158EF" w:rsidP="002759F2">
      <w:pPr>
        <w:pStyle w:val="ListParagraph"/>
        <w:numPr>
          <w:ilvl w:val="7"/>
          <w:numId w:val="26"/>
        </w:numPr>
        <w:ind w:left="1440"/>
      </w:pPr>
      <w:r>
        <w:t>Financial documents should disaggregate budgeted and expended funds by source, including federal and state grants, Circuit Breaker, school choice, gifts, and other revolving funds.</w:t>
      </w:r>
    </w:p>
    <w:p w:rsidR="002759F2" w:rsidRDefault="00012CCC" w:rsidP="002759F2">
      <w:pPr>
        <w:tabs>
          <w:tab w:val="left" w:pos="360"/>
          <w:tab w:val="left" w:pos="720"/>
        </w:tabs>
        <w:ind w:left="720" w:hanging="720"/>
      </w:pPr>
      <w:r>
        <w:tab/>
      </w:r>
      <w:r w:rsidR="002F1070" w:rsidRPr="002F1070">
        <w:rPr>
          <w:b/>
        </w:rPr>
        <w:t>C.</w:t>
      </w:r>
      <w:r w:rsidR="002F1070">
        <w:tab/>
      </w:r>
      <w:r w:rsidR="004158EF">
        <w:t xml:space="preserve">City and school leaders </w:t>
      </w:r>
      <w:r w:rsidR="00AA0878">
        <w:t>should</w:t>
      </w:r>
      <w:r w:rsidR="004158EF">
        <w:t xml:space="preserve"> come to agreement on a long-term capital improvement plan for the district.</w:t>
      </w:r>
    </w:p>
    <w:p w:rsidR="002759F2" w:rsidRDefault="00EC16B1" w:rsidP="002759F2">
      <w:pPr>
        <w:ind w:left="1080" w:hanging="360"/>
      </w:pPr>
      <w:r>
        <w:t>1.</w:t>
      </w:r>
      <w:r>
        <w:tab/>
      </w:r>
      <w:r w:rsidR="00AA0878">
        <w:t xml:space="preserve">It is critically important that </w:t>
      </w:r>
      <w:r w:rsidR="004158EF">
        <w:t xml:space="preserve">the city and the school department </w:t>
      </w:r>
      <w:r w:rsidR="00AA0878">
        <w:t xml:space="preserve">systematically </w:t>
      </w:r>
      <w:r w:rsidR="004158EF">
        <w:t>address the long-standing issues with the school buildings</w:t>
      </w:r>
      <w:r w:rsidR="0017517C">
        <w:t>,</w:t>
      </w:r>
      <w:r w:rsidR="004158EF">
        <w:t xml:space="preserve"> </w:t>
      </w:r>
      <w:r w:rsidR="00AA0878">
        <w:t xml:space="preserve">taking </w:t>
      </w:r>
      <w:r w:rsidR="004158EF">
        <w:t>into consideration:</w:t>
      </w:r>
    </w:p>
    <w:p w:rsidR="006C7707" w:rsidRDefault="007D7FCF" w:rsidP="002759F2">
      <w:pPr>
        <w:pStyle w:val="ListParagraph"/>
        <w:ind w:left="1440" w:hanging="360"/>
        <w:contextualSpacing w:val="0"/>
      </w:pPr>
      <w:r>
        <w:t>a.</w:t>
      </w:r>
      <w:r>
        <w:tab/>
      </w:r>
      <w:r w:rsidR="004158EF">
        <w:t>Housing patterns and enrollment projections</w:t>
      </w:r>
    </w:p>
    <w:p w:rsidR="002759F2" w:rsidRDefault="007D7FCF" w:rsidP="002759F2">
      <w:pPr>
        <w:pStyle w:val="ListParagraph"/>
        <w:ind w:left="1440" w:hanging="360"/>
        <w:contextualSpacing w:val="0"/>
      </w:pPr>
      <w:r>
        <w:t>b.</w:t>
      </w:r>
      <w:r>
        <w:tab/>
      </w:r>
      <w:r w:rsidR="004158EF">
        <w:t xml:space="preserve">Options for </w:t>
      </w:r>
      <w:r w:rsidR="00AA0878">
        <w:t>allocating resources</w:t>
      </w:r>
      <w:r w:rsidR="004158EF">
        <w:t xml:space="preserve"> more strategic</w:t>
      </w:r>
      <w:r w:rsidR="00AA0878">
        <w:t>ally</w:t>
      </w:r>
      <w:r w:rsidR="004158EF">
        <w:t xml:space="preserve"> and efficient</w:t>
      </w:r>
      <w:r w:rsidR="00AA0878">
        <w:t>ly</w:t>
      </w:r>
      <w:r w:rsidR="004158EF">
        <w:t xml:space="preserve"> </w:t>
      </w:r>
    </w:p>
    <w:p w:rsidR="004158EF" w:rsidRPr="00091EAB" w:rsidRDefault="004158EF" w:rsidP="00091EAB">
      <w:pPr>
        <w:rPr>
          <w:b/>
        </w:rPr>
      </w:pPr>
      <w:r w:rsidRPr="008F2069">
        <w:rPr>
          <w:b/>
        </w:rPr>
        <w:t xml:space="preserve">Benefit: </w:t>
      </w:r>
      <w:r w:rsidR="008F2069">
        <w:t xml:space="preserve">A </w:t>
      </w:r>
      <w:r>
        <w:t xml:space="preserve">greater shared understanding between city and </w:t>
      </w:r>
      <w:r w:rsidR="00091EAB">
        <w:t>district</w:t>
      </w:r>
      <w:r>
        <w:t xml:space="preserve"> officials </w:t>
      </w:r>
      <w:r w:rsidR="002F1070">
        <w:t xml:space="preserve">about </w:t>
      </w:r>
      <w:r>
        <w:t xml:space="preserve">the challenges faced by the schools and the strategies being implemented to address these challenges </w:t>
      </w:r>
      <w:r w:rsidR="006C7707">
        <w:t xml:space="preserve">will </w:t>
      </w:r>
      <w:r>
        <w:t xml:space="preserve">help to inform annual budget development and foster a stronger commitment </w:t>
      </w:r>
      <w:r w:rsidR="0017517C">
        <w:t>to continuous improvement</w:t>
      </w:r>
      <w:r>
        <w:t xml:space="preserve">. </w:t>
      </w:r>
      <w:r w:rsidR="008F2069">
        <w:t>Longer contracts will create more predictability in budget planning, free up time and resources currently spent in contract negotiations, and</w:t>
      </w:r>
      <w:r w:rsidR="00091EAB">
        <w:t xml:space="preserve"> </w:t>
      </w:r>
      <w:r w:rsidR="008F2069">
        <w:t>foster stability and goodwill among instructional and service staff</w:t>
      </w:r>
      <w:r w:rsidR="00091EAB">
        <w:t xml:space="preserve">. Improving </w:t>
      </w:r>
      <w:r>
        <w:t xml:space="preserve">the condition of the schools will </w:t>
      </w:r>
      <w:r w:rsidR="009C29A2">
        <w:t xml:space="preserve">better meet students’ needs and </w:t>
      </w:r>
      <w:r>
        <w:t>improve the public’s confidence in the direction that the district is taking.</w:t>
      </w:r>
      <w:r w:rsidR="0017517C">
        <w:t xml:space="preserve"> Such measures will require long-term commitment and effort by all involved.</w:t>
      </w:r>
    </w:p>
    <w:p w:rsidR="002759F2" w:rsidRDefault="002759F2" w:rsidP="002759F2">
      <w:pPr>
        <w:pStyle w:val="ListParagraph"/>
        <w:ind w:left="360" w:hanging="360"/>
        <w:contextualSpacing w:val="0"/>
      </w:pPr>
      <w:r w:rsidRPr="002759F2">
        <w:rPr>
          <w:b/>
        </w:rPr>
        <w:t xml:space="preserve">Recommended </w:t>
      </w:r>
      <w:r w:rsidR="002F1070">
        <w:rPr>
          <w:b/>
        </w:rPr>
        <w:t>r</w:t>
      </w:r>
      <w:r w:rsidRPr="002759F2">
        <w:rPr>
          <w:b/>
        </w:rPr>
        <w:t>esources:</w:t>
      </w:r>
    </w:p>
    <w:p w:rsidR="00BC0FCB" w:rsidRPr="004B793E" w:rsidRDefault="00BC0FCB" w:rsidP="00BC0FCB">
      <w:pPr>
        <w:pStyle w:val="ListParagraph"/>
        <w:numPr>
          <w:ilvl w:val="0"/>
          <w:numId w:val="29"/>
        </w:numPr>
        <w:tabs>
          <w:tab w:val="clear" w:pos="936"/>
          <w:tab w:val="num" w:pos="360"/>
        </w:tabs>
        <w:ind w:left="360"/>
        <w:contextualSpacing w:val="0"/>
        <w:rPr>
          <w:rFonts w:cs="Calibri"/>
        </w:rPr>
      </w:pPr>
      <w:r w:rsidRPr="004B793E">
        <w:rPr>
          <w:rFonts w:cs="Calibri"/>
        </w:rPr>
        <w:t xml:space="preserve">ESE’s </w:t>
      </w:r>
      <w:r w:rsidRPr="004B793E">
        <w:rPr>
          <w:rFonts w:cs="Calibri"/>
          <w:i/>
        </w:rPr>
        <w:t>School Building Issues</w:t>
      </w:r>
      <w:r w:rsidRPr="004B793E">
        <w:rPr>
          <w:rFonts w:cs="Calibri"/>
        </w:rPr>
        <w:t xml:space="preserve"> web page (</w:t>
      </w:r>
      <w:hyperlink r:id="rId46" w:history="1">
        <w:r w:rsidRPr="004B793E">
          <w:rPr>
            <w:rStyle w:val="Hyperlink"/>
            <w:rFonts w:cs="Calibri"/>
          </w:rPr>
          <w:t>http://www.doe.mass.edu/finance/sbuilding/</w:t>
        </w:r>
      </w:hyperlink>
      <w:r w:rsidRPr="004B793E">
        <w:rPr>
          <w:rFonts w:cs="Calibri"/>
        </w:rPr>
        <w:t>) includes funding opportunities, guidelines, and resources related to school buildings.</w:t>
      </w:r>
    </w:p>
    <w:p w:rsidR="002759F2" w:rsidRDefault="00AA0878" w:rsidP="002759F2">
      <w:pPr>
        <w:pStyle w:val="ListParagraph"/>
        <w:numPr>
          <w:ilvl w:val="0"/>
          <w:numId w:val="29"/>
        </w:numPr>
        <w:tabs>
          <w:tab w:val="clear" w:pos="936"/>
          <w:tab w:val="left" w:pos="360"/>
        </w:tabs>
        <w:ind w:left="360"/>
        <w:contextualSpacing w:val="0"/>
        <w:rPr>
          <w:rFonts w:cs="Calibri"/>
        </w:rPr>
      </w:pPr>
      <w:r w:rsidRPr="005376F9">
        <w:rPr>
          <w:rFonts w:cs="Calibri"/>
        </w:rPr>
        <w:t xml:space="preserve">The </w:t>
      </w:r>
      <w:proofErr w:type="spellStart"/>
      <w:r w:rsidRPr="005376F9">
        <w:rPr>
          <w:rFonts w:cs="Calibri"/>
        </w:rPr>
        <w:t>Rennie</w:t>
      </w:r>
      <w:proofErr w:type="spellEnd"/>
      <w:r w:rsidRPr="005376F9">
        <w:rPr>
          <w:rFonts w:cs="Calibri"/>
        </w:rPr>
        <w:t xml:space="preserve"> Center’s </w:t>
      </w:r>
      <w:r w:rsidRPr="005376F9">
        <w:rPr>
          <w:rFonts w:cs="Calibri"/>
          <w:i/>
        </w:rPr>
        <w:t>Smart</w:t>
      </w:r>
      <w:r w:rsidRPr="005376F9">
        <w:rPr>
          <w:rFonts w:cs="Calibri"/>
        </w:rPr>
        <w:t xml:space="preserve"> </w:t>
      </w:r>
      <w:r w:rsidRPr="005376F9">
        <w:rPr>
          <w:rFonts w:cs="Calibri"/>
          <w:i/>
        </w:rPr>
        <w:t>School Budgeting</w:t>
      </w:r>
      <w:r w:rsidRPr="005376F9">
        <w:rPr>
          <w:rFonts w:cs="Calibri"/>
        </w:rPr>
        <w:t xml:space="preserve"> (</w:t>
      </w:r>
      <w:hyperlink r:id="rId47" w:history="1">
        <w:r w:rsidRPr="005376F9">
          <w:rPr>
            <w:rStyle w:val="Hyperlink"/>
          </w:rPr>
          <w:t>http://www.renniecenter.org/topics/smart_school_budgeting.html</w:t>
        </w:r>
      </w:hyperlink>
      <w:r w:rsidRPr="005376F9">
        <w:t xml:space="preserve">; direct link: </w:t>
      </w:r>
      <w:hyperlink r:id="rId48" w:history="1">
        <w:r w:rsidRPr="005376F9">
          <w:rPr>
            <w:rStyle w:val="Hyperlink"/>
            <w:rFonts w:cs="Calibri"/>
          </w:rPr>
          <w:t>http://www.renniecenter.org/research/SmartSchoolBudgeting.pdf</w:t>
        </w:r>
      </w:hyperlink>
      <w:r w:rsidRPr="005376F9">
        <w:t>) is a</w:t>
      </w:r>
      <w:r w:rsidRPr="005376F9">
        <w:rPr>
          <w:rFonts w:cs="Calibri"/>
        </w:rPr>
        <w:t xml:space="preserve"> summary of existing resources on school finance, budgeting, and real</w:t>
      </w:r>
      <w:r w:rsidRPr="005376F9">
        <w:rPr>
          <w:rFonts w:cs="Calibri"/>
        </w:rPr>
        <w:softHyphen/>
        <w:t>location.</w:t>
      </w:r>
    </w:p>
    <w:p w:rsidR="00CA78C0" w:rsidRPr="00E77C97" w:rsidRDefault="00CA78C0" w:rsidP="00CA78C0">
      <w:pPr>
        <w:pStyle w:val="NormalWeb"/>
        <w:numPr>
          <w:ilvl w:val="0"/>
          <w:numId w:val="29"/>
        </w:numPr>
        <w:tabs>
          <w:tab w:val="clear" w:pos="936"/>
          <w:tab w:val="num" w:pos="360"/>
        </w:tabs>
        <w:spacing w:after="200" w:line="276" w:lineRule="auto"/>
        <w:ind w:left="360"/>
        <w:rPr>
          <w:rFonts w:asciiTheme="minorHAnsi" w:hAnsiTheme="minorHAnsi"/>
          <w:sz w:val="22"/>
          <w:szCs w:val="22"/>
        </w:rPr>
      </w:pPr>
      <w:r w:rsidRPr="00E77C97">
        <w:rPr>
          <w:rFonts w:asciiTheme="minorHAnsi" w:hAnsiTheme="minorHAnsi"/>
          <w:bCs/>
          <w:i/>
          <w:sz w:val="22"/>
          <w:szCs w:val="22"/>
        </w:rPr>
        <w:t xml:space="preserve">Planning Guide for Maintaining School Facilities </w:t>
      </w:r>
      <w:r w:rsidRPr="00E77C97">
        <w:rPr>
          <w:rFonts w:asciiTheme="minorHAnsi" w:hAnsiTheme="minorHAnsi"/>
          <w:bCs/>
          <w:sz w:val="22"/>
          <w:szCs w:val="22"/>
        </w:rPr>
        <w:t>(</w:t>
      </w:r>
      <w:hyperlink r:id="rId49" w:history="1">
        <w:r w:rsidR="002759F2" w:rsidRPr="002759F2">
          <w:rPr>
            <w:rStyle w:val="Hyperlink"/>
            <w:rFonts w:asciiTheme="minorHAnsi" w:eastAsiaTheme="minorHAnsi" w:hAnsiTheme="minorHAnsi"/>
            <w:sz w:val="22"/>
            <w:szCs w:val="22"/>
          </w:rPr>
          <w:t>http://nces.ed.gov/pubsearch/pubsinfo.asp?pubid=2003347</w:t>
        </w:r>
      </w:hyperlink>
      <w:r w:rsidRPr="00E77C97">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w:t>
      </w:r>
      <w:r w:rsidR="002759F2" w:rsidRPr="002759F2">
        <w:rPr>
          <w:rFonts w:asciiTheme="minorHAnsi" w:hAnsiTheme="minorHAnsi"/>
          <w:sz w:val="22"/>
          <w:szCs w:val="22"/>
        </w:rPr>
        <w:t xml:space="preserve">staff and contractors. </w:t>
      </w:r>
    </w:p>
    <w:p w:rsidR="00CA78C0" w:rsidRPr="00E77C97" w:rsidRDefault="002759F2" w:rsidP="00CA78C0">
      <w:pPr>
        <w:pStyle w:val="NormalWeb"/>
        <w:numPr>
          <w:ilvl w:val="0"/>
          <w:numId w:val="29"/>
        </w:numPr>
        <w:tabs>
          <w:tab w:val="clear" w:pos="936"/>
          <w:tab w:val="num" w:pos="360"/>
        </w:tabs>
        <w:spacing w:after="200" w:line="276" w:lineRule="auto"/>
        <w:ind w:left="360"/>
        <w:rPr>
          <w:rFonts w:asciiTheme="minorHAnsi" w:hAnsiTheme="minorHAnsi"/>
          <w:sz w:val="22"/>
          <w:szCs w:val="22"/>
        </w:rPr>
      </w:pPr>
      <w:r w:rsidRPr="002759F2">
        <w:rPr>
          <w:rFonts w:asciiTheme="minorHAnsi" w:hAnsiTheme="minorHAnsi"/>
          <w:bCs/>
          <w:i/>
          <w:sz w:val="22"/>
          <w:szCs w:val="22"/>
        </w:rPr>
        <w:t>The Massachusetts School Checklist</w:t>
      </w:r>
      <w:r w:rsidRPr="002759F2">
        <w:rPr>
          <w:rFonts w:asciiTheme="minorHAnsi" w:hAnsiTheme="minorHAnsi"/>
          <w:bCs/>
          <w:sz w:val="22"/>
          <w:szCs w:val="22"/>
        </w:rPr>
        <w:t xml:space="preserve"> (</w:t>
      </w:r>
      <w:hyperlink r:id="rId50" w:history="1">
        <w:r w:rsidRPr="002759F2">
          <w:rPr>
            <w:rStyle w:val="Hyperlink"/>
            <w:rFonts w:asciiTheme="minorHAnsi" w:eastAsiaTheme="minorHAnsi" w:hAnsiTheme="minorHAnsi"/>
            <w:sz w:val="22"/>
            <w:szCs w:val="22"/>
          </w:rPr>
          <w:t>http://www.mass.gov/eohhs/gov/departments/dph/programs/environmental-health/exposure-topics/iaq/iaq-methods/the-mass-school-checklist.html</w:t>
        </w:r>
      </w:hyperlink>
      <w:r w:rsidR="00CA78C0" w:rsidRPr="00E77C97">
        <w:rPr>
          <w:rFonts w:asciiTheme="minorHAnsi" w:hAnsiTheme="minorHAnsi"/>
          <w:bCs/>
          <w:sz w:val="22"/>
          <w:szCs w:val="22"/>
        </w:rPr>
        <w:t>) is a list of the most important environmental health and safety issues for schools to address.</w:t>
      </w:r>
      <w:r w:rsidRPr="002759F2">
        <w:rPr>
          <w:rFonts w:asciiTheme="minorHAnsi" w:hAnsiTheme="minorHAnsi"/>
          <w:bCs/>
          <w:sz w:val="22"/>
          <w:szCs w:val="22"/>
        </w:rPr>
        <w:t xml:space="preserve"> It includes regulations and industry standards/guidelines related to elements on the checklist, as well as additional resources.</w:t>
      </w:r>
    </w:p>
    <w:p w:rsidR="00CA78C0" w:rsidRPr="00E77C97" w:rsidRDefault="002759F2" w:rsidP="00CA78C0">
      <w:pPr>
        <w:pStyle w:val="NormalWeb"/>
        <w:numPr>
          <w:ilvl w:val="0"/>
          <w:numId w:val="29"/>
        </w:numPr>
        <w:tabs>
          <w:tab w:val="clear" w:pos="936"/>
          <w:tab w:val="num" w:pos="360"/>
        </w:tabs>
        <w:spacing w:after="200" w:line="276" w:lineRule="auto"/>
        <w:ind w:left="360"/>
        <w:rPr>
          <w:rFonts w:asciiTheme="minorHAnsi" w:hAnsiTheme="minorHAnsi"/>
          <w:sz w:val="22"/>
          <w:szCs w:val="22"/>
        </w:rPr>
      </w:pPr>
      <w:r w:rsidRPr="002759F2">
        <w:rPr>
          <w:rFonts w:asciiTheme="minorHAnsi" w:hAnsiTheme="minorHAnsi"/>
          <w:sz w:val="22"/>
          <w:szCs w:val="22"/>
        </w:rPr>
        <w:t xml:space="preserve">The Green Ribbon Schools Award honors schools that are exemplary in reducing environmental impact and costs, improving the health and wellness of students and staff, and delivering effective environmental and sustainability education. The district might find several related resources useful, including Massachusetts’ </w:t>
      </w:r>
      <w:r w:rsidRPr="002759F2">
        <w:rPr>
          <w:rFonts w:asciiTheme="minorHAnsi" w:hAnsiTheme="minorHAnsi"/>
          <w:i/>
          <w:sz w:val="22"/>
          <w:szCs w:val="22"/>
        </w:rPr>
        <w:t xml:space="preserve">Green Ribbon Schools Award Resource Guide </w:t>
      </w:r>
      <w:r w:rsidRPr="002759F2">
        <w:rPr>
          <w:rFonts w:asciiTheme="minorHAnsi" w:hAnsiTheme="minorHAnsi"/>
          <w:sz w:val="22"/>
          <w:szCs w:val="22"/>
        </w:rPr>
        <w:t>(</w:t>
      </w:r>
      <w:hyperlink r:id="rId51" w:history="1">
        <w:r w:rsidRPr="002759F2">
          <w:rPr>
            <w:rStyle w:val="Hyperlink"/>
            <w:rFonts w:asciiTheme="minorHAnsi" w:eastAsiaTheme="minorHAnsi" w:hAnsiTheme="minorHAnsi"/>
            <w:sz w:val="22"/>
            <w:szCs w:val="22"/>
          </w:rPr>
          <w:t>http://www.doe.mass.edu/finance/sbuilding/GreenRibbon/ResourcesGuide.pdf</w:t>
        </w:r>
      </w:hyperlink>
      <w:r w:rsidRPr="002759F2">
        <w:rPr>
          <w:rFonts w:asciiTheme="minorHAnsi" w:hAnsiTheme="minorHAnsi"/>
          <w:sz w:val="22"/>
          <w:szCs w:val="22"/>
        </w:rPr>
        <w:t xml:space="preserve">) and the US Department of Education’s </w:t>
      </w:r>
      <w:r w:rsidRPr="002759F2">
        <w:rPr>
          <w:rFonts w:asciiTheme="minorHAnsi" w:hAnsiTheme="minorHAnsi"/>
          <w:i/>
          <w:sz w:val="22"/>
          <w:szCs w:val="22"/>
        </w:rPr>
        <w:t>Green Strides</w:t>
      </w:r>
      <w:r w:rsidRPr="002759F2">
        <w:rPr>
          <w:rFonts w:asciiTheme="minorHAnsi" w:hAnsiTheme="minorHAnsi"/>
          <w:sz w:val="22"/>
          <w:szCs w:val="22"/>
        </w:rPr>
        <w:t xml:space="preserve"> resource list (</w:t>
      </w:r>
      <w:hyperlink r:id="rId52" w:history="1">
        <w:r w:rsidRPr="002759F2">
          <w:rPr>
            <w:rStyle w:val="Hyperlink"/>
            <w:rFonts w:asciiTheme="minorHAnsi" w:eastAsiaTheme="minorHAnsi" w:hAnsiTheme="minorHAnsi"/>
            <w:sz w:val="22"/>
            <w:szCs w:val="22"/>
          </w:rPr>
          <w:t>http://www2.ed.gov/about/inits/ed/green-strides/resources.html</w:t>
        </w:r>
      </w:hyperlink>
      <w:r w:rsidRPr="002759F2">
        <w:rPr>
          <w:rFonts w:asciiTheme="minorHAnsi" w:hAnsiTheme="minorHAnsi"/>
          <w:sz w:val="22"/>
          <w:szCs w:val="22"/>
        </w:rPr>
        <w:t>).</w:t>
      </w:r>
    </w:p>
    <w:p w:rsidR="002759F2" w:rsidRDefault="002759F2" w:rsidP="002759F2">
      <w:pPr>
        <w:pStyle w:val="NormalWeb"/>
        <w:numPr>
          <w:ilvl w:val="0"/>
          <w:numId w:val="29"/>
        </w:numPr>
        <w:tabs>
          <w:tab w:val="clear" w:pos="936"/>
          <w:tab w:val="left" w:pos="360"/>
        </w:tabs>
        <w:spacing w:after="200" w:line="276" w:lineRule="auto"/>
        <w:ind w:left="360"/>
        <w:rPr>
          <w:rFonts w:cs="Calibri"/>
        </w:rPr>
      </w:pPr>
      <w:proofErr w:type="spellStart"/>
      <w:r w:rsidRPr="002759F2">
        <w:rPr>
          <w:rFonts w:asciiTheme="minorHAnsi" w:hAnsiTheme="minorHAnsi"/>
          <w:sz w:val="22"/>
          <w:szCs w:val="22"/>
        </w:rPr>
        <w:t>MassEnergyInsight</w:t>
      </w:r>
      <w:proofErr w:type="spellEnd"/>
      <w:r w:rsidRPr="002759F2">
        <w:rPr>
          <w:rFonts w:asciiTheme="minorHAnsi" w:hAnsiTheme="minorHAnsi"/>
          <w:sz w:val="22"/>
          <w:szCs w:val="22"/>
        </w:rPr>
        <w:t xml:space="preserve"> (</w:t>
      </w:r>
      <w:hyperlink r:id="rId53" w:history="1">
        <w:r w:rsidRPr="002759F2">
          <w:rPr>
            <w:rStyle w:val="Hyperlink"/>
            <w:rFonts w:asciiTheme="minorHAnsi" w:eastAsiaTheme="minorHAnsi" w:hAnsiTheme="minorHAnsi"/>
            <w:sz w:val="22"/>
            <w:szCs w:val="22"/>
          </w:rPr>
          <w:t>https://www.massenergyinsight.net/home</w:t>
        </w:r>
      </w:hyperlink>
      <w:r w:rsidRPr="002759F2">
        <w:rPr>
          <w:rFonts w:asciiTheme="minorHAnsi" w:hAnsiTheme="minorHAnsi"/>
          <w:sz w:val="22"/>
          <w:szCs w:val="22"/>
        </w:rPr>
        <w:t xml:space="preserve">) is a free, web-based tool made available by the Massachusetts Department of Energy Resources as part of the Massachusetts Green Communities Program. The tool is designed to help communities learn about and monitor energy use and related costs, plan energy efficiency programs, and communicate this information. </w:t>
      </w:r>
      <w:r w:rsidRPr="002759F2">
        <w:rPr>
          <w:rFonts w:asciiTheme="minorHAnsi" w:hAnsiTheme="minorHAnsi" w:cs="Calibri"/>
          <w:sz w:val="22"/>
          <w:szCs w:val="22"/>
        </w:rPr>
        <w:t xml:space="preserve"> </w:t>
      </w:r>
    </w:p>
    <w:p w:rsidR="008E314D" w:rsidRDefault="008E314D" w:rsidP="002A36F3">
      <w:pPr>
        <w:pStyle w:val="Section"/>
      </w:pPr>
      <w:bookmarkStart w:id="18" w:name="_Toc273777167"/>
      <w:bookmarkStart w:id="19" w:name="_Toc277066425"/>
      <w:bookmarkStart w:id="20" w:name="_Toc337817149"/>
      <w:bookmarkStart w:id="21" w:name="_Toc456855745"/>
      <w:bookmarkEnd w:id="11"/>
      <w:r w:rsidRPr="00C7256A">
        <w:t xml:space="preserve">Appendix A: Review </w:t>
      </w:r>
      <w:bookmarkEnd w:id="18"/>
      <w:bookmarkEnd w:id="19"/>
      <w:bookmarkEnd w:id="20"/>
      <w:r w:rsidRPr="00C7256A">
        <w:t>Team, Activities, Schedule, Site Visit</w:t>
      </w:r>
      <w:bookmarkEnd w:id="21"/>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771A54" w:rsidP="008E314D">
      <w:pPr>
        <w:tabs>
          <w:tab w:val="left" w:pos="360"/>
          <w:tab w:val="left" w:pos="720"/>
          <w:tab w:val="left" w:pos="1080"/>
          <w:tab w:val="left" w:pos="1440"/>
          <w:tab w:val="left" w:pos="1800"/>
          <w:tab w:val="left" w:pos="2160"/>
          <w:tab w:val="left" w:pos="2520"/>
          <w:tab w:val="left" w:pos="2880"/>
        </w:tabs>
      </w:pPr>
      <w:r>
        <w:t>The review was conducted from December 7-10, 2015</w:t>
      </w:r>
      <w:r w:rsidR="004B03E3">
        <w:t>,</w:t>
      </w:r>
      <w:r>
        <w:t xml:space="preserve"> </w:t>
      </w:r>
      <w:r w:rsidR="008E314D" w:rsidRPr="00E06B74">
        <w:t xml:space="preserve">by the following team of independent </w:t>
      </w:r>
      <w:r w:rsidR="008E314D">
        <w:t xml:space="preserve">ESE </w:t>
      </w:r>
      <w:r w:rsidR="008E314D" w:rsidRPr="00E06B74">
        <w:t xml:space="preserve">consultants. </w:t>
      </w:r>
    </w:p>
    <w:p w:rsidR="008E314D" w:rsidRPr="00771A54" w:rsidRDefault="00771A5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Caradonio, Ed. D.</w:t>
      </w:r>
      <w:r w:rsidR="008E314D" w:rsidRPr="00771A54">
        <w:rPr>
          <w:rFonts w:ascii="Calibri" w:hAnsi="Calibri"/>
        </w:rPr>
        <w:t xml:space="preserve">, leadership and governance </w:t>
      </w:r>
    </w:p>
    <w:p w:rsidR="008E314D" w:rsidRPr="00771A54" w:rsidRDefault="00771A5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Peter McGinn, Ed. D.</w:t>
      </w:r>
      <w:r w:rsidR="008E314D" w:rsidRPr="00771A54">
        <w:rPr>
          <w:rFonts w:ascii="Calibri" w:hAnsi="Calibri"/>
        </w:rPr>
        <w:t xml:space="preserve"> curriculum and instruction </w:t>
      </w:r>
    </w:p>
    <w:p w:rsidR="008E314D" w:rsidRPr="00771A54" w:rsidRDefault="00771A5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Linda L. Greyser, Ed. D.</w:t>
      </w:r>
      <w:r w:rsidR="008E314D" w:rsidRPr="00771A54">
        <w:rPr>
          <w:rFonts w:ascii="Calibri" w:hAnsi="Calibri"/>
        </w:rPr>
        <w:t>, assessment</w:t>
      </w:r>
      <w:r>
        <w:rPr>
          <w:rFonts w:ascii="Calibri" w:hAnsi="Calibri"/>
        </w:rPr>
        <w:t xml:space="preserve"> and </w:t>
      </w:r>
      <w:r w:rsidRPr="00944089">
        <w:rPr>
          <w:rFonts w:ascii="Calibri" w:hAnsi="Calibri"/>
          <w:i/>
        </w:rPr>
        <w:t>review team coordinator</w:t>
      </w:r>
    </w:p>
    <w:p w:rsidR="008E314D" w:rsidRPr="00771A54" w:rsidRDefault="00771A5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Ann Marie Stoica, </w:t>
      </w:r>
      <w:r w:rsidR="00EB1652">
        <w:rPr>
          <w:rFonts w:ascii="Calibri" w:hAnsi="Calibri"/>
        </w:rPr>
        <w:t>J</w:t>
      </w:r>
      <w:r>
        <w:rPr>
          <w:rFonts w:ascii="Calibri" w:hAnsi="Calibri"/>
        </w:rPr>
        <w:t>. D.</w:t>
      </w:r>
      <w:r w:rsidR="008E314D" w:rsidRPr="00771A54">
        <w:rPr>
          <w:rFonts w:ascii="Calibri" w:hAnsi="Calibri"/>
        </w:rPr>
        <w:t xml:space="preserve">, human resources and professional development </w:t>
      </w:r>
    </w:p>
    <w:p w:rsidR="008E314D" w:rsidRPr="00771A54" w:rsidRDefault="00771A5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Willette Johnson</w:t>
      </w:r>
      <w:r w:rsidR="008E314D" w:rsidRPr="00771A54">
        <w:rPr>
          <w:rFonts w:ascii="Calibri" w:hAnsi="Calibri"/>
        </w:rPr>
        <w:t xml:space="preserve">, student support </w:t>
      </w:r>
    </w:p>
    <w:p w:rsidR="008E314D" w:rsidRPr="00771A54" w:rsidRDefault="00771A5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Rob O’Donnell</w:t>
      </w:r>
      <w:r w:rsidR="008E314D" w:rsidRPr="00771A54">
        <w:rPr>
          <w:rFonts w:ascii="Calibri" w:hAnsi="Calibri"/>
        </w:rPr>
        <w:t>, financial and asset management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771A54">
        <w:t>business manager, accounts and budget officer, payroll supervisor</w:t>
      </w:r>
      <w:r w:rsidR="004B03E3">
        <w:t>,</w:t>
      </w:r>
      <w:r w:rsidR="00771A54">
        <w:t xml:space="preserve"> City of Gloucester: chief administrative officer, treasurer, </w:t>
      </w:r>
      <w:r w:rsidR="004B03E3">
        <w:t xml:space="preserve">and </w:t>
      </w:r>
      <w:r w:rsidR="00771A54">
        <w:t>city auditor</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771A54">
        <w:t>chairman and one member.</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8E2265">
        <w:t>vice-president and two members of the executive board.</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8E2265">
        <w:t xml:space="preserve">superintendent, assistant superintendent, business manager, special education director, literacy curriculum coordinator K-8, interim math coordinator K-8, </w:t>
      </w:r>
      <w:r w:rsidR="00B81F76">
        <w:t xml:space="preserve">and </w:t>
      </w:r>
      <w:r w:rsidR="008E2265">
        <w:t>human resources director.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proofErr w:type="spellStart"/>
      <w:r w:rsidR="008E2265">
        <w:t>Beeman</w:t>
      </w:r>
      <w:proofErr w:type="spellEnd"/>
      <w:r w:rsidR="008E2265">
        <w:t xml:space="preserve"> Memorial Elementary School (K-5), East Gloucester Elementary School (K-5), Plum Cove Elementary School (K-5), Veterans</w:t>
      </w:r>
      <w:r w:rsidR="00934A16">
        <w:t>’</w:t>
      </w:r>
      <w:r w:rsidR="008E2265">
        <w:t xml:space="preserve"> Memorial Elementary School (K-5), West Parish Elementary School (K-5), Ralph B. </w:t>
      </w:r>
      <w:proofErr w:type="spellStart"/>
      <w:r w:rsidR="008E2265">
        <w:t>O’Maley</w:t>
      </w:r>
      <w:proofErr w:type="spellEnd"/>
      <w:r w:rsidR="008E2265">
        <w:t xml:space="preserve"> Middle School (grades 6-8), </w:t>
      </w:r>
      <w:r w:rsidR="00F362D5">
        <w:t xml:space="preserve">and </w:t>
      </w:r>
      <w:r w:rsidR="008E2265">
        <w:t>Gloucester High School (grades 9-12).</w:t>
      </w:r>
    </w:p>
    <w:p w:rsidR="008E2265" w:rsidRDefault="008E314D" w:rsidP="008E314D">
      <w:pPr>
        <w:tabs>
          <w:tab w:val="left" w:pos="360"/>
          <w:tab w:val="left" w:pos="720"/>
          <w:tab w:val="left" w:pos="1080"/>
          <w:tab w:val="left" w:pos="1440"/>
          <w:tab w:val="left" w:pos="1800"/>
          <w:tab w:val="left" w:pos="2160"/>
          <w:tab w:val="left" w:pos="2520"/>
          <w:tab w:val="left" w:pos="2880"/>
        </w:tabs>
      </w:pPr>
      <w:r w:rsidRPr="008E2265">
        <w:t xml:space="preserve">During school visits, the team conducted interviews with </w:t>
      </w:r>
      <w:r w:rsidR="008E2265">
        <w:t>7</w:t>
      </w:r>
      <w:r w:rsidR="00437FE2" w:rsidRPr="008E2265">
        <w:t xml:space="preserve"> </w:t>
      </w:r>
      <w:r w:rsidRPr="008E2265">
        <w:t>principals</w:t>
      </w:r>
      <w:r w:rsidR="00437FE2" w:rsidRPr="008E2265">
        <w:t xml:space="preserve"> </w:t>
      </w:r>
      <w:r w:rsidRPr="008E2265">
        <w:t xml:space="preserve">and </w:t>
      </w:r>
      <w:r w:rsidR="008E2265">
        <w:t>focus group</w:t>
      </w:r>
      <w:r w:rsidRPr="008E2265">
        <w:t xml:space="preserve">s with </w:t>
      </w:r>
      <w:r w:rsidR="008E2265">
        <w:t xml:space="preserve">14 </w:t>
      </w:r>
      <w:r w:rsidRPr="008E2265">
        <w:t>elementary</w:t>
      </w:r>
      <w:r w:rsidR="006F466A">
        <w:t>-</w:t>
      </w:r>
      <w:r w:rsidRPr="008E2265">
        <w:t xml:space="preserve">school teachers, </w:t>
      </w:r>
      <w:r w:rsidR="008E2265">
        <w:t>7</w:t>
      </w:r>
      <w:r w:rsidRPr="008E2265">
        <w:t xml:space="preserve"> middle</w:t>
      </w:r>
      <w:r w:rsidR="006F466A">
        <w:t>-</w:t>
      </w:r>
      <w:r w:rsidRPr="008E2265">
        <w:t xml:space="preserve">school teachers, and </w:t>
      </w:r>
      <w:r w:rsidR="008E2265">
        <w:t>6</w:t>
      </w:r>
      <w:r w:rsidRPr="008E2265">
        <w:t xml:space="preserve"> high</w:t>
      </w:r>
      <w:r w:rsidR="006F466A">
        <w:t>-</w:t>
      </w:r>
      <w:r w:rsidRPr="008E2265">
        <w:t xml:space="preserve">school teachers. </w:t>
      </w:r>
    </w:p>
    <w:p w:rsidR="0048454B" w:rsidRDefault="0048454B" w:rsidP="0048454B">
      <w:pPr>
        <w:tabs>
          <w:tab w:val="left" w:pos="360"/>
          <w:tab w:val="left" w:pos="720"/>
          <w:tab w:val="left" w:pos="1080"/>
          <w:tab w:val="left" w:pos="1440"/>
          <w:tab w:val="left" w:pos="1800"/>
          <w:tab w:val="left" w:pos="2160"/>
        </w:tabs>
      </w:pPr>
    </w:p>
    <w:p w:rsidR="008E314D" w:rsidRDefault="0048454B" w:rsidP="008E314D">
      <w:pPr>
        <w:tabs>
          <w:tab w:val="left" w:pos="360"/>
          <w:tab w:val="left" w:pos="720"/>
          <w:tab w:val="left" w:pos="1080"/>
          <w:tab w:val="left" w:pos="1440"/>
          <w:tab w:val="left" w:pos="1800"/>
          <w:tab w:val="left" w:pos="2160"/>
          <w:tab w:val="left" w:pos="2520"/>
          <w:tab w:val="left" w:pos="2880"/>
        </w:tabs>
      </w:pPr>
      <w:r>
        <w:t>T</w:t>
      </w:r>
      <w:r w:rsidRPr="0048454B">
        <w:t xml:space="preserve">he team observed 86 </w:t>
      </w:r>
      <w:r w:rsidR="008E314D" w:rsidRPr="0048454B">
        <w:t xml:space="preserve">classes in the district:  </w:t>
      </w:r>
      <w:r w:rsidRPr="0048454B">
        <w:t xml:space="preserve">22 </w:t>
      </w:r>
      <w:r w:rsidR="008E314D" w:rsidRPr="0048454B">
        <w:t xml:space="preserve">at the </w:t>
      </w:r>
      <w:r w:rsidRPr="0048454B">
        <w:t>high school</w:t>
      </w:r>
      <w:r w:rsidR="008E314D" w:rsidRPr="0048454B">
        <w:t xml:space="preserve">, </w:t>
      </w:r>
      <w:r w:rsidRPr="0048454B">
        <w:t xml:space="preserve">16 </w:t>
      </w:r>
      <w:r w:rsidR="008E314D" w:rsidRPr="0048454B">
        <w:t xml:space="preserve">at the </w:t>
      </w:r>
      <w:r w:rsidRPr="0048454B">
        <w:t>middle school</w:t>
      </w:r>
      <w:r w:rsidR="004B03E3">
        <w:t>,</w:t>
      </w:r>
      <w:r w:rsidR="008E314D" w:rsidRPr="0048454B">
        <w:t xml:space="preserve"> and </w:t>
      </w:r>
      <w:r w:rsidRPr="0048454B">
        <w:t xml:space="preserve">48 </w:t>
      </w:r>
      <w:r w:rsidR="008E314D" w:rsidRPr="0048454B">
        <w:t xml:space="preserve">at the </w:t>
      </w:r>
      <w:r w:rsidRPr="0048454B">
        <w:t>5 elementary schools</w:t>
      </w:r>
      <w:r w:rsidR="008E314D" w:rsidRPr="0048454B">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771A54" w:rsidP="00350132">
            <w:pPr>
              <w:tabs>
                <w:tab w:val="left" w:pos="360"/>
                <w:tab w:val="left" w:pos="720"/>
                <w:tab w:val="left" w:pos="1080"/>
                <w:tab w:val="left" w:pos="1440"/>
                <w:tab w:val="left" w:pos="1800"/>
                <w:tab w:val="left" w:pos="2160"/>
                <w:tab w:val="left" w:pos="2520"/>
                <w:tab w:val="left" w:pos="2880"/>
              </w:tabs>
              <w:jc w:val="center"/>
              <w:rPr>
                <w:sz w:val="20"/>
              </w:rPr>
            </w:pPr>
            <w:r w:rsidRPr="00771A54">
              <w:rPr>
                <w:sz w:val="20"/>
              </w:rPr>
              <w:t>12/07/2015</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771A5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12/08/2015</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771A5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12/09/2015</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771A5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12/10/2015</w:t>
            </w:r>
          </w:p>
        </w:tc>
      </w:tr>
      <w:tr w:rsidR="008E314D" w:rsidRPr="00E06B74" w:rsidTr="00350132">
        <w:trPr>
          <w:trHeight w:val="620"/>
        </w:trPr>
        <w:tc>
          <w:tcPr>
            <w:tcW w:w="2178" w:type="dxa"/>
          </w:tcPr>
          <w:p w:rsidR="00771A54" w:rsidRDefault="008E314D" w:rsidP="00934A1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w:t>
            </w:r>
            <w:r w:rsidR="00771A54">
              <w:rPr>
                <w:sz w:val="20"/>
              </w:rPr>
              <w:t xml:space="preserve">review of random sample of educator evaluation documents on </w:t>
            </w:r>
            <w:proofErr w:type="spellStart"/>
            <w:r w:rsidR="00934A16">
              <w:rPr>
                <w:sz w:val="20"/>
              </w:rPr>
              <w:t>TeachPoint</w:t>
            </w:r>
            <w:proofErr w:type="spellEnd"/>
            <w:r w:rsidR="006C7707">
              <w:rPr>
                <w:sz w:val="20"/>
              </w:rPr>
              <w:t>.</w:t>
            </w:r>
          </w:p>
        </w:tc>
        <w:tc>
          <w:tcPr>
            <w:tcW w:w="2190" w:type="dxa"/>
          </w:tcPr>
          <w:p w:rsidR="008E314D" w:rsidRDefault="008E314D" w:rsidP="00934A16">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w:t>
            </w:r>
            <w:r w:rsidR="00771A54">
              <w:rPr>
                <w:sz w:val="20"/>
              </w:rPr>
              <w:t xml:space="preserve"> city personnel,</w:t>
            </w:r>
            <w:r w:rsidRPr="007C5F07">
              <w:rPr>
                <w:sz w:val="20"/>
              </w:rPr>
              <w:t xml:space="preserve"> district staff and principals; review of personnel files; </w:t>
            </w:r>
            <w:r w:rsidR="00771A54">
              <w:rPr>
                <w:sz w:val="20"/>
              </w:rPr>
              <w:t xml:space="preserve">high school student focus group; </w:t>
            </w:r>
            <w:r w:rsidRPr="007C5F07">
              <w:rPr>
                <w:sz w:val="20"/>
              </w:rPr>
              <w:t xml:space="preserve">teacher focus groups; </w:t>
            </w:r>
            <w:r>
              <w:rPr>
                <w:sz w:val="20"/>
              </w:rPr>
              <w:t xml:space="preserve">parent focus group; and </w:t>
            </w:r>
            <w:r w:rsidRPr="007C5F07">
              <w:rPr>
                <w:sz w:val="20"/>
              </w:rPr>
              <w:t xml:space="preserve">visits to </w:t>
            </w:r>
            <w:r w:rsidR="00771A54">
              <w:rPr>
                <w:sz w:val="20"/>
              </w:rPr>
              <w:t>Plum Cove Elementary School and Veterans</w:t>
            </w:r>
            <w:r w:rsidR="00934A16">
              <w:rPr>
                <w:sz w:val="20"/>
              </w:rPr>
              <w:t>’</w:t>
            </w:r>
            <w:r w:rsidR="00771A54">
              <w:rPr>
                <w:sz w:val="20"/>
              </w:rPr>
              <w:t xml:space="preserve"> Memorial Elementary School </w:t>
            </w:r>
            <w:r>
              <w:rPr>
                <w:sz w:val="20"/>
              </w:rPr>
              <w:t>for classroom observations.</w:t>
            </w:r>
          </w:p>
        </w:tc>
        <w:tc>
          <w:tcPr>
            <w:tcW w:w="2292" w:type="dxa"/>
          </w:tcPr>
          <w:p w:rsidR="008E314D" w:rsidRDefault="008E314D" w:rsidP="00934A1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w:t>
            </w:r>
            <w:r w:rsidR="00771A54">
              <w:rPr>
                <w:sz w:val="20"/>
              </w:rPr>
              <w:t xml:space="preserve">district and </w:t>
            </w:r>
            <w:r w:rsidRPr="007C5F07">
              <w:rPr>
                <w:sz w:val="20"/>
              </w:rPr>
              <w:t xml:space="preserve">school leaders; </w:t>
            </w:r>
            <w:r>
              <w:rPr>
                <w:sz w:val="20"/>
              </w:rPr>
              <w:t xml:space="preserve">interviews with school committee members; </w:t>
            </w:r>
            <w:r w:rsidRPr="00771A54">
              <w:rPr>
                <w:sz w:val="20"/>
              </w:rPr>
              <w:t xml:space="preserve">visits to </w:t>
            </w:r>
            <w:r w:rsidR="00771A54" w:rsidRPr="00771A54">
              <w:rPr>
                <w:sz w:val="20"/>
              </w:rPr>
              <w:t>Veterans</w:t>
            </w:r>
            <w:r w:rsidR="00934A16">
              <w:rPr>
                <w:sz w:val="20"/>
              </w:rPr>
              <w:t>’</w:t>
            </w:r>
            <w:r w:rsidR="00771A54">
              <w:rPr>
                <w:sz w:val="20"/>
              </w:rPr>
              <w:t xml:space="preserve"> Memorial Elementary School, </w:t>
            </w:r>
            <w:proofErr w:type="spellStart"/>
            <w:r w:rsidR="00771A54">
              <w:rPr>
                <w:sz w:val="20"/>
              </w:rPr>
              <w:t>O’Maley</w:t>
            </w:r>
            <w:proofErr w:type="spellEnd"/>
            <w:r w:rsidR="00771A54">
              <w:rPr>
                <w:sz w:val="20"/>
              </w:rPr>
              <w:t xml:space="preserve"> Middle School, and Gloucester High School f</w:t>
            </w:r>
            <w:r>
              <w:rPr>
                <w:sz w:val="20"/>
              </w:rPr>
              <w:t>or classroom observations.</w:t>
            </w:r>
          </w:p>
        </w:tc>
        <w:tc>
          <w:tcPr>
            <w:tcW w:w="2520" w:type="dxa"/>
          </w:tcPr>
          <w:p w:rsidR="008E314D" w:rsidRDefault="008E314D" w:rsidP="00934A16">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nterviews with school leaders; interview</w:t>
            </w:r>
            <w:r w:rsidR="00771A54">
              <w:rPr>
                <w:sz w:val="20"/>
              </w:rPr>
              <w:t xml:space="preserve"> with </w:t>
            </w:r>
            <w:r w:rsidR="00934A16">
              <w:rPr>
                <w:sz w:val="20"/>
              </w:rPr>
              <w:t xml:space="preserve">teachers’ association </w:t>
            </w:r>
            <w:r w:rsidR="00771A54">
              <w:rPr>
                <w:sz w:val="20"/>
              </w:rPr>
              <w:t>representative</w:t>
            </w:r>
            <w:r w:rsidRPr="007C5F07">
              <w:rPr>
                <w:sz w:val="20"/>
              </w:rPr>
              <w:t xml:space="preserve">s; </w:t>
            </w:r>
            <w:r>
              <w:rPr>
                <w:sz w:val="20"/>
              </w:rPr>
              <w:t xml:space="preserve">district review </w:t>
            </w:r>
            <w:r w:rsidRPr="007C5F07">
              <w:rPr>
                <w:sz w:val="20"/>
              </w:rPr>
              <w:t>team meeting</w:t>
            </w:r>
            <w:r>
              <w:rPr>
                <w:sz w:val="20"/>
              </w:rPr>
              <w:t xml:space="preserve">; </w:t>
            </w:r>
            <w:r w:rsidRPr="007C5F07">
              <w:rPr>
                <w:sz w:val="20"/>
              </w:rPr>
              <w:t xml:space="preserve">visits to </w:t>
            </w:r>
            <w:proofErr w:type="spellStart"/>
            <w:r w:rsidR="00771A54">
              <w:rPr>
                <w:sz w:val="20"/>
              </w:rPr>
              <w:t>O’Maley</w:t>
            </w:r>
            <w:proofErr w:type="spellEnd"/>
            <w:r w:rsidR="00771A54">
              <w:rPr>
                <w:sz w:val="20"/>
              </w:rPr>
              <w:t xml:space="preserve"> Middle School, Gloucester High School, </w:t>
            </w:r>
            <w:proofErr w:type="spellStart"/>
            <w:r w:rsidR="00771A54">
              <w:rPr>
                <w:sz w:val="20"/>
              </w:rPr>
              <w:t>Beeman</w:t>
            </w:r>
            <w:proofErr w:type="spellEnd"/>
            <w:r w:rsidR="00771A54">
              <w:rPr>
                <w:sz w:val="20"/>
              </w:rPr>
              <w:t xml:space="preserve"> </w:t>
            </w:r>
            <w:r w:rsidR="008E2265">
              <w:rPr>
                <w:sz w:val="20"/>
              </w:rPr>
              <w:t xml:space="preserve">Memorial </w:t>
            </w:r>
            <w:r w:rsidR="00771A54">
              <w:rPr>
                <w:sz w:val="20"/>
              </w:rPr>
              <w:t xml:space="preserve">Elementary School, West Parish Elementary School, </w:t>
            </w:r>
            <w:r w:rsidR="00934A16">
              <w:rPr>
                <w:sz w:val="20"/>
              </w:rPr>
              <w:t xml:space="preserve">and </w:t>
            </w:r>
            <w:r w:rsidR="00771A54">
              <w:rPr>
                <w:sz w:val="20"/>
              </w:rPr>
              <w:t xml:space="preserve">East Gloucester Elementary School </w:t>
            </w:r>
            <w:r>
              <w:rPr>
                <w:sz w:val="20"/>
              </w:rPr>
              <w:t>for classroom observations;</w:t>
            </w:r>
            <w:r w:rsidRPr="007C5F07">
              <w:rPr>
                <w:sz w:val="20"/>
              </w:rPr>
              <w:t xml:space="preserve"> emerging themes meeting with district leaders and principals.</w:t>
            </w:r>
          </w:p>
        </w:tc>
      </w:tr>
    </w:tbl>
    <w:p w:rsidR="002F1EBE" w:rsidRPr="002F1EBE" w:rsidRDefault="002F1EBE" w:rsidP="00C85CD0">
      <w:pPr>
        <w:pStyle w:val="Section"/>
      </w:pPr>
      <w:bookmarkStart w:id="22" w:name="_Toc456855746"/>
      <w:bookmarkStart w:id="23" w:name="_Toc337817151"/>
      <w:r w:rsidRPr="002F1EBE">
        <w:t>Appendix B: Enrollment, Performance, Expenditures</w:t>
      </w:r>
      <w:bookmarkEnd w:id="22"/>
    </w:p>
    <w:p w:rsidR="00464890" w:rsidRPr="005C0ED7" w:rsidRDefault="00464890" w:rsidP="00464890">
      <w:pPr>
        <w:spacing w:after="0"/>
        <w:jc w:val="center"/>
        <w:rPr>
          <w:rFonts w:ascii="Calibri" w:eastAsia="Calibri" w:hAnsi="Calibri" w:cs="Times New Roman"/>
          <w:b/>
          <w:sz w:val="20"/>
        </w:rPr>
      </w:pPr>
      <w:r w:rsidRPr="005C0ED7">
        <w:rPr>
          <w:rFonts w:ascii="Calibri" w:eastAsia="Calibri" w:hAnsi="Calibri" w:cs="Times New Roman"/>
          <w:b/>
          <w:sz w:val="20"/>
        </w:rPr>
        <w:t xml:space="preserve">Table B1a: </w:t>
      </w:r>
      <w:r w:rsidRPr="005C0ED7">
        <w:rPr>
          <w:b/>
          <w:sz w:val="20"/>
        </w:rPr>
        <w:t>Gloucester</w:t>
      </w:r>
      <w:r w:rsidRPr="005C0ED7">
        <w:rPr>
          <w:rFonts w:ascii="Calibri" w:eastAsia="Calibri" w:hAnsi="Calibri" w:cs="Times New Roman"/>
          <w:b/>
          <w:sz w:val="20"/>
        </w:rPr>
        <w:t xml:space="preserve"> Public Schools</w:t>
      </w:r>
    </w:p>
    <w:p w:rsidR="00464890" w:rsidRPr="005C0ED7" w:rsidRDefault="00464890" w:rsidP="00464890">
      <w:pPr>
        <w:spacing w:after="0"/>
        <w:jc w:val="center"/>
        <w:rPr>
          <w:rFonts w:ascii="Calibri" w:eastAsia="Calibri" w:hAnsi="Calibri" w:cs="Times New Roman"/>
          <w:b/>
          <w:sz w:val="20"/>
        </w:rPr>
      </w:pPr>
      <w:r w:rsidRPr="005C0ED7">
        <w:rPr>
          <w:rFonts w:ascii="Calibri" w:eastAsia="Calibri" w:hAnsi="Calibri" w:cs="Times New Roman"/>
          <w:b/>
          <w:sz w:val="20"/>
        </w:rPr>
        <w:t>2015–2016 Student Enrollment by Race/Ethnicity</w:t>
      </w:r>
    </w:p>
    <w:tbl>
      <w:tblPr>
        <w:tblStyle w:val="TableGrid"/>
        <w:tblW w:w="0" w:type="auto"/>
        <w:tblLook w:val="04A0"/>
      </w:tblPr>
      <w:tblGrid>
        <w:gridCol w:w="2898"/>
        <w:gridCol w:w="1489"/>
        <w:gridCol w:w="1490"/>
        <w:gridCol w:w="1489"/>
        <w:gridCol w:w="1490"/>
      </w:tblGrid>
      <w:tr w:rsidR="00464890" w:rsidRPr="0043178B" w:rsidTr="00686820">
        <w:tc>
          <w:tcPr>
            <w:tcW w:w="2898" w:type="dxa"/>
            <w:vAlign w:val="center"/>
          </w:tcPr>
          <w:p w:rsidR="00464890" w:rsidRPr="0043178B" w:rsidRDefault="00464890" w:rsidP="00686820">
            <w:pPr>
              <w:spacing w:after="0" w:line="240" w:lineRule="auto"/>
              <w:jc w:val="center"/>
              <w:rPr>
                <w:rFonts w:ascii="Calibri" w:eastAsia="Times New Roman" w:hAnsi="Calibri" w:cs="Times New Roman"/>
                <w:b/>
                <w:sz w:val="20"/>
                <w:szCs w:val="20"/>
              </w:rPr>
            </w:pPr>
            <w:r w:rsidRPr="0043178B">
              <w:rPr>
                <w:rFonts w:ascii="Calibri" w:eastAsia="Times New Roman" w:hAnsi="Calibri" w:cs="Times New Roman"/>
                <w:b/>
                <w:sz w:val="20"/>
                <w:szCs w:val="20"/>
              </w:rPr>
              <w:t>Student Group</w:t>
            </w:r>
          </w:p>
        </w:tc>
        <w:tc>
          <w:tcPr>
            <w:tcW w:w="1489" w:type="dxa"/>
            <w:vAlign w:val="center"/>
          </w:tcPr>
          <w:p w:rsidR="00464890" w:rsidRPr="0043178B" w:rsidRDefault="00464890" w:rsidP="00686820">
            <w:pPr>
              <w:spacing w:after="0" w:line="240" w:lineRule="auto"/>
              <w:jc w:val="center"/>
              <w:rPr>
                <w:rFonts w:ascii="Calibri" w:eastAsia="Times New Roman" w:hAnsi="Calibri" w:cs="Times New Roman"/>
                <w:b/>
                <w:sz w:val="20"/>
                <w:szCs w:val="20"/>
              </w:rPr>
            </w:pPr>
            <w:r w:rsidRPr="0043178B">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eastAsia="Times New Roman" w:hAnsi="Calibri" w:cs="Times New Roman"/>
                <w:b/>
                <w:sz w:val="20"/>
                <w:szCs w:val="20"/>
              </w:rPr>
            </w:pPr>
            <w:r w:rsidRPr="0043178B">
              <w:rPr>
                <w:rFonts w:ascii="Calibri" w:eastAsia="Times New Roman" w:hAnsi="Calibri" w:cs="Times New Roman"/>
                <w:b/>
                <w:sz w:val="20"/>
                <w:szCs w:val="20"/>
              </w:rPr>
              <w:t>Percent</w:t>
            </w:r>
          </w:p>
          <w:p w:rsidR="00464890" w:rsidRPr="0043178B" w:rsidRDefault="00464890" w:rsidP="00686820">
            <w:pPr>
              <w:spacing w:after="0" w:line="240" w:lineRule="auto"/>
              <w:jc w:val="center"/>
              <w:rPr>
                <w:rFonts w:ascii="Calibri" w:eastAsia="Times New Roman" w:hAnsi="Calibri" w:cs="Times New Roman"/>
                <w:b/>
                <w:sz w:val="20"/>
                <w:szCs w:val="20"/>
              </w:rPr>
            </w:pPr>
            <w:r w:rsidRPr="0043178B">
              <w:rPr>
                <w:rFonts w:ascii="Calibri" w:eastAsia="Times New Roman" w:hAnsi="Calibri" w:cs="Times New Roman"/>
                <w:b/>
                <w:sz w:val="20"/>
                <w:szCs w:val="20"/>
              </w:rPr>
              <w:t>of Total</w:t>
            </w:r>
          </w:p>
        </w:tc>
        <w:tc>
          <w:tcPr>
            <w:tcW w:w="1489" w:type="dxa"/>
            <w:vAlign w:val="center"/>
          </w:tcPr>
          <w:p w:rsidR="00464890" w:rsidRPr="0043178B" w:rsidRDefault="00464890" w:rsidP="00686820">
            <w:pPr>
              <w:spacing w:after="0" w:line="240" w:lineRule="auto"/>
              <w:jc w:val="center"/>
              <w:rPr>
                <w:rFonts w:ascii="Calibri" w:eastAsia="Times New Roman" w:hAnsi="Calibri" w:cs="Times New Roman"/>
                <w:b/>
                <w:sz w:val="20"/>
                <w:szCs w:val="20"/>
              </w:rPr>
            </w:pPr>
            <w:r w:rsidRPr="0043178B">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eastAsia="Times New Roman" w:hAnsi="Calibri" w:cs="Times New Roman"/>
                <w:b/>
                <w:sz w:val="20"/>
                <w:szCs w:val="20"/>
              </w:rPr>
            </w:pPr>
            <w:r w:rsidRPr="0043178B">
              <w:rPr>
                <w:rFonts w:ascii="Calibri" w:eastAsia="Times New Roman" w:hAnsi="Calibri" w:cs="Times New Roman"/>
                <w:b/>
                <w:sz w:val="20"/>
                <w:szCs w:val="20"/>
              </w:rPr>
              <w:t>Percent of</w:t>
            </w:r>
          </w:p>
          <w:p w:rsidR="00464890" w:rsidRPr="0043178B" w:rsidRDefault="00464890" w:rsidP="00686820">
            <w:pPr>
              <w:spacing w:after="0" w:line="240" w:lineRule="auto"/>
              <w:jc w:val="center"/>
              <w:rPr>
                <w:rFonts w:ascii="Calibri" w:eastAsia="Times New Roman" w:hAnsi="Calibri" w:cs="Times New Roman"/>
                <w:b/>
                <w:sz w:val="20"/>
                <w:szCs w:val="20"/>
              </w:rPr>
            </w:pPr>
            <w:r w:rsidRPr="0043178B">
              <w:rPr>
                <w:rFonts w:ascii="Calibri" w:eastAsia="Times New Roman" w:hAnsi="Calibri" w:cs="Times New Roman"/>
                <w:b/>
                <w:sz w:val="20"/>
                <w:szCs w:val="20"/>
              </w:rPr>
              <w:t>Total</w:t>
            </w:r>
          </w:p>
        </w:tc>
      </w:tr>
      <w:tr w:rsidR="00464890" w:rsidRPr="0043178B" w:rsidTr="00686820">
        <w:tc>
          <w:tcPr>
            <w:tcW w:w="2898" w:type="dxa"/>
            <w:vAlign w:val="bottom"/>
          </w:tcPr>
          <w:p w:rsidR="00464890" w:rsidRPr="0043178B" w:rsidRDefault="00464890" w:rsidP="00686820">
            <w:pPr>
              <w:spacing w:after="0" w:line="240" w:lineRule="auto"/>
              <w:rPr>
                <w:rFonts w:ascii="Calibri" w:eastAsia="Times New Roman" w:hAnsi="Calibri" w:cs="Times New Roman"/>
                <w:sz w:val="20"/>
                <w:szCs w:val="20"/>
              </w:rPr>
            </w:pPr>
            <w:r w:rsidRPr="0043178B">
              <w:rPr>
                <w:rFonts w:ascii="Calibri" w:eastAsia="Times New Roman" w:hAnsi="Calibri" w:cs="Times New Roman"/>
                <w:sz w:val="20"/>
                <w:szCs w:val="20"/>
              </w:rPr>
              <w:t>African-American</w:t>
            </w:r>
          </w:p>
        </w:tc>
        <w:tc>
          <w:tcPr>
            <w:tcW w:w="1489" w:type="dxa"/>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42</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1.4%</w:t>
            </w:r>
          </w:p>
        </w:tc>
        <w:tc>
          <w:tcPr>
            <w:tcW w:w="1489" w:type="dxa"/>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83,481</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8.8%</w:t>
            </w:r>
          </w:p>
        </w:tc>
      </w:tr>
      <w:tr w:rsidR="00464890" w:rsidRPr="0043178B" w:rsidTr="00686820">
        <w:tc>
          <w:tcPr>
            <w:tcW w:w="2898" w:type="dxa"/>
            <w:vAlign w:val="bottom"/>
          </w:tcPr>
          <w:p w:rsidR="00464890" w:rsidRPr="0043178B" w:rsidRDefault="00464890" w:rsidP="00686820">
            <w:pPr>
              <w:spacing w:after="0" w:line="240" w:lineRule="auto"/>
              <w:rPr>
                <w:rFonts w:ascii="Calibri" w:eastAsia="Times New Roman" w:hAnsi="Calibri" w:cs="Times New Roman"/>
                <w:sz w:val="20"/>
                <w:szCs w:val="20"/>
              </w:rPr>
            </w:pPr>
            <w:r w:rsidRPr="0043178B">
              <w:rPr>
                <w:rFonts w:ascii="Calibri" w:eastAsia="Times New Roman" w:hAnsi="Calibri" w:cs="Times New Roman"/>
                <w:sz w:val="20"/>
                <w:szCs w:val="20"/>
              </w:rPr>
              <w:t>Asian</w:t>
            </w:r>
          </w:p>
        </w:tc>
        <w:tc>
          <w:tcPr>
            <w:tcW w:w="1489" w:type="dxa"/>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41</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1.4%</w:t>
            </w:r>
          </w:p>
        </w:tc>
        <w:tc>
          <w:tcPr>
            <w:tcW w:w="1489" w:type="dxa"/>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61,584</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6.5%</w:t>
            </w:r>
          </w:p>
        </w:tc>
      </w:tr>
      <w:tr w:rsidR="00464890" w:rsidRPr="0043178B" w:rsidTr="00686820">
        <w:tc>
          <w:tcPr>
            <w:tcW w:w="2898" w:type="dxa"/>
            <w:vAlign w:val="bottom"/>
          </w:tcPr>
          <w:p w:rsidR="00464890" w:rsidRPr="0043178B" w:rsidRDefault="00464890" w:rsidP="00686820">
            <w:pPr>
              <w:spacing w:after="0" w:line="240" w:lineRule="auto"/>
              <w:rPr>
                <w:rFonts w:ascii="Calibri" w:eastAsia="Times New Roman" w:hAnsi="Calibri" w:cs="Times New Roman"/>
                <w:sz w:val="20"/>
                <w:szCs w:val="20"/>
              </w:rPr>
            </w:pPr>
            <w:r w:rsidRPr="0043178B">
              <w:rPr>
                <w:rFonts w:ascii="Calibri" w:eastAsia="Times New Roman" w:hAnsi="Calibri" w:cs="Times New Roman"/>
                <w:sz w:val="20"/>
                <w:szCs w:val="20"/>
              </w:rPr>
              <w:t>Hispanic</w:t>
            </w:r>
          </w:p>
        </w:tc>
        <w:tc>
          <w:tcPr>
            <w:tcW w:w="1489" w:type="dxa"/>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210</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7.2%</w:t>
            </w:r>
          </w:p>
        </w:tc>
        <w:tc>
          <w:tcPr>
            <w:tcW w:w="1489" w:type="dxa"/>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176,873</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18.6%</w:t>
            </w:r>
          </w:p>
        </w:tc>
      </w:tr>
      <w:tr w:rsidR="00464890" w:rsidRPr="0043178B" w:rsidTr="00686820">
        <w:tc>
          <w:tcPr>
            <w:tcW w:w="2898" w:type="dxa"/>
            <w:vAlign w:val="bottom"/>
          </w:tcPr>
          <w:p w:rsidR="00464890" w:rsidRPr="0043178B" w:rsidRDefault="00464890" w:rsidP="00686820">
            <w:pPr>
              <w:spacing w:after="0" w:line="240" w:lineRule="auto"/>
              <w:rPr>
                <w:rFonts w:ascii="Calibri" w:eastAsia="Times New Roman" w:hAnsi="Calibri" w:cs="Times New Roman"/>
                <w:sz w:val="20"/>
                <w:szCs w:val="20"/>
              </w:rPr>
            </w:pPr>
            <w:r w:rsidRPr="0043178B">
              <w:rPr>
                <w:rFonts w:ascii="Calibri" w:eastAsia="Times New Roman" w:hAnsi="Calibri" w:cs="Times New Roman"/>
                <w:sz w:val="20"/>
                <w:szCs w:val="20"/>
              </w:rPr>
              <w:t>Native American</w:t>
            </w:r>
          </w:p>
        </w:tc>
        <w:tc>
          <w:tcPr>
            <w:tcW w:w="1489" w:type="dxa"/>
            <w:vAlign w:val="center"/>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13</w:t>
            </w:r>
          </w:p>
        </w:tc>
        <w:tc>
          <w:tcPr>
            <w:tcW w:w="1490" w:type="dxa"/>
            <w:shd w:val="clear" w:color="auto" w:fill="D9D9D9" w:themeFill="background1" w:themeFillShade="D9"/>
            <w:vAlign w:val="center"/>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0.4%</w:t>
            </w:r>
          </w:p>
        </w:tc>
        <w:tc>
          <w:tcPr>
            <w:tcW w:w="1489" w:type="dxa"/>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2,179</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0.2%</w:t>
            </w:r>
          </w:p>
        </w:tc>
      </w:tr>
      <w:tr w:rsidR="00464890" w:rsidRPr="0043178B" w:rsidTr="00686820">
        <w:tc>
          <w:tcPr>
            <w:tcW w:w="2898" w:type="dxa"/>
            <w:vAlign w:val="bottom"/>
          </w:tcPr>
          <w:p w:rsidR="00464890" w:rsidRPr="0043178B" w:rsidRDefault="00464890" w:rsidP="00686820">
            <w:pPr>
              <w:spacing w:after="0" w:line="240" w:lineRule="auto"/>
              <w:rPr>
                <w:rFonts w:ascii="Calibri" w:eastAsia="Times New Roman" w:hAnsi="Calibri" w:cs="Times New Roman"/>
                <w:sz w:val="20"/>
                <w:szCs w:val="20"/>
              </w:rPr>
            </w:pPr>
            <w:r w:rsidRPr="0043178B">
              <w:rPr>
                <w:rFonts w:ascii="Calibri" w:eastAsia="Times New Roman" w:hAnsi="Calibri" w:cs="Times New Roman"/>
                <w:sz w:val="20"/>
                <w:szCs w:val="20"/>
              </w:rPr>
              <w:t>White</w:t>
            </w:r>
          </w:p>
        </w:tc>
        <w:tc>
          <w:tcPr>
            <w:tcW w:w="1489" w:type="dxa"/>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2</w:t>
            </w:r>
            <w:r w:rsidR="006C7707">
              <w:rPr>
                <w:rFonts w:ascii="Calibri" w:hAnsi="Calibri"/>
                <w:sz w:val="20"/>
                <w:szCs w:val="20"/>
              </w:rPr>
              <w:t>,</w:t>
            </w:r>
            <w:r w:rsidRPr="0043178B">
              <w:rPr>
                <w:rFonts w:ascii="Calibri" w:hAnsi="Calibri"/>
                <w:sz w:val="20"/>
                <w:szCs w:val="20"/>
              </w:rPr>
              <w:t>515</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86.3%</w:t>
            </w:r>
          </w:p>
        </w:tc>
        <w:tc>
          <w:tcPr>
            <w:tcW w:w="1489" w:type="dxa"/>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597,502</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62.7%</w:t>
            </w:r>
          </w:p>
        </w:tc>
      </w:tr>
      <w:tr w:rsidR="00464890" w:rsidRPr="0043178B" w:rsidTr="00686820">
        <w:tc>
          <w:tcPr>
            <w:tcW w:w="2898" w:type="dxa"/>
            <w:vAlign w:val="bottom"/>
          </w:tcPr>
          <w:p w:rsidR="00464890" w:rsidRPr="0043178B" w:rsidRDefault="00464890" w:rsidP="00686820">
            <w:pPr>
              <w:spacing w:after="0" w:line="240" w:lineRule="auto"/>
              <w:rPr>
                <w:rFonts w:ascii="Calibri" w:eastAsia="Times New Roman" w:hAnsi="Calibri" w:cs="Times New Roman"/>
                <w:sz w:val="20"/>
                <w:szCs w:val="20"/>
              </w:rPr>
            </w:pPr>
            <w:r w:rsidRPr="0043178B">
              <w:rPr>
                <w:rFonts w:ascii="Calibri" w:eastAsia="Times New Roman" w:hAnsi="Calibri" w:cs="Times New Roman"/>
                <w:sz w:val="20"/>
                <w:szCs w:val="20"/>
              </w:rPr>
              <w:t>Native Hawaiian</w:t>
            </w:r>
          </w:p>
        </w:tc>
        <w:tc>
          <w:tcPr>
            <w:tcW w:w="1489" w:type="dxa"/>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16</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0.5%</w:t>
            </w:r>
          </w:p>
        </w:tc>
        <w:tc>
          <w:tcPr>
            <w:tcW w:w="1489" w:type="dxa"/>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888</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0.1%</w:t>
            </w:r>
          </w:p>
        </w:tc>
      </w:tr>
      <w:tr w:rsidR="00464890" w:rsidRPr="0043178B" w:rsidTr="00686820">
        <w:tc>
          <w:tcPr>
            <w:tcW w:w="2898" w:type="dxa"/>
            <w:vAlign w:val="bottom"/>
          </w:tcPr>
          <w:p w:rsidR="00464890" w:rsidRPr="0043178B" w:rsidRDefault="00464890" w:rsidP="00686820">
            <w:pPr>
              <w:spacing w:after="0" w:line="240" w:lineRule="auto"/>
              <w:rPr>
                <w:rFonts w:ascii="Calibri" w:eastAsia="Times New Roman" w:hAnsi="Calibri" w:cs="Times New Roman"/>
                <w:sz w:val="20"/>
                <w:szCs w:val="20"/>
              </w:rPr>
            </w:pPr>
            <w:r w:rsidRPr="0043178B">
              <w:rPr>
                <w:rFonts w:ascii="Calibri" w:eastAsia="Times New Roman" w:hAnsi="Calibri" w:cs="Times New Roman"/>
                <w:sz w:val="20"/>
                <w:szCs w:val="20"/>
              </w:rPr>
              <w:t xml:space="preserve">Multi-Race, Non-Hispanic </w:t>
            </w:r>
          </w:p>
        </w:tc>
        <w:tc>
          <w:tcPr>
            <w:tcW w:w="1489" w:type="dxa"/>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77</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2.6%</w:t>
            </w:r>
          </w:p>
        </w:tc>
        <w:tc>
          <w:tcPr>
            <w:tcW w:w="1489" w:type="dxa"/>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30,922</w:t>
            </w:r>
          </w:p>
        </w:tc>
        <w:tc>
          <w:tcPr>
            <w:tcW w:w="1490" w:type="dxa"/>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3.2%</w:t>
            </w:r>
          </w:p>
        </w:tc>
      </w:tr>
      <w:tr w:rsidR="00464890" w:rsidRPr="0043178B" w:rsidTr="00686820">
        <w:tc>
          <w:tcPr>
            <w:tcW w:w="2898" w:type="dxa"/>
            <w:tcBorders>
              <w:bottom w:val="single" w:sz="4" w:space="0" w:color="auto"/>
            </w:tcBorders>
            <w:vAlign w:val="bottom"/>
          </w:tcPr>
          <w:p w:rsidR="00464890" w:rsidRPr="0043178B" w:rsidRDefault="00464890" w:rsidP="00686820">
            <w:pPr>
              <w:spacing w:after="0" w:line="240" w:lineRule="auto"/>
              <w:rPr>
                <w:rFonts w:ascii="Calibri" w:eastAsia="Times New Roman" w:hAnsi="Calibri" w:cs="Times New Roman"/>
                <w:b/>
                <w:sz w:val="20"/>
                <w:szCs w:val="20"/>
              </w:rPr>
            </w:pPr>
            <w:r w:rsidRPr="0043178B">
              <w:rPr>
                <w:rFonts w:ascii="Calibri" w:eastAsia="Times New Roman" w:hAnsi="Calibri" w:cs="Times New Roman"/>
                <w:b/>
                <w:sz w:val="20"/>
                <w:szCs w:val="20"/>
              </w:rPr>
              <w:t>All Students</w:t>
            </w:r>
          </w:p>
        </w:tc>
        <w:tc>
          <w:tcPr>
            <w:tcW w:w="1489" w:type="dxa"/>
            <w:tcBorders>
              <w:bottom w:val="single" w:sz="4" w:space="0" w:color="auto"/>
            </w:tcBorders>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2,914</w:t>
            </w:r>
          </w:p>
        </w:tc>
        <w:tc>
          <w:tcPr>
            <w:tcW w:w="1490" w:type="dxa"/>
            <w:tcBorders>
              <w:bottom w:val="single" w:sz="4" w:space="0" w:color="auto"/>
            </w:tcBorders>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100.0%</w:t>
            </w:r>
          </w:p>
        </w:tc>
        <w:tc>
          <w:tcPr>
            <w:tcW w:w="1489" w:type="dxa"/>
            <w:tcBorders>
              <w:bottom w:val="single" w:sz="4" w:space="0" w:color="auto"/>
            </w:tcBorders>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953,429</w:t>
            </w:r>
          </w:p>
        </w:tc>
        <w:tc>
          <w:tcPr>
            <w:tcW w:w="1490" w:type="dxa"/>
            <w:tcBorders>
              <w:bottom w:val="single" w:sz="4" w:space="0" w:color="auto"/>
            </w:tcBorders>
            <w:shd w:val="clear" w:color="auto" w:fill="D9D9D9" w:themeFill="background1" w:themeFillShade="D9"/>
            <w:vAlign w:val="bottom"/>
          </w:tcPr>
          <w:p w:rsidR="00464890" w:rsidRPr="0043178B" w:rsidRDefault="00464890" w:rsidP="00686820">
            <w:pPr>
              <w:spacing w:after="0" w:line="240" w:lineRule="auto"/>
              <w:jc w:val="center"/>
              <w:rPr>
                <w:rFonts w:ascii="Calibri" w:hAnsi="Calibri"/>
                <w:sz w:val="20"/>
                <w:szCs w:val="20"/>
              </w:rPr>
            </w:pPr>
            <w:r w:rsidRPr="0043178B">
              <w:rPr>
                <w:rFonts w:ascii="Calibri" w:hAnsi="Calibri"/>
                <w:sz w:val="20"/>
                <w:szCs w:val="20"/>
              </w:rPr>
              <w:t>100.0%</w:t>
            </w:r>
          </w:p>
        </w:tc>
      </w:tr>
      <w:tr w:rsidR="00464890" w:rsidRPr="0043178B" w:rsidTr="00686820">
        <w:tc>
          <w:tcPr>
            <w:tcW w:w="8856" w:type="dxa"/>
            <w:gridSpan w:val="5"/>
            <w:tcBorders>
              <w:left w:val="nil"/>
              <w:bottom w:val="nil"/>
              <w:right w:val="nil"/>
            </w:tcBorders>
            <w:vAlign w:val="bottom"/>
          </w:tcPr>
          <w:p w:rsidR="00464890" w:rsidRPr="0043178B" w:rsidRDefault="00464890" w:rsidP="00686820">
            <w:pPr>
              <w:spacing w:after="0" w:line="240" w:lineRule="auto"/>
              <w:rPr>
                <w:rFonts w:ascii="Calibri" w:eastAsia="Times New Roman" w:hAnsi="Calibri" w:cs="Times New Roman"/>
                <w:sz w:val="20"/>
                <w:szCs w:val="20"/>
              </w:rPr>
            </w:pPr>
            <w:r w:rsidRPr="0043178B">
              <w:rPr>
                <w:rFonts w:ascii="Calibri" w:eastAsia="Times New Roman" w:hAnsi="Calibri" w:cs="Times New Roman"/>
                <w:sz w:val="20"/>
                <w:szCs w:val="20"/>
              </w:rPr>
              <w:t>Note: As of October 1, 2015</w:t>
            </w:r>
          </w:p>
        </w:tc>
      </w:tr>
    </w:tbl>
    <w:p w:rsidR="00464890" w:rsidRPr="0043178B" w:rsidRDefault="00464890" w:rsidP="00464890">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D305F4" w:rsidRPr="005C0ED7" w:rsidRDefault="00D305F4" w:rsidP="00D305F4">
      <w:pPr>
        <w:spacing w:after="0"/>
        <w:jc w:val="center"/>
        <w:rPr>
          <w:b/>
          <w:sz w:val="20"/>
        </w:rPr>
      </w:pPr>
      <w:r w:rsidRPr="005C0ED7">
        <w:rPr>
          <w:b/>
          <w:sz w:val="20"/>
        </w:rPr>
        <w:t>Table B1b: Gloucester</w:t>
      </w:r>
      <w:r w:rsidRPr="005C0ED7">
        <w:rPr>
          <w:rFonts w:ascii="Calibri" w:eastAsia="Calibri" w:hAnsi="Calibri" w:cs="Times New Roman"/>
          <w:b/>
          <w:sz w:val="20"/>
        </w:rPr>
        <w:t xml:space="preserve"> Public Schools</w:t>
      </w:r>
    </w:p>
    <w:p w:rsidR="00D305F4" w:rsidRPr="005C0ED7" w:rsidRDefault="00D305F4" w:rsidP="00D305F4">
      <w:pPr>
        <w:spacing w:after="0"/>
        <w:jc w:val="center"/>
        <w:rPr>
          <w:b/>
          <w:sz w:val="20"/>
        </w:rPr>
      </w:pPr>
      <w:r w:rsidRPr="005C0ED7">
        <w:rPr>
          <w:b/>
          <w:sz w:val="20"/>
        </w:rPr>
        <w:t>2015–2016 Student Enrollment by High Needs Populations</w:t>
      </w:r>
    </w:p>
    <w:tbl>
      <w:tblPr>
        <w:tblStyle w:val="TableGrid"/>
        <w:tblW w:w="8858" w:type="dxa"/>
        <w:tblLayout w:type="fixed"/>
        <w:tblLook w:val="04A0"/>
      </w:tblPr>
      <w:tblGrid>
        <w:gridCol w:w="2268"/>
        <w:gridCol w:w="900"/>
        <w:gridCol w:w="1197"/>
        <w:gridCol w:w="1198"/>
        <w:gridCol w:w="1025"/>
        <w:gridCol w:w="1170"/>
        <w:gridCol w:w="1100"/>
      </w:tblGrid>
      <w:tr w:rsidR="00D305F4" w:rsidRPr="005C0ED7" w:rsidTr="00686820">
        <w:tc>
          <w:tcPr>
            <w:tcW w:w="2268" w:type="dxa"/>
            <w:vMerge w:val="restart"/>
            <w:vAlign w:val="center"/>
          </w:tcPr>
          <w:p w:rsidR="00D305F4" w:rsidRPr="005C0ED7" w:rsidRDefault="00D305F4" w:rsidP="00686820">
            <w:pPr>
              <w:spacing w:after="0"/>
              <w:jc w:val="center"/>
              <w:rPr>
                <w:rFonts w:ascii="Calibri" w:eastAsia="Calibri" w:hAnsi="Calibri" w:cs="Times New Roman"/>
                <w:b/>
                <w:sz w:val="20"/>
                <w:szCs w:val="20"/>
              </w:rPr>
            </w:pPr>
            <w:r w:rsidRPr="005C0ED7">
              <w:rPr>
                <w:rFonts w:ascii="Calibri" w:eastAsia="Calibri" w:hAnsi="Calibri" w:cs="Times New Roman"/>
                <w:b/>
                <w:sz w:val="20"/>
                <w:szCs w:val="20"/>
              </w:rPr>
              <w:t>Student Groups</w:t>
            </w:r>
          </w:p>
        </w:tc>
        <w:tc>
          <w:tcPr>
            <w:tcW w:w="3295" w:type="dxa"/>
            <w:gridSpan w:val="3"/>
          </w:tcPr>
          <w:p w:rsidR="00D305F4" w:rsidRPr="005C0ED7" w:rsidRDefault="00D305F4" w:rsidP="00686820">
            <w:pPr>
              <w:spacing w:after="0"/>
              <w:jc w:val="center"/>
              <w:rPr>
                <w:rFonts w:ascii="Calibri" w:eastAsia="Calibri" w:hAnsi="Calibri" w:cs="Times New Roman"/>
                <w:b/>
                <w:sz w:val="20"/>
                <w:szCs w:val="20"/>
              </w:rPr>
            </w:pPr>
            <w:r w:rsidRPr="005C0ED7">
              <w:rPr>
                <w:rFonts w:ascii="Calibri" w:eastAsia="Calibri" w:hAnsi="Calibri" w:cs="Times New Roman"/>
                <w:b/>
                <w:sz w:val="20"/>
                <w:szCs w:val="20"/>
              </w:rPr>
              <w:t>District</w:t>
            </w:r>
          </w:p>
        </w:tc>
        <w:tc>
          <w:tcPr>
            <w:tcW w:w="3295" w:type="dxa"/>
            <w:gridSpan w:val="3"/>
          </w:tcPr>
          <w:p w:rsidR="00D305F4" w:rsidRPr="005C0ED7" w:rsidRDefault="00D305F4" w:rsidP="00686820">
            <w:pPr>
              <w:spacing w:after="0"/>
              <w:jc w:val="center"/>
              <w:rPr>
                <w:rFonts w:ascii="Calibri" w:eastAsia="Calibri" w:hAnsi="Calibri" w:cs="Times New Roman"/>
                <w:b/>
                <w:sz w:val="20"/>
                <w:szCs w:val="20"/>
              </w:rPr>
            </w:pPr>
            <w:r w:rsidRPr="005C0ED7">
              <w:rPr>
                <w:rFonts w:ascii="Calibri" w:eastAsia="Calibri" w:hAnsi="Calibri" w:cs="Times New Roman"/>
                <w:b/>
                <w:sz w:val="20"/>
                <w:szCs w:val="20"/>
              </w:rPr>
              <w:t>State</w:t>
            </w:r>
          </w:p>
        </w:tc>
      </w:tr>
      <w:tr w:rsidR="00D305F4" w:rsidRPr="005C0ED7" w:rsidTr="00686820">
        <w:tc>
          <w:tcPr>
            <w:tcW w:w="2268" w:type="dxa"/>
            <w:vMerge/>
          </w:tcPr>
          <w:p w:rsidR="00D305F4" w:rsidRPr="005C0ED7" w:rsidRDefault="00D305F4" w:rsidP="00686820">
            <w:pPr>
              <w:spacing w:after="0"/>
              <w:rPr>
                <w:rFonts w:ascii="Calibri" w:eastAsia="Calibri" w:hAnsi="Calibri" w:cs="Times New Roman"/>
                <w:sz w:val="20"/>
                <w:szCs w:val="20"/>
              </w:rPr>
            </w:pPr>
          </w:p>
        </w:tc>
        <w:tc>
          <w:tcPr>
            <w:tcW w:w="900" w:type="dxa"/>
            <w:vAlign w:val="center"/>
          </w:tcPr>
          <w:p w:rsidR="00D305F4" w:rsidRPr="005C0ED7" w:rsidRDefault="00D305F4" w:rsidP="00686820">
            <w:pPr>
              <w:spacing w:after="0"/>
              <w:jc w:val="center"/>
              <w:rPr>
                <w:rFonts w:ascii="Calibri" w:eastAsia="Calibri" w:hAnsi="Calibri" w:cs="Times New Roman"/>
                <w:b/>
                <w:sz w:val="20"/>
                <w:szCs w:val="20"/>
              </w:rPr>
            </w:pPr>
            <w:r w:rsidRPr="005C0ED7">
              <w:rPr>
                <w:rFonts w:ascii="Calibri" w:eastAsia="Calibri" w:hAnsi="Calibri" w:cs="Times New Roman"/>
                <w:b/>
                <w:sz w:val="20"/>
                <w:szCs w:val="20"/>
              </w:rPr>
              <w:t>N</w:t>
            </w:r>
          </w:p>
        </w:tc>
        <w:tc>
          <w:tcPr>
            <w:tcW w:w="1197" w:type="dxa"/>
            <w:shd w:val="clear" w:color="auto" w:fill="auto"/>
            <w:vAlign w:val="center"/>
          </w:tcPr>
          <w:p w:rsidR="00D305F4" w:rsidRPr="005C0ED7" w:rsidRDefault="00D305F4" w:rsidP="00686820">
            <w:pPr>
              <w:spacing w:after="0"/>
              <w:jc w:val="center"/>
              <w:rPr>
                <w:rFonts w:ascii="Calibri" w:eastAsia="Calibri" w:hAnsi="Calibri" w:cs="Times New Roman"/>
                <w:b/>
                <w:sz w:val="20"/>
                <w:szCs w:val="20"/>
              </w:rPr>
            </w:pPr>
            <w:r w:rsidRPr="005C0ED7">
              <w:rPr>
                <w:rFonts w:ascii="Calibri" w:eastAsia="Calibri" w:hAnsi="Calibri" w:cs="Times New Roman"/>
                <w:b/>
                <w:sz w:val="20"/>
                <w:szCs w:val="20"/>
              </w:rPr>
              <w:t>Percent of High Needs</w:t>
            </w:r>
          </w:p>
        </w:tc>
        <w:tc>
          <w:tcPr>
            <w:tcW w:w="1198" w:type="dxa"/>
            <w:shd w:val="clear" w:color="auto" w:fill="auto"/>
            <w:vAlign w:val="center"/>
          </w:tcPr>
          <w:p w:rsidR="00D305F4" w:rsidRPr="005C0ED7" w:rsidRDefault="00D305F4" w:rsidP="00686820">
            <w:pPr>
              <w:spacing w:after="0"/>
              <w:jc w:val="center"/>
              <w:rPr>
                <w:rFonts w:ascii="Calibri" w:eastAsia="Calibri" w:hAnsi="Calibri" w:cs="Times New Roman"/>
                <w:b/>
                <w:sz w:val="20"/>
                <w:szCs w:val="20"/>
              </w:rPr>
            </w:pPr>
            <w:r w:rsidRPr="005C0ED7">
              <w:rPr>
                <w:rFonts w:ascii="Calibri" w:eastAsia="Calibri" w:hAnsi="Calibri" w:cs="Times New Roman"/>
                <w:b/>
                <w:sz w:val="20"/>
                <w:szCs w:val="20"/>
              </w:rPr>
              <w:t>Percent of District</w:t>
            </w:r>
          </w:p>
        </w:tc>
        <w:tc>
          <w:tcPr>
            <w:tcW w:w="1025" w:type="dxa"/>
            <w:shd w:val="clear" w:color="auto" w:fill="auto"/>
            <w:vAlign w:val="center"/>
          </w:tcPr>
          <w:p w:rsidR="00D305F4" w:rsidRPr="005C0ED7" w:rsidRDefault="00D305F4" w:rsidP="00686820">
            <w:pPr>
              <w:spacing w:after="0"/>
              <w:jc w:val="center"/>
              <w:rPr>
                <w:rFonts w:ascii="Calibri" w:eastAsia="Calibri" w:hAnsi="Calibri" w:cs="Times New Roman"/>
                <w:b/>
                <w:sz w:val="20"/>
                <w:szCs w:val="20"/>
              </w:rPr>
            </w:pPr>
            <w:r w:rsidRPr="005C0ED7">
              <w:rPr>
                <w:rFonts w:ascii="Calibri" w:eastAsia="Calibri" w:hAnsi="Calibri" w:cs="Times New Roman"/>
                <w:b/>
                <w:sz w:val="20"/>
                <w:szCs w:val="20"/>
              </w:rPr>
              <w:t>N</w:t>
            </w:r>
          </w:p>
        </w:tc>
        <w:tc>
          <w:tcPr>
            <w:tcW w:w="1170" w:type="dxa"/>
            <w:shd w:val="clear" w:color="auto" w:fill="auto"/>
          </w:tcPr>
          <w:p w:rsidR="00D305F4" w:rsidRPr="005C0ED7" w:rsidRDefault="00D305F4" w:rsidP="00686820">
            <w:pPr>
              <w:spacing w:after="0"/>
              <w:jc w:val="center"/>
              <w:rPr>
                <w:rFonts w:ascii="Calibri" w:eastAsia="Calibri" w:hAnsi="Calibri" w:cs="Times New Roman"/>
                <w:b/>
                <w:sz w:val="20"/>
                <w:szCs w:val="20"/>
              </w:rPr>
            </w:pPr>
            <w:r w:rsidRPr="005C0ED7">
              <w:rPr>
                <w:rFonts w:ascii="Calibri" w:eastAsia="Calibri" w:hAnsi="Calibri" w:cs="Times New Roman"/>
                <w:b/>
                <w:sz w:val="20"/>
                <w:szCs w:val="20"/>
              </w:rPr>
              <w:t>Percent of High Needs</w:t>
            </w:r>
          </w:p>
        </w:tc>
        <w:tc>
          <w:tcPr>
            <w:tcW w:w="1100" w:type="dxa"/>
            <w:shd w:val="clear" w:color="auto" w:fill="auto"/>
          </w:tcPr>
          <w:p w:rsidR="00D305F4" w:rsidRPr="005C0ED7" w:rsidRDefault="00D305F4" w:rsidP="00686820">
            <w:pPr>
              <w:spacing w:after="0"/>
              <w:jc w:val="center"/>
              <w:rPr>
                <w:rFonts w:ascii="Calibri" w:eastAsia="Calibri" w:hAnsi="Calibri" w:cs="Times New Roman"/>
                <w:b/>
                <w:sz w:val="20"/>
                <w:szCs w:val="20"/>
              </w:rPr>
            </w:pPr>
            <w:r w:rsidRPr="005C0ED7">
              <w:rPr>
                <w:rFonts w:ascii="Calibri" w:eastAsia="Calibri" w:hAnsi="Calibri" w:cs="Times New Roman"/>
                <w:b/>
                <w:sz w:val="20"/>
                <w:szCs w:val="20"/>
              </w:rPr>
              <w:t>Percent of State</w:t>
            </w:r>
          </w:p>
        </w:tc>
      </w:tr>
      <w:tr w:rsidR="00D305F4" w:rsidRPr="005C0ED7" w:rsidTr="00686820">
        <w:tc>
          <w:tcPr>
            <w:tcW w:w="2268" w:type="dxa"/>
            <w:shd w:val="clear" w:color="auto" w:fill="D9D9D9" w:themeFill="background1" w:themeFillShade="D9"/>
          </w:tcPr>
          <w:p w:rsidR="00D305F4" w:rsidRPr="005C0ED7" w:rsidRDefault="00D305F4" w:rsidP="00686820">
            <w:pPr>
              <w:spacing w:after="0"/>
              <w:rPr>
                <w:rFonts w:ascii="Calibri" w:eastAsia="Calibri" w:hAnsi="Calibri" w:cs="Times New Roman"/>
                <w:sz w:val="20"/>
                <w:szCs w:val="20"/>
              </w:rPr>
            </w:pPr>
            <w:r w:rsidRPr="005C0ED7">
              <w:rPr>
                <w:rFonts w:ascii="Calibri" w:eastAsia="Calibri" w:hAnsi="Calibri" w:cs="Times New Roman"/>
                <w:sz w:val="20"/>
                <w:szCs w:val="20"/>
              </w:rPr>
              <w:t>Students w/ disabilities</w:t>
            </w:r>
          </w:p>
        </w:tc>
        <w:tc>
          <w:tcPr>
            <w:tcW w:w="900" w:type="dxa"/>
            <w:shd w:val="clear" w:color="auto" w:fill="D9D9D9" w:themeFill="background1" w:themeFillShade="D9"/>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717</w:t>
            </w:r>
          </w:p>
        </w:tc>
        <w:tc>
          <w:tcPr>
            <w:tcW w:w="1197" w:type="dxa"/>
            <w:shd w:val="clear" w:color="auto" w:fill="D9D9D9" w:themeFill="background1" w:themeFillShade="D9"/>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48.0%</w:t>
            </w:r>
          </w:p>
        </w:tc>
        <w:tc>
          <w:tcPr>
            <w:tcW w:w="1198" w:type="dxa"/>
            <w:shd w:val="clear" w:color="auto" w:fill="D9D9D9" w:themeFill="background1" w:themeFillShade="D9"/>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24.2%</w:t>
            </w:r>
          </w:p>
        </w:tc>
        <w:tc>
          <w:tcPr>
            <w:tcW w:w="1025" w:type="dxa"/>
            <w:shd w:val="clear" w:color="auto" w:fill="D9D9D9" w:themeFill="background1" w:themeFillShade="D9"/>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165,559</w:t>
            </w:r>
          </w:p>
        </w:tc>
        <w:tc>
          <w:tcPr>
            <w:tcW w:w="1170" w:type="dxa"/>
            <w:shd w:val="clear" w:color="auto" w:fill="D9D9D9" w:themeFill="background1" w:themeFillShade="D9"/>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39.4%</w:t>
            </w:r>
          </w:p>
        </w:tc>
        <w:tc>
          <w:tcPr>
            <w:tcW w:w="1100" w:type="dxa"/>
            <w:shd w:val="clear" w:color="auto" w:fill="D9D9D9" w:themeFill="background1" w:themeFillShade="D9"/>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17.2%</w:t>
            </w:r>
          </w:p>
        </w:tc>
      </w:tr>
      <w:tr w:rsidR="00D305F4" w:rsidRPr="005C0ED7" w:rsidTr="00686820">
        <w:tc>
          <w:tcPr>
            <w:tcW w:w="2268" w:type="dxa"/>
          </w:tcPr>
          <w:p w:rsidR="00D305F4" w:rsidRPr="005C0ED7" w:rsidRDefault="00D305F4" w:rsidP="00686820">
            <w:pPr>
              <w:spacing w:after="0"/>
              <w:rPr>
                <w:rFonts w:ascii="Calibri" w:eastAsia="Calibri" w:hAnsi="Calibri" w:cs="Times New Roman"/>
                <w:sz w:val="20"/>
                <w:szCs w:val="20"/>
              </w:rPr>
            </w:pPr>
            <w:r w:rsidRPr="005C0ED7">
              <w:rPr>
                <w:rFonts w:ascii="Calibri" w:eastAsia="Calibri" w:hAnsi="Calibri" w:cs="Times New Roman"/>
                <w:sz w:val="20"/>
                <w:szCs w:val="20"/>
              </w:rPr>
              <w:t xml:space="preserve">Econ. </w:t>
            </w:r>
            <w:proofErr w:type="spellStart"/>
            <w:r w:rsidRPr="005C0ED7">
              <w:rPr>
                <w:rFonts w:ascii="Calibri" w:eastAsia="Calibri" w:hAnsi="Calibri" w:cs="Times New Roman"/>
                <w:sz w:val="20"/>
                <w:szCs w:val="20"/>
              </w:rPr>
              <w:t>Disad</w:t>
            </w:r>
            <w:proofErr w:type="spellEnd"/>
            <w:r w:rsidRPr="005C0ED7">
              <w:rPr>
                <w:rFonts w:ascii="Calibri" w:eastAsia="Calibri" w:hAnsi="Calibri" w:cs="Times New Roman"/>
                <w:sz w:val="20"/>
                <w:szCs w:val="20"/>
              </w:rPr>
              <w:t>.</w:t>
            </w:r>
          </w:p>
        </w:tc>
        <w:tc>
          <w:tcPr>
            <w:tcW w:w="900" w:type="dxa"/>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989</w:t>
            </w:r>
          </w:p>
        </w:tc>
        <w:tc>
          <w:tcPr>
            <w:tcW w:w="1197" w:type="dxa"/>
            <w:shd w:val="clear" w:color="auto" w:fill="auto"/>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66.2%</w:t>
            </w:r>
          </w:p>
        </w:tc>
        <w:tc>
          <w:tcPr>
            <w:tcW w:w="1198" w:type="dxa"/>
            <w:shd w:val="clear" w:color="auto" w:fill="auto"/>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33.9%</w:t>
            </w:r>
          </w:p>
        </w:tc>
        <w:tc>
          <w:tcPr>
            <w:tcW w:w="1025" w:type="dxa"/>
            <w:shd w:val="clear" w:color="auto" w:fill="auto"/>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260,998</w:t>
            </w:r>
          </w:p>
        </w:tc>
        <w:tc>
          <w:tcPr>
            <w:tcW w:w="1170" w:type="dxa"/>
            <w:shd w:val="clear" w:color="auto" w:fill="auto"/>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62.2%</w:t>
            </w:r>
          </w:p>
        </w:tc>
        <w:tc>
          <w:tcPr>
            <w:tcW w:w="1100" w:type="dxa"/>
            <w:shd w:val="clear" w:color="auto" w:fill="auto"/>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27.4%</w:t>
            </w:r>
          </w:p>
        </w:tc>
      </w:tr>
      <w:tr w:rsidR="00D305F4" w:rsidRPr="005C0ED7" w:rsidTr="00686820">
        <w:tc>
          <w:tcPr>
            <w:tcW w:w="2268" w:type="dxa"/>
            <w:shd w:val="clear" w:color="auto" w:fill="D9D9D9" w:themeFill="background1" w:themeFillShade="D9"/>
          </w:tcPr>
          <w:p w:rsidR="00D305F4" w:rsidRPr="005C0ED7" w:rsidRDefault="00D305F4" w:rsidP="00686820">
            <w:pPr>
              <w:spacing w:after="0"/>
              <w:rPr>
                <w:rFonts w:ascii="Calibri" w:eastAsia="Calibri" w:hAnsi="Calibri" w:cs="Times New Roman"/>
                <w:sz w:val="20"/>
                <w:szCs w:val="20"/>
              </w:rPr>
            </w:pPr>
            <w:r w:rsidRPr="005C0ED7">
              <w:rPr>
                <w:rFonts w:ascii="Calibri" w:eastAsia="Calibri" w:hAnsi="Calibri" w:cs="Times New Roman"/>
                <w:sz w:val="20"/>
                <w:szCs w:val="20"/>
              </w:rPr>
              <w:t>ELLs and Former ELLs</w:t>
            </w:r>
          </w:p>
        </w:tc>
        <w:tc>
          <w:tcPr>
            <w:tcW w:w="900" w:type="dxa"/>
            <w:shd w:val="clear" w:color="auto" w:fill="D9D9D9" w:themeFill="background1" w:themeFillShade="D9"/>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115</w:t>
            </w:r>
          </w:p>
        </w:tc>
        <w:tc>
          <w:tcPr>
            <w:tcW w:w="1197" w:type="dxa"/>
            <w:shd w:val="clear" w:color="auto" w:fill="D9D9D9" w:themeFill="background1" w:themeFillShade="D9"/>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7.7%</w:t>
            </w:r>
          </w:p>
        </w:tc>
        <w:tc>
          <w:tcPr>
            <w:tcW w:w="1198" w:type="dxa"/>
            <w:shd w:val="clear" w:color="auto" w:fill="D9D9D9" w:themeFill="background1" w:themeFillShade="D9"/>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3.9%</w:t>
            </w:r>
          </w:p>
        </w:tc>
        <w:tc>
          <w:tcPr>
            <w:tcW w:w="1025" w:type="dxa"/>
            <w:shd w:val="clear" w:color="auto" w:fill="D9D9D9" w:themeFill="background1" w:themeFillShade="D9"/>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85,763</w:t>
            </w:r>
          </w:p>
        </w:tc>
        <w:tc>
          <w:tcPr>
            <w:tcW w:w="1170" w:type="dxa"/>
            <w:shd w:val="clear" w:color="auto" w:fill="D9D9D9" w:themeFill="background1" w:themeFillShade="D9"/>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20.4%</w:t>
            </w:r>
          </w:p>
        </w:tc>
        <w:tc>
          <w:tcPr>
            <w:tcW w:w="1100" w:type="dxa"/>
            <w:shd w:val="clear" w:color="auto" w:fill="D9D9D9" w:themeFill="background1" w:themeFillShade="D9"/>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9.0%</w:t>
            </w:r>
          </w:p>
        </w:tc>
      </w:tr>
      <w:tr w:rsidR="00D305F4" w:rsidRPr="005C0ED7" w:rsidTr="00686820">
        <w:tc>
          <w:tcPr>
            <w:tcW w:w="2268" w:type="dxa"/>
            <w:tcBorders>
              <w:bottom w:val="single" w:sz="4" w:space="0" w:color="auto"/>
            </w:tcBorders>
          </w:tcPr>
          <w:p w:rsidR="00D305F4" w:rsidRPr="005C0ED7" w:rsidRDefault="00D305F4" w:rsidP="00686820">
            <w:pPr>
              <w:spacing w:after="0"/>
              <w:rPr>
                <w:rFonts w:ascii="Calibri" w:eastAsia="Calibri" w:hAnsi="Calibri" w:cs="Times New Roman"/>
                <w:sz w:val="20"/>
                <w:szCs w:val="20"/>
              </w:rPr>
            </w:pPr>
            <w:r w:rsidRPr="005C0ED7">
              <w:rPr>
                <w:rFonts w:ascii="Calibri" w:eastAsia="Calibri" w:hAnsi="Calibri" w:cs="Times New Roman"/>
                <w:sz w:val="20"/>
                <w:szCs w:val="20"/>
              </w:rPr>
              <w:t>All high needs students</w:t>
            </w:r>
          </w:p>
        </w:tc>
        <w:tc>
          <w:tcPr>
            <w:tcW w:w="900" w:type="dxa"/>
            <w:tcBorders>
              <w:bottom w:val="single" w:sz="4" w:space="0" w:color="auto"/>
            </w:tcBorders>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1,495</w:t>
            </w:r>
          </w:p>
        </w:tc>
        <w:tc>
          <w:tcPr>
            <w:tcW w:w="1197" w:type="dxa"/>
            <w:tcBorders>
              <w:bottom w:val="single" w:sz="4" w:space="0" w:color="auto"/>
            </w:tcBorders>
            <w:shd w:val="clear" w:color="auto" w:fill="auto"/>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100.0%</w:t>
            </w:r>
          </w:p>
        </w:tc>
        <w:tc>
          <w:tcPr>
            <w:tcW w:w="1198" w:type="dxa"/>
            <w:tcBorders>
              <w:bottom w:val="single" w:sz="4" w:space="0" w:color="auto"/>
            </w:tcBorders>
            <w:shd w:val="clear" w:color="auto" w:fill="auto"/>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50.5%</w:t>
            </w:r>
          </w:p>
        </w:tc>
        <w:tc>
          <w:tcPr>
            <w:tcW w:w="1025" w:type="dxa"/>
            <w:tcBorders>
              <w:bottom w:val="single" w:sz="4" w:space="0" w:color="auto"/>
            </w:tcBorders>
            <w:shd w:val="clear" w:color="auto" w:fill="auto"/>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419,764</w:t>
            </w:r>
          </w:p>
        </w:tc>
        <w:tc>
          <w:tcPr>
            <w:tcW w:w="1170" w:type="dxa"/>
            <w:tcBorders>
              <w:bottom w:val="single" w:sz="4" w:space="0" w:color="auto"/>
            </w:tcBorders>
            <w:shd w:val="clear" w:color="auto" w:fill="auto"/>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100.0%</w:t>
            </w:r>
          </w:p>
        </w:tc>
        <w:tc>
          <w:tcPr>
            <w:tcW w:w="1100" w:type="dxa"/>
            <w:tcBorders>
              <w:bottom w:val="single" w:sz="4" w:space="0" w:color="auto"/>
            </w:tcBorders>
            <w:shd w:val="clear" w:color="auto" w:fill="auto"/>
            <w:vAlign w:val="bottom"/>
          </w:tcPr>
          <w:p w:rsidR="00D305F4" w:rsidRPr="005C0ED7" w:rsidRDefault="00D305F4" w:rsidP="00686820">
            <w:pPr>
              <w:spacing w:after="0" w:line="240" w:lineRule="auto"/>
              <w:jc w:val="center"/>
              <w:rPr>
                <w:rFonts w:ascii="Calibri" w:hAnsi="Calibri"/>
                <w:sz w:val="20"/>
                <w:szCs w:val="20"/>
              </w:rPr>
            </w:pPr>
            <w:r w:rsidRPr="005C0ED7">
              <w:rPr>
                <w:rFonts w:ascii="Calibri" w:hAnsi="Calibri"/>
                <w:sz w:val="20"/>
                <w:szCs w:val="20"/>
              </w:rPr>
              <w:t>43.5%</w:t>
            </w:r>
          </w:p>
        </w:tc>
      </w:tr>
      <w:tr w:rsidR="00D305F4" w:rsidRPr="005C0ED7" w:rsidTr="00686820">
        <w:tc>
          <w:tcPr>
            <w:tcW w:w="8858" w:type="dxa"/>
            <w:gridSpan w:val="7"/>
            <w:tcBorders>
              <w:left w:val="nil"/>
              <w:bottom w:val="nil"/>
              <w:right w:val="nil"/>
            </w:tcBorders>
          </w:tcPr>
          <w:p w:rsidR="00D305F4" w:rsidRPr="005C0ED7" w:rsidRDefault="00D305F4" w:rsidP="00686820">
            <w:pPr>
              <w:spacing w:after="0"/>
              <w:rPr>
                <w:rFonts w:ascii="Calibri" w:eastAsia="Calibri" w:hAnsi="Calibri" w:cs="Times New Roman"/>
                <w:sz w:val="20"/>
              </w:rPr>
            </w:pPr>
            <w:r w:rsidRPr="005C0ED7">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2,958; total state enrollment including students in out-of-district placement is 964,026.</w:t>
            </w:r>
          </w:p>
        </w:tc>
      </w:tr>
    </w:tbl>
    <w:p w:rsidR="00D305F4" w:rsidRPr="005C0ED7" w:rsidRDefault="00D305F4" w:rsidP="00D305F4">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5C12EC" w:rsidRPr="005C0ED7" w:rsidRDefault="005C12EC" w:rsidP="005C12EC">
      <w:pPr>
        <w:spacing w:after="0"/>
        <w:jc w:val="center"/>
        <w:rPr>
          <w:rFonts w:ascii="Calibri" w:eastAsia="Calibri" w:hAnsi="Calibri" w:cs="Times New Roman"/>
          <w:b/>
          <w:sz w:val="20"/>
        </w:rPr>
      </w:pPr>
      <w:r w:rsidRPr="005C0ED7">
        <w:rPr>
          <w:rFonts w:ascii="Calibri" w:eastAsia="Calibri" w:hAnsi="Calibri" w:cs="Times New Roman"/>
          <w:b/>
          <w:sz w:val="20"/>
        </w:rPr>
        <w:t xml:space="preserve">Table B2a: </w:t>
      </w:r>
      <w:r w:rsidRPr="005C0ED7">
        <w:rPr>
          <w:b/>
          <w:sz w:val="20"/>
        </w:rPr>
        <w:t>Gloucester</w:t>
      </w:r>
      <w:r w:rsidRPr="005C0ED7">
        <w:rPr>
          <w:rFonts w:ascii="Calibri" w:eastAsia="Calibri" w:hAnsi="Calibri" w:cs="Times New Roman"/>
          <w:b/>
          <w:sz w:val="20"/>
        </w:rPr>
        <w:t xml:space="preserve"> Public Schools</w:t>
      </w:r>
    </w:p>
    <w:p w:rsidR="005C12EC" w:rsidRPr="005C0ED7" w:rsidRDefault="005C12EC" w:rsidP="005C12EC">
      <w:pPr>
        <w:spacing w:after="0"/>
        <w:jc w:val="center"/>
        <w:rPr>
          <w:rFonts w:ascii="Calibri" w:eastAsia="Calibri" w:hAnsi="Calibri" w:cs="Times New Roman"/>
          <w:b/>
          <w:sz w:val="20"/>
        </w:rPr>
      </w:pPr>
      <w:r w:rsidRPr="005C0ED7">
        <w:rPr>
          <w:rFonts w:ascii="Calibri" w:eastAsia="Calibri" w:hAnsi="Calibri" w:cs="Times New Roman"/>
          <w:b/>
          <w:sz w:val="20"/>
        </w:rPr>
        <w:t>English Language Arts MCAS/PARCC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5C12EC" w:rsidRPr="005C0ED7" w:rsidTr="00686820">
        <w:tc>
          <w:tcPr>
            <w:tcW w:w="1278" w:type="dxa"/>
            <w:gridSpan w:val="2"/>
            <w:vMerge w:val="restart"/>
            <w:vAlign w:val="center"/>
          </w:tcPr>
          <w:p w:rsidR="005C12EC" w:rsidRPr="005C0ED7" w:rsidRDefault="005C12EC" w:rsidP="00686820">
            <w:pPr>
              <w:spacing w:after="0" w:line="240" w:lineRule="auto"/>
              <w:jc w:val="center"/>
              <w:rPr>
                <w:rFonts w:ascii="Calibri" w:eastAsia="Times New Roman" w:hAnsi="Calibri" w:cs="Times New Roman"/>
                <w:b/>
                <w:sz w:val="20"/>
                <w:szCs w:val="20"/>
              </w:rPr>
            </w:pPr>
            <w:r w:rsidRPr="005C0ED7">
              <w:rPr>
                <w:rFonts w:ascii="Calibri" w:eastAsia="Times New Roman" w:hAnsi="Calibri" w:cs="Times New Roman"/>
                <w:b/>
                <w:sz w:val="20"/>
                <w:szCs w:val="20"/>
              </w:rPr>
              <w:t>Grade and Measure</w:t>
            </w:r>
          </w:p>
        </w:tc>
        <w:tc>
          <w:tcPr>
            <w:tcW w:w="1396" w:type="dxa"/>
            <w:vMerge w:val="restart"/>
            <w:vAlign w:val="center"/>
          </w:tcPr>
          <w:p w:rsidR="005C12EC" w:rsidRPr="005C0ED7" w:rsidRDefault="005C12EC" w:rsidP="00686820">
            <w:pPr>
              <w:spacing w:after="0" w:line="240" w:lineRule="auto"/>
              <w:jc w:val="center"/>
              <w:rPr>
                <w:rFonts w:ascii="Calibri" w:eastAsia="Times New Roman" w:hAnsi="Calibri" w:cs="Times New Roman"/>
                <w:b/>
                <w:sz w:val="20"/>
                <w:szCs w:val="20"/>
              </w:rPr>
            </w:pPr>
            <w:r w:rsidRPr="005C0ED7">
              <w:rPr>
                <w:rFonts w:ascii="Calibri" w:eastAsia="Times New Roman" w:hAnsi="Calibri" w:cs="Times New Roman"/>
                <w:b/>
                <w:sz w:val="20"/>
                <w:szCs w:val="20"/>
              </w:rPr>
              <w:t>Number Included (2015)</w:t>
            </w:r>
          </w:p>
        </w:tc>
        <w:tc>
          <w:tcPr>
            <w:tcW w:w="4414" w:type="dxa"/>
            <w:gridSpan w:val="5"/>
            <w:vMerge w:val="restart"/>
            <w:vAlign w:val="center"/>
          </w:tcPr>
          <w:p w:rsidR="005C12EC" w:rsidRPr="005C0ED7" w:rsidRDefault="005C12EC" w:rsidP="00686820">
            <w:pPr>
              <w:spacing w:after="0" w:line="240" w:lineRule="auto"/>
              <w:jc w:val="center"/>
              <w:rPr>
                <w:rFonts w:ascii="Calibri" w:eastAsia="Times New Roman" w:hAnsi="Calibri" w:cs="Times New Roman"/>
                <w:b/>
                <w:sz w:val="20"/>
                <w:szCs w:val="20"/>
              </w:rPr>
            </w:pPr>
            <w:r w:rsidRPr="005C0ED7">
              <w:rPr>
                <w:rFonts w:ascii="Calibri" w:eastAsia="Times New Roman" w:hAnsi="Calibri" w:cs="Times New Roman"/>
                <w:b/>
                <w:sz w:val="20"/>
                <w:szCs w:val="20"/>
              </w:rPr>
              <w:t>Spring MCAS/PARCC Year</w:t>
            </w:r>
          </w:p>
        </w:tc>
        <w:tc>
          <w:tcPr>
            <w:tcW w:w="1840" w:type="dxa"/>
            <w:gridSpan w:val="2"/>
          </w:tcPr>
          <w:p w:rsidR="005C12EC" w:rsidRPr="005C0ED7" w:rsidRDefault="005C12EC" w:rsidP="00686820">
            <w:pPr>
              <w:spacing w:after="0" w:line="240" w:lineRule="auto"/>
              <w:jc w:val="center"/>
              <w:rPr>
                <w:rFonts w:ascii="Calibri" w:eastAsia="Times New Roman" w:hAnsi="Calibri" w:cs="Times New Roman"/>
                <w:b/>
                <w:sz w:val="20"/>
                <w:szCs w:val="20"/>
              </w:rPr>
            </w:pPr>
            <w:r w:rsidRPr="005C0ED7">
              <w:rPr>
                <w:rFonts w:ascii="Calibri" w:eastAsia="Times New Roman" w:hAnsi="Calibri" w:cs="Times New Roman"/>
                <w:b/>
                <w:sz w:val="20"/>
                <w:szCs w:val="20"/>
              </w:rPr>
              <w:t>Gains and Declines</w:t>
            </w:r>
          </w:p>
        </w:tc>
      </w:tr>
      <w:tr w:rsidR="005C12EC" w:rsidRPr="005C0ED7" w:rsidTr="00686820">
        <w:trPr>
          <w:trHeight w:val="244"/>
        </w:trPr>
        <w:tc>
          <w:tcPr>
            <w:tcW w:w="1278" w:type="dxa"/>
            <w:gridSpan w:val="2"/>
            <w:vMerge/>
          </w:tcPr>
          <w:p w:rsidR="005C12EC" w:rsidRPr="005C0ED7" w:rsidRDefault="005C12EC" w:rsidP="00686820">
            <w:pPr>
              <w:spacing w:after="0" w:line="240" w:lineRule="auto"/>
              <w:rPr>
                <w:rFonts w:ascii="Calibri" w:eastAsia="Times New Roman" w:hAnsi="Calibri" w:cs="Times New Roman"/>
                <w:b/>
                <w:sz w:val="20"/>
                <w:szCs w:val="20"/>
              </w:rPr>
            </w:pPr>
          </w:p>
        </w:tc>
        <w:tc>
          <w:tcPr>
            <w:tcW w:w="1396" w:type="dxa"/>
            <w:vMerge/>
          </w:tcPr>
          <w:p w:rsidR="005C12EC" w:rsidRPr="005C0ED7" w:rsidRDefault="005C12EC" w:rsidP="00686820">
            <w:pPr>
              <w:spacing w:after="0" w:line="240" w:lineRule="auto"/>
              <w:rPr>
                <w:rFonts w:ascii="Calibri" w:eastAsia="Times New Roman" w:hAnsi="Calibri" w:cs="Times New Roman"/>
                <w:b/>
                <w:sz w:val="20"/>
                <w:szCs w:val="20"/>
              </w:rPr>
            </w:pPr>
          </w:p>
        </w:tc>
        <w:tc>
          <w:tcPr>
            <w:tcW w:w="4414" w:type="dxa"/>
            <w:gridSpan w:val="5"/>
            <w:vMerge/>
          </w:tcPr>
          <w:p w:rsidR="005C12EC" w:rsidRPr="005C0ED7" w:rsidRDefault="005C12EC" w:rsidP="00686820">
            <w:pPr>
              <w:spacing w:after="0" w:line="240" w:lineRule="auto"/>
              <w:rPr>
                <w:rFonts w:ascii="Calibri" w:eastAsia="Times New Roman" w:hAnsi="Calibri" w:cs="Times New Roman"/>
                <w:b/>
                <w:sz w:val="20"/>
                <w:szCs w:val="20"/>
              </w:rPr>
            </w:pPr>
          </w:p>
        </w:tc>
        <w:tc>
          <w:tcPr>
            <w:tcW w:w="884" w:type="dxa"/>
            <w:vMerge w:val="restart"/>
            <w:vAlign w:val="center"/>
          </w:tcPr>
          <w:p w:rsidR="005C12EC" w:rsidRPr="005C0ED7" w:rsidRDefault="005C12EC" w:rsidP="00686820">
            <w:pPr>
              <w:spacing w:after="0" w:line="240" w:lineRule="auto"/>
              <w:jc w:val="center"/>
              <w:rPr>
                <w:rFonts w:ascii="Calibri" w:eastAsia="Times New Roman" w:hAnsi="Calibri" w:cs="Times New Roman"/>
                <w:b/>
                <w:sz w:val="20"/>
                <w:szCs w:val="20"/>
              </w:rPr>
            </w:pPr>
            <w:r w:rsidRPr="005C0ED7">
              <w:rPr>
                <w:rFonts w:ascii="Calibri" w:eastAsia="Times New Roman" w:hAnsi="Calibri" w:cs="Times New Roman"/>
                <w:b/>
                <w:sz w:val="20"/>
                <w:szCs w:val="20"/>
              </w:rPr>
              <w:t>4-Year Trend</w:t>
            </w:r>
          </w:p>
        </w:tc>
        <w:tc>
          <w:tcPr>
            <w:tcW w:w="956" w:type="dxa"/>
            <w:vMerge w:val="restart"/>
            <w:vAlign w:val="center"/>
          </w:tcPr>
          <w:p w:rsidR="005C12EC" w:rsidRPr="005C0ED7" w:rsidRDefault="005C12EC" w:rsidP="00686820">
            <w:pPr>
              <w:spacing w:after="0" w:line="240" w:lineRule="auto"/>
              <w:jc w:val="center"/>
              <w:rPr>
                <w:rFonts w:ascii="Calibri" w:eastAsia="Times New Roman" w:hAnsi="Calibri" w:cs="Times New Roman"/>
                <w:b/>
                <w:sz w:val="20"/>
                <w:szCs w:val="20"/>
              </w:rPr>
            </w:pPr>
            <w:r w:rsidRPr="005C0ED7">
              <w:rPr>
                <w:rFonts w:ascii="Calibri" w:eastAsia="Times New Roman" w:hAnsi="Calibri" w:cs="Times New Roman"/>
                <w:b/>
                <w:sz w:val="20"/>
                <w:szCs w:val="20"/>
              </w:rPr>
              <w:t>2-Year Trend</w:t>
            </w:r>
          </w:p>
        </w:tc>
      </w:tr>
      <w:tr w:rsidR="005C12EC" w:rsidRPr="005C0ED7" w:rsidTr="00686820">
        <w:tc>
          <w:tcPr>
            <w:tcW w:w="1278" w:type="dxa"/>
            <w:gridSpan w:val="2"/>
            <w:vMerge/>
          </w:tcPr>
          <w:p w:rsidR="005C12EC" w:rsidRPr="005C0ED7" w:rsidRDefault="005C12EC" w:rsidP="00686820">
            <w:pPr>
              <w:spacing w:after="0" w:line="240" w:lineRule="auto"/>
              <w:rPr>
                <w:rFonts w:ascii="Calibri" w:eastAsia="Times New Roman" w:hAnsi="Calibri" w:cs="Times New Roman"/>
                <w:sz w:val="20"/>
                <w:szCs w:val="20"/>
              </w:rPr>
            </w:pPr>
          </w:p>
        </w:tc>
        <w:tc>
          <w:tcPr>
            <w:tcW w:w="1396" w:type="dxa"/>
            <w:vMerge/>
          </w:tcPr>
          <w:p w:rsidR="005C12EC" w:rsidRPr="005C0ED7" w:rsidRDefault="005C12EC" w:rsidP="00686820">
            <w:pPr>
              <w:spacing w:after="0" w:line="240" w:lineRule="auto"/>
              <w:rPr>
                <w:rFonts w:ascii="Calibri" w:eastAsia="Times New Roman" w:hAnsi="Calibri" w:cs="Times New Roman"/>
                <w:sz w:val="20"/>
                <w:szCs w:val="20"/>
              </w:rPr>
            </w:pPr>
          </w:p>
        </w:tc>
        <w:tc>
          <w:tcPr>
            <w:tcW w:w="882" w:type="dxa"/>
            <w:vAlign w:val="center"/>
          </w:tcPr>
          <w:p w:rsidR="005C12EC" w:rsidRPr="005C0ED7" w:rsidRDefault="005C12EC" w:rsidP="00686820">
            <w:pPr>
              <w:spacing w:after="0" w:line="240" w:lineRule="auto"/>
              <w:jc w:val="center"/>
              <w:rPr>
                <w:rFonts w:ascii="Calibri" w:eastAsia="Times New Roman" w:hAnsi="Calibri" w:cs="Times New Roman"/>
                <w:b/>
                <w:sz w:val="20"/>
                <w:szCs w:val="20"/>
              </w:rPr>
            </w:pPr>
            <w:r w:rsidRPr="005C0ED7">
              <w:rPr>
                <w:rFonts w:ascii="Calibri" w:eastAsia="Times New Roman" w:hAnsi="Calibri" w:cs="Times New Roman"/>
                <w:b/>
                <w:sz w:val="20"/>
                <w:szCs w:val="20"/>
              </w:rPr>
              <w:t>2012</w:t>
            </w:r>
          </w:p>
        </w:tc>
        <w:tc>
          <w:tcPr>
            <w:tcW w:w="883" w:type="dxa"/>
            <w:vAlign w:val="center"/>
          </w:tcPr>
          <w:p w:rsidR="005C12EC" w:rsidRPr="005C0ED7" w:rsidRDefault="005C12EC" w:rsidP="00686820">
            <w:pPr>
              <w:spacing w:after="0" w:line="240" w:lineRule="auto"/>
              <w:jc w:val="center"/>
              <w:rPr>
                <w:rFonts w:ascii="Calibri" w:eastAsia="Times New Roman" w:hAnsi="Calibri" w:cs="Times New Roman"/>
                <w:b/>
                <w:sz w:val="20"/>
                <w:szCs w:val="20"/>
              </w:rPr>
            </w:pPr>
            <w:r w:rsidRPr="005C0ED7">
              <w:rPr>
                <w:rFonts w:ascii="Calibri" w:eastAsia="Times New Roman" w:hAnsi="Calibri" w:cs="Times New Roman"/>
                <w:b/>
                <w:sz w:val="20"/>
                <w:szCs w:val="20"/>
              </w:rPr>
              <w:t>2013</w:t>
            </w:r>
          </w:p>
        </w:tc>
        <w:tc>
          <w:tcPr>
            <w:tcW w:w="883" w:type="dxa"/>
            <w:vAlign w:val="center"/>
          </w:tcPr>
          <w:p w:rsidR="005C12EC" w:rsidRPr="005C0ED7" w:rsidRDefault="005C12EC" w:rsidP="00686820">
            <w:pPr>
              <w:spacing w:after="0" w:line="240" w:lineRule="auto"/>
              <w:jc w:val="center"/>
              <w:rPr>
                <w:rFonts w:ascii="Calibri" w:eastAsia="Times New Roman" w:hAnsi="Calibri" w:cs="Times New Roman"/>
                <w:b/>
                <w:sz w:val="20"/>
                <w:szCs w:val="20"/>
              </w:rPr>
            </w:pPr>
            <w:r w:rsidRPr="005C0ED7">
              <w:rPr>
                <w:rFonts w:ascii="Calibri" w:eastAsia="Times New Roman" w:hAnsi="Calibri" w:cs="Times New Roman"/>
                <w:b/>
                <w:sz w:val="20"/>
                <w:szCs w:val="20"/>
              </w:rPr>
              <w:t>2014</w:t>
            </w:r>
          </w:p>
        </w:tc>
        <w:tc>
          <w:tcPr>
            <w:tcW w:w="883" w:type="dxa"/>
            <w:vAlign w:val="center"/>
          </w:tcPr>
          <w:p w:rsidR="005C12EC" w:rsidRPr="005C0ED7" w:rsidRDefault="005C12EC" w:rsidP="00686820">
            <w:pPr>
              <w:spacing w:after="0" w:line="240" w:lineRule="auto"/>
              <w:jc w:val="center"/>
              <w:rPr>
                <w:rFonts w:ascii="Calibri" w:eastAsia="Times New Roman" w:hAnsi="Calibri" w:cs="Times New Roman"/>
                <w:b/>
                <w:sz w:val="20"/>
                <w:szCs w:val="20"/>
              </w:rPr>
            </w:pPr>
            <w:r w:rsidRPr="005C0ED7">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5C12EC" w:rsidRPr="005C0ED7" w:rsidRDefault="005C12EC" w:rsidP="00686820">
            <w:pPr>
              <w:spacing w:after="0" w:line="240" w:lineRule="auto"/>
              <w:jc w:val="center"/>
              <w:rPr>
                <w:rFonts w:ascii="Calibri" w:eastAsia="Times New Roman" w:hAnsi="Calibri" w:cs="Times New Roman"/>
                <w:b/>
                <w:sz w:val="20"/>
                <w:szCs w:val="20"/>
              </w:rPr>
            </w:pPr>
            <w:r w:rsidRPr="005C0ED7">
              <w:rPr>
                <w:rFonts w:ascii="Calibri" w:eastAsia="Times New Roman" w:hAnsi="Calibri" w:cs="Times New Roman"/>
                <w:b/>
                <w:sz w:val="20"/>
                <w:szCs w:val="20"/>
              </w:rPr>
              <w:t>State (2015)</w:t>
            </w:r>
          </w:p>
        </w:tc>
        <w:tc>
          <w:tcPr>
            <w:tcW w:w="884" w:type="dxa"/>
            <w:vMerge/>
          </w:tcPr>
          <w:p w:rsidR="005C12EC" w:rsidRPr="005C0ED7" w:rsidRDefault="005C12EC" w:rsidP="00686820">
            <w:pPr>
              <w:spacing w:after="0" w:line="240" w:lineRule="auto"/>
              <w:jc w:val="center"/>
              <w:rPr>
                <w:rFonts w:ascii="Calibri" w:eastAsia="Times New Roman" w:hAnsi="Calibri" w:cs="Times New Roman"/>
                <w:sz w:val="20"/>
                <w:szCs w:val="20"/>
              </w:rPr>
            </w:pPr>
          </w:p>
        </w:tc>
        <w:tc>
          <w:tcPr>
            <w:tcW w:w="956" w:type="dxa"/>
            <w:vMerge/>
          </w:tcPr>
          <w:p w:rsidR="005C12EC" w:rsidRPr="005C0ED7" w:rsidRDefault="005C12EC" w:rsidP="00686820">
            <w:pPr>
              <w:spacing w:after="0" w:line="240" w:lineRule="auto"/>
              <w:jc w:val="center"/>
              <w:rPr>
                <w:rFonts w:ascii="Calibri" w:eastAsia="Times New Roman" w:hAnsi="Calibri" w:cs="Times New Roman"/>
                <w:sz w:val="20"/>
                <w:szCs w:val="20"/>
              </w:rPr>
            </w:pPr>
          </w:p>
        </w:tc>
      </w:tr>
      <w:tr w:rsidR="005C12EC" w:rsidRPr="005C0ED7" w:rsidTr="00686820">
        <w:tc>
          <w:tcPr>
            <w:tcW w:w="554" w:type="dxa"/>
            <w:vAlign w:val="center"/>
          </w:tcPr>
          <w:p w:rsidR="005C12EC" w:rsidRPr="005C0ED7" w:rsidRDefault="005C12EC" w:rsidP="00686820">
            <w:pPr>
              <w:spacing w:after="0" w:line="240" w:lineRule="auto"/>
              <w:jc w:val="center"/>
              <w:rPr>
                <w:rFonts w:ascii="Calibri" w:eastAsia="Times New Roman" w:hAnsi="Calibri" w:cs="Times New Roman"/>
                <w:sz w:val="20"/>
                <w:szCs w:val="20"/>
              </w:rPr>
            </w:pPr>
            <w:r w:rsidRPr="005C0ED7">
              <w:rPr>
                <w:rFonts w:ascii="Calibri" w:eastAsia="Times New Roman" w:hAnsi="Calibri" w:cs="Times New Roman"/>
                <w:sz w:val="20"/>
                <w:szCs w:val="20"/>
              </w:rPr>
              <w:t>3</w:t>
            </w: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CPI</w:t>
            </w:r>
          </w:p>
        </w:tc>
        <w:tc>
          <w:tcPr>
            <w:tcW w:w="139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234</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88.2</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86.6</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82.4</w:t>
            </w:r>
          </w:p>
        </w:tc>
        <w:tc>
          <w:tcPr>
            <w:tcW w:w="883" w:type="dxa"/>
            <w:shd w:val="clear" w:color="auto" w:fill="auto"/>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90.7</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82.5</w:t>
            </w:r>
          </w:p>
        </w:tc>
        <w:tc>
          <w:tcPr>
            <w:tcW w:w="884"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2.5</w:t>
            </w:r>
          </w:p>
        </w:tc>
        <w:tc>
          <w:tcPr>
            <w:tcW w:w="95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8.3</w:t>
            </w:r>
          </w:p>
        </w:tc>
      </w:tr>
      <w:tr w:rsidR="005C12EC" w:rsidRPr="005C0ED7" w:rsidTr="00686820">
        <w:tc>
          <w:tcPr>
            <w:tcW w:w="554" w:type="dxa"/>
            <w:vMerge w:val="restart"/>
            <w:vAlign w:val="center"/>
          </w:tcPr>
          <w:p w:rsidR="005C12EC" w:rsidRPr="005C0ED7" w:rsidRDefault="005C12EC" w:rsidP="00686820">
            <w:pPr>
              <w:spacing w:after="0" w:line="240" w:lineRule="auto"/>
              <w:jc w:val="center"/>
              <w:rPr>
                <w:rFonts w:ascii="Calibri" w:eastAsia="Times New Roman" w:hAnsi="Calibri" w:cs="Times New Roman"/>
                <w:sz w:val="20"/>
                <w:szCs w:val="20"/>
              </w:rPr>
            </w:pPr>
            <w:r w:rsidRPr="005C0ED7">
              <w:rPr>
                <w:rFonts w:ascii="Calibri" w:eastAsia="Times New Roman" w:hAnsi="Calibri" w:cs="Times New Roman"/>
                <w:sz w:val="20"/>
                <w:szCs w:val="20"/>
              </w:rPr>
              <w:t>4</w:t>
            </w: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CPI</w:t>
            </w:r>
          </w:p>
        </w:tc>
        <w:tc>
          <w:tcPr>
            <w:tcW w:w="139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215</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76.6</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80.2</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76.8</w:t>
            </w:r>
          </w:p>
        </w:tc>
        <w:tc>
          <w:tcPr>
            <w:tcW w:w="883" w:type="dxa"/>
            <w:shd w:val="clear" w:color="auto" w:fill="auto"/>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82.6</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77.8</w:t>
            </w:r>
          </w:p>
        </w:tc>
        <w:tc>
          <w:tcPr>
            <w:tcW w:w="884"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6.0</w:t>
            </w:r>
          </w:p>
        </w:tc>
        <w:tc>
          <w:tcPr>
            <w:tcW w:w="95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5.8</w:t>
            </w:r>
          </w:p>
        </w:tc>
      </w:tr>
      <w:tr w:rsidR="005C12EC" w:rsidRPr="005C0ED7" w:rsidTr="00686820">
        <w:tc>
          <w:tcPr>
            <w:tcW w:w="554" w:type="dxa"/>
            <w:vMerge/>
            <w:vAlign w:val="center"/>
          </w:tcPr>
          <w:p w:rsidR="005C12EC" w:rsidRPr="005C0ED7" w:rsidRDefault="005C12EC" w:rsidP="00686820">
            <w:pPr>
              <w:spacing w:after="0" w:line="240" w:lineRule="auto"/>
              <w:jc w:val="center"/>
              <w:rPr>
                <w:rFonts w:ascii="Calibri" w:eastAsia="Times New Roman" w:hAnsi="Calibri" w:cs="Times New Roman"/>
                <w:sz w:val="20"/>
                <w:szCs w:val="20"/>
              </w:rPr>
            </w:pP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SGP</w:t>
            </w:r>
          </w:p>
        </w:tc>
        <w:tc>
          <w:tcPr>
            <w:tcW w:w="139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204</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41.0</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44.0</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41.0</w:t>
            </w:r>
          </w:p>
        </w:tc>
        <w:tc>
          <w:tcPr>
            <w:tcW w:w="883" w:type="dxa"/>
            <w:shd w:val="clear" w:color="auto" w:fill="auto"/>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59.0</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50.0</w:t>
            </w:r>
          </w:p>
        </w:tc>
        <w:tc>
          <w:tcPr>
            <w:tcW w:w="884"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18.0</w:t>
            </w:r>
          </w:p>
        </w:tc>
        <w:tc>
          <w:tcPr>
            <w:tcW w:w="95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18.0</w:t>
            </w:r>
          </w:p>
        </w:tc>
      </w:tr>
      <w:tr w:rsidR="005C12EC" w:rsidRPr="005C0ED7" w:rsidTr="00686820">
        <w:tc>
          <w:tcPr>
            <w:tcW w:w="554" w:type="dxa"/>
            <w:vMerge w:val="restart"/>
            <w:vAlign w:val="center"/>
          </w:tcPr>
          <w:p w:rsidR="005C12EC" w:rsidRPr="005C0ED7" w:rsidRDefault="005C12EC" w:rsidP="00686820">
            <w:pPr>
              <w:spacing w:after="0" w:line="240" w:lineRule="auto"/>
              <w:jc w:val="center"/>
              <w:rPr>
                <w:rFonts w:ascii="Calibri" w:eastAsia="Times New Roman" w:hAnsi="Calibri" w:cs="Times New Roman"/>
                <w:sz w:val="20"/>
                <w:szCs w:val="20"/>
              </w:rPr>
            </w:pPr>
            <w:r w:rsidRPr="005C0ED7">
              <w:rPr>
                <w:rFonts w:ascii="Calibri" w:eastAsia="Times New Roman" w:hAnsi="Calibri" w:cs="Times New Roman"/>
                <w:sz w:val="20"/>
                <w:szCs w:val="20"/>
              </w:rPr>
              <w:t>5</w:t>
            </w: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CPI</w:t>
            </w:r>
          </w:p>
        </w:tc>
        <w:tc>
          <w:tcPr>
            <w:tcW w:w="139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240</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81.3</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84</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88.3</w:t>
            </w:r>
          </w:p>
        </w:tc>
        <w:tc>
          <w:tcPr>
            <w:tcW w:w="883" w:type="dxa"/>
            <w:shd w:val="clear" w:color="auto" w:fill="auto"/>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92.9</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87.0</w:t>
            </w:r>
          </w:p>
        </w:tc>
        <w:tc>
          <w:tcPr>
            <w:tcW w:w="884"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11.6</w:t>
            </w:r>
          </w:p>
        </w:tc>
        <w:tc>
          <w:tcPr>
            <w:tcW w:w="95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4.6</w:t>
            </w:r>
          </w:p>
        </w:tc>
      </w:tr>
      <w:tr w:rsidR="005C12EC" w:rsidRPr="005C0ED7" w:rsidTr="00686820">
        <w:tc>
          <w:tcPr>
            <w:tcW w:w="554" w:type="dxa"/>
            <w:vMerge/>
            <w:vAlign w:val="center"/>
          </w:tcPr>
          <w:p w:rsidR="005C12EC" w:rsidRPr="005C0ED7" w:rsidRDefault="005C12EC" w:rsidP="00686820">
            <w:pPr>
              <w:spacing w:after="0" w:line="240" w:lineRule="auto"/>
              <w:jc w:val="center"/>
              <w:rPr>
                <w:rFonts w:ascii="Calibri" w:eastAsia="Times New Roman" w:hAnsi="Calibri" w:cs="Times New Roman"/>
                <w:sz w:val="20"/>
                <w:szCs w:val="20"/>
              </w:rPr>
            </w:pP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SGP</w:t>
            </w:r>
          </w:p>
        </w:tc>
        <w:tc>
          <w:tcPr>
            <w:tcW w:w="139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229</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52.0</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52.0</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60.0</w:t>
            </w:r>
          </w:p>
        </w:tc>
        <w:tc>
          <w:tcPr>
            <w:tcW w:w="883" w:type="dxa"/>
            <w:shd w:val="clear" w:color="auto" w:fill="auto"/>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73.0</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50.0</w:t>
            </w:r>
          </w:p>
        </w:tc>
        <w:tc>
          <w:tcPr>
            <w:tcW w:w="884"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21.0</w:t>
            </w:r>
          </w:p>
        </w:tc>
        <w:tc>
          <w:tcPr>
            <w:tcW w:w="95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13.0</w:t>
            </w:r>
          </w:p>
        </w:tc>
      </w:tr>
      <w:tr w:rsidR="005C12EC" w:rsidRPr="005C0ED7" w:rsidTr="00686820">
        <w:tc>
          <w:tcPr>
            <w:tcW w:w="554" w:type="dxa"/>
            <w:vMerge w:val="restart"/>
            <w:vAlign w:val="center"/>
          </w:tcPr>
          <w:p w:rsidR="005C12EC" w:rsidRPr="005C0ED7" w:rsidRDefault="005C12EC" w:rsidP="00686820">
            <w:pPr>
              <w:spacing w:after="0" w:line="240" w:lineRule="auto"/>
              <w:jc w:val="center"/>
              <w:rPr>
                <w:rFonts w:ascii="Calibri" w:eastAsia="Times New Roman" w:hAnsi="Calibri" w:cs="Times New Roman"/>
                <w:sz w:val="20"/>
                <w:szCs w:val="20"/>
              </w:rPr>
            </w:pPr>
            <w:r w:rsidRPr="005C0ED7">
              <w:rPr>
                <w:rFonts w:ascii="Calibri" w:eastAsia="Times New Roman" w:hAnsi="Calibri" w:cs="Times New Roman"/>
                <w:sz w:val="20"/>
                <w:szCs w:val="20"/>
              </w:rPr>
              <w:t>6</w:t>
            </w: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CPI</w:t>
            </w:r>
          </w:p>
        </w:tc>
        <w:tc>
          <w:tcPr>
            <w:tcW w:w="139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187</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83.2</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81.3</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80.0</w:t>
            </w:r>
          </w:p>
        </w:tc>
        <w:tc>
          <w:tcPr>
            <w:tcW w:w="883" w:type="dxa"/>
            <w:shd w:val="clear" w:color="auto" w:fill="auto"/>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81.4</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86.6</w:t>
            </w:r>
          </w:p>
        </w:tc>
        <w:tc>
          <w:tcPr>
            <w:tcW w:w="884"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-1.8</w:t>
            </w:r>
          </w:p>
        </w:tc>
        <w:tc>
          <w:tcPr>
            <w:tcW w:w="95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1.4</w:t>
            </w:r>
          </w:p>
        </w:tc>
      </w:tr>
      <w:tr w:rsidR="005C12EC" w:rsidRPr="005C0ED7" w:rsidTr="00686820">
        <w:tc>
          <w:tcPr>
            <w:tcW w:w="554" w:type="dxa"/>
            <w:vMerge/>
            <w:vAlign w:val="center"/>
          </w:tcPr>
          <w:p w:rsidR="005C12EC" w:rsidRPr="005C0ED7" w:rsidRDefault="005C12EC" w:rsidP="00686820">
            <w:pPr>
              <w:spacing w:after="0" w:line="240" w:lineRule="auto"/>
              <w:jc w:val="center"/>
              <w:rPr>
                <w:rFonts w:ascii="Calibri" w:eastAsia="Times New Roman" w:hAnsi="Calibri" w:cs="Times New Roman"/>
                <w:sz w:val="20"/>
                <w:szCs w:val="20"/>
              </w:rPr>
            </w:pP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SGP</w:t>
            </w:r>
          </w:p>
        </w:tc>
        <w:tc>
          <w:tcPr>
            <w:tcW w:w="139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174</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46.0</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49.0</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37.0</w:t>
            </w:r>
          </w:p>
        </w:tc>
        <w:tc>
          <w:tcPr>
            <w:tcW w:w="883" w:type="dxa"/>
            <w:shd w:val="clear" w:color="auto" w:fill="auto"/>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32.0</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50.0</w:t>
            </w:r>
          </w:p>
        </w:tc>
        <w:tc>
          <w:tcPr>
            <w:tcW w:w="884"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-14.0</w:t>
            </w:r>
          </w:p>
        </w:tc>
        <w:tc>
          <w:tcPr>
            <w:tcW w:w="95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-5.0</w:t>
            </w:r>
          </w:p>
        </w:tc>
      </w:tr>
      <w:tr w:rsidR="005C12EC" w:rsidRPr="005C0ED7" w:rsidTr="00686820">
        <w:tc>
          <w:tcPr>
            <w:tcW w:w="554" w:type="dxa"/>
            <w:vMerge w:val="restart"/>
            <w:vAlign w:val="center"/>
          </w:tcPr>
          <w:p w:rsidR="005C12EC" w:rsidRPr="005C0ED7" w:rsidRDefault="005C12EC" w:rsidP="00686820">
            <w:pPr>
              <w:spacing w:after="0" w:line="240" w:lineRule="auto"/>
              <w:jc w:val="center"/>
              <w:rPr>
                <w:rFonts w:ascii="Calibri" w:eastAsia="Times New Roman" w:hAnsi="Calibri" w:cs="Times New Roman"/>
                <w:sz w:val="20"/>
                <w:szCs w:val="20"/>
              </w:rPr>
            </w:pPr>
            <w:r w:rsidRPr="005C0ED7">
              <w:rPr>
                <w:rFonts w:ascii="Calibri" w:eastAsia="Times New Roman" w:hAnsi="Calibri" w:cs="Times New Roman"/>
                <w:sz w:val="20"/>
                <w:szCs w:val="20"/>
              </w:rPr>
              <w:t>7</w:t>
            </w: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CPI</w:t>
            </w:r>
          </w:p>
        </w:tc>
        <w:tc>
          <w:tcPr>
            <w:tcW w:w="139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195</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91.2</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88.2</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84.8</w:t>
            </w:r>
          </w:p>
        </w:tc>
        <w:tc>
          <w:tcPr>
            <w:tcW w:w="883" w:type="dxa"/>
            <w:shd w:val="clear" w:color="auto" w:fill="auto"/>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84.7</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86.4</w:t>
            </w:r>
          </w:p>
        </w:tc>
        <w:tc>
          <w:tcPr>
            <w:tcW w:w="884"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-6.5</w:t>
            </w:r>
          </w:p>
        </w:tc>
        <w:tc>
          <w:tcPr>
            <w:tcW w:w="95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-0.1</w:t>
            </w:r>
          </w:p>
        </w:tc>
      </w:tr>
      <w:tr w:rsidR="005C12EC" w:rsidRPr="005C0ED7" w:rsidTr="00686820">
        <w:tc>
          <w:tcPr>
            <w:tcW w:w="554" w:type="dxa"/>
            <w:vMerge/>
            <w:vAlign w:val="center"/>
          </w:tcPr>
          <w:p w:rsidR="005C12EC" w:rsidRPr="005C0ED7" w:rsidRDefault="005C12EC" w:rsidP="00686820">
            <w:pPr>
              <w:spacing w:after="0" w:line="240" w:lineRule="auto"/>
              <w:jc w:val="center"/>
              <w:rPr>
                <w:rFonts w:ascii="Calibri" w:eastAsia="Times New Roman" w:hAnsi="Calibri" w:cs="Times New Roman"/>
                <w:sz w:val="20"/>
                <w:szCs w:val="20"/>
              </w:rPr>
            </w:pP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SGP</w:t>
            </w:r>
          </w:p>
        </w:tc>
        <w:tc>
          <w:tcPr>
            <w:tcW w:w="139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182</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43.5</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55.5</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54.0</w:t>
            </w:r>
          </w:p>
        </w:tc>
        <w:tc>
          <w:tcPr>
            <w:tcW w:w="883" w:type="dxa"/>
            <w:shd w:val="clear" w:color="auto" w:fill="auto"/>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59.0</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50.0</w:t>
            </w:r>
          </w:p>
        </w:tc>
        <w:tc>
          <w:tcPr>
            <w:tcW w:w="884"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15.5</w:t>
            </w:r>
          </w:p>
        </w:tc>
        <w:tc>
          <w:tcPr>
            <w:tcW w:w="95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5.0</w:t>
            </w:r>
          </w:p>
        </w:tc>
      </w:tr>
      <w:tr w:rsidR="005C12EC" w:rsidRPr="005C0ED7" w:rsidTr="00686820">
        <w:tc>
          <w:tcPr>
            <w:tcW w:w="554" w:type="dxa"/>
            <w:vMerge w:val="restart"/>
            <w:vAlign w:val="center"/>
          </w:tcPr>
          <w:p w:rsidR="005C12EC" w:rsidRPr="005C0ED7" w:rsidRDefault="005C12EC" w:rsidP="00686820">
            <w:pPr>
              <w:spacing w:after="0" w:line="240" w:lineRule="auto"/>
              <w:jc w:val="center"/>
              <w:rPr>
                <w:rFonts w:ascii="Calibri" w:eastAsia="Times New Roman" w:hAnsi="Calibri" w:cs="Times New Roman"/>
                <w:sz w:val="20"/>
                <w:szCs w:val="20"/>
              </w:rPr>
            </w:pPr>
            <w:r w:rsidRPr="005C0ED7">
              <w:rPr>
                <w:rFonts w:ascii="Calibri" w:eastAsia="Times New Roman" w:hAnsi="Calibri" w:cs="Times New Roman"/>
                <w:sz w:val="20"/>
                <w:szCs w:val="20"/>
              </w:rPr>
              <w:t>8</w:t>
            </w: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CPI</w:t>
            </w:r>
          </w:p>
        </w:tc>
        <w:tc>
          <w:tcPr>
            <w:tcW w:w="139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231</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89.5</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91.7</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88.8</w:t>
            </w:r>
          </w:p>
        </w:tc>
        <w:tc>
          <w:tcPr>
            <w:tcW w:w="883" w:type="dxa"/>
            <w:shd w:val="clear" w:color="auto" w:fill="auto"/>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85.6</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92.0</w:t>
            </w:r>
          </w:p>
        </w:tc>
        <w:tc>
          <w:tcPr>
            <w:tcW w:w="884"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-3.9</w:t>
            </w:r>
          </w:p>
        </w:tc>
        <w:tc>
          <w:tcPr>
            <w:tcW w:w="95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-3.2</w:t>
            </w:r>
          </w:p>
        </w:tc>
      </w:tr>
      <w:tr w:rsidR="005C12EC" w:rsidRPr="005C0ED7" w:rsidTr="00686820">
        <w:tc>
          <w:tcPr>
            <w:tcW w:w="554" w:type="dxa"/>
            <w:vMerge/>
            <w:vAlign w:val="center"/>
          </w:tcPr>
          <w:p w:rsidR="005C12EC" w:rsidRPr="005C0ED7" w:rsidRDefault="005C12EC" w:rsidP="00686820">
            <w:pPr>
              <w:spacing w:after="0" w:line="240" w:lineRule="auto"/>
              <w:jc w:val="center"/>
              <w:rPr>
                <w:rFonts w:ascii="Calibri" w:eastAsia="Times New Roman" w:hAnsi="Calibri" w:cs="Times New Roman"/>
                <w:sz w:val="20"/>
                <w:szCs w:val="20"/>
              </w:rPr>
            </w:pP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SGP</w:t>
            </w:r>
          </w:p>
        </w:tc>
        <w:tc>
          <w:tcPr>
            <w:tcW w:w="139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217</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44.0</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39.0</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44.5</w:t>
            </w:r>
          </w:p>
        </w:tc>
        <w:tc>
          <w:tcPr>
            <w:tcW w:w="883" w:type="dxa"/>
            <w:shd w:val="clear" w:color="auto" w:fill="auto"/>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36.0</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50.0</w:t>
            </w:r>
          </w:p>
        </w:tc>
        <w:tc>
          <w:tcPr>
            <w:tcW w:w="884"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-8.0</w:t>
            </w:r>
          </w:p>
        </w:tc>
        <w:tc>
          <w:tcPr>
            <w:tcW w:w="95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-8.5</w:t>
            </w:r>
          </w:p>
        </w:tc>
      </w:tr>
      <w:tr w:rsidR="005C12EC" w:rsidRPr="005C0ED7" w:rsidTr="00686820">
        <w:tc>
          <w:tcPr>
            <w:tcW w:w="554" w:type="dxa"/>
            <w:vMerge w:val="restart"/>
            <w:vAlign w:val="center"/>
          </w:tcPr>
          <w:p w:rsidR="005C12EC" w:rsidRPr="005C0ED7" w:rsidRDefault="005C12EC" w:rsidP="00686820">
            <w:pPr>
              <w:spacing w:after="0" w:line="240" w:lineRule="auto"/>
              <w:jc w:val="center"/>
              <w:rPr>
                <w:rFonts w:ascii="Calibri" w:eastAsia="Times New Roman" w:hAnsi="Calibri" w:cs="Times New Roman"/>
                <w:sz w:val="20"/>
                <w:szCs w:val="20"/>
              </w:rPr>
            </w:pPr>
            <w:r w:rsidRPr="005C0ED7">
              <w:rPr>
                <w:rFonts w:ascii="Calibri" w:eastAsia="Times New Roman" w:hAnsi="Calibri" w:cs="Times New Roman"/>
                <w:sz w:val="20"/>
                <w:szCs w:val="20"/>
              </w:rPr>
              <w:t>10</w:t>
            </w: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CPI</w:t>
            </w:r>
          </w:p>
        </w:tc>
        <w:tc>
          <w:tcPr>
            <w:tcW w:w="1396"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199</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96.6</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97.2</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96.9</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97.9</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96.7</w:t>
            </w:r>
          </w:p>
        </w:tc>
        <w:tc>
          <w:tcPr>
            <w:tcW w:w="884"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1.3</w:t>
            </w:r>
          </w:p>
        </w:tc>
        <w:tc>
          <w:tcPr>
            <w:tcW w:w="956"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1.0</w:t>
            </w:r>
          </w:p>
        </w:tc>
      </w:tr>
      <w:tr w:rsidR="005C12EC" w:rsidRPr="005C0ED7" w:rsidTr="00686820">
        <w:tc>
          <w:tcPr>
            <w:tcW w:w="554" w:type="dxa"/>
            <w:vMerge/>
            <w:vAlign w:val="center"/>
          </w:tcPr>
          <w:p w:rsidR="005C12EC" w:rsidRPr="005C0ED7" w:rsidRDefault="005C12EC" w:rsidP="00686820">
            <w:pPr>
              <w:spacing w:after="0" w:line="240" w:lineRule="auto"/>
              <w:jc w:val="center"/>
              <w:rPr>
                <w:rFonts w:ascii="Calibri" w:eastAsia="Times New Roman" w:hAnsi="Calibri" w:cs="Times New Roman"/>
                <w:sz w:val="20"/>
                <w:szCs w:val="20"/>
              </w:rPr>
            </w:pP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SGP</w:t>
            </w:r>
          </w:p>
        </w:tc>
        <w:tc>
          <w:tcPr>
            <w:tcW w:w="1396"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167</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52.0</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51.0</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47.0</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47.0</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51.0</w:t>
            </w:r>
          </w:p>
        </w:tc>
        <w:tc>
          <w:tcPr>
            <w:tcW w:w="884"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-5.0</w:t>
            </w:r>
          </w:p>
        </w:tc>
        <w:tc>
          <w:tcPr>
            <w:tcW w:w="956"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0.0</w:t>
            </w:r>
          </w:p>
        </w:tc>
      </w:tr>
      <w:tr w:rsidR="005C12EC" w:rsidRPr="005C0ED7" w:rsidTr="00686820">
        <w:tc>
          <w:tcPr>
            <w:tcW w:w="554" w:type="dxa"/>
            <w:vMerge w:val="restart"/>
            <w:vAlign w:val="center"/>
          </w:tcPr>
          <w:p w:rsidR="005C12EC" w:rsidRPr="005C0ED7" w:rsidRDefault="005C12EC" w:rsidP="00686820">
            <w:pPr>
              <w:spacing w:after="0" w:line="240" w:lineRule="auto"/>
              <w:jc w:val="center"/>
              <w:rPr>
                <w:rFonts w:ascii="Calibri" w:eastAsia="Times New Roman" w:hAnsi="Calibri" w:cs="Times New Roman"/>
                <w:sz w:val="20"/>
                <w:szCs w:val="20"/>
              </w:rPr>
            </w:pPr>
            <w:r w:rsidRPr="005C0ED7">
              <w:rPr>
                <w:rFonts w:ascii="Calibri" w:eastAsia="Times New Roman" w:hAnsi="Calibri" w:cs="Times New Roman"/>
                <w:sz w:val="20"/>
                <w:szCs w:val="20"/>
              </w:rPr>
              <w:t>All</w:t>
            </w:r>
          </w:p>
        </w:tc>
        <w:tc>
          <w:tcPr>
            <w:tcW w:w="724" w:type="dxa"/>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CPI</w:t>
            </w:r>
          </w:p>
        </w:tc>
        <w:tc>
          <w:tcPr>
            <w:tcW w:w="139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1,513</w:t>
            </w:r>
          </w:p>
        </w:tc>
        <w:tc>
          <w:tcPr>
            <w:tcW w:w="882"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87.0</w:t>
            </w:r>
          </w:p>
        </w:tc>
        <w:tc>
          <w:tcPr>
            <w:tcW w:w="883" w:type="dxa"/>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87.1</w:t>
            </w:r>
          </w:p>
        </w:tc>
        <w:tc>
          <w:tcPr>
            <w:tcW w:w="883" w:type="dxa"/>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85.3</w:t>
            </w:r>
          </w:p>
        </w:tc>
        <w:tc>
          <w:tcPr>
            <w:tcW w:w="883" w:type="dxa"/>
            <w:shd w:val="clear" w:color="auto" w:fill="auto"/>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87.7</w:t>
            </w:r>
          </w:p>
        </w:tc>
        <w:tc>
          <w:tcPr>
            <w:tcW w:w="883" w:type="dxa"/>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86.8</w:t>
            </w:r>
          </w:p>
        </w:tc>
        <w:tc>
          <w:tcPr>
            <w:tcW w:w="884"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0.7</w:t>
            </w:r>
          </w:p>
        </w:tc>
        <w:tc>
          <w:tcPr>
            <w:tcW w:w="956" w:type="dxa"/>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2.4</w:t>
            </w:r>
          </w:p>
        </w:tc>
      </w:tr>
      <w:tr w:rsidR="005C12EC" w:rsidRPr="005C0ED7" w:rsidTr="00686820">
        <w:tc>
          <w:tcPr>
            <w:tcW w:w="554" w:type="dxa"/>
            <w:vMerge/>
            <w:tcBorders>
              <w:bottom w:val="single" w:sz="4" w:space="0" w:color="auto"/>
            </w:tcBorders>
          </w:tcPr>
          <w:p w:rsidR="005C12EC" w:rsidRPr="005C0ED7" w:rsidRDefault="005C12EC" w:rsidP="00686820">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5C12EC" w:rsidRPr="005C0ED7" w:rsidRDefault="005C12EC" w:rsidP="00686820">
            <w:pPr>
              <w:spacing w:after="0" w:line="240" w:lineRule="auto"/>
              <w:rPr>
                <w:rFonts w:ascii="Calibri" w:eastAsia="Times New Roman" w:hAnsi="Calibri" w:cs="Times New Roman"/>
                <w:sz w:val="20"/>
                <w:szCs w:val="20"/>
              </w:rPr>
            </w:pPr>
            <w:r w:rsidRPr="005C0ED7">
              <w:rPr>
                <w:rFonts w:ascii="Calibri" w:eastAsia="Times New Roman" w:hAnsi="Calibri" w:cs="Times New Roman"/>
                <w:sz w:val="20"/>
                <w:szCs w:val="20"/>
              </w:rPr>
              <w:t>SGP</w:t>
            </w:r>
          </w:p>
        </w:tc>
        <w:tc>
          <w:tcPr>
            <w:tcW w:w="1396" w:type="dxa"/>
            <w:tcBorders>
              <w:bottom w:val="single" w:sz="4" w:space="0" w:color="auto"/>
            </w:tcBorders>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1,179</w:t>
            </w:r>
          </w:p>
        </w:tc>
        <w:tc>
          <w:tcPr>
            <w:tcW w:w="882" w:type="dxa"/>
            <w:tcBorders>
              <w:bottom w:val="single" w:sz="4" w:space="0" w:color="auto"/>
            </w:tcBorders>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48.0</w:t>
            </w:r>
          </w:p>
        </w:tc>
        <w:tc>
          <w:tcPr>
            <w:tcW w:w="883" w:type="dxa"/>
            <w:tcBorders>
              <w:bottom w:val="single" w:sz="4" w:space="0" w:color="auto"/>
            </w:tcBorders>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49.0</w:t>
            </w:r>
          </w:p>
        </w:tc>
        <w:tc>
          <w:tcPr>
            <w:tcW w:w="883" w:type="dxa"/>
            <w:tcBorders>
              <w:bottom w:val="single" w:sz="4" w:space="0" w:color="auto"/>
            </w:tcBorders>
            <w:shd w:val="clear" w:color="auto" w:fill="auto"/>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46.0</w:t>
            </w:r>
          </w:p>
        </w:tc>
        <w:tc>
          <w:tcPr>
            <w:tcW w:w="883" w:type="dxa"/>
            <w:tcBorders>
              <w:bottom w:val="single" w:sz="4" w:space="0" w:color="auto"/>
            </w:tcBorders>
            <w:shd w:val="clear" w:color="auto" w:fill="auto"/>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51.0</w:t>
            </w:r>
          </w:p>
        </w:tc>
        <w:tc>
          <w:tcPr>
            <w:tcW w:w="883" w:type="dxa"/>
            <w:tcBorders>
              <w:bottom w:val="single" w:sz="4" w:space="0" w:color="auto"/>
            </w:tcBorders>
            <w:shd w:val="clear" w:color="auto" w:fill="D9D9D9" w:themeFill="background1" w:themeFillShade="D9"/>
            <w:vAlign w:val="bottom"/>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50.0</w:t>
            </w:r>
          </w:p>
        </w:tc>
        <w:tc>
          <w:tcPr>
            <w:tcW w:w="884" w:type="dxa"/>
            <w:tcBorders>
              <w:bottom w:val="single" w:sz="4" w:space="0" w:color="auto"/>
            </w:tcBorders>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3.0</w:t>
            </w:r>
          </w:p>
        </w:tc>
        <w:tc>
          <w:tcPr>
            <w:tcW w:w="956" w:type="dxa"/>
            <w:tcBorders>
              <w:bottom w:val="single" w:sz="4" w:space="0" w:color="auto"/>
            </w:tcBorders>
            <w:vAlign w:val="center"/>
          </w:tcPr>
          <w:p w:rsidR="005C12EC" w:rsidRPr="005C0ED7" w:rsidRDefault="005C12EC" w:rsidP="00686820">
            <w:pPr>
              <w:spacing w:after="0" w:line="240" w:lineRule="auto"/>
              <w:jc w:val="center"/>
              <w:rPr>
                <w:rFonts w:ascii="Calibri" w:hAnsi="Calibri"/>
                <w:sz w:val="20"/>
                <w:szCs w:val="20"/>
              </w:rPr>
            </w:pPr>
            <w:r w:rsidRPr="005C0ED7">
              <w:rPr>
                <w:rFonts w:ascii="Calibri" w:hAnsi="Calibri"/>
                <w:sz w:val="20"/>
                <w:szCs w:val="20"/>
              </w:rPr>
              <w:t>5.0</w:t>
            </w:r>
          </w:p>
        </w:tc>
      </w:tr>
      <w:tr w:rsidR="005C12EC" w:rsidRPr="005C0ED7" w:rsidTr="00686820">
        <w:tc>
          <w:tcPr>
            <w:tcW w:w="8928" w:type="dxa"/>
            <w:gridSpan w:val="10"/>
            <w:tcBorders>
              <w:left w:val="nil"/>
              <w:bottom w:val="nil"/>
              <w:right w:val="nil"/>
            </w:tcBorders>
          </w:tcPr>
          <w:p w:rsidR="005C12EC" w:rsidRPr="005C0ED7" w:rsidRDefault="005C12EC" w:rsidP="00686820">
            <w:pPr>
              <w:widowControl w:val="0"/>
              <w:overflowPunct w:val="0"/>
              <w:adjustRightInd w:val="0"/>
              <w:spacing w:after="0" w:line="240" w:lineRule="auto"/>
              <w:rPr>
                <w:rFonts w:ascii="Calibri" w:eastAsia="Times New Roman" w:hAnsi="Calibri" w:cs="Times New Roman"/>
                <w:bCs/>
                <w:kern w:val="28"/>
                <w:sz w:val="20"/>
                <w:szCs w:val="20"/>
              </w:rPr>
            </w:pPr>
            <w:r w:rsidRPr="005C0ED7">
              <w:rPr>
                <w:rFonts w:ascii="Calibri" w:eastAsia="Times New Roman" w:hAnsi="Calibri" w:cs="Times New Roman"/>
                <w:bCs/>
                <w:kern w:val="28"/>
                <w:sz w:val="20"/>
                <w:szCs w:val="20"/>
              </w:rPr>
              <w:t>Notes: The number of students included in CPI calculations may differ from the number of students included in median SGP calculations. A median SGP is not calculated for students in grade 3 because they are participating in statewide assessments for the first time.</w:t>
            </w:r>
          </w:p>
          <w:p w:rsidR="005C12EC" w:rsidRPr="005C0ED7" w:rsidRDefault="005C12EC" w:rsidP="00686820">
            <w:pPr>
              <w:widowControl w:val="0"/>
              <w:overflowPunct w:val="0"/>
              <w:adjustRightInd w:val="0"/>
              <w:spacing w:after="0" w:line="240" w:lineRule="auto"/>
              <w:rPr>
                <w:rFonts w:ascii="Calibri" w:eastAsia="Times New Roman" w:hAnsi="Calibri" w:cs="Times New Roman"/>
                <w:bCs/>
                <w:kern w:val="28"/>
                <w:sz w:val="20"/>
                <w:szCs w:val="20"/>
              </w:rPr>
            </w:pPr>
            <w:r w:rsidRPr="005C0ED7">
              <w:rPr>
                <w:rFonts w:ascii="Calibri" w:eastAsia="Times New Roman" w:hAnsi="Calibri" w:cs="Times New Roman"/>
                <w:bCs/>
                <w:kern w:val="28"/>
                <w:sz w:val="20"/>
                <w:szCs w:val="20"/>
              </w:rPr>
              <w:t>* The PARCC Assessment was given in 2015 for grades 3 through 8.  The MCAS assessment was given in 2012-2014 and in grade 10 in 2015.</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841826" w:rsidRPr="00AB0F46" w:rsidRDefault="00841826" w:rsidP="00841826">
      <w:pPr>
        <w:spacing w:after="0" w:line="240" w:lineRule="auto"/>
        <w:jc w:val="center"/>
        <w:rPr>
          <w:rFonts w:ascii="Calibri" w:eastAsia="Times New Roman" w:hAnsi="Calibri" w:cs="Times New Roman"/>
          <w:b/>
          <w:sz w:val="20"/>
          <w:szCs w:val="20"/>
        </w:rPr>
      </w:pPr>
      <w:r w:rsidRPr="00AB0F46">
        <w:rPr>
          <w:rFonts w:ascii="Calibri" w:eastAsia="Times New Roman" w:hAnsi="Calibri" w:cs="Times New Roman"/>
          <w:b/>
          <w:sz w:val="20"/>
          <w:szCs w:val="20"/>
        </w:rPr>
        <w:t xml:space="preserve">Table B2b: </w:t>
      </w:r>
      <w:r w:rsidRPr="00AB0F46">
        <w:rPr>
          <w:b/>
          <w:sz w:val="20"/>
        </w:rPr>
        <w:t>Gloucester</w:t>
      </w:r>
      <w:r w:rsidRPr="00AB0F46">
        <w:rPr>
          <w:rFonts w:ascii="Calibri" w:eastAsia="Times New Roman" w:hAnsi="Calibri" w:cs="Times New Roman"/>
          <w:b/>
          <w:sz w:val="20"/>
          <w:szCs w:val="20"/>
        </w:rPr>
        <w:t xml:space="preserve"> Public Schools</w:t>
      </w:r>
    </w:p>
    <w:p w:rsidR="00841826" w:rsidRPr="00AB0F46" w:rsidRDefault="00841826" w:rsidP="00841826">
      <w:pPr>
        <w:spacing w:after="0" w:line="240" w:lineRule="auto"/>
        <w:jc w:val="center"/>
        <w:rPr>
          <w:rFonts w:ascii="Calibri" w:eastAsia="Times New Roman" w:hAnsi="Calibri" w:cs="Times New Roman"/>
          <w:b/>
          <w:sz w:val="20"/>
          <w:szCs w:val="20"/>
        </w:rPr>
      </w:pPr>
      <w:r w:rsidRPr="00AB0F46">
        <w:rPr>
          <w:rFonts w:ascii="Calibri" w:eastAsia="Times New Roman" w:hAnsi="Calibri" w:cs="Times New Roman"/>
          <w:b/>
          <w:sz w:val="20"/>
          <w:szCs w:val="20"/>
        </w:rPr>
        <w:t>English Language Arts MCAS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841826" w:rsidRPr="00AB0F46" w:rsidTr="00686820">
        <w:tc>
          <w:tcPr>
            <w:tcW w:w="1278" w:type="dxa"/>
            <w:gridSpan w:val="2"/>
            <w:vMerge w:val="restart"/>
            <w:vAlign w:val="center"/>
          </w:tcPr>
          <w:p w:rsidR="00841826" w:rsidRPr="00AB0F46" w:rsidRDefault="00841826" w:rsidP="00686820">
            <w:pPr>
              <w:spacing w:after="0" w:line="240" w:lineRule="auto"/>
              <w:jc w:val="center"/>
              <w:rPr>
                <w:rFonts w:ascii="Calibri" w:eastAsia="Times New Roman" w:hAnsi="Calibri" w:cs="Times New Roman"/>
                <w:b/>
                <w:sz w:val="20"/>
                <w:szCs w:val="20"/>
              </w:rPr>
            </w:pPr>
            <w:r w:rsidRPr="00AB0F46">
              <w:rPr>
                <w:rFonts w:ascii="Calibri" w:eastAsia="Times New Roman" w:hAnsi="Calibri" w:cs="Times New Roman"/>
                <w:b/>
                <w:sz w:val="20"/>
                <w:szCs w:val="20"/>
              </w:rPr>
              <w:t>Grade and Measure</w:t>
            </w:r>
          </w:p>
        </w:tc>
        <w:tc>
          <w:tcPr>
            <w:tcW w:w="1396" w:type="dxa"/>
            <w:vMerge w:val="restart"/>
            <w:vAlign w:val="center"/>
          </w:tcPr>
          <w:p w:rsidR="00841826" w:rsidRPr="00AB0F46" w:rsidRDefault="00841826" w:rsidP="00686820">
            <w:pPr>
              <w:spacing w:after="0" w:line="240" w:lineRule="auto"/>
              <w:jc w:val="center"/>
              <w:rPr>
                <w:rFonts w:ascii="Calibri" w:eastAsia="Times New Roman" w:hAnsi="Calibri" w:cs="Times New Roman"/>
                <w:b/>
                <w:sz w:val="20"/>
                <w:szCs w:val="20"/>
              </w:rPr>
            </w:pPr>
            <w:r w:rsidRPr="00AB0F46">
              <w:rPr>
                <w:rFonts w:ascii="Calibri" w:eastAsia="Times New Roman" w:hAnsi="Calibri" w:cs="Times New Roman"/>
                <w:b/>
                <w:sz w:val="20"/>
                <w:szCs w:val="20"/>
              </w:rPr>
              <w:t>Number Included (2014)</w:t>
            </w:r>
          </w:p>
        </w:tc>
        <w:tc>
          <w:tcPr>
            <w:tcW w:w="4414" w:type="dxa"/>
            <w:gridSpan w:val="5"/>
            <w:vMerge w:val="restart"/>
            <w:vAlign w:val="center"/>
          </w:tcPr>
          <w:p w:rsidR="00841826" w:rsidRPr="00AB0F46" w:rsidRDefault="00841826" w:rsidP="00686820">
            <w:pPr>
              <w:spacing w:after="0" w:line="240" w:lineRule="auto"/>
              <w:jc w:val="center"/>
              <w:rPr>
                <w:rFonts w:ascii="Calibri" w:eastAsia="Times New Roman" w:hAnsi="Calibri" w:cs="Times New Roman"/>
                <w:b/>
                <w:sz w:val="20"/>
                <w:szCs w:val="20"/>
              </w:rPr>
            </w:pPr>
            <w:r w:rsidRPr="00AB0F46">
              <w:rPr>
                <w:rFonts w:ascii="Calibri" w:eastAsia="Times New Roman" w:hAnsi="Calibri" w:cs="Times New Roman"/>
                <w:b/>
                <w:sz w:val="20"/>
                <w:szCs w:val="20"/>
              </w:rPr>
              <w:t>Spring MCAS Year</w:t>
            </w:r>
          </w:p>
        </w:tc>
        <w:tc>
          <w:tcPr>
            <w:tcW w:w="1840" w:type="dxa"/>
            <w:gridSpan w:val="2"/>
          </w:tcPr>
          <w:p w:rsidR="00841826" w:rsidRPr="00AB0F46" w:rsidRDefault="00841826" w:rsidP="00686820">
            <w:pPr>
              <w:spacing w:after="0" w:line="240" w:lineRule="auto"/>
              <w:jc w:val="center"/>
              <w:rPr>
                <w:rFonts w:ascii="Calibri" w:eastAsia="Times New Roman" w:hAnsi="Calibri" w:cs="Times New Roman"/>
                <w:b/>
                <w:sz w:val="20"/>
                <w:szCs w:val="20"/>
              </w:rPr>
            </w:pPr>
            <w:r w:rsidRPr="00AB0F46">
              <w:rPr>
                <w:rFonts w:ascii="Calibri" w:eastAsia="Times New Roman" w:hAnsi="Calibri" w:cs="Times New Roman"/>
                <w:b/>
                <w:sz w:val="20"/>
                <w:szCs w:val="20"/>
              </w:rPr>
              <w:t>Gains and Declines</w:t>
            </w:r>
          </w:p>
        </w:tc>
      </w:tr>
      <w:tr w:rsidR="00841826" w:rsidRPr="00AB0F46" w:rsidTr="00686820">
        <w:trPr>
          <w:trHeight w:val="244"/>
        </w:trPr>
        <w:tc>
          <w:tcPr>
            <w:tcW w:w="1278" w:type="dxa"/>
            <w:gridSpan w:val="2"/>
            <w:vMerge/>
          </w:tcPr>
          <w:p w:rsidR="00841826" w:rsidRPr="00AB0F46" w:rsidRDefault="00841826" w:rsidP="00686820">
            <w:pPr>
              <w:spacing w:after="0" w:line="240" w:lineRule="auto"/>
              <w:jc w:val="center"/>
              <w:rPr>
                <w:rFonts w:ascii="Calibri" w:eastAsia="Times New Roman" w:hAnsi="Calibri" w:cs="Times New Roman"/>
                <w:b/>
                <w:sz w:val="20"/>
                <w:szCs w:val="20"/>
              </w:rPr>
            </w:pPr>
          </w:p>
        </w:tc>
        <w:tc>
          <w:tcPr>
            <w:tcW w:w="1396" w:type="dxa"/>
            <w:vMerge/>
          </w:tcPr>
          <w:p w:rsidR="00841826" w:rsidRPr="00AB0F46" w:rsidRDefault="00841826" w:rsidP="00686820">
            <w:pPr>
              <w:spacing w:after="0" w:line="240" w:lineRule="auto"/>
              <w:jc w:val="center"/>
              <w:rPr>
                <w:rFonts w:ascii="Calibri" w:eastAsia="Times New Roman" w:hAnsi="Calibri" w:cs="Times New Roman"/>
                <w:b/>
                <w:sz w:val="20"/>
                <w:szCs w:val="20"/>
              </w:rPr>
            </w:pPr>
          </w:p>
        </w:tc>
        <w:tc>
          <w:tcPr>
            <w:tcW w:w="4414" w:type="dxa"/>
            <w:gridSpan w:val="5"/>
            <w:vMerge/>
          </w:tcPr>
          <w:p w:rsidR="00841826" w:rsidRPr="00AB0F46" w:rsidRDefault="00841826" w:rsidP="00686820">
            <w:pPr>
              <w:spacing w:after="0" w:line="240" w:lineRule="auto"/>
              <w:jc w:val="center"/>
              <w:rPr>
                <w:rFonts w:ascii="Calibri" w:eastAsia="Times New Roman" w:hAnsi="Calibri" w:cs="Times New Roman"/>
                <w:b/>
                <w:sz w:val="20"/>
                <w:szCs w:val="20"/>
              </w:rPr>
            </w:pPr>
          </w:p>
        </w:tc>
        <w:tc>
          <w:tcPr>
            <w:tcW w:w="884" w:type="dxa"/>
            <w:vMerge w:val="restart"/>
            <w:vAlign w:val="center"/>
          </w:tcPr>
          <w:p w:rsidR="00841826" w:rsidRPr="00AB0F46" w:rsidRDefault="00841826" w:rsidP="00686820">
            <w:pPr>
              <w:spacing w:after="0" w:line="240" w:lineRule="auto"/>
              <w:jc w:val="center"/>
              <w:rPr>
                <w:rFonts w:ascii="Calibri" w:eastAsia="Times New Roman" w:hAnsi="Calibri" w:cs="Times New Roman"/>
                <w:b/>
                <w:sz w:val="20"/>
                <w:szCs w:val="20"/>
              </w:rPr>
            </w:pPr>
            <w:r w:rsidRPr="00AB0F46">
              <w:rPr>
                <w:rFonts w:ascii="Calibri" w:eastAsia="Times New Roman" w:hAnsi="Calibri" w:cs="Times New Roman"/>
                <w:b/>
                <w:sz w:val="20"/>
                <w:szCs w:val="20"/>
              </w:rPr>
              <w:t>4-Year Trend</w:t>
            </w:r>
          </w:p>
        </w:tc>
        <w:tc>
          <w:tcPr>
            <w:tcW w:w="956" w:type="dxa"/>
            <w:vMerge w:val="restart"/>
            <w:vAlign w:val="center"/>
          </w:tcPr>
          <w:p w:rsidR="00841826" w:rsidRPr="00AB0F46" w:rsidRDefault="00841826" w:rsidP="00686820">
            <w:pPr>
              <w:spacing w:after="0" w:line="240" w:lineRule="auto"/>
              <w:jc w:val="center"/>
              <w:rPr>
                <w:rFonts w:ascii="Calibri" w:eastAsia="Times New Roman" w:hAnsi="Calibri" w:cs="Times New Roman"/>
                <w:b/>
                <w:sz w:val="20"/>
                <w:szCs w:val="20"/>
              </w:rPr>
            </w:pPr>
            <w:r w:rsidRPr="00AB0F46">
              <w:rPr>
                <w:rFonts w:ascii="Calibri" w:eastAsia="Times New Roman" w:hAnsi="Calibri" w:cs="Times New Roman"/>
                <w:b/>
                <w:sz w:val="20"/>
                <w:szCs w:val="20"/>
              </w:rPr>
              <w:t>2-Year Trend</w:t>
            </w:r>
          </w:p>
        </w:tc>
      </w:tr>
      <w:tr w:rsidR="00841826" w:rsidRPr="00AB0F46" w:rsidTr="00686820">
        <w:tc>
          <w:tcPr>
            <w:tcW w:w="1278" w:type="dxa"/>
            <w:gridSpan w:val="2"/>
            <w:vMerge/>
          </w:tcPr>
          <w:p w:rsidR="00841826" w:rsidRPr="00AB0F46" w:rsidRDefault="00841826" w:rsidP="00686820">
            <w:pPr>
              <w:spacing w:after="0" w:line="240" w:lineRule="auto"/>
              <w:rPr>
                <w:rFonts w:ascii="Calibri" w:eastAsia="Times New Roman" w:hAnsi="Calibri" w:cs="Times New Roman"/>
                <w:sz w:val="20"/>
                <w:szCs w:val="20"/>
              </w:rPr>
            </w:pPr>
          </w:p>
        </w:tc>
        <w:tc>
          <w:tcPr>
            <w:tcW w:w="1396" w:type="dxa"/>
            <w:vMerge/>
          </w:tcPr>
          <w:p w:rsidR="00841826" w:rsidRPr="00AB0F46" w:rsidRDefault="00841826" w:rsidP="00686820">
            <w:pPr>
              <w:spacing w:after="0" w:line="240" w:lineRule="auto"/>
              <w:rPr>
                <w:rFonts w:ascii="Calibri" w:eastAsia="Times New Roman" w:hAnsi="Calibri" w:cs="Times New Roman"/>
                <w:sz w:val="20"/>
                <w:szCs w:val="20"/>
              </w:rPr>
            </w:pPr>
          </w:p>
        </w:tc>
        <w:tc>
          <w:tcPr>
            <w:tcW w:w="882" w:type="dxa"/>
            <w:vAlign w:val="center"/>
          </w:tcPr>
          <w:p w:rsidR="00841826" w:rsidRPr="00AB0F46" w:rsidRDefault="00841826" w:rsidP="00686820">
            <w:pPr>
              <w:spacing w:after="0" w:line="240" w:lineRule="auto"/>
              <w:jc w:val="center"/>
              <w:rPr>
                <w:rFonts w:ascii="Calibri" w:eastAsia="Times New Roman" w:hAnsi="Calibri" w:cs="Times New Roman"/>
                <w:b/>
                <w:sz w:val="20"/>
                <w:szCs w:val="20"/>
              </w:rPr>
            </w:pPr>
            <w:r w:rsidRPr="00AB0F46">
              <w:rPr>
                <w:rFonts w:ascii="Calibri" w:eastAsia="Times New Roman" w:hAnsi="Calibri" w:cs="Times New Roman"/>
                <w:b/>
                <w:sz w:val="20"/>
                <w:szCs w:val="20"/>
              </w:rPr>
              <w:t>2011</w:t>
            </w:r>
          </w:p>
        </w:tc>
        <w:tc>
          <w:tcPr>
            <w:tcW w:w="883" w:type="dxa"/>
            <w:vAlign w:val="center"/>
          </w:tcPr>
          <w:p w:rsidR="00841826" w:rsidRPr="00AB0F46" w:rsidRDefault="00841826" w:rsidP="00686820">
            <w:pPr>
              <w:spacing w:after="0" w:line="240" w:lineRule="auto"/>
              <w:jc w:val="center"/>
              <w:rPr>
                <w:rFonts w:ascii="Calibri" w:eastAsia="Times New Roman" w:hAnsi="Calibri" w:cs="Times New Roman"/>
                <w:b/>
                <w:sz w:val="20"/>
                <w:szCs w:val="20"/>
              </w:rPr>
            </w:pPr>
            <w:r w:rsidRPr="00AB0F46">
              <w:rPr>
                <w:rFonts w:ascii="Calibri" w:eastAsia="Times New Roman" w:hAnsi="Calibri" w:cs="Times New Roman"/>
                <w:b/>
                <w:sz w:val="20"/>
                <w:szCs w:val="20"/>
              </w:rPr>
              <w:t>2012</w:t>
            </w:r>
          </w:p>
        </w:tc>
        <w:tc>
          <w:tcPr>
            <w:tcW w:w="883" w:type="dxa"/>
            <w:vAlign w:val="center"/>
          </w:tcPr>
          <w:p w:rsidR="00841826" w:rsidRPr="00AB0F46" w:rsidRDefault="00841826" w:rsidP="00686820">
            <w:pPr>
              <w:spacing w:after="0" w:line="240" w:lineRule="auto"/>
              <w:jc w:val="center"/>
              <w:rPr>
                <w:rFonts w:ascii="Calibri" w:eastAsia="Times New Roman" w:hAnsi="Calibri" w:cs="Times New Roman"/>
                <w:b/>
                <w:sz w:val="20"/>
                <w:szCs w:val="20"/>
              </w:rPr>
            </w:pPr>
            <w:r w:rsidRPr="00AB0F46">
              <w:rPr>
                <w:rFonts w:ascii="Calibri" w:eastAsia="Times New Roman" w:hAnsi="Calibri" w:cs="Times New Roman"/>
                <w:b/>
                <w:sz w:val="20"/>
                <w:szCs w:val="20"/>
              </w:rPr>
              <w:t>2013</w:t>
            </w:r>
          </w:p>
        </w:tc>
        <w:tc>
          <w:tcPr>
            <w:tcW w:w="883" w:type="dxa"/>
            <w:vAlign w:val="center"/>
          </w:tcPr>
          <w:p w:rsidR="00841826" w:rsidRPr="00AB0F46" w:rsidRDefault="00841826" w:rsidP="00686820">
            <w:pPr>
              <w:spacing w:after="0" w:line="240" w:lineRule="auto"/>
              <w:jc w:val="center"/>
              <w:rPr>
                <w:rFonts w:ascii="Calibri" w:eastAsia="Times New Roman" w:hAnsi="Calibri" w:cs="Times New Roman"/>
                <w:b/>
                <w:sz w:val="20"/>
                <w:szCs w:val="20"/>
              </w:rPr>
            </w:pPr>
            <w:r w:rsidRPr="00AB0F46">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841826" w:rsidRPr="00AB0F46" w:rsidRDefault="00841826" w:rsidP="00686820">
            <w:pPr>
              <w:spacing w:after="0" w:line="240" w:lineRule="auto"/>
              <w:rPr>
                <w:rFonts w:ascii="Calibri" w:eastAsia="Times New Roman" w:hAnsi="Calibri" w:cs="Times New Roman"/>
                <w:b/>
                <w:sz w:val="20"/>
                <w:szCs w:val="20"/>
              </w:rPr>
            </w:pPr>
            <w:r w:rsidRPr="00AB0F46">
              <w:rPr>
                <w:rFonts w:ascii="Calibri" w:eastAsia="Times New Roman" w:hAnsi="Calibri" w:cs="Times New Roman"/>
                <w:b/>
                <w:sz w:val="20"/>
                <w:szCs w:val="20"/>
              </w:rPr>
              <w:t>State 2014</w:t>
            </w:r>
          </w:p>
        </w:tc>
        <w:tc>
          <w:tcPr>
            <w:tcW w:w="884" w:type="dxa"/>
            <w:vMerge/>
          </w:tcPr>
          <w:p w:rsidR="00841826" w:rsidRPr="00AB0F46" w:rsidRDefault="00841826" w:rsidP="00686820">
            <w:pPr>
              <w:spacing w:after="0" w:line="240" w:lineRule="auto"/>
              <w:rPr>
                <w:rFonts w:ascii="Calibri" w:eastAsia="Times New Roman" w:hAnsi="Calibri" w:cs="Times New Roman"/>
                <w:sz w:val="20"/>
                <w:szCs w:val="20"/>
              </w:rPr>
            </w:pPr>
          </w:p>
        </w:tc>
        <w:tc>
          <w:tcPr>
            <w:tcW w:w="956" w:type="dxa"/>
            <w:vMerge/>
          </w:tcPr>
          <w:p w:rsidR="00841826" w:rsidRPr="00AB0F46" w:rsidRDefault="00841826" w:rsidP="00686820">
            <w:pPr>
              <w:spacing w:after="0" w:line="240" w:lineRule="auto"/>
              <w:rPr>
                <w:rFonts w:ascii="Calibri" w:eastAsia="Times New Roman" w:hAnsi="Calibri" w:cs="Times New Roman"/>
                <w:sz w:val="20"/>
                <w:szCs w:val="20"/>
              </w:rPr>
            </w:pPr>
          </w:p>
        </w:tc>
      </w:tr>
      <w:tr w:rsidR="00841826" w:rsidRPr="00AB0F46" w:rsidTr="00686820">
        <w:tc>
          <w:tcPr>
            <w:tcW w:w="554" w:type="dxa"/>
            <w:vAlign w:val="center"/>
          </w:tcPr>
          <w:p w:rsidR="00841826" w:rsidRPr="00AB0F46" w:rsidRDefault="00841826" w:rsidP="00686820">
            <w:pPr>
              <w:spacing w:after="0" w:line="240" w:lineRule="auto"/>
              <w:jc w:val="center"/>
              <w:rPr>
                <w:rFonts w:ascii="Calibri" w:eastAsia="Times New Roman" w:hAnsi="Calibri" w:cs="Times New Roman"/>
                <w:sz w:val="20"/>
                <w:szCs w:val="20"/>
              </w:rPr>
            </w:pPr>
            <w:r w:rsidRPr="00AB0F46">
              <w:rPr>
                <w:rFonts w:ascii="Calibri" w:eastAsia="Times New Roman" w:hAnsi="Calibri" w:cs="Times New Roman"/>
                <w:sz w:val="20"/>
                <w:szCs w:val="20"/>
              </w:rPr>
              <w:t>3</w:t>
            </w:r>
          </w:p>
        </w:tc>
        <w:tc>
          <w:tcPr>
            <w:tcW w:w="724" w:type="dxa"/>
          </w:tcPr>
          <w:p w:rsidR="00841826" w:rsidRPr="00AB0F46" w:rsidRDefault="00841826" w:rsidP="00686820">
            <w:pPr>
              <w:spacing w:after="0" w:line="240" w:lineRule="auto"/>
              <w:rPr>
                <w:rFonts w:ascii="Calibri" w:eastAsia="Times New Roman" w:hAnsi="Calibri" w:cs="Times New Roman"/>
                <w:sz w:val="20"/>
                <w:szCs w:val="20"/>
              </w:rPr>
            </w:pPr>
            <w:r w:rsidRPr="00AB0F46">
              <w:rPr>
                <w:rFonts w:ascii="Calibri" w:eastAsia="Times New Roman" w:hAnsi="Calibri" w:cs="Times New Roman"/>
                <w:sz w:val="20"/>
                <w:szCs w:val="20"/>
              </w:rPr>
              <w:t>P+</w:t>
            </w:r>
          </w:p>
        </w:tc>
        <w:tc>
          <w:tcPr>
            <w:tcW w:w="139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236</w:t>
            </w:r>
          </w:p>
        </w:tc>
        <w:tc>
          <w:tcPr>
            <w:tcW w:w="882"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62%</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66%</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58%</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54%</w:t>
            </w:r>
          </w:p>
        </w:tc>
        <w:tc>
          <w:tcPr>
            <w:tcW w:w="883" w:type="dxa"/>
            <w:shd w:val="clear" w:color="auto" w:fill="D9D9D9" w:themeFill="background1" w:themeFillShade="D9"/>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57%</w:t>
            </w:r>
          </w:p>
        </w:tc>
        <w:tc>
          <w:tcPr>
            <w:tcW w:w="884"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-8</w:t>
            </w:r>
          </w:p>
        </w:tc>
        <w:tc>
          <w:tcPr>
            <w:tcW w:w="95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-4</w:t>
            </w:r>
          </w:p>
        </w:tc>
      </w:tr>
      <w:tr w:rsidR="00841826" w:rsidRPr="00AB0F46" w:rsidTr="00686820">
        <w:tc>
          <w:tcPr>
            <w:tcW w:w="554" w:type="dxa"/>
            <w:vAlign w:val="center"/>
          </w:tcPr>
          <w:p w:rsidR="00841826" w:rsidRPr="00AB0F46" w:rsidRDefault="00841826" w:rsidP="00686820">
            <w:pPr>
              <w:spacing w:after="0" w:line="240" w:lineRule="auto"/>
              <w:jc w:val="center"/>
              <w:rPr>
                <w:rFonts w:ascii="Calibri" w:eastAsia="Times New Roman" w:hAnsi="Calibri" w:cs="Times New Roman"/>
                <w:sz w:val="20"/>
                <w:szCs w:val="20"/>
              </w:rPr>
            </w:pPr>
            <w:r w:rsidRPr="00AB0F46">
              <w:rPr>
                <w:rFonts w:ascii="Calibri" w:eastAsia="Times New Roman" w:hAnsi="Calibri" w:cs="Times New Roman"/>
                <w:sz w:val="20"/>
                <w:szCs w:val="20"/>
              </w:rPr>
              <w:t>4</w:t>
            </w:r>
          </w:p>
        </w:tc>
        <w:tc>
          <w:tcPr>
            <w:tcW w:w="724" w:type="dxa"/>
          </w:tcPr>
          <w:p w:rsidR="00841826" w:rsidRPr="00AB0F46" w:rsidRDefault="00841826" w:rsidP="00686820">
            <w:pPr>
              <w:spacing w:after="0" w:line="240" w:lineRule="auto"/>
              <w:rPr>
                <w:rFonts w:ascii="Calibri" w:eastAsia="Times New Roman" w:hAnsi="Calibri" w:cs="Times New Roman"/>
                <w:sz w:val="20"/>
                <w:szCs w:val="20"/>
              </w:rPr>
            </w:pPr>
            <w:r w:rsidRPr="00AB0F46">
              <w:rPr>
                <w:rFonts w:ascii="Calibri" w:eastAsia="Times New Roman" w:hAnsi="Calibri" w:cs="Times New Roman"/>
                <w:sz w:val="20"/>
                <w:szCs w:val="20"/>
              </w:rPr>
              <w:t>P+</w:t>
            </w:r>
          </w:p>
        </w:tc>
        <w:tc>
          <w:tcPr>
            <w:tcW w:w="139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252</w:t>
            </w:r>
          </w:p>
        </w:tc>
        <w:tc>
          <w:tcPr>
            <w:tcW w:w="882"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43%</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52%</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53%</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45%</w:t>
            </w:r>
          </w:p>
        </w:tc>
        <w:tc>
          <w:tcPr>
            <w:tcW w:w="883" w:type="dxa"/>
            <w:shd w:val="clear" w:color="auto" w:fill="D9D9D9" w:themeFill="background1" w:themeFillShade="D9"/>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54%</w:t>
            </w:r>
          </w:p>
        </w:tc>
        <w:tc>
          <w:tcPr>
            <w:tcW w:w="884"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2</w:t>
            </w:r>
          </w:p>
        </w:tc>
        <w:tc>
          <w:tcPr>
            <w:tcW w:w="95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-8</w:t>
            </w:r>
          </w:p>
        </w:tc>
      </w:tr>
      <w:tr w:rsidR="00841826" w:rsidRPr="00AB0F46" w:rsidTr="00686820">
        <w:tc>
          <w:tcPr>
            <w:tcW w:w="554" w:type="dxa"/>
            <w:vAlign w:val="center"/>
          </w:tcPr>
          <w:p w:rsidR="00841826" w:rsidRPr="00AB0F46" w:rsidRDefault="00841826" w:rsidP="00686820">
            <w:pPr>
              <w:spacing w:after="0" w:line="240" w:lineRule="auto"/>
              <w:jc w:val="center"/>
              <w:rPr>
                <w:rFonts w:ascii="Calibri" w:eastAsia="Times New Roman" w:hAnsi="Calibri" w:cs="Times New Roman"/>
                <w:sz w:val="20"/>
                <w:szCs w:val="20"/>
              </w:rPr>
            </w:pPr>
            <w:r w:rsidRPr="00AB0F46">
              <w:rPr>
                <w:rFonts w:ascii="Calibri" w:eastAsia="Times New Roman" w:hAnsi="Calibri" w:cs="Times New Roman"/>
                <w:sz w:val="20"/>
                <w:szCs w:val="20"/>
              </w:rPr>
              <w:t>5</w:t>
            </w:r>
          </w:p>
        </w:tc>
        <w:tc>
          <w:tcPr>
            <w:tcW w:w="724" w:type="dxa"/>
          </w:tcPr>
          <w:p w:rsidR="00841826" w:rsidRPr="00AB0F46" w:rsidRDefault="00841826" w:rsidP="00686820">
            <w:pPr>
              <w:spacing w:after="0" w:line="240" w:lineRule="auto"/>
              <w:rPr>
                <w:rFonts w:ascii="Calibri" w:eastAsia="Times New Roman" w:hAnsi="Calibri" w:cs="Times New Roman"/>
                <w:sz w:val="20"/>
                <w:szCs w:val="20"/>
              </w:rPr>
            </w:pPr>
            <w:r w:rsidRPr="00AB0F46">
              <w:rPr>
                <w:rFonts w:ascii="Calibri" w:eastAsia="Times New Roman" w:hAnsi="Calibri" w:cs="Times New Roman"/>
                <w:sz w:val="20"/>
                <w:szCs w:val="20"/>
              </w:rPr>
              <w:t>P+</w:t>
            </w:r>
          </w:p>
        </w:tc>
        <w:tc>
          <w:tcPr>
            <w:tcW w:w="139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210</w:t>
            </w:r>
          </w:p>
        </w:tc>
        <w:tc>
          <w:tcPr>
            <w:tcW w:w="882"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66%</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58%</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65%</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68%</w:t>
            </w:r>
          </w:p>
        </w:tc>
        <w:tc>
          <w:tcPr>
            <w:tcW w:w="883" w:type="dxa"/>
            <w:shd w:val="clear" w:color="auto" w:fill="D9D9D9" w:themeFill="background1" w:themeFillShade="D9"/>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64%</w:t>
            </w:r>
          </w:p>
        </w:tc>
        <w:tc>
          <w:tcPr>
            <w:tcW w:w="884"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2</w:t>
            </w:r>
          </w:p>
        </w:tc>
        <w:tc>
          <w:tcPr>
            <w:tcW w:w="95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3</w:t>
            </w:r>
          </w:p>
        </w:tc>
      </w:tr>
      <w:tr w:rsidR="00841826" w:rsidRPr="00AB0F46" w:rsidTr="00686820">
        <w:tc>
          <w:tcPr>
            <w:tcW w:w="554" w:type="dxa"/>
            <w:vAlign w:val="center"/>
          </w:tcPr>
          <w:p w:rsidR="00841826" w:rsidRPr="00AB0F46" w:rsidRDefault="00841826" w:rsidP="00686820">
            <w:pPr>
              <w:spacing w:after="0" w:line="240" w:lineRule="auto"/>
              <w:jc w:val="center"/>
              <w:rPr>
                <w:rFonts w:ascii="Calibri" w:eastAsia="Times New Roman" w:hAnsi="Calibri" w:cs="Times New Roman"/>
                <w:sz w:val="20"/>
                <w:szCs w:val="20"/>
              </w:rPr>
            </w:pPr>
            <w:r w:rsidRPr="00AB0F46">
              <w:rPr>
                <w:rFonts w:ascii="Calibri" w:eastAsia="Times New Roman" w:hAnsi="Calibri" w:cs="Times New Roman"/>
                <w:sz w:val="20"/>
                <w:szCs w:val="20"/>
              </w:rPr>
              <w:t>6</w:t>
            </w:r>
          </w:p>
        </w:tc>
        <w:tc>
          <w:tcPr>
            <w:tcW w:w="724" w:type="dxa"/>
          </w:tcPr>
          <w:p w:rsidR="00841826" w:rsidRPr="00AB0F46" w:rsidRDefault="00841826" w:rsidP="00686820">
            <w:pPr>
              <w:spacing w:after="0" w:line="240" w:lineRule="auto"/>
              <w:rPr>
                <w:rFonts w:ascii="Calibri" w:eastAsia="Times New Roman" w:hAnsi="Calibri" w:cs="Times New Roman"/>
                <w:sz w:val="20"/>
                <w:szCs w:val="20"/>
              </w:rPr>
            </w:pPr>
            <w:r w:rsidRPr="00AB0F46">
              <w:rPr>
                <w:rFonts w:ascii="Calibri" w:eastAsia="Times New Roman" w:hAnsi="Calibri" w:cs="Times New Roman"/>
                <w:sz w:val="20"/>
                <w:szCs w:val="20"/>
              </w:rPr>
              <w:t>P+</w:t>
            </w:r>
          </w:p>
        </w:tc>
        <w:tc>
          <w:tcPr>
            <w:tcW w:w="139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206</w:t>
            </w:r>
          </w:p>
        </w:tc>
        <w:tc>
          <w:tcPr>
            <w:tcW w:w="882"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74%</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61%</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59%</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58%</w:t>
            </w:r>
          </w:p>
        </w:tc>
        <w:tc>
          <w:tcPr>
            <w:tcW w:w="883" w:type="dxa"/>
            <w:shd w:val="clear" w:color="auto" w:fill="D9D9D9" w:themeFill="background1" w:themeFillShade="D9"/>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68%</w:t>
            </w:r>
          </w:p>
        </w:tc>
        <w:tc>
          <w:tcPr>
            <w:tcW w:w="884"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-16</w:t>
            </w:r>
          </w:p>
        </w:tc>
        <w:tc>
          <w:tcPr>
            <w:tcW w:w="95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-1</w:t>
            </w:r>
          </w:p>
        </w:tc>
      </w:tr>
      <w:tr w:rsidR="00841826" w:rsidRPr="00AB0F46" w:rsidTr="00686820">
        <w:tc>
          <w:tcPr>
            <w:tcW w:w="554" w:type="dxa"/>
            <w:vAlign w:val="center"/>
          </w:tcPr>
          <w:p w:rsidR="00841826" w:rsidRPr="00AB0F46" w:rsidRDefault="00841826" w:rsidP="00686820">
            <w:pPr>
              <w:spacing w:after="0" w:line="240" w:lineRule="auto"/>
              <w:jc w:val="center"/>
              <w:rPr>
                <w:rFonts w:ascii="Calibri" w:eastAsia="Times New Roman" w:hAnsi="Calibri" w:cs="Times New Roman"/>
                <w:sz w:val="20"/>
                <w:szCs w:val="20"/>
              </w:rPr>
            </w:pPr>
            <w:r w:rsidRPr="00AB0F46">
              <w:rPr>
                <w:rFonts w:ascii="Calibri" w:eastAsia="Times New Roman" w:hAnsi="Calibri" w:cs="Times New Roman"/>
                <w:sz w:val="20"/>
                <w:szCs w:val="20"/>
              </w:rPr>
              <w:t>7</w:t>
            </w:r>
          </w:p>
        </w:tc>
        <w:tc>
          <w:tcPr>
            <w:tcW w:w="724" w:type="dxa"/>
          </w:tcPr>
          <w:p w:rsidR="00841826" w:rsidRPr="00AB0F46" w:rsidRDefault="00841826" w:rsidP="00686820">
            <w:pPr>
              <w:spacing w:after="0" w:line="240" w:lineRule="auto"/>
              <w:rPr>
                <w:rFonts w:ascii="Calibri" w:eastAsia="Times New Roman" w:hAnsi="Calibri" w:cs="Times New Roman"/>
                <w:sz w:val="20"/>
                <w:szCs w:val="20"/>
              </w:rPr>
            </w:pPr>
            <w:r w:rsidRPr="00AB0F46">
              <w:rPr>
                <w:rFonts w:ascii="Calibri" w:eastAsia="Times New Roman" w:hAnsi="Calibri" w:cs="Times New Roman"/>
                <w:sz w:val="20"/>
                <w:szCs w:val="20"/>
              </w:rPr>
              <w:t>P+</w:t>
            </w:r>
          </w:p>
        </w:tc>
        <w:tc>
          <w:tcPr>
            <w:tcW w:w="139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238</w:t>
            </w:r>
          </w:p>
        </w:tc>
        <w:tc>
          <w:tcPr>
            <w:tcW w:w="882"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65%</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74%</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69%</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62%</w:t>
            </w:r>
          </w:p>
        </w:tc>
        <w:tc>
          <w:tcPr>
            <w:tcW w:w="883" w:type="dxa"/>
            <w:shd w:val="clear" w:color="auto" w:fill="D9D9D9" w:themeFill="background1" w:themeFillShade="D9"/>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72%</w:t>
            </w:r>
          </w:p>
        </w:tc>
        <w:tc>
          <w:tcPr>
            <w:tcW w:w="884"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-3</w:t>
            </w:r>
          </w:p>
        </w:tc>
        <w:tc>
          <w:tcPr>
            <w:tcW w:w="95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-7</w:t>
            </w:r>
          </w:p>
        </w:tc>
      </w:tr>
      <w:tr w:rsidR="00841826" w:rsidRPr="00AB0F46" w:rsidTr="00686820">
        <w:tc>
          <w:tcPr>
            <w:tcW w:w="554" w:type="dxa"/>
            <w:vAlign w:val="center"/>
          </w:tcPr>
          <w:p w:rsidR="00841826" w:rsidRPr="00AB0F46" w:rsidRDefault="00841826" w:rsidP="00686820">
            <w:pPr>
              <w:spacing w:after="0" w:line="240" w:lineRule="auto"/>
              <w:jc w:val="center"/>
              <w:rPr>
                <w:rFonts w:ascii="Calibri" w:eastAsia="Times New Roman" w:hAnsi="Calibri" w:cs="Times New Roman"/>
                <w:sz w:val="20"/>
                <w:szCs w:val="20"/>
              </w:rPr>
            </w:pPr>
            <w:r w:rsidRPr="00AB0F46">
              <w:rPr>
                <w:rFonts w:ascii="Calibri" w:eastAsia="Times New Roman" w:hAnsi="Calibri" w:cs="Times New Roman"/>
                <w:sz w:val="20"/>
                <w:szCs w:val="20"/>
              </w:rPr>
              <w:t>8</w:t>
            </w:r>
          </w:p>
        </w:tc>
        <w:tc>
          <w:tcPr>
            <w:tcW w:w="724" w:type="dxa"/>
          </w:tcPr>
          <w:p w:rsidR="00841826" w:rsidRPr="00AB0F46" w:rsidRDefault="00841826" w:rsidP="00686820">
            <w:pPr>
              <w:spacing w:after="0" w:line="240" w:lineRule="auto"/>
              <w:rPr>
                <w:rFonts w:ascii="Calibri" w:eastAsia="Times New Roman" w:hAnsi="Calibri" w:cs="Times New Roman"/>
                <w:sz w:val="20"/>
                <w:szCs w:val="20"/>
              </w:rPr>
            </w:pPr>
            <w:r w:rsidRPr="00AB0F46">
              <w:rPr>
                <w:rFonts w:ascii="Calibri" w:eastAsia="Times New Roman" w:hAnsi="Calibri" w:cs="Times New Roman"/>
                <w:sz w:val="20"/>
                <w:szCs w:val="20"/>
              </w:rPr>
              <w:t>P+</w:t>
            </w:r>
          </w:p>
        </w:tc>
        <w:tc>
          <w:tcPr>
            <w:tcW w:w="139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236</w:t>
            </w:r>
          </w:p>
        </w:tc>
        <w:tc>
          <w:tcPr>
            <w:tcW w:w="882"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78%</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74%</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80%</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76%</w:t>
            </w:r>
          </w:p>
        </w:tc>
        <w:tc>
          <w:tcPr>
            <w:tcW w:w="883" w:type="dxa"/>
            <w:shd w:val="clear" w:color="auto" w:fill="D9D9D9" w:themeFill="background1" w:themeFillShade="D9"/>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79%</w:t>
            </w:r>
          </w:p>
        </w:tc>
        <w:tc>
          <w:tcPr>
            <w:tcW w:w="884"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-2</w:t>
            </w:r>
          </w:p>
        </w:tc>
        <w:tc>
          <w:tcPr>
            <w:tcW w:w="95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-4</w:t>
            </w:r>
          </w:p>
        </w:tc>
      </w:tr>
      <w:tr w:rsidR="00841826" w:rsidRPr="00AB0F46" w:rsidTr="00686820">
        <w:tc>
          <w:tcPr>
            <w:tcW w:w="554" w:type="dxa"/>
            <w:vAlign w:val="center"/>
          </w:tcPr>
          <w:p w:rsidR="00841826" w:rsidRPr="00AB0F46" w:rsidRDefault="00841826" w:rsidP="00686820">
            <w:pPr>
              <w:spacing w:after="0" w:line="240" w:lineRule="auto"/>
              <w:jc w:val="center"/>
              <w:rPr>
                <w:rFonts w:ascii="Calibri" w:eastAsia="Times New Roman" w:hAnsi="Calibri" w:cs="Times New Roman"/>
                <w:sz w:val="20"/>
                <w:szCs w:val="20"/>
              </w:rPr>
            </w:pPr>
            <w:r w:rsidRPr="00AB0F46">
              <w:rPr>
                <w:rFonts w:ascii="Calibri" w:eastAsia="Times New Roman" w:hAnsi="Calibri" w:cs="Times New Roman"/>
                <w:sz w:val="20"/>
                <w:szCs w:val="20"/>
              </w:rPr>
              <w:t>10</w:t>
            </w:r>
          </w:p>
        </w:tc>
        <w:tc>
          <w:tcPr>
            <w:tcW w:w="724" w:type="dxa"/>
          </w:tcPr>
          <w:p w:rsidR="00841826" w:rsidRPr="00AB0F46" w:rsidRDefault="00841826" w:rsidP="00686820">
            <w:pPr>
              <w:spacing w:after="0" w:line="240" w:lineRule="auto"/>
              <w:rPr>
                <w:rFonts w:ascii="Calibri" w:eastAsia="Times New Roman" w:hAnsi="Calibri" w:cs="Times New Roman"/>
                <w:sz w:val="20"/>
                <w:szCs w:val="20"/>
              </w:rPr>
            </w:pPr>
            <w:r w:rsidRPr="00AB0F46">
              <w:rPr>
                <w:rFonts w:ascii="Calibri" w:eastAsia="Times New Roman" w:hAnsi="Calibri" w:cs="Times New Roman"/>
                <w:sz w:val="20"/>
                <w:szCs w:val="20"/>
              </w:rPr>
              <w:t>P+</w:t>
            </w:r>
          </w:p>
        </w:tc>
        <w:tc>
          <w:tcPr>
            <w:tcW w:w="139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217</w:t>
            </w:r>
          </w:p>
        </w:tc>
        <w:tc>
          <w:tcPr>
            <w:tcW w:w="882"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83%</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90%</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92%</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91%</w:t>
            </w:r>
          </w:p>
        </w:tc>
        <w:tc>
          <w:tcPr>
            <w:tcW w:w="883" w:type="dxa"/>
            <w:shd w:val="clear" w:color="auto" w:fill="D9D9D9" w:themeFill="background1" w:themeFillShade="D9"/>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90%</w:t>
            </w:r>
          </w:p>
        </w:tc>
        <w:tc>
          <w:tcPr>
            <w:tcW w:w="884"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8</w:t>
            </w:r>
          </w:p>
        </w:tc>
        <w:tc>
          <w:tcPr>
            <w:tcW w:w="95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-1</w:t>
            </w:r>
          </w:p>
        </w:tc>
      </w:tr>
      <w:tr w:rsidR="00841826" w:rsidRPr="00AB0F46" w:rsidTr="00686820">
        <w:tc>
          <w:tcPr>
            <w:tcW w:w="554" w:type="dxa"/>
          </w:tcPr>
          <w:p w:rsidR="00841826" w:rsidRPr="00AB0F46" w:rsidRDefault="00841826" w:rsidP="00686820">
            <w:pPr>
              <w:spacing w:after="0" w:line="240" w:lineRule="auto"/>
              <w:jc w:val="center"/>
              <w:rPr>
                <w:rFonts w:ascii="Calibri" w:eastAsia="Times New Roman" w:hAnsi="Calibri" w:cs="Times New Roman"/>
                <w:sz w:val="20"/>
                <w:szCs w:val="20"/>
              </w:rPr>
            </w:pPr>
            <w:r w:rsidRPr="00AB0F46">
              <w:rPr>
                <w:rFonts w:ascii="Calibri" w:eastAsia="Times New Roman" w:hAnsi="Calibri" w:cs="Times New Roman"/>
                <w:sz w:val="20"/>
                <w:szCs w:val="20"/>
              </w:rPr>
              <w:t>All</w:t>
            </w:r>
          </w:p>
        </w:tc>
        <w:tc>
          <w:tcPr>
            <w:tcW w:w="724" w:type="dxa"/>
          </w:tcPr>
          <w:p w:rsidR="00841826" w:rsidRPr="00AB0F46" w:rsidRDefault="00841826" w:rsidP="00686820">
            <w:pPr>
              <w:spacing w:after="0" w:line="240" w:lineRule="auto"/>
              <w:rPr>
                <w:rFonts w:ascii="Calibri" w:eastAsia="Times New Roman" w:hAnsi="Calibri" w:cs="Times New Roman"/>
                <w:sz w:val="20"/>
                <w:szCs w:val="20"/>
              </w:rPr>
            </w:pPr>
            <w:r w:rsidRPr="00AB0F46">
              <w:rPr>
                <w:rFonts w:ascii="Calibri" w:eastAsia="Times New Roman" w:hAnsi="Calibri" w:cs="Times New Roman"/>
                <w:sz w:val="20"/>
                <w:szCs w:val="20"/>
              </w:rPr>
              <w:t>P+</w:t>
            </w:r>
          </w:p>
        </w:tc>
        <w:tc>
          <w:tcPr>
            <w:tcW w:w="139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1595</w:t>
            </w:r>
          </w:p>
        </w:tc>
        <w:tc>
          <w:tcPr>
            <w:tcW w:w="882"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67%</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69%</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68%</w:t>
            </w:r>
          </w:p>
        </w:tc>
        <w:tc>
          <w:tcPr>
            <w:tcW w:w="883"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64%</w:t>
            </w:r>
          </w:p>
        </w:tc>
        <w:tc>
          <w:tcPr>
            <w:tcW w:w="883" w:type="dxa"/>
            <w:shd w:val="clear" w:color="auto" w:fill="D9D9D9" w:themeFill="background1" w:themeFillShade="D9"/>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69%</w:t>
            </w:r>
          </w:p>
        </w:tc>
        <w:tc>
          <w:tcPr>
            <w:tcW w:w="884"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-3</w:t>
            </w:r>
          </w:p>
        </w:tc>
        <w:tc>
          <w:tcPr>
            <w:tcW w:w="956" w:type="dxa"/>
            <w:vAlign w:val="bottom"/>
          </w:tcPr>
          <w:p w:rsidR="00841826" w:rsidRPr="00AB0F46" w:rsidRDefault="00841826" w:rsidP="00686820">
            <w:pPr>
              <w:spacing w:after="0" w:line="240" w:lineRule="auto"/>
              <w:jc w:val="center"/>
              <w:rPr>
                <w:rFonts w:ascii="Calibri" w:hAnsi="Calibri"/>
                <w:sz w:val="20"/>
                <w:szCs w:val="20"/>
              </w:rPr>
            </w:pPr>
            <w:r w:rsidRPr="00AB0F46">
              <w:rPr>
                <w:rFonts w:ascii="Calibri" w:hAnsi="Calibri"/>
                <w:sz w:val="20"/>
                <w:szCs w:val="20"/>
              </w:rPr>
              <w:t>-4</w:t>
            </w:r>
          </w:p>
        </w:tc>
      </w:tr>
    </w:tbl>
    <w:p w:rsidR="00841826" w:rsidRPr="00AB0F46" w:rsidRDefault="00841826" w:rsidP="00841826">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C8204C" w:rsidRPr="00E359CF" w:rsidRDefault="00C8204C" w:rsidP="00C8204C">
      <w:pPr>
        <w:spacing w:after="0" w:line="240" w:lineRule="auto"/>
        <w:jc w:val="center"/>
        <w:rPr>
          <w:rFonts w:ascii="Calibri" w:eastAsia="Times New Roman" w:hAnsi="Calibri" w:cs="Times New Roman"/>
          <w:b/>
          <w:sz w:val="20"/>
          <w:szCs w:val="20"/>
        </w:rPr>
      </w:pPr>
      <w:r w:rsidRPr="00E359CF">
        <w:rPr>
          <w:rFonts w:ascii="Calibri" w:eastAsia="Times New Roman" w:hAnsi="Calibri" w:cs="Times New Roman"/>
          <w:b/>
          <w:sz w:val="20"/>
          <w:szCs w:val="20"/>
        </w:rPr>
        <w:t xml:space="preserve">Table B2c: </w:t>
      </w:r>
      <w:r w:rsidRPr="00E359CF">
        <w:rPr>
          <w:b/>
          <w:sz w:val="20"/>
          <w:szCs w:val="20"/>
        </w:rPr>
        <w:t>Gloucester</w:t>
      </w:r>
      <w:r w:rsidRPr="00E359CF">
        <w:rPr>
          <w:rFonts w:ascii="Calibri" w:eastAsia="Times New Roman" w:hAnsi="Calibri" w:cs="Times New Roman"/>
          <w:b/>
          <w:sz w:val="20"/>
          <w:szCs w:val="20"/>
        </w:rPr>
        <w:t xml:space="preserve"> Public Schools</w:t>
      </w:r>
    </w:p>
    <w:p w:rsidR="00C8204C" w:rsidRPr="00E359CF" w:rsidRDefault="00C8204C" w:rsidP="00C8204C">
      <w:pPr>
        <w:spacing w:after="0" w:line="240" w:lineRule="auto"/>
        <w:jc w:val="center"/>
        <w:rPr>
          <w:rFonts w:ascii="Calibri" w:eastAsia="Times New Roman" w:hAnsi="Calibri" w:cs="Times New Roman"/>
          <w:b/>
          <w:sz w:val="20"/>
          <w:szCs w:val="20"/>
        </w:rPr>
      </w:pPr>
      <w:r w:rsidRPr="00E359CF">
        <w:rPr>
          <w:rFonts w:ascii="Calibri" w:eastAsia="Times New Roman" w:hAnsi="Calibri" w:cs="Times New Roman"/>
          <w:b/>
          <w:sz w:val="20"/>
          <w:szCs w:val="20"/>
        </w:rPr>
        <w:t>English Language Arts 2015 PARCC Performance Level</w:t>
      </w:r>
    </w:p>
    <w:tbl>
      <w:tblPr>
        <w:tblStyle w:val="TableGrid"/>
        <w:tblW w:w="0" w:type="auto"/>
        <w:tblLook w:val="04A0"/>
      </w:tblPr>
      <w:tblGrid>
        <w:gridCol w:w="722"/>
        <w:gridCol w:w="638"/>
        <w:gridCol w:w="638"/>
        <w:gridCol w:w="649"/>
        <w:gridCol w:w="638"/>
        <w:gridCol w:w="649"/>
        <w:gridCol w:w="638"/>
        <w:gridCol w:w="649"/>
        <w:gridCol w:w="638"/>
        <w:gridCol w:w="649"/>
        <w:gridCol w:w="639"/>
        <w:gridCol w:w="649"/>
        <w:gridCol w:w="639"/>
        <w:gridCol w:w="649"/>
      </w:tblGrid>
      <w:tr w:rsidR="00C8204C" w:rsidRPr="00E359CF" w:rsidTr="00686820">
        <w:tc>
          <w:tcPr>
            <w:tcW w:w="722" w:type="dxa"/>
            <w:vMerge w:val="restart"/>
            <w:vAlign w:val="center"/>
          </w:tcPr>
          <w:p w:rsidR="00C8204C" w:rsidRPr="00E359CF" w:rsidRDefault="00C8204C" w:rsidP="00686820">
            <w:pPr>
              <w:spacing w:after="0" w:line="240" w:lineRule="auto"/>
              <w:jc w:val="center"/>
              <w:rPr>
                <w:rFonts w:ascii="Calibri" w:eastAsia="Times New Roman" w:hAnsi="Calibri" w:cs="Times New Roman"/>
                <w:b/>
                <w:sz w:val="20"/>
                <w:szCs w:val="20"/>
              </w:rPr>
            </w:pPr>
            <w:r w:rsidRPr="00E359CF">
              <w:rPr>
                <w:rFonts w:ascii="Calibri" w:eastAsia="Times New Roman" w:hAnsi="Calibri" w:cs="Times New Roman"/>
                <w:b/>
                <w:sz w:val="20"/>
                <w:szCs w:val="20"/>
              </w:rPr>
              <w:t>Grade</w:t>
            </w:r>
          </w:p>
        </w:tc>
        <w:tc>
          <w:tcPr>
            <w:tcW w:w="638" w:type="dxa"/>
            <w:vMerge w:val="restart"/>
            <w:vAlign w:val="center"/>
          </w:tcPr>
          <w:p w:rsidR="00C8204C" w:rsidRPr="00E359CF" w:rsidRDefault="00C8204C" w:rsidP="00686820">
            <w:pPr>
              <w:spacing w:after="0" w:line="240" w:lineRule="auto"/>
              <w:jc w:val="center"/>
              <w:rPr>
                <w:rFonts w:ascii="Calibri" w:eastAsia="Times New Roman" w:hAnsi="Calibri" w:cs="Times New Roman"/>
                <w:b/>
                <w:sz w:val="20"/>
                <w:szCs w:val="20"/>
              </w:rPr>
            </w:pPr>
            <w:r w:rsidRPr="00E359CF">
              <w:rPr>
                <w:rFonts w:ascii="Calibri" w:eastAsia="Times New Roman" w:hAnsi="Calibri" w:cs="Times New Roman"/>
                <w:b/>
                <w:sz w:val="20"/>
                <w:szCs w:val="20"/>
              </w:rPr>
              <w:t>N</w:t>
            </w:r>
          </w:p>
        </w:tc>
        <w:tc>
          <w:tcPr>
            <w:tcW w:w="1287" w:type="dxa"/>
            <w:gridSpan w:val="2"/>
          </w:tcPr>
          <w:p w:rsidR="00C8204C" w:rsidRPr="00E359CF" w:rsidRDefault="00C8204C" w:rsidP="00686820">
            <w:pPr>
              <w:spacing w:after="0" w:line="240" w:lineRule="auto"/>
              <w:jc w:val="center"/>
              <w:rPr>
                <w:rFonts w:ascii="Calibri" w:eastAsia="Times New Roman" w:hAnsi="Calibri" w:cs="Times New Roman"/>
                <w:b/>
                <w:sz w:val="20"/>
                <w:szCs w:val="20"/>
              </w:rPr>
            </w:pPr>
            <w:r w:rsidRPr="00E359CF">
              <w:rPr>
                <w:rFonts w:ascii="Calibri" w:eastAsia="Times New Roman" w:hAnsi="Calibri" w:cs="Times New Roman"/>
                <w:b/>
                <w:sz w:val="20"/>
                <w:szCs w:val="20"/>
              </w:rPr>
              <w:t>Levels 4 &amp; 5</w:t>
            </w:r>
          </w:p>
        </w:tc>
        <w:tc>
          <w:tcPr>
            <w:tcW w:w="1287" w:type="dxa"/>
            <w:gridSpan w:val="2"/>
          </w:tcPr>
          <w:p w:rsidR="00C8204C" w:rsidRPr="00E359CF" w:rsidRDefault="00C8204C" w:rsidP="00686820">
            <w:pPr>
              <w:spacing w:after="0" w:line="240" w:lineRule="auto"/>
              <w:jc w:val="center"/>
              <w:rPr>
                <w:rFonts w:ascii="Calibri" w:eastAsia="Times New Roman" w:hAnsi="Calibri" w:cs="Times New Roman"/>
                <w:b/>
                <w:sz w:val="20"/>
                <w:szCs w:val="20"/>
              </w:rPr>
            </w:pPr>
            <w:r w:rsidRPr="00E359CF">
              <w:rPr>
                <w:rFonts w:ascii="Calibri" w:eastAsia="Times New Roman" w:hAnsi="Calibri" w:cs="Times New Roman"/>
                <w:b/>
                <w:sz w:val="20"/>
                <w:szCs w:val="20"/>
              </w:rPr>
              <w:t>Level 5</w:t>
            </w:r>
          </w:p>
        </w:tc>
        <w:tc>
          <w:tcPr>
            <w:tcW w:w="1287" w:type="dxa"/>
            <w:gridSpan w:val="2"/>
          </w:tcPr>
          <w:p w:rsidR="00C8204C" w:rsidRPr="00E359CF" w:rsidRDefault="00C8204C" w:rsidP="00686820">
            <w:pPr>
              <w:spacing w:after="0" w:line="240" w:lineRule="auto"/>
              <w:jc w:val="center"/>
              <w:rPr>
                <w:rFonts w:ascii="Calibri" w:eastAsia="Times New Roman" w:hAnsi="Calibri" w:cs="Times New Roman"/>
                <w:b/>
                <w:sz w:val="20"/>
                <w:szCs w:val="20"/>
              </w:rPr>
            </w:pPr>
            <w:r w:rsidRPr="00E359CF">
              <w:rPr>
                <w:rFonts w:ascii="Calibri" w:eastAsia="Times New Roman" w:hAnsi="Calibri" w:cs="Times New Roman"/>
                <w:b/>
                <w:sz w:val="20"/>
                <w:szCs w:val="20"/>
              </w:rPr>
              <w:t>Level 4</w:t>
            </w:r>
          </w:p>
        </w:tc>
        <w:tc>
          <w:tcPr>
            <w:tcW w:w="1287" w:type="dxa"/>
            <w:gridSpan w:val="2"/>
          </w:tcPr>
          <w:p w:rsidR="00C8204C" w:rsidRPr="00E359CF" w:rsidRDefault="00C8204C" w:rsidP="00686820">
            <w:pPr>
              <w:spacing w:after="0" w:line="240" w:lineRule="auto"/>
              <w:jc w:val="center"/>
              <w:rPr>
                <w:rFonts w:ascii="Calibri" w:eastAsia="Times New Roman" w:hAnsi="Calibri" w:cs="Times New Roman"/>
                <w:b/>
                <w:sz w:val="20"/>
                <w:szCs w:val="20"/>
              </w:rPr>
            </w:pPr>
            <w:r w:rsidRPr="00E359CF">
              <w:rPr>
                <w:rFonts w:ascii="Calibri" w:eastAsia="Times New Roman" w:hAnsi="Calibri" w:cs="Times New Roman"/>
                <w:b/>
                <w:sz w:val="20"/>
                <w:szCs w:val="20"/>
              </w:rPr>
              <w:t>Level 3</w:t>
            </w:r>
          </w:p>
        </w:tc>
        <w:tc>
          <w:tcPr>
            <w:tcW w:w="1288" w:type="dxa"/>
            <w:gridSpan w:val="2"/>
          </w:tcPr>
          <w:p w:rsidR="00C8204C" w:rsidRPr="00E359CF" w:rsidRDefault="00C8204C" w:rsidP="00686820">
            <w:pPr>
              <w:spacing w:after="0" w:line="240" w:lineRule="auto"/>
              <w:jc w:val="center"/>
              <w:rPr>
                <w:rFonts w:ascii="Calibri" w:eastAsia="Times New Roman" w:hAnsi="Calibri" w:cs="Times New Roman"/>
                <w:b/>
                <w:sz w:val="20"/>
                <w:szCs w:val="20"/>
              </w:rPr>
            </w:pPr>
            <w:r w:rsidRPr="00E359CF">
              <w:rPr>
                <w:rFonts w:ascii="Calibri" w:eastAsia="Times New Roman" w:hAnsi="Calibri" w:cs="Times New Roman"/>
                <w:b/>
                <w:sz w:val="20"/>
                <w:szCs w:val="20"/>
              </w:rPr>
              <w:t>Level 2</w:t>
            </w:r>
          </w:p>
        </w:tc>
        <w:tc>
          <w:tcPr>
            <w:tcW w:w="1288" w:type="dxa"/>
            <w:gridSpan w:val="2"/>
          </w:tcPr>
          <w:p w:rsidR="00C8204C" w:rsidRPr="00E359CF" w:rsidRDefault="00C8204C" w:rsidP="00686820">
            <w:pPr>
              <w:spacing w:after="0" w:line="240" w:lineRule="auto"/>
              <w:jc w:val="center"/>
              <w:rPr>
                <w:rFonts w:ascii="Calibri" w:eastAsia="Times New Roman" w:hAnsi="Calibri" w:cs="Times New Roman"/>
                <w:b/>
                <w:sz w:val="20"/>
                <w:szCs w:val="20"/>
              </w:rPr>
            </w:pPr>
            <w:r w:rsidRPr="00E359CF">
              <w:rPr>
                <w:rFonts w:ascii="Calibri" w:eastAsia="Times New Roman" w:hAnsi="Calibri" w:cs="Times New Roman"/>
                <w:b/>
                <w:sz w:val="20"/>
                <w:szCs w:val="20"/>
              </w:rPr>
              <w:t>Level 1</w:t>
            </w:r>
          </w:p>
        </w:tc>
      </w:tr>
      <w:tr w:rsidR="00C8204C" w:rsidRPr="00E359CF" w:rsidTr="00686820">
        <w:tc>
          <w:tcPr>
            <w:tcW w:w="722" w:type="dxa"/>
            <w:vMerge/>
          </w:tcPr>
          <w:p w:rsidR="00C8204C" w:rsidRPr="00E359CF" w:rsidRDefault="00C8204C" w:rsidP="00686820">
            <w:pPr>
              <w:spacing w:after="0" w:line="240" w:lineRule="auto"/>
              <w:rPr>
                <w:rFonts w:ascii="Calibri" w:eastAsia="Times New Roman" w:hAnsi="Calibri" w:cs="Times New Roman"/>
                <w:sz w:val="20"/>
                <w:szCs w:val="20"/>
              </w:rPr>
            </w:pPr>
          </w:p>
        </w:tc>
        <w:tc>
          <w:tcPr>
            <w:tcW w:w="638" w:type="dxa"/>
            <w:vMerge/>
          </w:tcPr>
          <w:p w:rsidR="00C8204C" w:rsidRPr="00E359CF" w:rsidRDefault="00C8204C" w:rsidP="00686820">
            <w:pPr>
              <w:spacing w:after="0" w:line="240" w:lineRule="auto"/>
              <w:rPr>
                <w:rFonts w:ascii="Calibri" w:eastAsia="Times New Roman" w:hAnsi="Calibri" w:cs="Times New Roman"/>
                <w:sz w:val="20"/>
                <w:szCs w:val="20"/>
              </w:rPr>
            </w:pPr>
          </w:p>
        </w:tc>
        <w:tc>
          <w:tcPr>
            <w:tcW w:w="638" w:type="dxa"/>
          </w:tcPr>
          <w:p w:rsidR="00C8204C" w:rsidRPr="00E359CF" w:rsidRDefault="00C8204C" w:rsidP="00686820">
            <w:pPr>
              <w:spacing w:after="0" w:line="240" w:lineRule="auto"/>
              <w:rPr>
                <w:rFonts w:ascii="Calibri" w:eastAsia="Times New Roman" w:hAnsi="Calibri" w:cs="Times New Roman"/>
                <w:b/>
                <w:sz w:val="20"/>
                <w:szCs w:val="20"/>
              </w:rPr>
            </w:pPr>
            <w:r w:rsidRPr="00E359CF">
              <w:rPr>
                <w:rFonts w:ascii="Calibri" w:eastAsia="Times New Roman" w:hAnsi="Calibri" w:cs="Times New Roman"/>
                <w:b/>
                <w:sz w:val="20"/>
                <w:szCs w:val="20"/>
              </w:rPr>
              <w:t>Dist.</w:t>
            </w:r>
          </w:p>
        </w:tc>
        <w:tc>
          <w:tcPr>
            <w:tcW w:w="649" w:type="dxa"/>
          </w:tcPr>
          <w:p w:rsidR="00C8204C" w:rsidRPr="00E359CF" w:rsidRDefault="00C8204C" w:rsidP="00686820">
            <w:pPr>
              <w:spacing w:after="0" w:line="240" w:lineRule="auto"/>
              <w:rPr>
                <w:rFonts w:ascii="Calibri" w:eastAsia="Times New Roman" w:hAnsi="Calibri" w:cs="Times New Roman"/>
                <w:b/>
                <w:sz w:val="20"/>
                <w:szCs w:val="20"/>
              </w:rPr>
            </w:pPr>
            <w:r w:rsidRPr="00E359CF">
              <w:rPr>
                <w:rFonts w:ascii="Calibri" w:eastAsia="Times New Roman" w:hAnsi="Calibri" w:cs="Times New Roman"/>
                <w:b/>
                <w:sz w:val="20"/>
                <w:szCs w:val="20"/>
              </w:rPr>
              <w:t>State</w:t>
            </w:r>
          </w:p>
        </w:tc>
        <w:tc>
          <w:tcPr>
            <w:tcW w:w="638" w:type="dxa"/>
          </w:tcPr>
          <w:p w:rsidR="00C8204C" w:rsidRPr="00E359CF" w:rsidRDefault="00C8204C" w:rsidP="00686820">
            <w:pPr>
              <w:spacing w:after="0" w:line="240" w:lineRule="auto"/>
              <w:rPr>
                <w:rFonts w:ascii="Calibri" w:eastAsia="Times New Roman" w:hAnsi="Calibri" w:cs="Times New Roman"/>
                <w:b/>
                <w:sz w:val="20"/>
                <w:szCs w:val="20"/>
              </w:rPr>
            </w:pPr>
            <w:r w:rsidRPr="00E359CF">
              <w:rPr>
                <w:rFonts w:ascii="Calibri" w:eastAsia="Times New Roman" w:hAnsi="Calibri" w:cs="Times New Roman"/>
                <w:b/>
                <w:sz w:val="20"/>
                <w:szCs w:val="20"/>
              </w:rPr>
              <w:t>Dist.</w:t>
            </w:r>
          </w:p>
        </w:tc>
        <w:tc>
          <w:tcPr>
            <w:tcW w:w="649" w:type="dxa"/>
          </w:tcPr>
          <w:p w:rsidR="00C8204C" w:rsidRPr="00E359CF" w:rsidRDefault="00C8204C" w:rsidP="00686820">
            <w:pPr>
              <w:spacing w:after="0" w:line="240" w:lineRule="auto"/>
              <w:rPr>
                <w:rFonts w:ascii="Calibri" w:eastAsia="Times New Roman" w:hAnsi="Calibri" w:cs="Times New Roman"/>
                <w:b/>
                <w:sz w:val="20"/>
                <w:szCs w:val="20"/>
              </w:rPr>
            </w:pPr>
            <w:r w:rsidRPr="00E359CF">
              <w:rPr>
                <w:rFonts w:ascii="Calibri" w:eastAsia="Times New Roman" w:hAnsi="Calibri" w:cs="Times New Roman"/>
                <w:b/>
                <w:sz w:val="20"/>
                <w:szCs w:val="20"/>
              </w:rPr>
              <w:t>State</w:t>
            </w:r>
          </w:p>
        </w:tc>
        <w:tc>
          <w:tcPr>
            <w:tcW w:w="638" w:type="dxa"/>
          </w:tcPr>
          <w:p w:rsidR="00C8204C" w:rsidRPr="00E359CF" w:rsidRDefault="00C8204C" w:rsidP="00686820">
            <w:pPr>
              <w:spacing w:after="0" w:line="240" w:lineRule="auto"/>
              <w:rPr>
                <w:rFonts w:ascii="Calibri" w:eastAsia="Times New Roman" w:hAnsi="Calibri" w:cs="Times New Roman"/>
                <w:b/>
                <w:sz w:val="20"/>
                <w:szCs w:val="20"/>
              </w:rPr>
            </w:pPr>
            <w:r w:rsidRPr="00E359CF">
              <w:rPr>
                <w:rFonts w:ascii="Calibri" w:eastAsia="Times New Roman" w:hAnsi="Calibri" w:cs="Times New Roman"/>
                <w:b/>
                <w:sz w:val="20"/>
                <w:szCs w:val="20"/>
              </w:rPr>
              <w:t>Dist.</w:t>
            </w:r>
          </w:p>
        </w:tc>
        <w:tc>
          <w:tcPr>
            <w:tcW w:w="649" w:type="dxa"/>
          </w:tcPr>
          <w:p w:rsidR="00C8204C" w:rsidRPr="00E359CF" w:rsidRDefault="00C8204C" w:rsidP="00686820">
            <w:pPr>
              <w:spacing w:after="0" w:line="240" w:lineRule="auto"/>
              <w:rPr>
                <w:rFonts w:ascii="Calibri" w:eastAsia="Times New Roman" w:hAnsi="Calibri" w:cs="Times New Roman"/>
                <w:b/>
                <w:sz w:val="20"/>
                <w:szCs w:val="20"/>
              </w:rPr>
            </w:pPr>
            <w:r w:rsidRPr="00E359CF">
              <w:rPr>
                <w:rFonts w:ascii="Calibri" w:eastAsia="Times New Roman" w:hAnsi="Calibri" w:cs="Times New Roman"/>
                <w:b/>
                <w:sz w:val="20"/>
                <w:szCs w:val="20"/>
              </w:rPr>
              <w:t>State</w:t>
            </w:r>
          </w:p>
        </w:tc>
        <w:tc>
          <w:tcPr>
            <w:tcW w:w="638" w:type="dxa"/>
          </w:tcPr>
          <w:p w:rsidR="00C8204C" w:rsidRPr="00E359CF" w:rsidRDefault="00C8204C" w:rsidP="00686820">
            <w:pPr>
              <w:spacing w:after="0" w:line="240" w:lineRule="auto"/>
              <w:rPr>
                <w:rFonts w:ascii="Calibri" w:eastAsia="Times New Roman" w:hAnsi="Calibri" w:cs="Times New Roman"/>
                <w:b/>
                <w:sz w:val="20"/>
                <w:szCs w:val="20"/>
              </w:rPr>
            </w:pPr>
            <w:r w:rsidRPr="00E359CF">
              <w:rPr>
                <w:rFonts w:ascii="Calibri" w:eastAsia="Times New Roman" w:hAnsi="Calibri" w:cs="Times New Roman"/>
                <w:b/>
                <w:sz w:val="20"/>
                <w:szCs w:val="20"/>
              </w:rPr>
              <w:t>Dist.</w:t>
            </w:r>
          </w:p>
        </w:tc>
        <w:tc>
          <w:tcPr>
            <w:tcW w:w="649" w:type="dxa"/>
          </w:tcPr>
          <w:p w:rsidR="00C8204C" w:rsidRPr="00E359CF" w:rsidRDefault="00C8204C" w:rsidP="00686820">
            <w:pPr>
              <w:spacing w:after="0" w:line="240" w:lineRule="auto"/>
              <w:rPr>
                <w:rFonts w:ascii="Calibri" w:eastAsia="Times New Roman" w:hAnsi="Calibri" w:cs="Times New Roman"/>
                <w:b/>
                <w:sz w:val="20"/>
                <w:szCs w:val="20"/>
              </w:rPr>
            </w:pPr>
            <w:r w:rsidRPr="00E359CF">
              <w:rPr>
                <w:rFonts w:ascii="Calibri" w:eastAsia="Times New Roman" w:hAnsi="Calibri" w:cs="Times New Roman"/>
                <w:b/>
                <w:sz w:val="20"/>
                <w:szCs w:val="20"/>
              </w:rPr>
              <w:t>State</w:t>
            </w:r>
          </w:p>
        </w:tc>
        <w:tc>
          <w:tcPr>
            <w:tcW w:w="639" w:type="dxa"/>
          </w:tcPr>
          <w:p w:rsidR="00C8204C" w:rsidRPr="00E359CF" w:rsidRDefault="00C8204C" w:rsidP="00686820">
            <w:pPr>
              <w:spacing w:after="0" w:line="240" w:lineRule="auto"/>
              <w:rPr>
                <w:rFonts w:ascii="Calibri" w:eastAsia="Times New Roman" w:hAnsi="Calibri" w:cs="Times New Roman"/>
                <w:b/>
                <w:sz w:val="20"/>
                <w:szCs w:val="20"/>
              </w:rPr>
            </w:pPr>
            <w:r w:rsidRPr="00E359CF">
              <w:rPr>
                <w:rFonts w:ascii="Calibri" w:eastAsia="Times New Roman" w:hAnsi="Calibri" w:cs="Times New Roman"/>
                <w:b/>
                <w:sz w:val="20"/>
                <w:szCs w:val="20"/>
              </w:rPr>
              <w:t>Dist.</w:t>
            </w:r>
          </w:p>
        </w:tc>
        <w:tc>
          <w:tcPr>
            <w:tcW w:w="649" w:type="dxa"/>
          </w:tcPr>
          <w:p w:rsidR="00C8204C" w:rsidRPr="00E359CF" w:rsidRDefault="00C8204C" w:rsidP="00686820">
            <w:pPr>
              <w:spacing w:after="0" w:line="240" w:lineRule="auto"/>
              <w:rPr>
                <w:rFonts w:ascii="Calibri" w:eastAsia="Times New Roman" w:hAnsi="Calibri" w:cs="Times New Roman"/>
                <w:b/>
                <w:sz w:val="20"/>
                <w:szCs w:val="20"/>
              </w:rPr>
            </w:pPr>
            <w:r w:rsidRPr="00E359CF">
              <w:rPr>
                <w:rFonts w:ascii="Calibri" w:eastAsia="Times New Roman" w:hAnsi="Calibri" w:cs="Times New Roman"/>
                <w:b/>
                <w:sz w:val="20"/>
                <w:szCs w:val="20"/>
              </w:rPr>
              <w:t>State</w:t>
            </w:r>
          </w:p>
        </w:tc>
        <w:tc>
          <w:tcPr>
            <w:tcW w:w="639" w:type="dxa"/>
          </w:tcPr>
          <w:p w:rsidR="00C8204C" w:rsidRPr="00E359CF" w:rsidRDefault="00C8204C" w:rsidP="00686820">
            <w:pPr>
              <w:spacing w:after="0" w:line="240" w:lineRule="auto"/>
              <w:rPr>
                <w:rFonts w:ascii="Calibri" w:eastAsia="Times New Roman" w:hAnsi="Calibri" w:cs="Times New Roman"/>
                <w:b/>
                <w:sz w:val="20"/>
                <w:szCs w:val="20"/>
              </w:rPr>
            </w:pPr>
            <w:r w:rsidRPr="00E359CF">
              <w:rPr>
                <w:rFonts w:ascii="Calibri" w:eastAsia="Times New Roman" w:hAnsi="Calibri" w:cs="Times New Roman"/>
                <w:b/>
                <w:sz w:val="20"/>
                <w:szCs w:val="20"/>
              </w:rPr>
              <w:t>Dist.</w:t>
            </w:r>
          </w:p>
        </w:tc>
        <w:tc>
          <w:tcPr>
            <w:tcW w:w="649" w:type="dxa"/>
          </w:tcPr>
          <w:p w:rsidR="00C8204C" w:rsidRPr="00E359CF" w:rsidRDefault="00C8204C" w:rsidP="00686820">
            <w:pPr>
              <w:spacing w:after="0" w:line="240" w:lineRule="auto"/>
              <w:rPr>
                <w:rFonts w:ascii="Calibri" w:eastAsia="Times New Roman" w:hAnsi="Calibri" w:cs="Times New Roman"/>
                <w:b/>
                <w:sz w:val="20"/>
                <w:szCs w:val="20"/>
              </w:rPr>
            </w:pPr>
            <w:r w:rsidRPr="00E359CF">
              <w:rPr>
                <w:rFonts w:ascii="Calibri" w:eastAsia="Times New Roman" w:hAnsi="Calibri" w:cs="Times New Roman"/>
                <w:b/>
                <w:sz w:val="20"/>
                <w:szCs w:val="20"/>
              </w:rPr>
              <w:t>State</w:t>
            </w:r>
          </w:p>
        </w:tc>
      </w:tr>
      <w:tr w:rsidR="00C8204C" w:rsidRPr="00E359CF" w:rsidTr="00686820">
        <w:tc>
          <w:tcPr>
            <w:tcW w:w="722" w:type="dxa"/>
          </w:tcPr>
          <w:p w:rsidR="00C8204C" w:rsidRPr="00E359CF" w:rsidRDefault="00C8204C" w:rsidP="00686820">
            <w:pPr>
              <w:spacing w:after="0" w:line="240" w:lineRule="auto"/>
              <w:jc w:val="center"/>
              <w:rPr>
                <w:rFonts w:ascii="Calibri" w:eastAsia="Times New Roman" w:hAnsi="Calibri" w:cs="Times New Roman"/>
                <w:sz w:val="20"/>
                <w:szCs w:val="20"/>
              </w:rPr>
            </w:pPr>
            <w:r w:rsidRPr="00E359CF">
              <w:rPr>
                <w:rFonts w:ascii="Calibri" w:eastAsia="Times New Roman" w:hAnsi="Calibri" w:cs="Times New Roman"/>
                <w:sz w:val="20"/>
                <w:szCs w:val="20"/>
              </w:rPr>
              <w:t>3</w:t>
            </w:r>
          </w:p>
        </w:tc>
        <w:tc>
          <w:tcPr>
            <w:tcW w:w="638" w:type="dxa"/>
            <w:vAlign w:val="center"/>
          </w:tcPr>
          <w:p w:rsidR="00C8204C" w:rsidRPr="00E359CF" w:rsidRDefault="00C8204C" w:rsidP="00686820">
            <w:pPr>
              <w:spacing w:after="0" w:line="240" w:lineRule="auto"/>
              <w:rPr>
                <w:rFonts w:ascii="Calibri" w:eastAsia="Times New Roman" w:hAnsi="Calibri" w:cs="Times New Roman"/>
                <w:sz w:val="20"/>
                <w:szCs w:val="20"/>
              </w:rPr>
            </w:pPr>
            <w:r w:rsidRPr="00E359CF">
              <w:rPr>
                <w:rFonts w:ascii="Calibri" w:eastAsia="Times New Roman" w:hAnsi="Calibri" w:cs="Times New Roman"/>
                <w:sz w:val="20"/>
                <w:szCs w:val="20"/>
              </w:rPr>
              <w:t>232</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67%</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54%</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9%</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7%</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58%</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47%</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23%</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22%</w:t>
            </w:r>
          </w:p>
        </w:tc>
        <w:tc>
          <w:tcPr>
            <w:tcW w:w="639" w:type="dxa"/>
            <w:vAlign w:val="center"/>
          </w:tcPr>
          <w:p w:rsidR="00C8204C" w:rsidRPr="00E359CF" w:rsidRDefault="00C8204C" w:rsidP="00686820">
            <w:pPr>
              <w:spacing w:after="0" w:line="240" w:lineRule="auto"/>
              <w:rPr>
                <w:sz w:val="20"/>
                <w:szCs w:val="20"/>
              </w:rPr>
            </w:pPr>
            <w:r w:rsidRPr="00E359CF">
              <w:rPr>
                <w:sz w:val="20"/>
                <w:szCs w:val="20"/>
              </w:rPr>
              <w:t>7%</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14%</w:t>
            </w:r>
          </w:p>
        </w:tc>
        <w:tc>
          <w:tcPr>
            <w:tcW w:w="639" w:type="dxa"/>
            <w:vAlign w:val="center"/>
          </w:tcPr>
          <w:p w:rsidR="00C8204C" w:rsidRPr="00E359CF" w:rsidRDefault="00C8204C" w:rsidP="00686820">
            <w:pPr>
              <w:spacing w:after="0" w:line="240" w:lineRule="auto"/>
              <w:rPr>
                <w:sz w:val="20"/>
                <w:szCs w:val="20"/>
              </w:rPr>
            </w:pPr>
            <w:r w:rsidRPr="00E359CF">
              <w:rPr>
                <w:sz w:val="20"/>
                <w:szCs w:val="20"/>
              </w:rPr>
              <w:t>2%</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10%</w:t>
            </w:r>
          </w:p>
        </w:tc>
      </w:tr>
      <w:tr w:rsidR="00C8204C" w:rsidRPr="00E359CF" w:rsidTr="00686820">
        <w:tc>
          <w:tcPr>
            <w:tcW w:w="722" w:type="dxa"/>
          </w:tcPr>
          <w:p w:rsidR="00C8204C" w:rsidRPr="00E359CF" w:rsidRDefault="00C8204C" w:rsidP="00686820">
            <w:pPr>
              <w:spacing w:after="0" w:line="240" w:lineRule="auto"/>
              <w:jc w:val="center"/>
              <w:rPr>
                <w:rFonts w:ascii="Calibri" w:eastAsia="Times New Roman" w:hAnsi="Calibri" w:cs="Times New Roman"/>
                <w:sz w:val="20"/>
                <w:szCs w:val="20"/>
              </w:rPr>
            </w:pPr>
            <w:r w:rsidRPr="00E359CF">
              <w:rPr>
                <w:rFonts w:ascii="Calibri" w:eastAsia="Times New Roman" w:hAnsi="Calibri" w:cs="Times New Roman"/>
                <w:sz w:val="20"/>
                <w:szCs w:val="20"/>
              </w:rPr>
              <w:t>4</w:t>
            </w:r>
          </w:p>
        </w:tc>
        <w:tc>
          <w:tcPr>
            <w:tcW w:w="638" w:type="dxa"/>
          </w:tcPr>
          <w:p w:rsidR="00C8204C" w:rsidRPr="00E359CF" w:rsidRDefault="00C8204C" w:rsidP="00686820">
            <w:pPr>
              <w:spacing w:after="0" w:line="240" w:lineRule="auto"/>
              <w:rPr>
                <w:rFonts w:ascii="Calibri" w:eastAsia="Times New Roman" w:hAnsi="Calibri" w:cs="Times New Roman"/>
                <w:sz w:val="20"/>
                <w:szCs w:val="20"/>
              </w:rPr>
            </w:pPr>
            <w:r w:rsidRPr="00E359CF">
              <w:rPr>
                <w:rFonts w:ascii="Calibri" w:eastAsia="Times New Roman" w:hAnsi="Calibri" w:cs="Times New Roman"/>
                <w:sz w:val="20"/>
                <w:szCs w:val="20"/>
              </w:rPr>
              <w:t>211</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61%</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57%</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20%</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15%</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41%</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42%</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27%</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25%</w:t>
            </w:r>
          </w:p>
        </w:tc>
        <w:tc>
          <w:tcPr>
            <w:tcW w:w="639" w:type="dxa"/>
            <w:vAlign w:val="center"/>
          </w:tcPr>
          <w:p w:rsidR="00C8204C" w:rsidRPr="00E359CF" w:rsidRDefault="00C8204C" w:rsidP="00686820">
            <w:pPr>
              <w:spacing w:after="0" w:line="240" w:lineRule="auto"/>
              <w:rPr>
                <w:sz w:val="20"/>
                <w:szCs w:val="20"/>
              </w:rPr>
            </w:pPr>
            <w:r w:rsidRPr="00E359CF">
              <w:rPr>
                <w:sz w:val="20"/>
                <w:szCs w:val="20"/>
              </w:rPr>
              <w:t>10%</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12%</w:t>
            </w:r>
          </w:p>
        </w:tc>
        <w:tc>
          <w:tcPr>
            <w:tcW w:w="639" w:type="dxa"/>
            <w:vAlign w:val="center"/>
          </w:tcPr>
          <w:p w:rsidR="00C8204C" w:rsidRPr="00E359CF" w:rsidRDefault="00C8204C" w:rsidP="00686820">
            <w:pPr>
              <w:spacing w:after="0" w:line="240" w:lineRule="auto"/>
              <w:rPr>
                <w:sz w:val="20"/>
                <w:szCs w:val="20"/>
              </w:rPr>
            </w:pPr>
            <w:r w:rsidRPr="00E359CF">
              <w:rPr>
                <w:sz w:val="20"/>
                <w:szCs w:val="20"/>
              </w:rPr>
              <w:t>2%</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5%</w:t>
            </w:r>
          </w:p>
        </w:tc>
      </w:tr>
      <w:tr w:rsidR="00C8204C" w:rsidRPr="00E359CF" w:rsidTr="00686820">
        <w:tc>
          <w:tcPr>
            <w:tcW w:w="722" w:type="dxa"/>
          </w:tcPr>
          <w:p w:rsidR="00C8204C" w:rsidRPr="00E359CF" w:rsidRDefault="00C8204C" w:rsidP="00686820">
            <w:pPr>
              <w:spacing w:after="0" w:line="240" w:lineRule="auto"/>
              <w:jc w:val="center"/>
              <w:rPr>
                <w:rFonts w:ascii="Calibri" w:eastAsia="Times New Roman" w:hAnsi="Calibri" w:cs="Times New Roman"/>
                <w:sz w:val="20"/>
                <w:szCs w:val="20"/>
              </w:rPr>
            </w:pPr>
            <w:r w:rsidRPr="00E359CF">
              <w:rPr>
                <w:rFonts w:ascii="Calibri" w:eastAsia="Times New Roman" w:hAnsi="Calibri" w:cs="Times New Roman"/>
                <w:sz w:val="20"/>
                <w:szCs w:val="20"/>
              </w:rPr>
              <w:t>5</w:t>
            </w:r>
          </w:p>
        </w:tc>
        <w:tc>
          <w:tcPr>
            <w:tcW w:w="638" w:type="dxa"/>
          </w:tcPr>
          <w:p w:rsidR="00C8204C" w:rsidRPr="00E359CF" w:rsidRDefault="00C8204C" w:rsidP="00686820">
            <w:pPr>
              <w:spacing w:after="0" w:line="240" w:lineRule="auto"/>
              <w:rPr>
                <w:rFonts w:ascii="Calibri" w:eastAsia="Times New Roman" w:hAnsi="Calibri" w:cs="Times New Roman"/>
                <w:sz w:val="20"/>
                <w:szCs w:val="20"/>
              </w:rPr>
            </w:pPr>
            <w:r w:rsidRPr="00E359CF">
              <w:rPr>
                <w:rFonts w:ascii="Calibri" w:eastAsia="Times New Roman" w:hAnsi="Calibri" w:cs="Times New Roman"/>
                <w:sz w:val="20"/>
                <w:szCs w:val="20"/>
              </w:rPr>
              <w:t>236</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72%</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63%</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8%</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8%</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64%</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55%</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21%</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23%</w:t>
            </w:r>
          </w:p>
        </w:tc>
        <w:tc>
          <w:tcPr>
            <w:tcW w:w="639" w:type="dxa"/>
            <w:vAlign w:val="center"/>
          </w:tcPr>
          <w:p w:rsidR="00C8204C" w:rsidRPr="00E359CF" w:rsidRDefault="00C8204C" w:rsidP="00686820">
            <w:pPr>
              <w:spacing w:after="0" w:line="240" w:lineRule="auto"/>
              <w:rPr>
                <w:sz w:val="20"/>
                <w:szCs w:val="20"/>
              </w:rPr>
            </w:pPr>
            <w:r w:rsidRPr="00E359CF">
              <w:rPr>
                <w:sz w:val="20"/>
                <w:szCs w:val="20"/>
              </w:rPr>
              <w:t>6%</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10%</w:t>
            </w:r>
          </w:p>
        </w:tc>
        <w:tc>
          <w:tcPr>
            <w:tcW w:w="639" w:type="dxa"/>
            <w:vAlign w:val="center"/>
          </w:tcPr>
          <w:p w:rsidR="00C8204C" w:rsidRPr="00E359CF" w:rsidRDefault="00C8204C" w:rsidP="00686820">
            <w:pPr>
              <w:spacing w:after="0" w:line="240" w:lineRule="auto"/>
              <w:rPr>
                <w:sz w:val="20"/>
                <w:szCs w:val="20"/>
              </w:rPr>
            </w:pPr>
            <w:r w:rsidRPr="00E359CF">
              <w:rPr>
                <w:sz w:val="20"/>
                <w:szCs w:val="20"/>
              </w:rPr>
              <w:t>0%</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4%</w:t>
            </w:r>
          </w:p>
        </w:tc>
      </w:tr>
      <w:tr w:rsidR="00C8204C" w:rsidRPr="00E359CF" w:rsidTr="00686820">
        <w:tc>
          <w:tcPr>
            <w:tcW w:w="722" w:type="dxa"/>
          </w:tcPr>
          <w:p w:rsidR="00C8204C" w:rsidRPr="00E359CF" w:rsidRDefault="00C8204C" w:rsidP="00686820">
            <w:pPr>
              <w:spacing w:after="0" w:line="240" w:lineRule="auto"/>
              <w:jc w:val="center"/>
              <w:rPr>
                <w:rFonts w:ascii="Calibri" w:eastAsia="Times New Roman" w:hAnsi="Calibri" w:cs="Times New Roman"/>
                <w:sz w:val="20"/>
                <w:szCs w:val="20"/>
              </w:rPr>
            </w:pPr>
            <w:r w:rsidRPr="00E359CF">
              <w:rPr>
                <w:rFonts w:ascii="Calibri" w:eastAsia="Times New Roman" w:hAnsi="Calibri" w:cs="Times New Roman"/>
                <w:sz w:val="20"/>
                <w:szCs w:val="20"/>
              </w:rPr>
              <w:t>6</w:t>
            </w:r>
          </w:p>
        </w:tc>
        <w:tc>
          <w:tcPr>
            <w:tcW w:w="638" w:type="dxa"/>
          </w:tcPr>
          <w:p w:rsidR="00C8204C" w:rsidRPr="00E359CF" w:rsidRDefault="00C8204C" w:rsidP="00686820">
            <w:pPr>
              <w:spacing w:after="0" w:line="240" w:lineRule="auto"/>
              <w:rPr>
                <w:rFonts w:ascii="Calibri" w:eastAsia="Times New Roman" w:hAnsi="Calibri" w:cs="Times New Roman"/>
                <w:sz w:val="20"/>
                <w:szCs w:val="20"/>
              </w:rPr>
            </w:pPr>
            <w:r w:rsidRPr="00E359CF">
              <w:rPr>
                <w:rFonts w:ascii="Calibri" w:eastAsia="Times New Roman" w:hAnsi="Calibri" w:cs="Times New Roman"/>
                <w:sz w:val="20"/>
                <w:szCs w:val="20"/>
              </w:rPr>
              <w:t>183</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49%</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60%</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6%</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12%</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43%</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48%</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27%</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25%</w:t>
            </w:r>
          </w:p>
        </w:tc>
        <w:tc>
          <w:tcPr>
            <w:tcW w:w="639" w:type="dxa"/>
            <w:vAlign w:val="center"/>
          </w:tcPr>
          <w:p w:rsidR="00C8204C" w:rsidRPr="00E359CF" w:rsidRDefault="00C8204C" w:rsidP="00686820">
            <w:pPr>
              <w:spacing w:after="0" w:line="240" w:lineRule="auto"/>
              <w:rPr>
                <w:sz w:val="20"/>
                <w:szCs w:val="20"/>
              </w:rPr>
            </w:pPr>
            <w:r w:rsidRPr="00E359CF">
              <w:rPr>
                <w:sz w:val="20"/>
                <w:szCs w:val="20"/>
              </w:rPr>
              <w:t>18%</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11%</w:t>
            </w:r>
          </w:p>
        </w:tc>
        <w:tc>
          <w:tcPr>
            <w:tcW w:w="639" w:type="dxa"/>
            <w:vAlign w:val="center"/>
          </w:tcPr>
          <w:p w:rsidR="00C8204C" w:rsidRPr="00E359CF" w:rsidRDefault="00C8204C" w:rsidP="00686820">
            <w:pPr>
              <w:spacing w:after="0" w:line="240" w:lineRule="auto"/>
              <w:rPr>
                <w:sz w:val="20"/>
                <w:szCs w:val="20"/>
              </w:rPr>
            </w:pPr>
            <w:r w:rsidRPr="00E359CF">
              <w:rPr>
                <w:sz w:val="20"/>
                <w:szCs w:val="20"/>
              </w:rPr>
              <w:t>5%</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4%</w:t>
            </w:r>
          </w:p>
        </w:tc>
      </w:tr>
      <w:tr w:rsidR="00C8204C" w:rsidRPr="00E359CF" w:rsidTr="00686820">
        <w:tc>
          <w:tcPr>
            <w:tcW w:w="722" w:type="dxa"/>
          </w:tcPr>
          <w:p w:rsidR="00C8204C" w:rsidRPr="00E359CF" w:rsidRDefault="00C8204C" w:rsidP="00686820">
            <w:pPr>
              <w:spacing w:after="0" w:line="240" w:lineRule="auto"/>
              <w:jc w:val="center"/>
              <w:rPr>
                <w:rFonts w:ascii="Calibri" w:eastAsia="Times New Roman" w:hAnsi="Calibri" w:cs="Times New Roman"/>
                <w:sz w:val="20"/>
                <w:szCs w:val="20"/>
              </w:rPr>
            </w:pPr>
            <w:r w:rsidRPr="00E359CF">
              <w:rPr>
                <w:rFonts w:ascii="Calibri" w:eastAsia="Times New Roman" w:hAnsi="Calibri" w:cs="Times New Roman"/>
                <w:sz w:val="20"/>
                <w:szCs w:val="20"/>
              </w:rPr>
              <w:t>7</w:t>
            </w:r>
          </w:p>
        </w:tc>
        <w:tc>
          <w:tcPr>
            <w:tcW w:w="638" w:type="dxa"/>
          </w:tcPr>
          <w:p w:rsidR="00C8204C" w:rsidRPr="00E359CF" w:rsidRDefault="00C8204C" w:rsidP="00686820">
            <w:pPr>
              <w:spacing w:after="0" w:line="240" w:lineRule="auto"/>
              <w:rPr>
                <w:rFonts w:ascii="Calibri" w:eastAsia="Times New Roman" w:hAnsi="Calibri" w:cs="Times New Roman"/>
                <w:sz w:val="20"/>
                <w:szCs w:val="20"/>
              </w:rPr>
            </w:pPr>
            <w:r w:rsidRPr="00E359CF">
              <w:rPr>
                <w:rFonts w:ascii="Calibri" w:eastAsia="Times New Roman" w:hAnsi="Calibri" w:cs="Times New Roman"/>
                <w:sz w:val="20"/>
                <w:szCs w:val="20"/>
              </w:rPr>
              <w:t>193</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62%</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61%</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19%</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21%</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43%</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40%</w:t>
            </w:r>
          </w:p>
        </w:tc>
        <w:tc>
          <w:tcPr>
            <w:tcW w:w="638" w:type="dxa"/>
            <w:vAlign w:val="center"/>
          </w:tcPr>
          <w:p w:rsidR="00C8204C" w:rsidRPr="00E359CF" w:rsidRDefault="00C8204C" w:rsidP="00686820">
            <w:pPr>
              <w:spacing w:after="0" w:line="240" w:lineRule="auto"/>
              <w:rPr>
                <w:sz w:val="20"/>
                <w:szCs w:val="20"/>
              </w:rPr>
            </w:pPr>
            <w:r w:rsidRPr="00E359CF">
              <w:rPr>
                <w:sz w:val="20"/>
                <w:szCs w:val="20"/>
              </w:rPr>
              <w:t>17%</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22%</w:t>
            </w:r>
          </w:p>
        </w:tc>
        <w:tc>
          <w:tcPr>
            <w:tcW w:w="639" w:type="dxa"/>
            <w:vAlign w:val="center"/>
          </w:tcPr>
          <w:p w:rsidR="00C8204C" w:rsidRPr="00E359CF" w:rsidRDefault="00C8204C" w:rsidP="00686820">
            <w:pPr>
              <w:spacing w:after="0" w:line="240" w:lineRule="auto"/>
              <w:rPr>
                <w:sz w:val="20"/>
                <w:szCs w:val="20"/>
              </w:rPr>
            </w:pPr>
            <w:r w:rsidRPr="00E359CF">
              <w:rPr>
                <w:sz w:val="20"/>
                <w:szCs w:val="20"/>
              </w:rPr>
              <w:t>13%</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11%</w:t>
            </w:r>
          </w:p>
        </w:tc>
        <w:tc>
          <w:tcPr>
            <w:tcW w:w="639" w:type="dxa"/>
            <w:vAlign w:val="center"/>
          </w:tcPr>
          <w:p w:rsidR="00C8204C" w:rsidRPr="00E359CF" w:rsidRDefault="00C8204C" w:rsidP="00686820">
            <w:pPr>
              <w:spacing w:after="0" w:line="240" w:lineRule="auto"/>
              <w:rPr>
                <w:sz w:val="20"/>
                <w:szCs w:val="20"/>
              </w:rPr>
            </w:pPr>
            <w:r w:rsidRPr="00E359CF">
              <w:rPr>
                <w:sz w:val="20"/>
                <w:szCs w:val="20"/>
              </w:rPr>
              <w:t>7%</w:t>
            </w:r>
          </w:p>
        </w:tc>
        <w:tc>
          <w:tcPr>
            <w:tcW w:w="649" w:type="dxa"/>
            <w:vAlign w:val="center"/>
          </w:tcPr>
          <w:p w:rsidR="00C8204C" w:rsidRPr="00E359CF" w:rsidRDefault="00C8204C" w:rsidP="00686820">
            <w:pPr>
              <w:spacing w:after="0" w:line="240" w:lineRule="auto"/>
              <w:rPr>
                <w:sz w:val="20"/>
                <w:szCs w:val="20"/>
              </w:rPr>
            </w:pPr>
            <w:r w:rsidRPr="00E359CF">
              <w:rPr>
                <w:sz w:val="20"/>
                <w:szCs w:val="20"/>
              </w:rPr>
              <w:t>6%</w:t>
            </w:r>
          </w:p>
        </w:tc>
      </w:tr>
      <w:tr w:rsidR="00C8204C" w:rsidRPr="00E359CF" w:rsidTr="00686820">
        <w:tc>
          <w:tcPr>
            <w:tcW w:w="722" w:type="dxa"/>
            <w:tcBorders>
              <w:bottom w:val="single" w:sz="4" w:space="0" w:color="auto"/>
            </w:tcBorders>
          </w:tcPr>
          <w:p w:rsidR="00C8204C" w:rsidRPr="00E359CF" w:rsidRDefault="00C8204C" w:rsidP="00686820">
            <w:pPr>
              <w:spacing w:after="0" w:line="240" w:lineRule="auto"/>
              <w:jc w:val="center"/>
              <w:rPr>
                <w:rFonts w:ascii="Calibri" w:eastAsia="Times New Roman" w:hAnsi="Calibri" w:cs="Times New Roman"/>
                <w:sz w:val="20"/>
                <w:szCs w:val="20"/>
              </w:rPr>
            </w:pPr>
            <w:r w:rsidRPr="00E359CF">
              <w:rPr>
                <w:rFonts w:ascii="Calibri" w:eastAsia="Times New Roman" w:hAnsi="Calibri" w:cs="Times New Roman"/>
                <w:sz w:val="20"/>
                <w:szCs w:val="20"/>
              </w:rPr>
              <w:t>8</w:t>
            </w:r>
          </w:p>
        </w:tc>
        <w:tc>
          <w:tcPr>
            <w:tcW w:w="638" w:type="dxa"/>
            <w:tcBorders>
              <w:bottom w:val="single" w:sz="4" w:space="0" w:color="auto"/>
            </w:tcBorders>
          </w:tcPr>
          <w:p w:rsidR="00C8204C" w:rsidRPr="00E359CF" w:rsidRDefault="00C8204C" w:rsidP="00686820">
            <w:pPr>
              <w:spacing w:after="0" w:line="240" w:lineRule="auto"/>
              <w:rPr>
                <w:rFonts w:ascii="Calibri" w:eastAsia="Times New Roman" w:hAnsi="Calibri" w:cs="Times New Roman"/>
                <w:sz w:val="20"/>
                <w:szCs w:val="20"/>
              </w:rPr>
            </w:pPr>
            <w:r w:rsidRPr="00E359CF">
              <w:rPr>
                <w:rFonts w:ascii="Calibri" w:eastAsia="Times New Roman" w:hAnsi="Calibri" w:cs="Times New Roman"/>
                <w:sz w:val="20"/>
                <w:szCs w:val="20"/>
              </w:rPr>
              <w:t>227</w:t>
            </w:r>
          </w:p>
        </w:tc>
        <w:tc>
          <w:tcPr>
            <w:tcW w:w="638" w:type="dxa"/>
            <w:tcBorders>
              <w:bottom w:val="single" w:sz="4" w:space="0" w:color="auto"/>
            </w:tcBorders>
            <w:vAlign w:val="center"/>
          </w:tcPr>
          <w:p w:rsidR="00C8204C" w:rsidRPr="00E359CF" w:rsidRDefault="00C8204C" w:rsidP="00686820">
            <w:pPr>
              <w:spacing w:after="0" w:line="240" w:lineRule="auto"/>
              <w:rPr>
                <w:sz w:val="20"/>
                <w:szCs w:val="20"/>
              </w:rPr>
            </w:pPr>
            <w:r w:rsidRPr="00E359CF">
              <w:rPr>
                <w:sz w:val="20"/>
                <w:szCs w:val="20"/>
              </w:rPr>
              <w:t>49%</w:t>
            </w:r>
          </w:p>
        </w:tc>
        <w:tc>
          <w:tcPr>
            <w:tcW w:w="649" w:type="dxa"/>
            <w:tcBorders>
              <w:bottom w:val="single" w:sz="4" w:space="0" w:color="auto"/>
            </w:tcBorders>
            <w:vAlign w:val="center"/>
          </w:tcPr>
          <w:p w:rsidR="00C8204C" w:rsidRPr="00E359CF" w:rsidRDefault="00C8204C" w:rsidP="00686820">
            <w:pPr>
              <w:spacing w:after="0" w:line="240" w:lineRule="auto"/>
              <w:rPr>
                <w:sz w:val="20"/>
                <w:szCs w:val="20"/>
              </w:rPr>
            </w:pPr>
            <w:r w:rsidRPr="00E359CF">
              <w:rPr>
                <w:sz w:val="20"/>
                <w:szCs w:val="20"/>
              </w:rPr>
              <w:t>64%</w:t>
            </w:r>
          </w:p>
        </w:tc>
        <w:tc>
          <w:tcPr>
            <w:tcW w:w="638" w:type="dxa"/>
            <w:tcBorders>
              <w:bottom w:val="single" w:sz="4" w:space="0" w:color="auto"/>
            </w:tcBorders>
            <w:vAlign w:val="center"/>
          </w:tcPr>
          <w:p w:rsidR="00C8204C" w:rsidRPr="00E359CF" w:rsidRDefault="00C8204C" w:rsidP="00686820">
            <w:pPr>
              <w:spacing w:after="0" w:line="240" w:lineRule="auto"/>
              <w:rPr>
                <w:sz w:val="20"/>
                <w:szCs w:val="20"/>
              </w:rPr>
            </w:pPr>
            <w:r w:rsidRPr="00E359CF">
              <w:rPr>
                <w:sz w:val="20"/>
                <w:szCs w:val="20"/>
              </w:rPr>
              <w:t>8%</w:t>
            </w:r>
          </w:p>
        </w:tc>
        <w:tc>
          <w:tcPr>
            <w:tcW w:w="649" w:type="dxa"/>
            <w:tcBorders>
              <w:bottom w:val="single" w:sz="4" w:space="0" w:color="auto"/>
            </w:tcBorders>
            <w:vAlign w:val="center"/>
          </w:tcPr>
          <w:p w:rsidR="00C8204C" w:rsidRPr="00E359CF" w:rsidRDefault="00C8204C" w:rsidP="00686820">
            <w:pPr>
              <w:spacing w:after="0" w:line="240" w:lineRule="auto"/>
              <w:rPr>
                <w:sz w:val="20"/>
                <w:szCs w:val="20"/>
              </w:rPr>
            </w:pPr>
            <w:r w:rsidRPr="00E359CF">
              <w:rPr>
                <w:sz w:val="20"/>
                <w:szCs w:val="20"/>
              </w:rPr>
              <w:t>16%</w:t>
            </w:r>
          </w:p>
        </w:tc>
        <w:tc>
          <w:tcPr>
            <w:tcW w:w="638" w:type="dxa"/>
            <w:tcBorders>
              <w:bottom w:val="single" w:sz="4" w:space="0" w:color="auto"/>
            </w:tcBorders>
            <w:vAlign w:val="center"/>
          </w:tcPr>
          <w:p w:rsidR="00C8204C" w:rsidRPr="00E359CF" w:rsidRDefault="00C8204C" w:rsidP="00686820">
            <w:pPr>
              <w:spacing w:after="0" w:line="240" w:lineRule="auto"/>
              <w:rPr>
                <w:sz w:val="20"/>
                <w:szCs w:val="20"/>
              </w:rPr>
            </w:pPr>
            <w:r w:rsidRPr="00E359CF">
              <w:rPr>
                <w:sz w:val="20"/>
                <w:szCs w:val="20"/>
              </w:rPr>
              <w:t>41%</w:t>
            </w:r>
          </w:p>
        </w:tc>
        <w:tc>
          <w:tcPr>
            <w:tcW w:w="649" w:type="dxa"/>
            <w:tcBorders>
              <w:bottom w:val="single" w:sz="4" w:space="0" w:color="auto"/>
            </w:tcBorders>
            <w:vAlign w:val="center"/>
          </w:tcPr>
          <w:p w:rsidR="00C8204C" w:rsidRPr="00E359CF" w:rsidRDefault="00C8204C" w:rsidP="00686820">
            <w:pPr>
              <w:spacing w:after="0" w:line="240" w:lineRule="auto"/>
              <w:rPr>
                <w:sz w:val="20"/>
                <w:szCs w:val="20"/>
              </w:rPr>
            </w:pPr>
            <w:r w:rsidRPr="00E359CF">
              <w:rPr>
                <w:sz w:val="20"/>
                <w:szCs w:val="20"/>
              </w:rPr>
              <w:t>48%</w:t>
            </w:r>
          </w:p>
        </w:tc>
        <w:tc>
          <w:tcPr>
            <w:tcW w:w="638" w:type="dxa"/>
            <w:tcBorders>
              <w:bottom w:val="single" w:sz="4" w:space="0" w:color="auto"/>
            </w:tcBorders>
            <w:vAlign w:val="center"/>
          </w:tcPr>
          <w:p w:rsidR="00C8204C" w:rsidRPr="00E359CF" w:rsidRDefault="00C8204C" w:rsidP="00686820">
            <w:pPr>
              <w:spacing w:after="0" w:line="240" w:lineRule="auto"/>
              <w:rPr>
                <w:sz w:val="20"/>
                <w:szCs w:val="20"/>
              </w:rPr>
            </w:pPr>
            <w:r w:rsidRPr="00E359CF">
              <w:rPr>
                <w:sz w:val="20"/>
                <w:szCs w:val="20"/>
              </w:rPr>
              <w:t>25%</w:t>
            </w:r>
          </w:p>
        </w:tc>
        <w:tc>
          <w:tcPr>
            <w:tcW w:w="649" w:type="dxa"/>
            <w:tcBorders>
              <w:bottom w:val="single" w:sz="4" w:space="0" w:color="auto"/>
            </w:tcBorders>
            <w:vAlign w:val="center"/>
          </w:tcPr>
          <w:p w:rsidR="00C8204C" w:rsidRPr="00E359CF" w:rsidRDefault="00C8204C" w:rsidP="00686820">
            <w:pPr>
              <w:spacing w:after="0" w:line="240" w:lineRule="auto"/>
              <w:rPr>
                <w:sz w:val="20"/>
                <w:szCs w:val="20"/>
              </w:rPr>
            </w:pPr>
            <w:r w:rsidRPr="00E359CF">
              <w:rPr>
                <w:sz w:val="20"/>
                <w:szCs w:val="20"/>
              </w:rPr>
              <w:t>20%</w:t>
            </w:r>
          </w:p>
        </w:tc>
        <w:tc>
          <w:tcPr>
            <w:tcW w:w="639" w:type="dxa"/>
            <w:tcBorders>
              <w:bottom w:val="single" w:sz="4" w:space="0" w:color="auto"/>
            </w:tcBorders>
            <w:vAlign w:val="center"/>
          </w:tcPr>
          <w:p w:rsidR="00C8204C" w:rsidRPr="00E359CF" w:rsidRDefault="00C8204C" w:rsidP="00686820">
            <w:pPr>
              <w:spacing w:after="0" w:line="240" w:lineRule="auto"/>
              <w:rPr>
                <w:sz w:val="20"/>
                <w:szCs w:val="20"/>
              </w:rPr>
            </w:pPr>
            <w:r w:rsidRPr="00E359CF">
              <w:rPr>
                <w:sz w:val="20"/>
                <w:szCs w:val="20"/>
              </w:rPr>
              <w:t>15%</w:t>
            </w:r>
          </w:p>
        </w:tc>
        <w:tc>
          <w:tcPr>
            <w:tcW w:w="649" w:type="dxa"/>
            <w:tcBorders>
              <w:bottom w:val="single" w:sz="4" w:space="0" w:color="auto"/>
            </w:tcBorders>
            <w:vAlign w:val="center"/>
          </w:tcPr>
          <w:p w:rsidR="00C8204C" w:rsidRPr="00E359CF" w:rsidRDefault="00C8204C" w:rsidP="00686820">
            <w:pPr>
              <w:spacing w:after="0" w:line="240" w:lineRule="auto"/>
              <w:rPr>
                <w:sz w:val="20"/>
                <w:szCs w:val="20"/>
              </w:rPr>
            </w:pPr>
            <w:r w:rsidRPr="00E359CF">
              <w:rPr>
                <w:sz w:val="20"/>
                <w:szCs w:val="20"/>
              </w:rPr>
              <w:t>10%</w:t>
            </w:r>
          </w:p>
        </w:tc>
        <w:tc>
          <w:tcPr>
            <w:tcW w:w="639" w:type="dxa"/>
            <w:tcBorders>
              <w:bottom w:val="single" w:sz="4" w:space="0" w:color="auto"/>
            </w:tcBorders>
            <w:vAlign w:val="center"/>
          </w:tcPr>
          <w:p w:rsidR="00C8204C" w:rsidRPr="00E359CF" w:rsidRDefault="00C8204C" w:rsidP="00686820">
            <w:pPr>
              <w:spacing w:after="0" w:line="240" w:lineRule="auto"/>
              <w:rPr>
                <w:sz w:val="20"/>
                <w:szCs w:val="20"/>
              </w:rPr>
            </w:pPr>
            <w:r w:rsidRPr="00E359CF">
              <w:rPr>
                <w:sz w:val="20"/>
                <w:szCs w:val="20"/>
              </w:rPr>
              <w:t>11%</w:t>
            </w:r>
          </w:p>
        </w:tc>
        <w:tc>
          <w:tcPr>
            <w:tcW w:w="649" w:type="dxa"/>
            <w:tcBorders>
              <w:bottom w:val="single" w:sz="4" w:space="0" w:color="auto"/>
            </w:tcBorders>
            <w:vAlign w:val="center"/>
          </w:tcPr>
          <w:p w:rsidR="00C8204C" w:rsidRPr="00E359CF" w:rsidRDefault="00C8204C" w:rsidP="00686820">
            <w:pPr>
              <w:spacing w:after="0" w:line="240" w:lineRule="auto"/>
              <w:rPr>
                <w:sz w:val="20"/>
                <w:szCs w:val="20"/>
              </w:rPr>
            </w:pPr>
            <w:r w:rsidRPr="00E359CF">
              <w:rPr>
                <w:sz w:val="20"/>
                <w:szCs w:val="20"/>
              </w:rPr>
              <w:t>5%</w:t>
            </w:r>
          </w:p>
        </w:tc>
      </w:tr>
      <w:tr w:rsidR="00C8204C" w:rsidRPr="00E359CF" w:rsidTr="00686820">
        <w:tc>
          <w:tcPr>
            <w:tcW w:w="9084" w:type="dxa"/>
            <w:gridSpan w:val="14"/>
            <w:tcBorders>
              <w:left w:val="nil"/>
              <w:bottom w:val="nil"/>
              <w:right w:val="nil"/>
            </w:tcBorders>
          </w:tcPr>
          <w:p w:rsidR="00C8204C" w:rsidRPr="00E359CF" w:rsidRDefault="00C8204C" w:rsidP="00686820">
            <w:pPr>
              <w:spacing w:after="0" w:line="240" w:lineRule="auto"/>
              <w:rPr>
                <w:rFonts w:ascii="Calibri" w:eastAsia="Times New Roman" w:hAnsi="Calibri" w:cs="Times New Roman"/>
                <w:sz w:val="20"/>
                <w:szCs w:val="20"/>
              </w:rPr>
            </w:pPr>
            <w:r w:rsidRPr="00E359CF">
              <w:rPr>
                <w:rFonts w:ascii="Calibri" w:eastAsia="Times New Roman" w:hAnsi="Calibri" w:cs="Times New Roman"/>
                <w:sz w:val="20"/>
                <w:szCs w:val="20"/>
              </w:rPr>
              <w:t>Levels 4 and 5: Met or Exceeded Expectations, Level 5: Exceeded Expectations, Level 4: Met Expectations; Level 3: Approached Expectations; Level 2: Partially Met Expectations; Level 1: Did Not Meet Expectations</w:t>
            </w:r>
          </w:p>
        </w:tc>
      </w:tr>
    </w:tbl>
    <w:p w:rsidR="002F1EBE" w:rsidRDefault="002F1EBE" w:rsidP="002F1EBE">
      <w:pPr>
        <w:spacing w:after="0" w:line="240" w:lineRule="auto"/>
        <w:rPr>
          <w:rFonts w:ascii="Calibri" w:eastAsia="Times New Roman" w:hAnsi="Calibri" w:cs="Times New Roman"/>
          <w:sz w:val="20"/>
          <w:szCs w:val="20"/>
        </w:rPr>
      </w:pPr>
    </w:p>
    <w:p w:rsidR="00D1341D" w:rsidRPr="005F55AD" w:rsidRDefault="00D1341D" w:rsidP="00D1341D">
      <w:pPr>
        <w:spacing w:after="0"/>
        <w:jc w:val="center"/>
        <w:rPr>
          <w:rFonts w:ascii="Calibri" w:eastAsia="Calibri" w:hAnsi="Calibri" w:cs="Times New Roman"/>
          <w:b/>
          <w:sz w:val="20"/>
        </w:rPr>
      </w:pPr>
      <w:r w:rsidRPr="005F55AD">
        <w:rPr>
          <w:rFonts w:ascii="Calibri" w:eastAsia="Calibri" w:hAnsi="Calibri" w:cs="Times New Roman"/>
          <w:b/>
          <w:sz w:val="20"/>
        </w:rPr>
        <w:t xml:space="preserve">Table B2d: </w:t>
      </w:r>
      <w:r w:rsidRPr="005F55AD">
        <w:rPr>
          <w:b/>
          <w:sz w:val="20"/>
        </w:rPr>
        <w:t>Gloucester</w:t>
      </w:r>
      <w:r w:rsidRPr="005F55AD">
        <w:rPr>
          <w:rFonts w:ascii="Calibri" w:eastAsia="Calibri" w:hAnsi="Calibri" w:cs="Times New Roman"/>
          <w:b/>
          <w:sz w:val="20"/>
        </w:rPr>
        <w:t xml:space="preserve"> Public Schools</w:t>
      </w:r>
    </w:p>
    <w:p w:rsidR="00D1341D" w:rsidRPr="005F55AD" w:rsidRDefault="00D1341D" w:rsidP="00D1341D">
      <w:pPr>
        <w:spacing w:after="0"/>
        <w:jc w:val="center"/>
        <w:rPr>
          <w:rFonts w:ascii="Calibri" w:eastAsia="Calibri" w:hAnsi="Calibri" w:cs="Times New Roman"/>
          <w:b/>
          <w:sz w:val="20"/>
        </w:rPr>
      </w:pPr>
      <w:r w:rsidRPr="005F55AD">
        <w:rPr>
          <w:rFonts w:ascii="Calibri" w:eastAsia="Calibri" w:hAnsi="Calibri" w:cs="Times New Roman"/>
          <w:b/>
          <w:sz w:val="20"/>
        </w:rPr>
        <w:t>Mathematics MCAS/PARCC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D1341D" w:rsidRPr="005F55AD" w:rsidTr="00686820">
        <w:tc>
          <w:tcPr>
            <w:tcW w:w="1278" w:type="dxa"/>
            <w:gridSpan w:val="2"/>
            <w:vMerge w:val="restart"/>
            <w:vAlign w:val="center"/>
          </w:tcPr>
          <w:p w:rsidR="00D1341D" w:rsidRPr="005F55AD" w:rsidRDefault="00D1341D" w:rsidP="00686820">
            <w:pPr>
              <w:spacing w:after="0" w:line="240" w:lineRule="auto"/>
              <w:jc w:val="center"/>
              <w:rPr>
                <w:rFonts w:ascii="Calibri" w:eastAsia="Times New Roman" w:hAnsi="Calibri" w:cs="Times New Roman"/>
                <w:b/>
                <w:sz w:val="20"/>
                <w:szCs w:val="20"/>
              </w:rPr>
            </w:pPr>
            <w:r w:rsidRPr="005F55AD">
              <w:rPr>
                <w:rFonts w:ascii="Calibri" w:eastAsia="Times New Roman" w:hAnsi="Calibri" w:cs="Times New Roman"/>
                <w:b/>
                <w:sz w:val="20"/>
                <w:szCs w:val="20"/>
              </w:rPr>
              <w:t>Grade and Measure</w:t>
            </w:r>
          </w:p>
        </w:tc>
        <w:tc>
          <w:tcPr>
            <w:tcW w:w="1396" w:type="dxa"/>
            <w:vMerge w:val="restart"/>
            <w:vAlign w:val="center"/>
          </w:tcPr>
          <w:p w:rsidR="00D1341D" w:rsidRPr="005F55AD" w:rsidRDefault="00D1341D" w:rsidP="00686820">
            <w:pPr>
              <w:spacing w:after="0" w:line="240" w:lineRule="auto"/>
              <w:jc w:val="center"/>
              <w:rPr>
                <w:rFonts w:ascii="Calibri" w:eastAsia="Times New Roman" w:hAnsi="Calibri" w:cs="Times New Roman"/>
                <w:b/>
                <w:sz w:val="20"/>
                <w:szCs w:val="20"/>
              </w:rPr>
            </w:pPr>
            <w:r w:rsidRPr="005F55AD">
              <w:rPr>
                <w:rFonts w:ascii="Calibri" w:eastAsia="Times New Roman" w:hAnsi="Calibri" w:cs="Times New Roman"/>
                <w:b/>
                <w:sz w:val="20"/>
                <w:szCs w:val="20"/>
              </w:rPr>
              <w:t>Number Included (2015)</w:t>
            </w:r>
          </w:p>
        </w:tc>
        <w:tc>
          <w:tcPr>
            <w:tcW w:w="4414" w:type="dxa"/>
            <w:gridSpan w:val="5"/>
            <w:vMerge w:val="restart"/>
            <w:vAlign w:val="center"/>
          </w:tcPr>
          <w:p w:rsidR="00D1341D" w:rsidRPr="005F55AD" w:rsidRDefault="00D1341D" w:rsidP="00686820">
            <w:pPr>
              <w:spacing w:after="0" w:line="240" w:lineRule="auto"/>
              <w:jc w:val="center"/>
              <w:rPr>
                <w:rFonts w:ascii="Calibri" w:eastAsia="Times New Roman" w:hAnsi="Calibri" w:cs="Times New Roman"/>
                <w:b/>
                <w:sz w:val="20"/>
                <w:szCs w:val="20"/>
              </w:rPr>
            </w:pPr>
            <w:r w:rsidRPr="005F55AD">
              <w:rPr>
                <w:rFonts w:ascii="Calibri" w:eastAsia="Times New Roman" w:hAnsi="Calibri" w:cs="Times New Roman"/>
                <w:b/>
                <w:sz w:val="20"/>
                <w:szCs w:val="20"/>
              </w:rPr>
              <w:t>Spring MCAS/PARCC Year</w:t>
            </w:r>
          </w:p>
        </w:tc>
        <w:tc>
          <w:tcPr>
            <w:tcW w:w="1840" w:type="dxa"/>
            <w:gridSpan w:val="2"/>
          </w:tcPr>
          <w:p w:rsidR="00D1341D" w:rsidRPr="005F55AD" w:rsidRDefault="00D1341D" w:rsidP="00686820">
            <w:pPr>
              <w:spacing w:after="0" w:line="240" w:lineRule="auto"/>
              <w:jc w:val="center"/>
              <w:rPr>
                <w:rFonts w:ascii="Calibri" w:eastAsia="Times New Roman" w:hAnsi="Calibri" w:cs="Times New Roman"/>
                <w:b/>
                <w:sz w:val="20"/>
                <w:szCs w:val="20"/>
              </w:rPr>
            </w:pPr>
            <w:r w:rsidRPr="005F55AD">
              <w:rPr>
                <w:rFonts w:ascii="Calibri" w:eastAsia="Times New Roman" w:hAnsi="Calibri" w:cs="Times New Roman"/>
                <w:b/>
                <w:sz w:val="20"/>
                <w:szCs w:val="20"/>
              </w:rPr>
              <w:t>Gains and Declines</w:t>
            </w:r>
          </w:p>
        </w:tc>
      </w:tr>
      <w:tr w:rsidR="00D1341D" w:rsidRPr="005F55AD" w:rsidTr="00686820">
        <w:trPr>
          <w:trHeight w:val="244"/>
        </w:trPr>
        <w:tc>
          <w:tcPr>
            <w:tcW w:w="1278" w:type="dxa"/>
            <w:gridSpan w:val="2"/>
            <w:vMerge/>
          </w:tcPr>
          <w:p w:rsidR="00D1341D" w:rsidRPr="005F55AD" w:rsidRDefault="00D1341D" w:rsidP="00686820">
            <w:pPr>
              <w:spacing w:after="0" w:line="240" w:lineRule="auto"/>
              <w:rPr>
                <w:rFonts w:ascii="Calibri" w:eastAsia="Times New Roman" w:hAnsi="Calibri" w:cs="Times New Roman"/>
                <w:b/>
                <w:sz w:val="20"/>
                <w:szCs w:val="20"/>
              </w:rPr>
            </w:pPr>
          </w:p>
        </w:tc>
        <w:tc>
          <w:tcPr>
            <w:tcW w:w="1396" w:type="dxa"/>
            <w:vMerge/>
          </w:tcPr>
          <w:p w:rsidR="00D1341D" w:rsidRPr="005F55AD" w:rsidRDefault="00D1341D" w:rsidP="00686820">
            <w:pPr>
              <w:spacing w:after="0" w:line="240" w:lineRule="auto"/>
              <w:rPr>
                <w:rFonts w:ascii="Calibri" w:eastAsia="Times New Roman" w:hAnsi="Calibri" w:cs="Times New Roman"/>
                <w:b/>
                <w:sz w:val="20"/>
                <w:szCs w:val="20"/>
              </w:rPr>
            </w:pPr>
          </w:p>
        </w:tc>
        <w:tc>
          <w:tcPr>
            <w:tcW w:w="4414" w:type="dxa"/>
            <w:gridSpan w:val="5"/>
            <w:vMerge/>
          </w:tcPr>
          <w:p w:rsidR="00D1341D" w:rsidRPr="005F55AD" w:rsidRDefault="00D1341D" w:rsidP="00686820">
            <w:pPr>
              <w:spacing w:after="0" w:line="240" w:lineRule="auto"/>
              <w:rPr>
                <w:rFonts w:ascii="Calibri" w:eastAsia="Times New Roman" w:hAnsi="Calibri" w:cs="Times New Roman"/>
                <w:b/>
                <w:sz w:val="20"/>
                <w:szCs w:val="20"/>
              </w:rPr>
            </w:pPr>
          </w:p>
        </w:tc>
        <w:tc>
          <w:tcPr>
            <w:tcW w:w="884" w:type="dxa"/>
            <w:vMerge w:val="restart"/>
            <w:vAlign w:val="center"/>
          </w:tcPr>
          <w:p w:rsidR="00D1341D" w:rsidRPr="005F55AD" w:rsidRDefault="00D1341D" w:rsidP="00686820">
            <w:pPr>
              <w:spacing w:after="0" w:line="240" w:lineRule="auto"/>
              <w:jc w:val="center"/>
              <w:rPr>
                <w:rFonts w:ascii="Calibri" w:eastAsia="Times New Roman" w:hAnsi="Calibri" w:cs="Times New Roman"/>
                <w:b/>
                <w:sz w:val="20"/>
                <w:szCs w:val="20"/>
              </w:rPr>
            </w:pPr>
            <w:r w:rsidRPr="005F55AD">
              <w:rPr>
                <w:rFonts w:ascii="Calibri" w:eastAsia="Times New Roman" w:hAnsi="Calibri" w:cs="Times New Roman"/>
                <w:b/>
                <w:sz w:val="20"/>
                <w:szCs w:val="20"/>
              </w:rPr>
              <w:t>4-Year Trend</w:t>
            </w:r>
          </w:p>
        </w:tc>
        <w:tc>
          <w:tcPr>
            <w:tcW w:w="956" w:type="dxa"/>
            <w:vMerge w:val="restart"/>
            <w:vAlign w:val="center"/>
          </w:tcPr>
          <w:p w:rsidR="00D1341D" w:rsidRPr="005F55AD" w:rsidRDefault="00D1341D" w:rsidP="00686820">
            <w:pPr>
              <w:spacing w:after="0" w:line="240" w:lineRule="auto"/>
              <w:jc w:val="center"/>
              <w:rPr>
                <w:rFonts w:ascii="Calibri" w:eastAsia="Times New Roman" w:hAnsi="Calibri" w:cs="Times New Roman"/>
                <w:b/>
                <w:sz w:val="20"/>
                <w:szCs w:val="20"/>
              </w:rPr>
            </w:pPr>
            <w:r w:rsidRPr="005F55AD">
              <w:rPr>
                <w:rFonts w:ascii="Calibri" w:eastAsia="Times New Roman" w:hAnsi="Calibri" w:cs="Times New Roman"/>
                <w:b/>
                <w:sz w:val="20"/>
                <w:szCs w:val="20"/>
              </w:rPr>
              <w:t>2-Year Trend</w:t>
            </w:r>
          </w:p>
        </w:tc>
      </w:tr>
      <w:tr w:rsidR="00D1341D" w:rsidRPr="005F55AD" w:rsidTr="00686820">
        <w:tc>
          <w:tcPr>
            <w:tcW w:w="1278" w:type="dxa"/>
            <w:gridSpan w:val="2"/>
            <w:vMerge/>
          </w:tcPr>
          <w:p w:rsidR="00D1341D" w:rsidRPr="005F55AD" w:rsidRDefault="00D1341D" w:rsidP="00686820">
            <w:pPr>
              <w:spacing w:after="0" w:line="240" w:lineRule="auto"/>
              <w:rPr>
                <w:rFonts w:ascii="Calibri" w:eastAsia="Times New Roman" w:hAnsi="Calibri" w:cs="Times New Roman"/>
                <w:sz w:val="20"/>
                <w:szCs w:val="20"/>
              </w:rPr>
            </w:pPr>
          </w:p>
        </w:tc>
        <w:tc>
          <w:tcPr>
            <w:tcW w:w="1396" w:type="dxa"/>
            <w:vMerge/>
          </w:tcPr>
          <w:p w:rsidR="00D1341D" w:rsidRPr="005F55AD" w:rsidRDefault="00D1341D" w:rsidP="00686820">
            <w:pPr>
              <w:spacing w:after="0" w:line="240" w:lineRule="auto"/>
              <w:rPr>
                <w:rFonts w:ascii="Calibri" w:eastAsia="Times New Roman" w:hAnsi="Calibri" w:cs="Times New Roman"/>
                <w:sz w:val="20"/>
                <w:szCs w:val="20"/>
              </w:rPr>
            </w:pPr>
          </w:p>
        </w:tc>
        <w:tc>
          <w:tcPr>
            <w:tcW w:w="882" w:type="dxa"/>
            <w:vAlign w:val="center"/>
          </w:tcPr>
          <w:p w:rsidR="00D1341D" w:rsidRPr="005F55AD" w:rsidRDefault="00D1341D" w:rsidP="00686820">
            <w:pPr>
              <w:spacing w:after="0" w:line="240" w:lineRule="auto"/>
              <w:jc w:val="center"/>
              <w:rPr>
                <w:rFonts w:ascii="Calibri" w:eastAsia="Times New Roman" w:hAnsi="Calibri" w:cs="Times New Roman"/>
                <w:b/>
                <w:sz w:val="20"/>
                <w:szCs w:val="20"/>
              </w:rPr>
            </w:pPr>
            <w:r w:rsidRPr="005F55AD">
              <w:rPr>
                <w:rFonts w:ascii="Calibri" w:eastAsia="Times New Roman" w:hAnsi="Calibri" w:cs="Times New Roman"/>
                <w:b/>
                <w:sz w:val="20"/>
                <w:szCs w:val="20"/>
              </w:rPr>
              <w:t>2012</w:t>
            </w:r>
          </w:p>
        </w:tc>
        <w:tc>
          <w:tcPr>
            <w:tcW w:w="883" w:type="dxa"/>
            <w:vAlign w:val="center"/>
          </w:tcPr>
          <w:p w:rsidR="00D1341D" w:rsidRPr="005F55AD" w:rsidRDefault="00D1341D" w:rsidP="00686820">
            <w:pPr>
              <w:spacing w:after="0" w:line="240" w:lineRule="auto"/>
              <w:jc w:val="center"/>
              <w:rPr>
                <w:rFonts w:ascii="Calibri" w:eastAsia="Times New Roman" w:hAnsi="Calibri" w:cs="Times New Roman"/>
                <w:b/>
                <w:sz w:val="20"/>
                <w:szCs w:val="20"/>
              </w:rPr>
            </w:pPr>
            <w:r w:rsidRPr="005F55AD">
              <w:rPr>
                <w:rFonts w:ascii="Calibri" w:eastAsia="Times New Roman" w:hAnsi="Calibri" w:cs="Times New Roman"/>
                <w:b/>
                <w:sz w:val="20"/>
                <w:szCs w:val="20"/>
              </w:rPr>
              <w:t>2013</w:t>
            </w:r>
          </w:p>
        </w:tc>
        <w:tc>
          <w:tcPr>
            <w:tcW w:w="883" w:type="dxa"/>
            <w:vAlign w:val="center"/>
          </w:tcPr>
          <w:p w:rsidR="00D1341D" w:rsidRPr="005F55AD" w:rsidRDefault="00D1341D" w:rsidP="00686820">
            <w:pPr>
              <w:spacing w:after="0" w:line="240" w:lineRule="auto"/>
              <w:jc w:val="center"/>
              <w:rPr>
                <w:rFonts w:ascii="Calibri" w:eastAsia="Times New Roman" w:hAnsi="Calibri" w:cs="Times New Roman"/>
                <w:b/>
                <w:sz w:val="20"/>
                <w:szCs w:val="20"/>
              </w:rPr>
            </w:pPr>
            <w:r w:rsidRPr="005F55AD">
              <w:rPr>
                <w:rFonts w:ascii="Calibri" w:eastAsia="Times New Roman" w:hAnsi="Calibri" w:cs="Times New Roman"/>
                <w:b/>
                <w:sz w:val="20"/>
                <w:szCs w:val="20"/>
              </w:rPr>
              <w:t>2014</w:t>
            </w:r>
          </w:p>
        </w:tc>
        <w:tc>
          <w:tcPr>
            <w:tcW w:w="883" w:type="dxa"/>
            <w:vAlign w:val="center"/>
          </w:tcPr>
          <w:p w:rsidR="00D1341D" w:rsidRPr="005F55AD" w:rsidRDefault="00D1341D" w:rsidP="00686820">
            <w:pPr>
              <w:spacing w:after="0" w:line="240" w:lineRule="auto"/>
              <w:jc w:val="center"/>
              <w:rPr>
                <w:rFonts w:ascii="Calibri" w:eastAsia="Times New Roman" w:hAnsi="Calibri" w:cs="Times New Roman"/>
                <w:b/>
                <w:sz w:val="20"/>
                <w:szCs w:val="20"/>
              </w:rPr>
            </w:pPr>
            <w:r w:rsidRPr="005F55AD">
              <w:rPr>
                <w:rFonts w:ascii="Calibri" w:eastAsia="Times New Roman" w:hAnsi="Calibri" w:cs="Times New Roman"/>
                <w:b/>
                <w:sz w:val="20"/>
                <w:szCs w:val="20"/>
              </w:rPr>
              <w:t>2015*</w:t>
            </w:r>
          </w:p>
        </w:tc>
        <w:tc>
          <w:tcPr>
            <w:tcW w:w="883" w:type="dxa"/>
            <w:shd w:val="clear" w:color="auto" w:fill="BFBFBF" w:themeFill="background1" w:themeFillShade="BF"/>
            <w:vAlign w:val="center"/>
          </w:tcPr>
          <w:p w:rsidR="00D1341D" w:rsidRPr="005F55AD" w:rsidRDefault="00D1341D" w:rsidP="00686820">
            <w:pPr>
              <w:spacing w:after="0" w:line="240" w:lineRule="auto"/>
              <w:jc w:val="center"/>
              <w:rPr>
                <w:rFonts w:ascii="Calibri" w:eastAsia="Times New Roman" w:hAnsi="Calibri" w:cs="Times New Roman"/>
                <w:b/>
                <w:sz w:val="20"/>
                <w:szCs w:val="20"/>
              </w:rPr>
            </w:pPr>
            <w:r w:rsidRPr="005F55AD">
              <w:rPr>
                <w:rFonts w:ascii="Calibri" w:eastAsia="Times New Roman" w:hAnsi="Calibri" w:cs="Times New Roman"/>
                <w:b/>
                <w:sz w:val="20"/>
                <w:szCs w:val="20"/>
              </w:rPr>
              <w:t>State (2015)</w:t>
            </w:r>
          </w:p>
        </w:tc>
        <w:tc>
          <w:tcPr>
            <w:tcW w:w="884" w:type="dxa"/>
            <w:vMerge/>
          </w:tcPr>
          <w:p w:rsidR="00D1341D" w:rsidRPr="005F55AD" w:rsidRDefault="00D1341D" w:rsidP="00686820">
            <w:pPr>
              <w:spacing w:after="0" w:line="240" w:lineRule="auto"/>
              <w:jc w:val="center"/>
              <w:rPr>
                <w:rFonts w:ascii="Calibri" w:eastAsia="Times New Roman" w:hAnsi="Calibri" w:cs="Times New Roman"/>
                <w:sz w:val="20"/>
                <w:szCs w:val="20"/>
              </w:rPr>
            </w:pPr>
          </w:p>
        </w:tc>
        <w:tc>
          <w:tcPr>
            <w:tcW w:w="956" w:type="dxa"/>
            <w:vMerge/>
          </w:tcPr>
          <w:p w:rsidR="00D1341D" w:rsidRPr="005F55AD" w:rsidRDefault="00D1341D" w:rsidP="00686820">
            <w:pPr>
              <w:spacing w:after="0" w:line="240" w:lineRule="auto"/>
              <w:jc w:val="center"/>
              <w:rPr>
                <w:rFonts w:ascii="Calibri" w:eastAsia="Times New Roman" w:hAnsi="Calibri" w:cs="Times New Roman"/>
                <w:sz w:val="20"/>
                <w:szCs w:val="20"/>
              </w:rPr>
            </w:pPr>
          </w:p>
        </w:tc>
      </w:tr>
      <w:tr w:rsidR="00D1341D" w:rsidRPr="005F55AD" w:rsidTr="00686820">
        <w:tc>
          <w:tcPr>
            <w:tcW w:w="554" w:type="dxa"/>
            <w:vAlign w:val="center"/>
          </w:tcPr>
          <w:p w:rsidR="00D1341D" w:rsidRPr="005F55AD" w:rsidRDefault="00D1341D" w:rsidP="00686820">
            <w:pPr>
              <w:spacing w:after="0" w:line="240" w:lineRule="auto"/>
              <w:jc w:val="center"/>
              <w:rPr>
                <w:rFonts w:ascii="Calibri" w:eastAsia="Times New Roman" w:hAnsi="Calibri" w:cs="Times New Roman"/>
                <w:sz w:val="20"/>
                <w:szCs w:val="20"/>
              </w:rPr>
            </w:pPr>
            <w:r w:rsidRPr="005F55AD">
              <w:rPr>
                <w:rFonts w:ascii="Calibri" w:eastAsia="Times New Roman" w:hAnsi="Calibri" w:cs="Times New Roman"/>
                <w:sz w:val="20"/>
                <w:szCs w:val="20"/>
              </w:rPr>
              <w:t>3</w:t>
            </w: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CPI</w:t>
            </w:r>
          </w:p>
        </w:tc>
        <w:tc>
          <w:tcPr>
            <w:tcW w:w="139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233</w:t>
            </w:r>
          </w:p>
        </w:tc>
        <w:tc>
          <w:tcPr>
            <w:tcW w:w="882"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81.0</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84.1</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83.4</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89.9</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85.3</w:t>
            </w:r>
          </w:p>
        </w:tc>
        <w:tc>
          <w:tcPr>
            <w:tcW w:w="884"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8.9</w:t>
            </w:r>
          </w:p>
        </w:tc>
        <w:tc>
          <w:tcPr>
            <w:tcW w:w="95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6.5</w:t>
            </w:r>
          </w:p>
        </w:tc>
      </w:tr>
      <w:tr w:rsidR="00D1341D" w:rsidRPr="005F55AD" w:rsidTr="00686820">
        <w:tc>
          <w:tcPr>
            <w:tcW w:w="554" w:type="dxa"/>
            <w:vMerge w:val="restart"/>
            <w:vAlign w:val="center"/>
          </w:tcPr>
          <w:p w:rsidR="00D1341D" w:rsidRPr="005F55AD" w:rsidRDefault="00D1341D" w:rsidP="00686820">
            <w:pPr>
              <w:spacing w:after="0" w:line="240" w:lineRule="auto"/>
              <w:jc w:val="center"/>
              <w:rPr>
                <w:rFonts w:ascii="Calibri" w:eastAsia="Times New Roman" w:hAnsi="Calibri" w:cs="Times New Roman"/>
                <w:sz w:val="20"/>
                <w:szCs w:val="20"/>
              </w:rPr>
            </w:pPr>
            <w:r w:rsidRPr="005F55AD">
              <w:rPr>
                <w:rFonts w:ascii="Calibri" w:eastAsia="Times New Roman" w:hAnsi="Calibri" w:cs="Times New Roman"/>
                <w:sz w:val="20"/>
                <w:szCs w:val="20"/>
              </w:rPr>
              <w:t>4</w:t>
            </w: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CPI</w:t>
            </w:r>
          </w:p>
        </w:tc>
        <w:tc>
          <w:tcPr>
            <w:tcW w:w="139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215</w:t>
            </w:r>
          </w:p>
        </w:tc>
        <w:tc>
          <w:tcPr>
            <w:tcW w:w="882"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73.0</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79.3</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76.4</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80.7</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77.1</w:t>
            </w:r>
          </w:p>
        </w:tc>
        <w:tc>
          <w:tcPr>
            <w:tcW w:w="884"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7.7</w:t>
            </w:r>
          </w:p>
        </w:tc>
        <w:tc>
          <w:tcPr>
            <w:tcW w:w="95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4.3</w:t>
            </w:r>
          </w:p>
        </w:tc>
      </w:tr>
      <w:tr w:rsidR="00D1341D" w:rsidRPr="005F55AD" w:rsidTr="00686820">
        <w:tc>
          <w:tcPr>
            <w:tcW w:w="554" w:type="dxa"/>
            <w:vMerge/>
            <w:vAlign w:val="center"/>
          </w:tcPr>
          <w:p w:rsidR="00D1341D" w:rsidRPr="005F55AD" w:rsidRDefault="00D1341D" w:rsidP="00686820">
            <w:pPr>
              <w:spacing w:after="0" w:line="240" w:lineRule="auto"/>
              <w:jc w:val="center"/>
              <w:rPr>
                <w:rFonts w:ascii="Calibri" w:eastAsia="Times New Roman" w:hAnsi="Calibri" w:cs="Times New Roman"/>
                <w:sz w:val="20"/>
                <w:szCs w:val="20"/>
              </w:rPr>
            </w:pP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SGP</w:t>
            </w:r>
          </w:p>
        </w:tc>
        <w:tc>
          <w:tcPr>
            <w:tcW w:w="139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205</w:t>
            </w:r>
          </w:p>
        </w:tc>
        <w:tc>
          <w:tcPr>
            <w:tcW w:w="882"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48.0</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52.0</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45.0</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60.0</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50.0</w:t>
            </w:r>
          </w:p>
        </w:tc>
        <w:tc>
          <w:tcPr>
            <w:tcW w:w="884"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12.0</w:t>
            </w:r>
          </w:p>
        </w:tc>
        <w:tc>
          <w:tcPr>
            <w:tcW w:w="95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15.0</w:t>
            </w:r>
          </w:p>
        </w:tc>
      </w:tr>
      <w:tr w:rsidR="00D1341D" w:rsidRPr="005F55AD" w:rsidTr="00686820">
        <w:tc>
          <w:tcPr>
            <w:tcW w:w="554" w:type="dxa"/>
            <w:vMerge w:val="restart"/>
            <w:vAlign w:val="center"/>
          </w:tcPr>
          <w:p w:rsidR="00D1341D" w:rsidRPr="005F55AD" w:rsidRDefault="00D1341D" w:rsidP="00686820">
            <w:pPr>
              <w:spacing w:after="0" w:line="240" w:lineRule="auto"/>
              <w:jc w:val="center"/>
              <w:rPr>
                <w:rFonts w:ascii="Calibri" w:eastAsia="Times New Roman" w:hAnsi="Calibri" w:cs="Times New Roman"/>
                <w:sz w:val="20"/>
                <w:szCs w:val="20"/>
              </w:rPr>
            </w:pPr>
            <w:r w:rsidRPr="005F55AD">
              <w:rPr>
                <w:rFonts w:ascii="Calibri" w:eastAsia="Times New Roman" w:hAnsi="Calibri" w:cs="Times New Roman"/>
                <w:sz w:val="20"/>
                <w:szCs w:val="20"/>
              </w:rPr>
              <w:t>5</w:t>
            </w: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CPI</w:t>
            </w:r>
          </w:p>
        </w:tc>
        <w:tc>
          <w:tcPr>
            <w:tcW w:w="139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243</w:t>
            </w:r>
          </w:p>
        </w:tc>
        <w:tc>
          <w:tcPr>
            <w:tcW w:w="882"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76.5</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78.9</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82.7</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86.6</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83.2</w:t>
            </w:r>
          </w:p>
        </w:tc>
        <w:tc>
          <w:tcPr>
            <w:tcW w:w="884"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10.1</w:t>
            </w:r>
          </w:p>
        </w:tc>
        <w:tc>
          <w:tcPr>
            <w:tcW w:w="95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3.9</w:t>
            </w:r>
          </w:p>
        </w:tc>
      </w:tr>
      <w:tr w:rsidR="00D1341D" w:rsidRPr="005F55AD" w:rsidTr="00686820">
        <w:tc>
          <w:tcPr>
            <w:tcW w:w="554" w:type="dxa"/>
            <w:vMerge/>
            <w:vAlign w:val="center"/>
          </w:tcPr>
          <w:p w:rsidR="00D1341D" w:rsidRPr="005F55AD" w:rsidRDefault="00D1341D" w:rsidP="00686820">
            <w:pPr>
              <w:spacing w:after="0" w:line="240" w:lineRule="auto"/>
              <w:jc w:val="center"/>
              <w:rPr>
                <w:rFonts w:ascii="Calibri" w:eastAsia="Times New Roman" w:hAnsi="Calibri" w:cs="Times New Roman"/>
                <w:sz w:val="20"/>
                <w:szCs w:val="20"/>
              </w:rPr>
            </w:pP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SGP</w:t>
            </w:r>
          </w:p>
        </w:tc>
        <w:tc>
          <w:tcPr>
            <w:tcW w:w="139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232</w:t>
            </w:r>
          </w:p>
        </w:tc>
        <w:tc>
          <w:tcPr>
            <w:tcW w:w="882"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56.0</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63.0</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62.0</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69.0</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50.0</w:t>
            </w:r>
          </w:p>
        </w:tc>
        <w:tc>
          <w:tcPr>
            <w:tcW w:w="884"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13.0</w:t>
            </w:r>
          </w:p>
        </w:tc>
        <w:tc>
          <w:tcPr>
            <w:tcW w:w="95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7.0</w:t>
            </w:r>
          </w:p>
        </w:tc>
      </w:tr>
      <w:tr w:rsidR="00D1341D" w:rsidRPr="005F55AD" w:rsidTr="00686820">
        <w:tc>
          <w:tcPr>
            <w:tcW w:w="554" w:type="dxa"/>
            <w:vMerge w:val="restart"/>
            <w:vAlign w:val="center"/>
          </w:tcPr>
          <w:p w:rsidR="00D1341D" w:rsidRPr="005F55AD" w:rsidRDefault="00D1341D" w:rsidP="00686820">
            <w:pPr>
              <w:spacing w:after="0" w:line="240" w:lineRule="auto"/>
              <w:jc w:val="center"/>
              <w:rPr>
                <w:rFonts w:ascii="Calibri" w:eastAsia="Times New Roman" w:hAnsi="Calibri" w:cs="Times New Roman"/>
                <w:sz w:val="20"/>
                <w:szCs w:val="20"/>
              </w:rPr>
            </w:pPr>
            <w:r w:rsidRPr="005F55AD">
              <w:rPr>
                <w:rFonts w:ascii="Calibri" w:eastAsia="Times New Roman" w:hAnsi="Calibri" w:cs="Times New Roman"/>
                <w:sz w:val="20"/>
                <w:szCs w:val="20"/>
              </w:rPr>
              <w:t>6</w:t>
            </w: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CPI</w:t>
            </w:r>
          </w:p>
        </w:tc>
        <w:tc>
          <w:tcPr>
            <w:tcW w:w="139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187</w:t>
            </w:r>
          </w:p>
        </w:tc>
        <w:tc>
          <w:tcPr>
            <w:tcW w:w="882"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76.7</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77.1</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76.7</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75.0</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81.2</w:t>
            </w:r>
          </w:p>
        </w:tc>
        <w:tc>
          <w:tcPr>
            <w:tcW w:w="884"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-1.7</w:t>
            </w:r>
          </w:p>
        </w:tc>
        <w:tc>
          <w:tcPr>
            <w:tcW w:w="95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-1.7</w:t>
            </w:r>
          </w:p>
        </w:tc>
      </w:tr>
      <w:tr w:rsidR="00D1341D" w:rsidRPr="005F55AD" w:rsidTr="00686820">
        <w:tc>
          <w:tcPr>
            <w:tcW w:w="554" w:type="dxa"/>
            <w:vMerge/>
            <w:vAlign w:val="center"/>
          </w:tcPr>
          <w:p w:rsidR="00D1341D" w:rsidRPr="005F55AD" w:rsidRDefault="00D1341D" w:rsidP="00686820">
            <w:pPr>
              <w:spacing w:after="0" w:line="240" w:lineRule="auto"/>
              <w:jc w:val="center"/>
              <w:rPr>
                <w:rFonts w:ascii="Calibri" w:eastAsia="Times New Roman" w:hAnsi="Calibri" w:cs="Times New Roman"/>
                <w:sz w:val="20"/>
                <w:szCs w:val="20"/>
              </w:rPr>
            </w:pP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SGP</w:t>
            </w:r>
          </w:p>
        </w:tc>
        <w:tc>
          <w:tcPr>
            <w:tcW w:w="139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174</w:t>
            </w:r>
          </w:p>
        </w:tc>
        <w:tc>
          <w:tcPr>
            <w:tcW w:w="882"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56.0</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52.0</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50.5</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43.0</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50.0</w:t>
            </w:r>
          </w:p>
        </w:tc>
        <w:tc>
          <w:tcPr>
            <w:tcW w:w="884"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-13.0</w:t>
            </w:r>
          </w:p>
        </w:tc>
        <w:tc>
          <w:tcPr>
            <w:tcW w:w="95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-7.5</w:t>
            </w:r>
          </w:p>
        </w:tc>
      </w:tr>
      <w:tr w:rsidR="00D1341D" w:rsidRPr="005F55AD" w:rsidTr="00686820">
        <w:tc>
          <w:tcPr>
            <w:tcW w:w="554" w:type="dxa"/>
            <w:vMerge w:val="restart"/>
            <w:vAlign w:val="center"/>
          </w:tcPr>
          <w:p w:rsidR="00D1341D" w:rsidRPr="005F55AD" w:rsidRDefault="00D1341D" w:rsidP="00686820">
            <w:pPr>
              <w:spacing w:after="0" w:line="240" w:lineRule="auto"/>
              <w:jc w:val="center"/>
              <w:rPr>
                <w:rFonts w:ascii="Calibri" w:eastAsia="Times New Roman" w:hAnsi="Calibri" w:cs="Times New Roman"/>
                <w:sz w:val="20"/>
                <w:szCs w:val="20"/>
              </w:rPr>
            </w:pPr>
            <w:r w:rsidRPr="005F55AD">
              <w:rPr>
                <w:rFonts w:ascii="Calibri" w:eastAsia="Times New Roman" w:hAnsi="Calibri" w:cs="Times New Roman"/>
                <w:sz w:val="20"/>
                <w:szCs w:val="20"/>
              </w:rPr>
              <w:t>7</w:t>
            </w: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CPI</w:t>
            </w:r>
          </w:p>
        </w:tc>
        <w:tc>
          <w:tcPr>
            <w:tcW w:w="139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194</w:t>
            </w:r>
          </w:p>
        </w:tc>
        <w:tc>
          <w:tcPr>
            <w:tcW w:w="882"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75.1</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72.9</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68.5</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70.5</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72.5</w:t>
            </w:r>
          </w:p>
        </w:tc>
        <w:tc>
          <w:tcPr>
            <w:tcW w:w="884"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-4.6</w:t>
            </w:r>
          </w:p>
        </w:tc>
        <w:tc>
          <w:tcPr>
            <w:tcW w:w="95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2.0</w:t>
            </w:r>
          </w:p>
        </w:tc>
      </w:tr>
      <w:tr w:rsidR="00D1341D" w:rsidRPr="005F55AD" w:rsidTr="00686820">
        <w:tc>
          <w:tcPr>
            <w:tcW w:w="554" w:type="dxa"/>
            <w:vMerge/>
            <w:vAlign w:val="center"/>
          </w:tcPr>
          <w:p w:rsidR="00D1341D" w:rsidRPr="005F55AD" w:rsidRDefault="00D1341D" w:rsidP="00686820">
            <w:pPr>
              <w:spacing w:after="0" w:line="240" w:lineRule="auto"/>
              <w:jc w:val="center"/>
              <w:rPr>
                <w:rFonts w:ascii="Calibri" w:eastAsia="Times New Roman" w:hAnsi="Calibri" w:cs="Times New Roman"/>
                <w:sz w:val="20"/>
                <w:szCs w:val="20"/>
              </w:rPr>
            </w:pP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SGP</w:t>
            </w:r>
          </w:p>
        </w:tc>
        <w:tc>
          <w:tcPr>
            <w:tcW w:w="139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183</w:t>
            </w:r>
          </w:p>
        </w:tc>
        <w:tc>
          <w:tcPr>
            <w:tcW w:w="882"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55.0</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55.0</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54.0</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56.0</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50.0</w:t>
            </w:r>
          </w:p>
        </w:tc>
        <w:tc>
          <w:tcPr>
            <w:tcW w:w="884"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1.0</w:t>
            </w:r>
          </w:p>
        </w:tc>
        <w:tc>
          <w:tcPr>
            <w:tcW w:w="95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2.0</w:t>
            </w:r>
          </w:p>
        </w:tc>
      </w:tr>
      <w:tr w:rsidR="00D1341D" w:rsidRPr="005F55AD" w:rsidTr="00686820">
        <w:tc>
          <w:tcPr>
            <w:tcW w:w="554" w:type="dxa"/>
            <w:vMerge w:val="restart"/>
            <w:vAlign w:val="center"/>
          </w:tcPr>
          <w:p w:rsidR="00D1341D" w:rsidRPr="005F55AD" w:rsidRDefault="00D1341D" w:rsidP="00686820">
            <w:pPr>
              <w:spacing w:after="0" w:line="240" w:lineRule="auto"/>
              <w:jc w:val="center"/>
              <w:rPr>
                <w:rFonts w:ascii="Calibri" w:eastAsia="Times New Roman" w:hAnsi="Calibri" w:cs="Times New Roman"/>
                <w:sz w:val="20"/>
                <w:szCs w:val="20"/>
              </w:rPr>
            </w:pPr>
            <w:r w:rsidRPr="005F55AD">
              <w:rPr>
                <w:rFonts w:ascii="Calibri" w:eastAsia="Times New Roman" w:hAnsi="Calibri" w:cs="Times New Roman"/>
                <w:sz w:val="20"/>
                <w:szCs w:val="20"/>
              </w:rPr>
              <w:t>8</w:t>
            </w: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CPI</w:t>
            </w:r>
          </w:p>
        </w:tc>
        <w:tc>
          <w:tcPr>
            <w:tcW w:w="139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229</w:t>
            </w:r>
          </w:p>
        </w:tc>
        <w:tc>
          <w:tcPr>
            <w:tcW w:w="882"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66.3</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75.5</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77.8</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75.5</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78.1</w:t>
            </w:r>
          </w:p>
        </w:tc>
        <w:tc>
          <w:tcPr>
            <w:tcW w:w="884"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9.2</w:t>
            </w:r>
          </w:p>
        </w:tc>
        <w:tc>
          <w:tcPr>
            <w:tcW w:w="95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-2.3</w:t>
            </w:r>
          </w:p>
        </w:tc>
      </w:tr>
      <w:tr w:rsidR="00D1341D" w:rsidRPr="005F55AD" w:rsidTr="00686820">
        <w:tc>
          <w:tcPr>
            <w:tcW w:w="554" w:type="dxa"/>
            <w:vMerge/>
            <w:vAlign w:val="center"/>
          </w:tcPr>
          <w:p w:rsidR="00D1341D" w:rsidRPr="005F55AD" w:rsidRDefault="00D1341D" w:rsidP="00686820">
            <w:pPr>
              <w:spacing w:after="0" w:line="240" w:lineRule="auto"/>
              <w:jc w:val="center"/>
              <w:rPr>
                <w:rFonts w:ascii="Calibri" w:eastAsia="Times New Roman" w:hAnsi="Calibri" w:cs="Times New Roman"/>
                <w:sz w:val="20"/>
                <w:szCs w:val="20"/>
              </w:rPr>
            </w:pP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SGP</w:t>
            </w:r>
          </w:p>
        </w:tc>
        <w:tc>
          <w:tcPr>
            <w:tcW w:w="139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216</w:t>
            </w:r>
          </w:p>
        </w:tc>
        <w:tc>
          <w:tcPr>
            <w:tcW w:w="882"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63.0</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54.0</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78.0</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55.0</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50.0</w:t>
            </w:r>
          </w:p>
        </w:tc>
        <w:tc>
          <w:tcPr>
            <w:tcW w:w="884"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-8.0</w:t>
            </w:r>
          </w:p>
        </w:tc>
        <w:tc>
          <w:tcPr>
            <w:tcW w:w="95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-23.0</w:t>
            </w:r>
          </w:p>
        </w:tc>
      </w:tr>
      <w:tr w:rsidR="00D1341D" w:rsidRPr="005F55AD" w:rsidTr="00686820">
        <w:tc>
          <w:tcPr>
            <w:tcW w:w="554" w:type="dxa"/>
            <w:vMerge w:val="restart"/>
            <w:vAlign w:val="center"/>
          </w:tcPr>
          <w:p w:rsidR="00D1341D" w:rsidRPr="005F55AD" w:rsidRDefault="00D1341D" w:rsidP="00686820">
            <w:pPr>
              <w:spacing w:after="0" w:line="240" w:lineRule="auto"/>
              <w:jc w:val="center"/>
              <w:rPr>
                <w:rFonts w:ascii="Calibri" w:eastAsia="Times New Roman" w:hAnsi="Calibri" w:cs="Times New Roman"/>
                <w:sz w:val="20"/>
                <w:szCs w:val="20"/>
              </w:rPr>
            </w:pPr>
            <w:r w:rsidRPr="005F55AD">
              <w:rPr>
                <w:rFonts w:ascii="Calibri" w:eastAsia="Times New Roman" w:hAnsi="Calibri" w:cs="Times New Roman"/>
                <w:sz w:val="20"/>
                <w:szCs w:val="20"/>
              </w:rPr>
              <w:t>10</w:t>
            </w: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CPI</w:t>
            </w:r>
          </w:p>
        </w:tc>
        <w:tc>
          <w:tcPr>
            <w:tcW w:w="1396" w:type="dxa"/>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199</w:t>
            </w:r>
          </w:p>
        </w:tc>
        <w:tc>
          <w:tcPr>
            <w:tcW w:w="882"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87.7</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89.0</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88.2</w:t>
            </w:r>
          </w:p>
        </w:tc>
        <w:tc>
          <w:tcPr>
            <w:tcW w:w="883" w:type="dxa"/>
            <w:shd w:val="clear" w:color="auto" w:fill="auto"/>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87.9</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89.9</w:t>
            </w:r>
          </w:p>
        </w:tc>
        <w:tc>
          <w:tcPr>
            <w:tcW w:w="884" w:type="dxa"/>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0.2</w:t>
            </w:r>
          </w:p>
        </w:tc>
        <w:tc>
          <w:tcPr>
            <w:tcW w:w="956" w:type="dxa"/>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-0.3</w:t>
            </w:r>
          </w:p>
        </w:tc>
      </w:tr>
      <w:tr w:rsidR="00D1341D" w:rsidRPr="005F55AD" w:rsidTr="00686820">
        <w:tc>
          <w:tcPr>
            <w:tcW w:w="554" w:type="dxa"/>
            <w:vMerge/>
            <w:vAlign w:val="center"/>
          </w:tcPr>
          <w:p w:rsidR="00D1341D" w:rsidRPr="005F55AD" w:rsidRDefault="00D1341D" w:rsidP="00686820">
            <w:pPr>
              <w:spacing w:after="0" w:line="240" w:lineRule="auto"/>
              <w:jc w:val="center"/>
              <w:rPr>
                <w:rFonts w:ascii="Calibri" w:eastAsia="Times New Roman" w:hAnsi="Calibri" w:cs="Times New Roman"/>
                <w:sz w:val="20"/>
                <w:szCs w:val="20"/>
              </w:rPr>
            </w:pP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SGP</w:t>
            </w:r>
          </w:p>
        </w:tc>
        <w:tc>
          <w:tcPr>
            <w:tcW w:w="1396" w:type="dxa"/>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167</w:t>
            </w:r>
          </w:p>
        </w:tc>
        <w:tc>
          <w:tcPr>
            <w:tcW w:w="882"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51.0</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48.0</w:t>
            </w:r>
          </w:p>
        </w:tc>
        <w:tc>
          <w:tcPr>
            <w:tcW w:w="883" w:type="dxa"/>
            <w:shd w:val="clear" w:color="auto" w:fill="auto"/>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63.0</w:t>
            </w:r>
          </w:p>
        </w:tc>
        <w:tc>
          <w:tcPr>
            <w:tcW w:w="883" w:type="dxa"/>
            <w:shd w:val="clear" w:color="auto" w:fill="auto"/>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44.0</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50.0</w:t>
            </w:r>
          </w:p>
        </w:tc>
        <w:tc>
          <w:tcPr>
            <w:tcW w:w="884" w:type="dxa"/>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-7.0</w:t>
            </w:r>
          </w:p>
        </w:tc>
        <w:tc>
          <w:tcPr>
            <w:tcW w:w="956" w:type="dxa"/>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-19.0</w:t>
            </w:r>
          </w:p>
        </w:tc>
      </w:tr>
      <w:tr w:rsidR="00D1341D" w:rsidRPr="005F55AD" w:rsidTr="00686820">
        <w:tc>
          <w:tcPr>
            <w:tcW w:w="554" w:type="dxa"/>
            <w:vMerge w:val="restart"/>
            <w:vAlign w:val="center"/>
          </w:tcPr>
          <w:p w:rsidR="00D1341D" w:rsidRPr="005F55AD" w:rsidRDefault="00D1341D" w:rsidP="00686820">
            <w:pPr>
              <w:spacing w:after="0" w:line="240" w:lineRule="auto"/>
              <w:jc w:val="center"/>
              <w:rPr>
                <w:rFonts w:ascii="Calibri" w:eastAsia="Times New Roman" w:hAnsi="Calibri" w:cs="Times New Roman"/>
                <w:sz w:val="20"/>
                <w:szCs w:val="20"/>
              </w:rPr>
            </w:pPr>
            <w:r w:rsidRPr="005F55AD">
              <w:rPr>
                <w:rFonts w:ascii="Calibri" w:eastAsia="Times New Roman" w:hAnsi="Calibri" w:cs="Times New Roman"/>
                <w:sz w:val="20"/>
                <w:szCs w:val="20"/>
              </w:rPr>
              <w:t>All</w:t>
            </w:r>
          </w:p>
        </w:tc>
        <w:tc>
          <w:tcPr>
            <w:tcW w:w="724" w:type="dxa"/>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CPI</w:t>
            </w:r>
          </w:p>
        </w:tc>
        <w:tc>
          <w:tcPr>
            <w:tcW w:w="139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1,513</w:t>
            </w:r>
          </w:p>
        </w:tc>
        <w:tc>
          <w:tcPr>
            <w:tcW w:w="882"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76.8</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79.6</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79.0</w:t>
            </w:r>
          </w:p>
        </w:tc>
        <w:tc>
          <w:tcPr>
            <w:tcW w:w="883"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80.8</w:t>
            </w:r>
          </w:p>
        </w:tc>
        <w:tc>
          <w:tcPr>
            <w:tcW w:w="883" w:type="dxa"/>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80.7</w:t>
            </w:r>
          </w:p>
        </w:tc>
        <w:tc>
          <w:tcPr>
            <w:tcW w:w="884"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4.0</w:t>
            </w:r>
          </w:p>
        </w:tc>
        <w:tc>
          <w:tcPr>
            <w:tcW w:w="956" w:type="dxa"/>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1.8</w:t>
            </w:r>
          </w:p>
        </w:tc>
      </w:tr>
      <w:tr w:rsidR="00D1341D" w:rsidRPr="005F55AD" w:rsidTr="00686820">
        <w:tc>
          <w:tcPr>
            <w:tcW w:w="554" w:type="dxa"/>
            <w:vMerge/>
            <w:tcBorders>
              <w:bottom w:val="single" w:sz="4" w:space="0" w:color="auto"/>
            </w:tcBorders>
          </w:tcPr>
          <w:p w:rsidR="00D1341D" w:rsidRPr="005F55AD" w:rsidRDefault="00D1341D" w:rsidP="00686820">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D1341D" w:rsidRPr="005F55AD" w:rsidRDefault="00D1341D" w:rsidP="00686820">
            <w:pPr>
              <w:spacing w:after="0" w:line="240" w:lineRule="auto"/>
              <w:rPr>
                <w:rFonts w:ascii="Calibri" w:eastAsia="Times New Roman" w:hAnsi="Calibri" w:cs="Times New Roman"/>
                <w:sz w:val="20"/>
                <w:szCs w:val="20"/>
              </w:rPr>
            </w:pPr>
            <w:r w:rsidRPr="005F55AD">
              <w:rPr>
                <w:rFonts w:ascii="Calibri" w:eastAsia="Times New Roman" w:hAnsi="Calibri" w:cs="Times New Roman"/>
                <w:sz w:val="20"/>
                <w:szCs w:val="20"/>
              </w:rPr>
              <w:t>SGP</w:t>
            </w:r>
          </w:p>
        </w:tc>
        <w:tc>
          <w:tcPr>
            <w:tcW w:w="1396" w:type="dxa"/>
            <w:tcBorders>
              <w:bottom w:val="single" w:sz="4" w:space="0" w:color="auto"/>
            </w:tcBorders>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1,185</w:t>
            </w:r>
          </w:p>
        </w:tc>
        <w:tc>
          <w:tcPr>
            <w:tcW w:w="882" w:type="dxa"/>
            <w:tcBorders>
              <w:bottom w:val="single" w:sz="4" w:space="0" w:color="auto"/>
            </w:tcBorders>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55.0</w:t>
            </w:r>
          </w:p>
        </w:tc>
        <w:tc>
          <w:tcPr>
            <w:tcW w:w="883" w:type="dxa"/>
            <w:tcBorders>
              <w:bottom w:val="single" w:sz="4" w:space="0" w:color="auto"/>
            </w:tcBorders>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54.0</w:t>
            </w:r>
          </w:p>
        </w:tc>
        <w:tc>
          <w:tcPr>
            <w:tcW w:w="883" w:type="dxa"/>
            <w:tcBorders>
              <w:bottom w:val="single" w:sz="4" w:space="0" w:color="auto"/>
            </w:tcBorders>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57.0</w:t>
            </w:r>
          </w:p>
        </w:tc>
        <w:tc>
          <w:tcPr>
            <w:tcW w:w="883" w:type="dxa"/>
            <w:tcBorders>
              <w:bottom w:val="single" w:sz="4" w:space="0" w:color="auto"/>
            </w:tcBorders>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54.0</w:t>
            </w:r>
          </w:p>
        </w:tc>
        <w:tc>
          <w:tcPr>
            <w:tcW w:w="883" w:type="dxa"/>
            <w:tcBorders>
              <w:bottom w:val="single" w:sz="4" w:space="0" w:color="auto"/>
            </w:tcBorders>
            <w:shd w:val="clear" w:color="auto" w:fill="BFBFBF" w:themeFill="background1" w:themeFillShade="BF"/>
            <w:vAlign w:val="bottom"/>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50.0</w:t>
            </w:r>
          </w:p>
        </w:tc>
        <w:tc>
          <w:tcPr>
            <w:tcW w:w="884" w:type="dxa"/>
            <w:tcBorders>
              <w:bottom w:val="single" w:sz="4" w:space="0" w:color="auto"/>
            </w:tcBorders>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-1.0</w:t>
            </w:r>
          </w:p>
        </w:tc>
        <w:tc>
          <w:tcPr>
            <w:tcW w:w="956" w:type="dxa"/>
            <w:tcBorders>
              <w:bottom w:val="single" w:sz="4" w:space="0" w:color="auto"/>
            </w:tcBorders>
            <w:vAlign w:val="center"/>
          </w:tcPr>
          <w:p w:rsidR="00D1341D" w:rsidRPr="005F55AD" w:rsidRDefault="00D1341D" w:rsidP="00686820">
            <w:pPr>
              <w:spacing w:after="0" w:line="240" w:lineRule="auto"/>
              <w:jc w:val="center"/>
              <w:rPr>
                <w:rFonts w:ascii="Calibri" w:hAnsi="Calibri"/>
                <w:sz w:val="20"/>
                <w:szCs w:val="20"/>
              </w:rPr>
            </w:pPr>
            <w:r w:rsidRPr="005F55AD">
              <w:rPr>
                <w:rFonts w:ascii="Calibri" w:hAnsi="Calibri"/>
                <w:sz w:val="20"/>
                <w:szCs w:val="20"/>
              </w:rPr>
              <w:t>-3.0</w:t>
            </w:r>
          </w:p>
        </w:tc>
      </w:tr>
      <w:tr w:rsidR="00D1341D" w:rsidRPr="005F55AD" w:rsidTr="00686820">
        <w:tc>
          <w:tcPr>
            <w:tcW w:w="8928" w:type="dxa"/>
            <w:gridSpan w:val="10"/>
            <w:tcBorders>
              <w:left w:val="nil"/>
              <w:bottom w:val="nil"/>
              <w:right w:val="nil"/>
            </w:tcBorders>
          </w:tcPr>
          <w:p w:rsidR="00D1341D" w:rsidRPr="005F55AD" w:rsidRDefault="00D1341D" w:rsidP="00686820">
            <w:pPr>
              <w:widowControl w:val="0"/>
              <w:overflowPunct w:val="0"/>
              <w:adjustRightInd w:val="0"/>
              <w:spacing w:after="0" w:line="240" w:lineRule="auto"/>
              <w:rPr>
                <w:rFonts w:ascii="Calibri" w:eastAsia="Times New Roman" w:hAnsi="Calibri" w:cs="Times New Roman"/>
                <w:bCs/>
                <w:kern w:val="28"/>
                <w:sz w:val="20"/>
                <w:szCs w:val="20"/>
              </w:rPr>
            </w:pPr>
            <w:r w:rsidRPr="005F55AD">
              <w:rPr>
                <w:rFonts w:ascii="Calibri" w:eastAsia="Times New Roman" w:hAnsi="Calibri" w:cs="Times New Roman"/>
                <w:bCs/>
                <w:kern w:val="28"/>
                <w:sz w:val="20"/>
                <w:szCs w:val="20"/>
              </w:rPr>
              <w:t xml:space="preserve">Notes: The number of students included in CPI calculations may differ from the number of students included in median SGP calculations. A median SGP is not calculated for students in grade 3 because they are participating in statewide assessments for the first time. </w:t>
            </w:r>
          </w:p>
          <w:p w:rsidR="00D1341D" w:rsidRPr="005F55AD" w:rsidRDefault="00D1341D" w:rsidP="00686820">
            <w:pPr>
              <w:widowControl w:val="0"/>
              <w:overflowPunct w:val="0"/>
              <w:adjustRightInd w:val="0"/>
              <w:spacing w:after="0" w:line="240" w:lineRule="auto"/>
              <w:rPr>
                <w:rFonts w:ascii="Calibri" w:eastAsia="Times New Roman" w:hAnsi="Calibri" w:cs="Times New Roman"/>
                <w:bCs/>
                <w:kern w:val="28"/>
                <w:sz w:val="20"/>
                <w:szCs w:val="20"/>
              </w:rPr>
            </w:pPr>
            <w:r w:rsidRPr="005F55AD">
              <w:rPr>
                <w:rFonts w:ascii="Calibri" w:eastAsia="Times New Roman" w:hAnsi="Calibri" w:cs="Times New Roman"/>
                <w:bCs/>
                <w:kern w:val="28"/>
                <w:sz w:val="20"/>
                <w:szCs w:val="20"/>
              </w:rPr>
              <w:t>* The PARCC Assessment was given in 2015 for grades 3 through 8.  The MCAS assessment was given in 2012-2014 and in grade 10 in 2015.</w:t>
            </w:r>
          </w:p>
        </w:tc>
      </w:tr>
    </w:tbl>
    <w:p w:rsidR="00D1341D" w:rsidRPr="005F55AD" w:rsidRDefault="00D1341D" w:rsidP="00D1341D">
      <w:pPr>
        <w:spacing w:after="0" w:line="240" w:lineRule="auto"/>
        <w:rPr>
          <w:rFonts w:ascii="Calibri" w:eastAsia="Times New Roman" w:hAnsi="Calibri" w:cs="Times New Roman"/>
          <w:sz w:val="20"/>
          <w:szCs w:val="20"/>
        </w:rPr>
      </w:pPr>
    </w:p>
    <w:p w:rsidR="00D1341D" w:rsidRPr="005F55AD" w:rsidRDefault="00D1341D" w:rsidP="00D1341D">
      <w:pPr>
        <w:spacing w:after="0" w:line="240" w:lineRule="auto"/>
        <w:rPr>
          <w:rFonts w:ascii="Calibri" w:eastAsia="Times New Roman" w:hAnsi="Calibri" w:cs="Times New Roman"/>
          <w:sz w:val="20"/>
          <w:szCs w:val="20"/>
        </w:rPr>
      </w:pPr>
    </w:p>
    <w:p w:rsidR="00D1341D" w:rsidRPr="002F1EBE" w:rsidRDefault="00D1341D"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506827" w:rsidRPr="00BD12A4" w:rsidRDefault="00506827" w:rsidP="00506827">
      <w:pPr>
        <w:spacing w:after="0" w:line="240" w:lineRule="auto"/>
        <w:jc w:val="center"/>
        <w:rPr>
          <w:rFonts w:ascii="Calibri" w:eastAsia="Times New Roman" w:hAnsi="Calibri" w:cs="Times New Roman"/>
          <w:b/>
          <w:sz w:val="20"/>
          <w:szCs w:val="20"/>
        </w:rPr>
      </w:pPr>
      <w:r w:rsidRPr="00BD12A4">
        <w:rPr>
          <w:rFonts w:ascii="Calibri" w:eastAsia="Times New Roman" w:hAnsi="Calibri" w:cs="Times New Roman"/>
          <w:b/>
          <w:sz w:val="20"/>
          <w:szCs w:val="20"/>
        </w:rPr>
        <w:t xml:space="preserve">Table B2e: </w:t>
      </w:r>
      <w:r w:rsidRPr="00BD12A4">
        <w:rPr>
          <w:b/>
          <w:sz w:val="20"/>
        </w:rPr>
        <w:t>Gloucester</w:t>
      </w:r>
      <w:r w:rsidRPr="00BD12A4">
        <w:rPr>
          <w:rFonts w:ascii="Calibri" w:eastAsia="Times New Roman" w:hAnsi="Calibri" w:cs="Times New Roman"/>
          <w:b/>
          <w:sz w:val="20"/>
          <w:szCs w:val="20"/>
        </w:rPr>
        <w:t xml:space="preserve"> Public Schools</w:t>
      </w:r>
    </w:p>
    <w:p w:rsidR="00506827" w:rsidRPr="00BD12A4" w:rsidRDefault="00506827" w:rsidP="00506827">
      <w:pPr>
        <w:spacing w:after="0" w:line="240" w:lineRule="auto"/>
        <w:jc w:val="center"/>
        <w:rPr>
          <w:rFonts w:ascii="Calibri" w:eastAsia="Times New Roman" w:hAnsi="Calibri" w:cs="Times New Roman"/>
          <w:b/>
          <w:sz w:val="20"/>
          <w:szCs w:val="20"/>
        </w:rPr>
      </w:pPr>
      <w:r w:rsidRPr="00BD12A4">
        <w:rPr>
          <w:rFonts w:ascii="Calibri" w:eastAsia="Times New Roman" w:hAnsi="Calibri" w:cs="Times New Roman"/>
          <w:b/>
          <w:sz w:val="20"/>
          <w:szCs w:val="20"/>
        </w:rPr>
        <w:t>Mathematics MCAS Performance, 2011-2014</w:t>
      </w:r>
    </w:p>
    <w:tbl>
      <w:tblPr>
        <w:tblStyle w:val="TableGrid"/>
        <w:tblW w:w="8928" w:type="dxa"/>
        <w:tblLook w:val="04A0"/>
      </w:tblPr>
      <w:tblGrid>
        <w:gridCol w:w="554"/>
        <w:gridCol w:w="724"/>
        <w:gridCol w:w="1396"/>
        <w:gridCol w:w="882"/>
        <w:gridCol w:w="883"/>
        <w:gridCol w:w="883"/>
        <w:gridCol w:w="883"/>
        <w:gridCol w:w="883"/>
        <w:gridCol w:w="884"/>
        <w:gridCol w:w="956"/>
      </w:tblGrid>
      <w:tr w:rsidR="00506827" w:rsidRPr="00BD12A4" w:rsidTr="00686820">
        <w:tc>
          <w:tcPr>
            <w:tcW w:w="1278" w:type="dxa"/>
            <w:gridSpan w:val="2"/>
            <w:vMerge w:val="restart"/>
            <w:vAlign w:val="center"/>
          </w:tcPr>
          <w:p w:rsidR="00506827" w:rsidRPr="00BD12A4" w:rsidRDefault="00506827" w:rsidP="00686820">
            <w:pPr>
              <w:spacing w:after="0" w:line="240" w:lineRule="auto"/>
              <w:jc w:val="center"/>
              <w:rPr>
                <w:rFonts w:ascii="Calibri" w:eastAsia="Times New Roman" w:hAnsi="Calibri" w:cs="Times New Roman"/>
                <w:b/>
                <w:sz w:val="20"/>
                <w:szCs w:val="20"/>
              </w:rPr>
            </w:pPr>
            <w:r w:rsidRPr="00BD12A4">
              <w:rPr>
                <w:rFonts w:ascii="Calibri" w:eastAsia="Times New Roman" w:hAnsi="Calibri" w:cs="Times New Roman"/>
                <w:b/>
                <w:sz w:val="20"/>
                <w:szCs w:val="20"/>
              </w:rPr>
              <w:t>Grade and Measure</w:t>
            </w:r>
          </w:p>
        </w:tc>
        <w:tc>
          <w:tcPr>
            <w:tcW w:w="1396" w:type="dxa"/>
            <w:vMerge w:val="restart"/>
            <w:vAlign w:val="center"/>
          </w:tcPr>
          <w:p w:rsidR="00506827" w:rsidRPr="00BD12A4" w:rsidRDefault="00506827" w:rsidP="00686820">
            <w:pPr>
              <w:spacing w:after="0" w:line="240" w:lineRule="auto"/>
              <w:jc w:val="center"/>
              <w:rPr>
                <w:rFonts w:ascii="Calibri" w:eastAsia="Times New Roman" w:hAnsi="Calibri" w:cs="Times New Roman"/>
                <w:b/>
                <w:sz w:val="20"/>
                <w:szCs w:val="20"/>
              </w:rPr>
            </w:pPr>
            <w:r w:rsidRPr="00BD12A4">
              <w:rPr>
                <w:rFonts w:ascii="Calibri" w:eastAsia="Times New Roman" w:hAnsi="Calibri" w:cs="Times New Roman"/>
                <w:b/>
                <w:sz w:val="20"/>
                <w:szCs w:val="20"/>
              </w:rPr>
              <w:t>Number Included (2014)</w:t>
            </w:r>
          </w:p>
        </w:tc>
        <w:tc>
          <w:tcPr>
            <w:tcW w:w="4414" w:type="dxa"/>
            <w:gridSpan w:val="5"/>
            <w:vMerge w:val="restart"/>
            <w:vAlign w:val="center"/>
          </w:tcPr>
          <w:p w:rsidR="00506827" w:rsidRPr="00BD12A4" w:rsidRDefault="00506827" w:rsidP="00686820">
            <w:pPr>
              <w:spacing w:after="0" w:line="240" w:lineRule="auto"/>
              <w:jc w:val="center"/>
              <w:rPr>
                <w:rFonts w:ascii="Calibri" w:eastAsia="Times New Roman" w:hAnsi="Calibri" w:cs="Times New Roman"/>
                <w:b/>
                <w:sz w:val="20"/>
                <w:szCs w:val="20"/>
              </w:rPr>
            </w:pPr>
            <w:r w:rsidRPr="00BD12A4">
              <w:rPr>
                <w:rFonts w:ascii="Calibri" w:eastAsia="Times New Roman" w:hAnsi="Calibri" w:cs="Times New Roman"/>
                <w:b/>
                <w:sz w:val="20"/>
                <w:szCs w:val="20"/>
              </w:rPr>
              <w:t>Spring MCAS Year</w:t>
            </w:r>
          </w:p>
        </w:tc>
        <w:tc>
          <w:tcPr>
            <w:tcW w:w="1840" w:type="dxa"/>
            <w:gridSpan w:val="2"/>
          </w:tcPr>
          <w:p w:rsidR="00506827" w:rsidRPr="00BD12A4" w:rsidRDefault="00506827" w:rsidP="00686820">
            <w:pPr>
              <w:spacing w:after="0" w:line="240" w:lineRule="auto"/>
              <w:rPr>
                <w:rFonts w:ascii="Calibri" w:eastAsia="Times New Roman" w:hAnsi="Calibri" w:cs="Times New Roman"/>
                <w:b/>
                <w:sz w:val="20"/>
                <w:szCs w:val="20"/>
              </w:rPr>
            </w:pPr>
            <w:r w:rsidRPr="00BD12A4">
              <w:rPr>
                <w:rFonts w:ascii="Calibri" w:eastAsia="Times New Roman" w:hAnsi="Calibri" w:cs="Times New Roman"/>
                <w:b/>
                <w:sz w:val="20"/>
                <w:szCs w:val="20"/>
              </w:rPr>
              <w:t>Gains and Declines</w:t>
            </w:r>
          </w:p>
        </w:tc>
      </w:tr>
      <w:tr w:rsidR="00506827" w:rsidRPr="00BD12A4" w:rsidTr="00686820">
        <w:trPr>
          <w:trHeight w:val="244"/>
        </w:trPr>
        <w:tc>
          <w:tcPr>
            <w:tcW w:w="1278" w:type="dxa"/>
            <w:gridSpan w:val="2"/>
            <w:vMerge/>
          </w:tcPr>
          <w:p w:rsidR="00506827" w:rsidRPr="00BD12A4" w:rsidRDefault="00506827" w:rsidP="00686820">
            <w:pPr>
              <w:spacing w:after="0" w:line="240" w:lineRule="auto"/>
              <w:rPr>
                <w:rFonts w:ascii="Calibri" w:eastAsia="Times New Roman" w:hAnsi="Calibri" w:cs="Times New Roman"/>
                <w:b/>
                <w:sz w:val="20"/>
                <w:szCs w:val="20"/>
              </w:rPr>
            </w:pPr>
          </w:p>
        </w:tc>
        <w:tc>
          <w:tcPr>
            <w:tcW w:w="1396" w:type="dxa"/>
            <w:vMerge/>
          </w:tcPr>
          <w:p w:rsidR="00506827" w:rsidRPr="00BD12A4" w:rsidRDefault="00506827" w:rsidP="00686820">
            <w:pPr>
              <w:spacing w:after="0" w:line="240" w:lineRule="auto"/>
              <w:rPr>
                <w:rFonts w:ascii="Calibri" w:eastAsia="Times New Roman" w:hAnsi="Calibri" w:cs="Times New Roman"/>
                <w:b/>
                <w:sz w:val="20"/>
                <w:szCs w:val="20"/>
              </w:rPr>
            </w:pPr>
          </w:p>
        </w:tc>
        <w:tc>
          <w:tcPr>
            <w:tcW w:w="4414" w:type="dxa"/>
            <w:gridSpan w:val="5"/>
            <w:vMerge/>
          </w:tcPr>
          <w:p w:rsidR="00506827" w:rsidRPr="00BD12A4" w:rsidRDefault="00506827" w:rsidP="00686820">
            <w:pPr>
              <w:spacing w:after="0" w:line="240" w:lineRule="auto"/>
              <w:rPr>
                <w:rFonts w:ascii="Calibri" w:eastAsia="Times New Roman" w:hAnsi="Calibri" w:cs="Times New Roman"/>
                <w:b/>
                <w:sz w:val="20"/>
                <w:szCs w:val="20"/>
              </w:rPr>
            </w:pPr>
          </w:p>
        </w:tc>
        <w:tc>
          <w:tcPr>
            <w:tcW w:w="884" w:type="dxa"/>
            <w:vMerge w:val="restart"/>
            <w:vAlign w:val="center"/>
          </w:tcPr>
          <w:p w:rsidR="00506827" w:rsidRPr="00BD12A4" w:rsidRDefault="00506827" w:rsidP="00686820">
            <w:pPr>
              <w:spacing w:after="0" w:line="240" w:lineRule="auto"/>
              <w:rPr>
                <w:rFonts w:ascii="Calibri" w:eastAsia="Times New Roman" w:hAnsi="Calibri" w:cs="Times New Roman"/>
                <w:b/>
                <w:sz w:val="20"/>
                <w:szCs w:val="20"/>
              </w:rPr>
            </w:pPr>
            <w:r w:rsidRPr="00BD12A4">
              <w:rPr>
                <w:rFonts w:ascii="Calibri" w:eastAsia="Times New Roman" w:hAnsi="Calibri" w:cs="Times New Roman"/>
                <w:b/>
                <w:sz w:val="20"/>
                <w:szCs w:val="20"/>
              </w:rPr>
              <w:t>4-Year Trend</w:t>
            </w:r>
          </w:p>
        </w:tc>
        <w:tc>
          <w:tcPr>
            <w:tcW w:w="956" w:type="dxa"/>
            <w:vMerge w:val="restart"/>
            <w:vAlign w:val="center"/>
          </w:tcPr>
          <w:p w:rsidR="00506827" w:rsidRPr="00BD12A4" w:rsidRDefault="00506827" w:rsidP="00686820">
            <w:pPr>
              <w:spacing w:after="0" w:line="240" w:lineRule="auto"/>
              <w:rPr>
                <w:rFonts w:ascii="Calibri" w:eastAsia="Times New Roman" w:hAnsi="Calibri" w:cs="Times New Roman"/>
                <w:b/>
                <w:sz w:val="20"/>
                <w:szCs w:val="20"/>
              </w:rPr>
            </w:pPr>
            <w:r w:rsidRPr="00BD12A4">
              <w:rPr>
                <w:rFonts w:ascii="Calibri" w:eastAsia="Times New Roman" w:hAnsi="Calibri" w:cs="Times New Roman"/>
                <w:b/>
                <w:sz w:val="20"/>
                <w:szCs w:val="20"/>
              </w:rPr>
              <w:t>2-Year Trend</w:t>
            </w:r>
          </w:p>
        </w:tc>
      </w:tr>
      <w:tr w:rsidR="00506827" w:rsidRPr="00BD12A4" w:rsidTr="00686820">
        <w:tc>
          <w:tcPr>
            <w:tcW w:w="1278" w:type="dxa"/>
            <w:gridSpan w:val="2"/>
            <w:vMerge/>
          </w:tcPr>
          <w:p w:rsidR="00506827" w:rsidRPr="00BD12A4" w:rsidRDefault="00506827" w:rsidP="00686820">
            <w:pPr>
              <w:spacing w:after="0" w:line="240" w:lineRule="auto"/>
              <w:rPr>
                <w:rFonts w:ascii="Calibri" w:eastAsia="Times New Roman" w:hAnsi="Calibri" w:cs="Times New Roman"/>
                <w:sz w:val="20"/>
                <w:szCs w:val="20"/>
              </w:rPr>
            </w:pPr>
          </w:p>
        </w:tc>
        <w:tc>
          <w:tcPr>
            <w:tcW w:w="1396" w:type="dxa"/>
            <w:vMerge/>
          </w:tcPr>
          <w:p w:rsidR="00506827" w:rsidRPr="00BD12A4" w:rsidRDefault="00506827" w:rsidP="00686820">
            <w:pPr>
              <w:spacing w:after="0" w:line="240" w:lineRule="auto"/>
              <w:rPr>
                <w:rFonts w:ascii="Calibri" w:eastAsia="Times New Roman" w:hAnsi="Calibri" w:cs="Times New Roman"/>
                <w:sz w:val="20"/>
                <w:szCs w:val="20"/>
              </w:rPr>
            </w:pPr>
          </w:p>
        </w:tc>
        <w:tc>
          <w:tcPr>
            <w:tcW w:w="882" w:type="dxa"/>
            <w:vAlign w:val="center"/>
          </w:tcPr>
          <w:p w:rsidR="00506827" w:rsidRPr="00BD12A4" w:rsidRDefault="00506827" w:rsidP="00686820">
            <w:pPr>
              <w:spacing w:after="0" w:line="240" w:lineRule="auto"/>
              <w:jc w:val="center"/>
              <w:rPr>
                <w:rFonts w:ascii="Calibri" w:eastAsia="Times New Roman" w:hAnsi="Calibri" w:cs="Times New Roman"/>
                <w:b/>
                <w:sz w:val="20"/>
                <w:szCs w:val="20"/>
              </w:rPr>
            </w:pPr>
            <w:r w:rsidRPr="00BD12A4">
              <w:rPr>
                <w:rFonts w:ascii="Calibri" w:eastAsia="Times New Roman" w:hAnsi="Calibri" w:cs="Times New Roman"/>
                <w:b/>
                <w:sz w:val="20"/>
                <w:szCs w:val="20"/>
              </w:rPr>
              <w:t>2011</w:t>
            </w:r>
          </w:p>
        </w:tc>
        <w:tc>
          <w:tcPr>
            <w:tcW w:w="883" w:type="dxa"/>
            <w:vAlign w:val="center"/>
          </w:tcPr>
          <w:p w:rsidR="00506827" w:rsidRPr="00BD12A4" w:rsidRDefault="00506827" w:rsidP="00686820">
            <w:pPr>
              <w:spacing w:after="0" w:line="240" w:lineRule="auto"/>
              <w:jc w:val="center"/>
              <w:rPr>
                <w:rFonts w:ascii="Calibri" w:eastAsia="Times New Roman" w:hAnsi="Calibri" w:cs="Times New Roman"/>
                <w:b/>
                <w:sz w:val="20"/>
                <w:szCs w:val="20"/>
              </w:rPr>
            </w:pPr>
            <w:r w:rsidRPr="00BD12A4">
              <w:rPr>
                <w:rFonts w:ascii="Calibri" w:eastAsia="Times New Roman" w:hAnsi="Calibri" w:cs="Times New Roman"/>
                <w:b/>
                <w:sz w:val="20"/>
                <w:szCs w:val="20"/>
              </w:rPr>
              <w:t>2012</w:t>
            </w:r>
          </w:p>
        </w:tc>
        <w:tc>
          <w:tcPr>
            <w:tcW w:w="883" w:type="dxa"/>
            <w:vAlign w:val="center"/>
          </w:tcPr>
          <w:p w:rsidR="00506827" w:rsidRPr="00BD12A4" w:rsidRDefault="00506827" w:rsidP="00686820">
            <w:pPr>
              <w:spacing w:after="0" w:line="240" w:lineRule="auto"/>
              <w:jc w:val="center"/>
              <w:rPr>
                <w:rFonts w:ascii="Calibri" w:eastAsia="Times New Roman" w:hAnsi="Calibri" w:cs="Times New Roman"/>
                <w:b/>
                <w:sz w:val="20"/>
                <w:szCs w:val="20"/>
              </w:rPr>
            </w:pPr>
            <w:r w:rsidRPr="00BD12A4">
              <w:rPr>
                <w:rFonts w:ascii="Calibri" w:eastAsia="Times New Roman" w:hAnsi="Calibri" w:cs="Times New Roman"/>
                <w:b/>
                <w:sz w:val="20"/>
                <w:szCs w:val="20"/>
              </w:rPr>
              <w:t>2013</w:t>
            </w:r>
          </w:p>
        </w:tc>
        <w:tc>
          <w:tcPr>
            <w:tcW w:w="883" w:type="dxa"/>
            <w:vAlign w:val="center"/>
          </w:tcPr>
          <w:p w:rsidR="00506827" w:rsidRPr="00BD12A4" w:rsidRDefault="00506827" w:rsidP="00686820">
            <w:pPr>
              <w:spacing w:after="0" w:line="240" w:lineRule="auto"/>
              <w:jc w:val="center"/>
              <w:rPr>
                <w:rFonts w:ascii="Calibri" w:eastAsia="Times New Roman" w:hAnsi="Calibri" w:cs="Times New Roman"/>
                <w:b/>
                <w:sz w:val="20"/>
                <w:szCs w:val="20"/>
              </w:rPr>
            </w:pPr>
            <w:r w:rsidRPr="00BD12A4">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506827" w:rsidRPr="00BD12A4" w:rsidRDefault="00506827" w:rsidP="00686820">
            <w:pPr>
              <w:spacing w:after="0" w:line="240" w:lineRule="auto"/>
              <w:jc w:val="center"/>
              <w:rPr>
                <w:rFonts w:ascii="Calibri" w:eastAsia="Times New Roman" w:hAnsi="Calibri" w:cs="Times New Roman"/>
                <w:b/>
                <w:sz w:val="20"/>
                <w:szCs w:val="20"/>
              </w:rPr>
            </w:pPr>
            <w:r w:rsidRPr="00BD12A4">
              <w:rPr>
                <w:rFonts w:ascii="Calibri" w:eastAsia="Times New Roman" w:hAnsi="Calibri" w:cs="Times New Roman"/>
                <w:b/>
                <w:sz w:val="20"/>
                <w:szCs w:val="20"/>
              </w:rPr>
              <w:t>State 2014</w:t>
            </w:r>
          </w:p>
        </w:tc>
        <w:tc>
          <w:tcPr>
            <w:tcW w:w="884" w:type="dxa"/>
            <w:vMerge/>
          </w:tcPr>
          <w:p w:rsidR="00506827" w:rsidRPr="00BD12A4" w:rsidRDefault="00506827" w:rsidP="00686820">
            <w:pPr>
              <w:spacing w:after="0" w:line="240" w:lineRule="auto"/>
              <w:rPr>
                <w:rFonts w:ascii="Calibri" w:eastAsia="Times New Roman" w:hAnsi="Calibri" w:cs="Times New Roman"/>
                <w:sz w:val="20"/>
                <w:szCs w:val="20"/>
              </w:rPr>
            </w:pPr>
          </w:p>
        </w:tc>
        <w:tc>
          <w:tcPr>
            <w:tcW w:w="956" w:type="dxa"/>
            <w:vMerge/>
          </w:tcPr>
          <w:p w:rsidR="00506827" w:rsidRPr="00BD12A4" w:rsidRDefault="00506827" w:rsidP="00686820">
            <w:pPr>
              <w:spacing w:after="0" w:line="240" w:lineRule="auto"/>
              <w:rPr>
                <w:rFonts w:ascii="Calibri" w:eastAsia="Times New Roman" w:hAnsi="Calibri" w:cs="Times New Roman"/>
                <w:sz w:val="20"/>
                <w:szCs w:val="20"/>
              </w:rPr>
            </w:pPr>
          </w:p>
        </w:tc>
      </w:tr>
      <w:tr w:rsidR="00506827" w:rsidRPr="00BD12A4" w:rsidTr="00686820">
        <w:tc>
          <w:tcPr>
            <w:tcW w:w="554" w:type="dxa"/>
            <w:vAlign w:val="center"/>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3</w:t>
            </w:r>
          </w:p>
        </w:tc>
        <w:tc>
          <w:tcPr>
            <w:tcW w:w="724" w:type="dxa"/>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P+</w:t>
            </w:r>
          </w:p>
        </w:tc>
        <w:tc>
          <w:tcPr>
            <w:tcW w:w="139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237</w:t>
            </w:r>
          </w:p>
        </w:tc>
        <w:tc>
          <w:tcPr>
            <w:tcW w:w="882"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59%</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55%</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63%</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61%</w:t>
            </w:r>
          </w:p>
        </w:tc>
        <w:tc>
          <w:tcPr>
            <w:tcW w:w="883" w:type="dxa"/>
            <w:shd w:val="clear" w:color="auto" w:fill="BFBFBF" w:themeFill="background1" w:themeFillShade="BF"/>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68%</w:t>
            </w:r>
          </w:p>
        </w:tc>
        <w:tc>
          <w:tcPr>
            <w:tcW w:w="884"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2</w:t>
            </w:r>
          </w:p>
        </w:tc>
        <w:tc>
          <w:tcPr>
            <w:tcW w:w="95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-2</w:t>
            </w:r>
          </w:p>
        </w:tc>
      </w:tr>
      <w:tr w:rsidR="00506827" w:rsidRPr="00BD12A4" w:rsidTr="00686820">
        <w:tc>
          <w:tcPr>
            <w:tcW w:w="554" w:type="dxa"/>
            <w:vAlign w:val="center"/>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4</w:t>
            </w:r>
          </w:p>
        </w:tc>
        <w:tc>
          <w:tcPr>
            <w:tcW w:w="724" w:type="dxa"/>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P+</w:t>
            </w:r>
          </w:p>
        </w:tc>
        <w:tc>
          <w:tcPr>
            <w:tcW w:w="139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254</w:t>
            </w:r>
          </w:p>
        </w:tc>
        <w:tc>
          <w:tcPr>
            <w:tcW w:w="882"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40%</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39%</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47%</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41%</w:t>
            </w:r>
          </w:p>
        </w:tc>
        <w:tc>
          <w:tcPr>
            <w:tcW w:w="883" w:type="dxa"/>
            <w:shd w:val="clear" w:color="auto" w:fill="BFBFBF" w:themeFill="background1" w:themeFillShade="BF"/>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52%</w:t>
            </w:r>
          </w:p>
        </w:tc>
        <w:tc>
          <w:tcPr>
            <w:tcW w:w="884"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1</w:t>
            </w:r>
          </w:p>
        </w:tc>
        <w:tc>
          <w:tcPr>
            <w:tcW w:w="95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-6</w:t>
            </w:r>
          </w:p>
        </w:tc>
      </w:tr>
      <w:tr w:rsidR="00506827" w:rsidRPr="00BD12A4" w:rsidTr="00686820">
        <w:tc>
          <w:tcPr>
            <w:tcW w:w="554" w:type="dxa"/>
            <w:vAlign w:val="center"/>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5</w:t>
            </w:r>
          </w:p>
        </w:tc>
        <w:tc>
          <w:tcPr>
            <w:tcW w:w="724" w:type="dxa"/>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P+</w:t>
            </w:r>
          </w:p>
        </w:tc>
        <w:tc>
          <w:tcPr>
            <w:tcW w:w="139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210</w:t>
            </w:r>
          </w:p>
        </w:tc>
        <w:tc>
          <w:tcPr>
            <w:tcW w:w="882"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55%</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53%</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56%</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60%</w:t>
            </w:r>
          </w:p>
        </w:tc>
        <w:tc>
          <w:tcPr>
            <w:tcW w:w="883" w:type="dxa"/>
            <w:shd w:val="clear" w:color="auto" w:fill="BFBFBF" w:themeFill="background1" w:themeFillShade="BF"/>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61%</w:t>
            </w:r>
          </w:p>
        </w:tc>
        <w:tc>
          <w:tcPr>
            <w:tcW w:w="884"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w:t>
            </w:r>
          </w:p>
        </w:tc>
        <w:tc>
          <w:tcPr>
            <w:tcW w:w="95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4</w:t>
            </w:r>
          </w:p>
        </w:tc>
      </w:tr>
      <w:tr w:rsidR="00506827" w:rsidRPr="00BD12A4" w:rsidTr="00686820">
        <w:tc>
          <w:tcPr>
            <w:tcW w:w="554" w:type="dxa"/>
            <w:vAlign w:val="center"/>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6</w:t>
            </w:r>
          </w:p>
        </w:tc>
        <w:tc>
          <w:tcPr>
            <w:tcW w:w="724" w:type="dxa"/>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P+</w:t>
            </w:r>
          </w:p>
        </w:tc>
        <w:tc>
          <w:tcPr>
            <w:tcW w:w="139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208</w:t>
            </w:r>
          </w:p>
        </w:tc>
        <w:tc>
          <w:tcPr>
            <w:tcW w:w="882"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53%</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51%</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53%</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50%</w:t>
            </w:r>
          </w:p>
        </w:tc>
        <w:tc>
          <w:tcPr>
            <w:tcW w:w="883" w:type="dxa"/>
            <w:shd w:val="clear" w:color="auto" w:fill="BFBFBF" w:themeFill="background1" w:themeFillShade="BF"/>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60%</w:t>
            </w:r>
          </w:p>
        </w:tc>
        <w:tc>
          <w:tcPr>
            <w:tcW w:w="884"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-3</w:t>
            </w:r>
          </w:p>
        </w:tc>
        <w:tc>
          <w:tcPr>
            <w:tcW w:w="95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-3</w:t>
            </w:r>
          </w:p>
        </w:tc>
      </w:tr>
      <w:tr w:rsidR="00506827" w:rsidRPr="00BD12A4" w:rsidTr="00686820">
        <w:tc>
          <w:tcPr>
            <w:tcW w:w="554" w:type="dxa"/>
            <w:vAlign w:val="center"/>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7</w:t>
            </w:r>
          </w:p>
        </w:tc>
        <w:tc>
          <w:tcPr>
            <w:tcW w:w="724" w:type="dxa"/>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P+</w:t>
            </w:r>
          </w:p>
        </w:tc>
        <w:tc>
          <w:tcPr>
            <w:tcW w:w="139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240</w:t>
            </w:r>
          </w:p>
        </w:tc>
        <w:tc>
          <w:tcPr>
            <w:tcW w:w="882"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31%</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50%</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45%</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42%</w:t>
            </w:r>
          </w:p>
        </w:tc>
        <w:tc>
          <w:tcPr>
            <w:tcW w:w="883" w:type="dxa"/>
            <w:shd w:val="clear" w:color="auto" w:fill="BFBFBF" w:themeFill="background1" w:themeFillShade="BF"/>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50%</w:t>
            </w:r>
          </w:p>
        </w:tc>
        <w:tc>
          <w:tcPr>
            <w:tcW w:w="884"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11</w:t>
            </w:r>
          </w:p>
        </w:tc>
        <w:tc>
          <w:tcPr>
            <w:tcW w:w="95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-3</w:t>
            </w:r>
          </w:p>
        </w:tc>
      </w:tr>
      <w:tr w:rsidR="00506827" w:rsidRPr="00BD12A4" w:rsidTr="00686820">
        <w:tc>
          <w:tcPr>
            <w:tcW w:w="554" w:type="dxa"/>
            <w:vAlign w:val="center"/>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8</w:t>
            </w:r>
          </w:p>
        </w:tc>
        <w:tc>
          <w:tcPr>
            <w:tcW w:w="724" w:type="dxa"/>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P+</w:t>
            </w:r>
          </w:p>
        </w:tc>
        <w:tc>
          <w:tcPr>
            <w:tcW w:w="139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238</w:t>
            </w:r>
          </w:p>
        </w:tc>
        <w:tc>
          <w:tcPr>
            <w:tcW w:w="882"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41%</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37%</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53%</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53%</w:t>
            </w:r>
          </w:p>
        </w:tc>
        <w:tc>
          <w:tcPr>
            <w:tcW w:w="883" w:type="dxa"/>
            <w:shd w:val="clear" w:color="auto" w:fill="BFBFBF" w:themeFill="background1" w:themeFillShade="BF"/>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52%</w:t>
            </w:r>
          </w:p>
        </w:tc>
        <w:tc>
          <w:tcPr>
            <w:tcW w:w="884"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12</w:t>
            </w:r>
          </w:p>
        </w:tc>
        <w:tc>
          <w:tcPr>
            <w:tcW w:w="95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0</w:t>
            </w:r>
          </w:p>
        </w:tc>
      </w:tr>
      <w:tr w:rsidR="00506827" w:rsidRPr="00BD12A4" w:rsidTr="00686820">
        <w:tc>
          <w:tcPr>
            <w:tcW w:w="554" w:type="dxa"/>
            <w:vAlign w:val="center"/>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10</w:t>
            </w:r>
          </w:p>
        </w:tc>
        <w:tc>
          <w:tcPr>
            <w:tcW w:w="724" w:type="dxa"/>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P+</w:t>
            </w:r>
          </w:p>
        </w:tc>
        <w:tc>
          <w:tcPr>
            <w:tcW w:w="139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219</w:t>
            </w:r>
          </w:p>
        </w:tc>
        <w:tc>
          <w:tcPr>
            <w:tcW w:w="882"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76%</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71%</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77%</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74%</w:t>
            </w:r>
          </w:p>
        </w:tc>
        <w:tc>
          <w:tcPr>
            <w:tcW w:w="883" w:type="dxa"/>
            <w:shd w:val="clear" w:color="auto" w:fill="BFBFBF" w:themeFill="background1" w:themeFillShade="BF"/>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79%</w:t>
            </w:r>
          </w:p>
        </w:tc>
        <w:tc>
          <w:tcPr>
            <w:tcW w:w="884"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-2</w:t>
            </w:r>
          </w:p>
        </w:tc>
        <w:tc>
          <w:tcPr>
            <w:tcW w:w="95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-3</w:t>
            </w:r>
          </w:p>
        </w:tc>
      </w:tr>
      <w:tr w:rsidR="00506827" w:rsidRPr="00BD12A4" w:rsidTr="00686820">
        <w:tc>
          <w:tcPr>
            <w:tcW w:w="554" w:type="dxa"/>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All</w:t>
            </w:r>
          </w:p>
        </w:tc>
        <w:tc>
          <w:tcPr>
            <w:tcW w:w="724" w:type="dxa"/>
          </w:tcPr>
          <w:p w:rsidR="00506827" w:rsidRPr="00BD12A4" w:rsidRDefault="00506827" w:rsidP="00686820">
            <w:pPr>
              <w:spacing w:after="0" w:line="240" w:lineRule="auto"/>
              <w:rPr>
                <w:rFonts w:ascii="Calibri" w:eastAsia="Times New Roman" w:hAnsi="Calibri" w:cs="Times New Roman"/>
                <w:sz w:val="20"/>
                <w:szCs w:val="20"/>
              </w:rPr>
            </w:pPr>
            <w:r w:rsidRPr="00BD12A4">
              <w:rPr>
                <w:rFonts w:ascii="Calibri" w:eastAsia="Times New Roman" w:hAnsi="Calibri" w:cs="Times New Roman"/>
                <w:sz w:val="20"/>
                <w:szCs w:val="20"/>
              </w:rPr>
              <w:t>P+</w:t>
            </w:r>
          </w:p>
        </w:tc>
        <w:tc>
          <w:tcPr>
            <w:tcW w:w="139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1,606</w:t>
            </w:r>
          </w:p>
        </w:tc>
        <w:tc>
          <w:tcPr>
            <w:tcW w:w="882"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50%</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51%</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57%</w:t>
            </w:r>
          </w:p>
        </w:tc>
        <w:tc>
          <w:tcPr>
            <w:tcW w:w="883"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54%</w:t>
            </w:r>
          </w:p>
        </w:tc>
        <w:tc>
          <w:tcPr>
            <w:tcW w:w="883" w:type="dxa"/>
            <w:shd w:val="clear" w:color="auto" w:fill="BFBFBF" w:themeFill="background1" w:themeFillShade="BF"/>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60%</w:t>
            </w:r>
          </w:p>
        </w:tc>
        <w:tc>
          <w:tcPr>
            <w:tcW w:w="884"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4</w:t>
            </w:r>
          </w:p>
        </w:tc>
        <w:tc>
          <w:tcPr>
            <w:tcW w:w="956" w:type="dxa"/>
            <w:vAlign w:val="bottom"/>
          </w:tcPr>
          <w:p w:rsidR="00506827" w:rsidRPr="00504C96" w:rsidRDefault="00506827" w:rsidP="00686820">
            <w:pPr>
              <w:spacing w:after="0" w:line="240" w:lineRule="auto"/>
              <w:jc w:val="center"/>
              <w:rPr>
                <w:rFonts w:ascii="Calibri" w:hAnsi="Calibri"/>
                <w:sz w:val="20"/>
                <w:szCs w:val="20"/>
              </w:rPr>
            </w:pPr>
            <w:r w:rsidRPr="00504C96">
              <w:rPr>
                <w:rFonts w:ascii="Calibri" w:hAnsi="Calibri"/>
                <w:sz w:val="20"/>
                <w:szCs w:val="20"/>
              </w:rPr>
              <w:t>-3</w:t>
            </w:r>
          </w:p>
        </w:tc>
      </w:tr>
    </w:tbl>
    <w:p w:rsidR="002F1EBE" w:rsidRDefault="002F1EBE" w:rsidP="002F1EBE">
      <w:pPr>
        <w:spacing w:after="0" w:line="240" w:lineRule="auto"/>
        <w:rPr>
          <w:rFonts w:ascii="Calibri" w:eastAsia="Times New Roman" w:hAnsi="Calibri" w:cs="Times New Roman"/>
          <w:sz w:val="20"/>
          <w:szCs w:val="20"/>
        </w:rPr>
      </w:pPr>
    </w:p>
    <w:p w:rsidR="0020781A" w:rsidRPr="004B48C9" w:rsidRDefault="0020781A" w:rsidP="0020781A">
      <w:pPr>
        <w:spacing w:after="0" w:line="240" w:lineRule="auto"/>
        <w:jc w:val="center"/>
        <w:rPr>
          <w:rFonts w:ascii="Calibri" w:eastAsia="Times New Roman" w:hAnsi="Calibri" w:cs="Times New Roman"/>
          <w:b/>
          <w:sz w:val="20"/>
          <w:szCs w:val="20"/>
        </w:rPr>
      </w:pPr>
      <w:r w:rsidRPr="004B48C9">
        <w:rPr>
          <w:rFonts w:ascii="Calibri" w:eastAsia="Times New Roman" w:hAnsi="Calibri" w:cs="Times New Roman"/>
          <w:b/>
          <w:sz w:val="20"/>
          <w:szCs w:val="20"/>
        </w:rPr>
        <w:t xml:space="preserve">Table B2f: </w:t>
      </w:r>
      <w:r w:rsidRPr="004B48C9">
        <w:rPr>
          <w:b/>
          <w:sz w:val="20"/>
        </w:rPr>
        <w:t>Gloucester</w:t>
      </w:r>
      <w:r w:rsidRPr="004B48C9">
        <w:rPr>
          <w:rFonts w:ascii="Calibri" w:eastAsia="Times New Roman" w:hAnsi="Calibri" w:cs="Times New Roman"/>
          <w:b/>
          <w:sz w:val="20"/>
          <w:szCs w:val="20"/>
        </w:rPr>
        <w:t xml:space="preserve"> Public Schools</w:t>
      </w:r>
    </w:p>
    <w:p w:rsidR="0020781A" w:rsidRPr="004B48C9" w:rsidRDefault="0020781A" w:rsidP="0020781A">
      <w:pPr>
        <w:spacing w:after="0" w:line="240" w:lineRule="auto"/>
        <w:jc w:val="center"/>
        <w:rPr>
          <w:rFonts w:ascii="Calibri" w:eastAsia="Times New Roman" w:hAnsi="Calibri" w:cs="Times New Roman"/>
          <w:b/>
          <w:sz w:val="20"/>
          <w:szCs w:val="20"/>
        </w:rPr>
      </w:pPr>
      <w:r w:rsidRPr="004B48C9">
        <w:rPr>
          <w:rFonts w:ascii="Calibri" w:eastAsia="Times New Roman" w:hAnsi="Calibri" w:cs="Times New Roman"/>
          <w:b/>
          <w:sz w:val="20"/>
          <w:szCs w:val="20"/>
        </w:rPr>
        <w:t>Math 2015 PARCC Performance Level</w:t>
      </w:r>
    </w:p>
    <w:tbl>
      <w:tblPr>
        <w:tblStyle w:val="TableGrid"/>
        <w:tblW w:w="0" w:type="auto"/>
        <w:tblLook w:val="04A0"/>
      </w:tblPr>
      <w:tblGrid>
        <w:gridCol w:w="722"/>
        <w:gridCol w:w="638"/>
        <w:gridCol w:w="638"/>
        <w:gridCol w:w="649"/>
        <w:gridCol w:w="638"/>
        <w:gridCol w:w="649"/>
        <w:gridCol w:w="638"/>
        <w:gridCol w:w="649"/>
        <w:gridCol w:w="638"/>
        <w:gridCol w:w="649"/>
        <w:gridCol w:w="639"/>
        <w:gridCol w:w="649"/>
        <w:gridCol w:w="639"/>
        <w:gridCol w:w="649"/>
      </w:tblGrid>
      <w:tr w:rsidR="0020781A" w:rsidRPr="004B48C9" w:rsidTr="00686820">
        <w:tc>
          <w:tcPr>
            <w:tcW w:w="722" w:type="dxa"/>
            <w:vMerge w:val="restart"/>
            <w:vAlign w:val="center"/>
          </w:tcPr>
          <w:p w:rsidR="0020781A" w:rsidRPr="004B48C9" w:rsidRDefault="0020781A" w:rsidP="00686820">
            <w:pPr>
              <w:spacing w:after="0" w:line="240" w:lineRule="auto"/>
              <w:jc w:val="center"/>
              <w:rPr>
                <w:rFonts w:ascii="Calibri" w:eastAsia="Times New Roman" w:hAnsi="Calibri" w:cs="Times New Roman"/>
                <w:b/>
                <w:sz w:val="20"/>
                <w:szCs w:val="20"/>
              </w:rPr>
            </w:pPr>
            <w:r w:rsidRPr="004B48C9">
              <w:rPr>
                <w:rFonts w:ascii="Calibri" w:eastAsia="Times New Roman" w:hAnsi="Calibri" w:cs="Times New Roman"/>
                <w:b/>
                <w:sz w:val="20"/>
                <w:szCs w:val="20"/>
              </w:rPr>
              <w:t>Grade</w:t>
            </w:r>
          </w:p>
        </w:tc>
        <w:tc>
          <w:tcPr>
            <w:tcW w:w="638" w:type="dxa"/>
            <w:vMerge w:val="restart"/>
            <w:vAlign w:val="center"/>
          </w:tcPr>
          <w:p w:rsidR="0020781A" w:rsidRPr="004B48C9" w:rsidRDefault="0020781A" w:rsidP="00686820">
            <w:pPr>
              <w:spacing w:after="0" w:line="240" w:lineRule="auto"/>
              <w:jc w:val="center"/>
              <w:rPr>
                <w:rFonts w:ascii="Calibri" w:eastAsia="Times New Roman" w:hAnsi="Calibri" w:cs="Times New Roman"/>
                <w:b/>
                <w:sz w:val="20"/>
                <w:szCs w:val="20"/>
              </w:rPr>
            </w:pPr>
            <w:r w:rsidRPr="004B48C9">
              <w:rPr>
                <w:rFonts w:ascii="Calibri" w:eastAsia="Times New Roman" w:hAnsi="Calibri" w:cs="Times New Roman"/>
                <w:b/>
                <w:sz w:val="20"/>
                <w:szCs w:val="20"/>
              </w:rPr>
              <w:t>N</w:t>
            </w:r>
          </w:p>
        </w:tc>
        <w:tc>
          <w:tcPr>
            <w:tcW w:w="1287" w:type="dxa"/>
            <w:gridSpan w:val="2"/>
          </w:tcPr>
          <w:p w:rsidR="0020781A" w:rsidRPr="004B48C9" w:rsidRDefault="0020781A" w:rsidP="00686820">
            <w:pPr>
              <w:spacing w:after="0" w:line="240" w:lineRule="auto"/>
              <w:jc w:val="center"/>
              <w:rPr>
                <w:rFonts w:ascii="Calibri" w:eastAsia="Times New Roman" w:hAnsi="Calibri" w:cs="Times New Roman"/>
                <w:b/>
                <w:sz w:val="20"/>
                <w:szCs w:val="20"/>
              </w:rPr>
            </w:pPr>
            <w:r w:rsidRPr="004B48C9">
              <w:rPr>
                <w:rFonts w:ascii="Calibri" w:eastAsia="Times New Roman" w:hAnsi="Calibri" w:cs="Times New Roman"/>
                <w:b/>
                <w:sz w:val="20"/>
                <w:szCs w:val="20"/>
              </w:rPr>
              <w:t>Levels 4 &amp; 5</w:t>
            </w:r>
          </w:p>
        </w:tc>
        <w:tc>
          <w:tcPr>
            <w:tcW w:w="1287" w:type="dxa"/>
            <w:gridSpan w:val="2"/>
          </w:tcPr>
          <w:p w:rsidR="0020781A" w:rsidRPr="004B48C9" w:rsidRDefault="0020781A" w:rsidP="00686820">
            <w:pPr>
              <w:spacing w:after="0" w:line="240" w:lineRule="auto"/>
              <w:jc w:val="center"/>
              <w:rPr>
                <w:rFonts w:ascii="Calibri" w:eastAsia="Times New Roman" w:hAnsi="Calibri" w:cs="Times New Roman"/>
                <w:b/>
                <w:sz w:val="20"/>
                <w:szCs w:val="20"/>
              </w:rPr>
            </w:pPr>
            <w:r w:rsidRPr="004B48C9">
              <w:rPr>
                <w:rFonts w:ascii="Calibri" w:eastAsia="Times New Roman" w:hAnsi="Calibri" w:cs="Times New Roman"/>
                <w:b/>
                <w:sz w:val="20"/>
                <w:szCs w:val="20"/>
              </w:rPr>
              <w:t>Level 5</w:t>
            </w:r>
          </w:p>
        </w:tc>
        <w:tc>
          <w:tcPr>
            <w:tcW w:w="1287" w:type="dxa"/>
            <w:gridSpan w:val="2"/>
          </w:tcPr>
          <w:p w:rsidR="0020781A" w:rsidRPr="004B48C9" w:rsidRDefault="0020781A" w:rsidP="00686820">
            <w:pPr>
              <w:spacing w:after="0" w:line="240" w:lineRule="auto"/>
              <w:jc w:val="center"/>
              <w:rPr>
                <w:rFonts w:ascii="Calibri" w:eastAsia="Times New Roman" w:hAnsi="Calibri" w:cs="Times New Roman"/>
                <w:b/>
                <w:sz w:val="20"/>
                <w:szCs w:val="20"/>
              </w:rPr>
            </w:pPr>
            <w:r w:rsidRPr="004B48C9">
              <w:rPr>
                <w:rFonts w:ascii="Calibri" w:eastAsia="Times New Roman" w:hAnsi="Calibri" w:cs="Times New Roman"/>
                <w:b/>
                <w:sz w:val="20"/>
                <w:szCs w:val="20"/>
              </w:rPr>
              <w:t>Level 4</w:t>
            </w:r>
          </w:p>
        </w:tc>
        <w:tc>
          <w:tcPr>
            <w:tcW w:w="1287" w:type="dxa"/>
            <w:gridSpan w:val="2"/>
          </w:tcPr>
          <w:p w:rsidR="0020781A" w:rsidRPr="004B48C9" w:rsidRDefault="0020781A" w:rsidP="00686820">
            <w:pPr>
              <w:spacing w:after="0" w:line="240" w:lineRule="auto"/>
              <w:jc w:val="center"/>
              <w:rPr>
                <w:rFonts w:ascii="Calibri" w:eastAsia="Times New Roman" w:hAnsi="Calibri" w:cs="Times New Roman"/>
                <w:b/>
                <w:sz w:val="20"/>
                <w:szCs w:val="20"/>
              </w:rPr>
            </w:pPr>
            <w:r w:rsidRPr="004B48C9">
              <w:rPr>
                <w:rFonts w:ascii="Calibri" w:eastAsia="Times New Roman" w:hAnsi="Calibri" w:cs="Times New Roman"/>
                <w:b/>
                <w:sz w:val="20"/>
                <w:szCs w:val="20"/>
              </w:rPr>
              <w:t>Level 3</w:t>
            </w:r>
          </w:p>
        </w:tc>
        <w:tc>
          <w:tcPr>
            <w:tcW w:w="1288" w:type="dxa"/>
            <w:gridSpan w:val="2"/>
          </w:tcPr>
          <w:p w:rsidR="0020781A" w:rsidRPr="004B48C9" w:rsidRDefault="0020781A" w:rsidP="00686820">
            <w:pPr>
              <w:spacing w:after="0" w:line="240" w:lineRule="auto"/>
              <w:jc w:val="center"/>
              <w:rPr>
                <w:rFonts w:ascii="Calibri" w:eastAsia="Times New Roman" w:hAnsi="Calibri" w:cs="Times New Roman"/>
                <w:b/>
                <w:sz w:val="20"/>
                <w:szCs w:val="20"/>
              </w:rPr>
            </w:pPr>
            <w:r w:rsidRPr="004B48C9">
              <w:rPr>
                <w:rFonts w:ascii="Calibri" w:eastAsia="Times New Roman" w:hAnsi="Calibri" w:cs="Times New Roman"/>
                <w:b/>
                <w:sz w:val="20"/>
                <w:szCs w:val="20"/>
              </w:rPr>
              <w:t>Level 2</w:t>
            </w:r>
          </w:p>
        </w:tc>
        <w:tc>
          <w:tcPr>
            <w:tcW w:w="1288" w:type="dxa"/>
            <w:gridSpan w:val="2"/>
          </w:tcPr>
          <w:p w:rsidR="0020781A" w:rsidRPr="004B48C9" w:rsidRDefault="0020781A" w:rsidP="00686820">
            <w:pPr>
              <w:spacing w:after="0" w:line="240" w:lineRule="auto"/>
              <w:jc w:val="center"/>
              <w:rPr>
                <w:rFonts w:ascii="Calibri" w:eastAsia="Times New Roman" w:hAnsi="Calibri" w:cs="Times New Roman"/>
                <w:b/>
                <w:sz w:val="20"/>
                <w:szCs w:val="20"/>
              </w:rPr>
            </w:pPr>
            <w:r w:rsidRPr="004B48C9">
              <w:rPr>
                <w:rFonts w:ascii="Calibri" w:eastAsia="Times New Roman" w:hAnsi="Calibri" w:cs="Times New Roman"/>
                <w:b/>
                <w:sz w:val="20"/>
                <w:szCs w:val="20"/>
              </w:rPr>
              <w:t>Level 1</w:t>
            </w:r>
          </w:p>
        </w:tc>
      </w:tr>
      <w:tr w:rsidR="0020781A" w:rsidRPr="004B48C9" w:rsidTr="00686820">
        <w:tc>
          <w:tcPr>
            <w:tcW w:w="722" w:type="dxa"/>
            <w:vMerge/>
          </w:tcPr>
          <w:p w:rsidR="0020781A" w:rsidRPr="004B48C9" w:rsidRDefault="0020781A" w:rsidP="00686820">
            <w:pPr>
              <w:spacing w:after="0" w:line="240" w:lineRule="auto"/>
              <w:rPr>
                <w:rFonts w:ascii="Calibri" w:eastAsia="Times New Roman" w:hAnsi="Calibri" w:cs="Times New Roman"/>
                <w:sz w:val="20"/>
                <w:szCs w:val="20"/>
              </w:rPr>
            </w:pPr>
          </w:p>
        </w:tc>
        <w:tc>
          <w:tcPr>
            <w:tcW w:w="638" w:type="dxa"/>
            <w:vMerge/>
          </w:tcPr>
          <w:p w:rsidR="0020781A" w:rsidRPr="004B48C9" w:rsidRDefault="0020781A" w:rsidP="00686820">
            <w:pPr>
              <w:spacing w:after="0" w:line="240" w:lineRule="auto"/>
              <w:rPr>
                <w:rFonts w:ascii="Calibri" w:eastAsia="Times New Roman" w:hAnsi="Calibri" w:cs="Times New Roman"/>
                <w:sz w:val="20"/>
                <w:szCs w:val="20"/>
              </w:rPr>
            </w:pPr>
          </w:p>
        </w:tc>
        <w:tc>
          <w:tcPr>
            <w:tcW w:w="638" w:type="dxa"/>
          </w:tcPr>
          <w:p w:rsidR="0020781A" w:rsidRPr="004B48C9" w:rsidRDefault="0020781A" w:rsidP="00686820">
            <w:pPr>
              <w:spacing w:after="0" w:line="240" w:lineRule="auto"/>
              <w:rPr>
                <w:rFonts w:ascii="Calibri" w:eastAsia="Times New Roman" w:hAnsi="Calibri" w:cs="Times New Roman"/>
                <w:b/>
                <w:sz w:val="20"/>
                <w:szCs w:val="20"/>
              </w:rPr>
            </w:pPr>
            <w:r w:rsidRPr="004B48C9">
              <w:rPr>
                <w:rFonts w:ascii="Calibri" w:eastAsia="Times New Roman" w:hAnsi="Calibri" w:cs="Times New Roman"/>
                <w:b/>
                <w:sz w:val="20"/>
                <w:szCs w:val="20"/>
              </w:rPr>
              <w:t>Dist.</w:t>
            </w:r>
          </w:p>
        </w:tc>
        <w:tc>
          <w:tcPr>
            <w:tcW w:w="649" w:type="dxa"/>
          </w:tcPr>
          <w:p w:rsidR="0020781A" w:rsidRPr="004B48C9" w:rsidRDefault="0020781A" w:rsidP="00686820">
            <w:pPr>
              <w:spacing w:after="0" w:line="240" w:lineRule="auto"/>
              <w:rPr>
                <w:rFonts w:ascii="Calibri" w:eastAsia="Times New Roman" w:hAnsi="Calibri" w:cs="Times New Roman"/>
                <w:b/>
                <w:sz w:val="20"/>
                <w:szCs w:val="20"/>
              </w:rPr>
            </w:pPr>
            <w:r w:rsidRPr="004B48C9">
              <w:rPr>
                <w:rFonts w:ascii="Calibri" w:eastAsia="Times New Roman" w:hAnsi="Calibri" w:cs="Times New Roman"/>
                <w:b/>
                <w:sz w:val="20"/>
                <w:szCs w:val="20"/>
              </w:rPr>
              <w:t>State</w:t>
            </w:r>
          </w:p>
        </w:tc>
        <w:tc>
          <w:tcPr>
            <w:tcW w:w="638" w:type="dxa"/>
          </w:tcPr>
          <w:p w:rsidR="0020781A" w:rsidRPr="004B48C9" w:rsidRDefault="0020781A" w:rsidP="00686820">
            <w:pPr>
              <w:spacing w:after="0" w:line="240" w:lineRule="auto"/>
              <w:rPr>
                <w:rFonts w:ascii="Calibri" w:eastAsia="Times New Roman" w:hAnsi="Calibri" w:cs="Times New Roman"/>
                <w:b/>
                <w:sz w:val="20"/>
                <w:szCs w:val="20"/>
              </w:rPr>
            </w:pPr>
            <w:r w:rsidRPr="004B48C9">
              <w:rPr>
                <w:rFonts w:ascii="Calibri" w:eastAsia="Times New Roman" w:hAnsi="Calibri" w:cs="Times New Roman"/>
                <w:b/>
                <w:sz w:val="20"/>
                <w:szCs w:val="20"/>
              </w:rPr>
              <w:t>Dist.</w:t>
            </w:r>
          </w:p>
        </w:tc>
        <w:tc>
          <w:tcPr>
            <w:tcW w:w="649" w:type="dxa"/>
          </w:tcPr>
          <w:p w:rsidR="0020781A" w:rsidRPr="004B48C9" w:rsidRDefault="0020781A" w:rsidP="00686820">
            <w:pPr>
              <w:spacing w:after="0" w:line="240" w:lineRule="auto"/>
              <w:rPr>
                <w:rFonts w:ascii="Calibri" w:eastAsia="Times New Roman" w:hAnsi="Calibri" w:cs="Times New Roman"/>
                <w:b/>
                <w:sz w:val="20"/>
                <w:szCs w:val="20"/>
              </w:rPr>
            </w:pPr>
            <w:r w:rsidRPr="004B48C9">
              <w:rPr>
                <w:rFonts w:ascii="Calibri" w:eastAsia="Times New Roman" w:hAnsi="Calibri" w:cs="Times New Roman"/>
                <w:b/>
                <w:sz w:val="20"/>
                <w:szCs w:val="20"/>
              </w:rPr>
              <w:t>State</w:t>
            </w:r>
          </w:p>
        </w:tc>
        <w:tc>
          <w:tcPr>
            <w:tcW w:w="638" w:type="dxa"/>
          </w:tcPr>
          <w:p w:rsidR="0020781A" w:rsidRPr="004B48C9" w:rsidRDefault="0020781A" w:rsidP="00686820">
            <w:pPr>
              <w:spacing w:after="0" w:line="240" w:lineRule="auto"/>
              <w:rPr>
                <w:rFonts w:ascii="Calibri" w:eastAsia="Times New Roman" w:hAnsi="Calibri" w:cs="Times New Roman"/>
                <w:b/>
                <w:sz w:val="20"/>
                <w:szCs w:val="20"/>
              </w:rPr>
            </w:pPr>
            <w:r w:rsidRPr="004B48C9">
              <w:rPr>
                <w:rFonts w:ascii="Calibri" w:eastAsia="Times New Roman" w:hAnsi="Calibri" w:cs="Times New Roman"/>
                <w:b/>
                <w:sz w:val="20"/>
                <w:szCs w:val="20"/>
              </w:rPr>
              <w:t>Dist.</w:t>
            </w:r>
          </w:p>
        </w:tc>
        <w:tc>
          <w:tcPr>
            <w:tcW w:w="649" w:type="dxa"/>
          </w:tcPr>
          <w:p w:rsidR="0020781A" w:rsidRPr="004B48C9" w:rsidRDefault="0020781A" w:rsidP="00686820">
            <w:pPr>
              <w:spacing w:after="0" w:line="240" w:lineRule="auto"/>
              <w:rPr>
                <w:rFonts w:ascii="Calibri" w:eastAsia="Times New Roman" w:hAnsi="Calibri" w:cs="Times New Roman"/>
                <w:b/>
                <w:sz w:val="20"/>
                <w:szCs w:val="20"/>
              </w:rPr>
            </w:pPr>
            <w:r w:rsidRPr="004B48C9">
              <w:rPr>
                <w:rFonts w:ascii="Calibri" w:eastAsia="Times New Roman" w:hAnsi="Calibri" w:cs="Times New Roman"/>
                <w:b/>
                <w:sz w:val="20"/>
                <w:szCs w:val="20"/>
              </w:rPr>
              <w:t>State</w:t>
            </w:r>
          </w:p>
        </w:tc>
        <w:tc>
          <w:tcPr>
            <w:tcW w:w="638" w:type="dxa"/>
          </w:tcPr>
          <w:p w:rsidR="0020781A" w:rsidRPr="004B48C9" w:rsidRDefault="0020781A" w:rsidP="00686820">
            <w:pPr>
              <w:spacing w:after="0" w:line="240" w:lineRule="auto"/>
              <w:rPr>
                <w:rFonts w:ascii="Calibri" w:eastAsia="Times New Roman" w:hAnsi="Calibri" w:cs="Times New Roman"/>
                <w:b/>
                <w:sz w:val="20"/>
                <w:szCs w:val="20"/>
              </w:rPr>
            </w:pPr>
            <w:r w:rsidRPr="004B48C9">
              <w:rPr>
                <w:rFonts w:ascii="Calibri" w:eastAsia="Times New Roman" w:hAnsi="Calibri" w:cs="Times New Roman"/>
                <w:b/>
                <w:sz w:val="20"/>
                <w:szCs w:val="20"/>
              </w:rPr>
              <w:t>Dist.</w:t>
            </w:r>
          </w:p>
        </w:tc>
        <w:tc>
          <w:tcPr>
            <w:tcW w:w="649" w:type="dxa"/>
          </w:tcPr>
          <w:p w:rsidR="0020781A" w:rsidRPr="004B48C9" w:rsidRDefault="0020781A" w:rsidP="00686820">
            <w:pPr>
              <w:spacing w:after="0" w:line="240" w:lineRule="auto"/>
              <w:rPr>
                <w:rFonts w:ascii="Calibri" w:eastAsia="Times New Roman" w:hAnsi="Calibri" w:cs="Times New Roman"/>
                <w:b/>
                <w:sz w:val="20"/>
                <w:szCs w:val="20"/>
              </w:rPr>
            </w:pPr>
            <w:r w:rsidRPr="004B48C9">
              <w:rPr>
                <w:rFonts w:ascii="Calibri" w:eastAsia="Times New Roman" w:hAnsi="Calibri" w:cs="Times New Roman"/>
                <w:b/>
                <w:sz w:val="20"/>
                <w:szCs w:val="20"/>
              </w:rPr>
              <w:t>State</w:t>
            </w:r>
          </w:p>
        </w:tc>
        <w:tc>
          <w:tcPr>
            <w:tcW w:w="639" w:type="dxa"/>
          </w:tcPr>
          <w:p w:rsidR="0020781A" w:rsidRPr="004B48C9" w:rsidRDefault="0020781A" w:rsidP="00686820">
            <w:pPr>
              <w:spacing w:after="0" w:line="240" w:lineRule="auto"/>
              <w:rPr>
                <w:rFonts w:ascii="Calibri" w:eastAsia="Times New Roman" w:hAnsi="Calibri" w:cs="Times New Roman"/>
                <w:b/>
                <w:sz w:val="20"/>
                <w:szCs w:val="20"/>
              </w:rPr>
            </w:pPr>
            <w:r w:rsidRPr="004B48C9">
              <w:rPr>
                <w:rFonts w:ascii="Calibri" w:eastAsia="Times New Roman" w:hAnsi="Calibri" w:cs="Times New Roman"/>
                <w:b/>
                <w:sz w:val="20"/>
                <w:szCs w:val="20"/>
              </w:rPr>
              <w:t>Dist.</w:t>
            </w:r>
          </w:p>
        </w:tc>
        <w:tc>
          <w:tcPr>
            <w:tcW w:w="649" w:type="dxa"/>
          </w:tcPr>
          <w:p w:rsidR="0020781A" w:rsidRPr="004B48C9" w:rsidRDefault="0020781A" w:rsidP="00686820">
            <w:pPr>
              <w:spacing w:after="0" w:line="240" w:lineRule="auto"/>
              <w:rPr>
                <w:rFonts w:ascii="Calibri" w:eastAsia="Times New Roman" w:hAnsi="Calibri" w:cs="Times New Roman"/>
                <w:b/>
                <w:sz w:val="20"/>
                <w:szCs w:val="20"/>
              </w:rPr>
            </w:pPr>
            <w:r w:rsidRPr="004B48C9">
              <w:rPr>
                <w:rFonts w:ascii="Calibri" w:eastAsia="Times New Roman" w:hAnsi="Calibri" w:cs="Times New Roman"/>
                <w:b/>
                <w:sz w:val="20"/>
                <w:szCs w:val="20"/>
              </w:rPr>
              <w:t>State</w:t>
            </w:r>
          </w:p>
        </w:tc>
        <w:tc>
          <w:tcPr>
            <w:tcW w:w="639" w:type="dxa"/>
          </w:tcPr>
          <w:p w:rsidR="0020781A" w:rsidRPr="004B48C9" w:rsidRDefault="0020781A" w:rsidP="00686820">
            <w:pPr>
              <w:spacing w:after="0" w:line="240" w:lineRule="auto"/>
              <w:rPr>
                <w:rFonts w:ascii="Calibri" w:eastAsia="Times New Roman" w:hAnsi="Calibri" w:cs="Times New Roman"/>
                <w:b/>
                <w:sz w:val="20"/>
                <w:szCs w:val="20"/>
              </w:rPr>
            </w:pPr>
            <w:r w:rsidRPr="004B48C9">
              <w:rPr>
                <w:rFonts w:ascii="Calibri" w:eastAsia="Times New Roman" w:hAnsi="Calibri" w:cs="Times New Roman"/>
                <w:b/>
                <w:sz w:val="20"/>
                <w:szCs w:val="20"/>
              </w:rPr>
              <w:t>Dist.</w:t>
            </w:r>
          </w:p>
        </w:tc>
        <w:tc>
          <w:tcPr>
            <w:tcW w:w="649" w:type="dxa"/>
          </w:tcPr>
          <w:p w:rsidR="0020781A" w:rsidRPr="004B48C9" w:rsidRDefault="0020781A" w:rsidP="00686820">
            <w:pPr>
              <w:spacing w:after="0" w:line="240" w:lineRule="auto"/>
              <w:rPr>
                <w:rFonts w:ascii="Calibri" w:eastAsia="Times New Roman" w:hAnsi="Calibri" w:cs="Times New Roman"/>
                <w:b/>
                <w:sz w:val="20"/>
                <w:szCs w:val="20"/>
              </w:rPr>
            </w:pPr>
            <w:r w:rsidRPr="004B48C9">
              <w:rPr>
                <w:rFonts w:ascii="Calibri" w:eastAsia="Times New Roman" w:hAnsi="Calibri" w:cs="Times New Roman"/>
                <w:b/>
                <w:sz w:val="20"/>
                <w:szCs w:val="20"/>
              </w:rPr>
              <w:t>State</w:t>
            </w:r>
          </w:p>
        </w:tc>
      </w:tr>
      <w:tr w:rsidR="0020781A" w:rsidRPr="004B48C9" w:rsidTr="00686820">
        <w:tc>
          <w:tcPr>
            <w:tcW w:w="722" w:type="dxa"/>
          </w:tcPr>
          <w:p w:rsidR="0020781A" w:rsidRPr="004B48C9" w:rsidRDefault="0020781A" w:rsidP="00686820">
            <w:pPr>
              <w:spacing w:after="0" w:line="240" w:lineRule="auto"/>
              <w:jc w:val="center"/>
              <w:rPr>
                <w:rFonts w:ascii="Calibri" w:eastAsia="Times New Roman" w:hAnsi="Calibri" w:cs="Times New Roman"/>
                <w:sz w:val="20"/>
                <w:szCs w:val="20"/>
              </w:rPr>
            </w:pPr>
            <w:r w:rsidRPr="004B48C9">
              <w:rPr>
                <w:rFonts w:ascii="Calibri" w:eastAsia="Times New Roman" w:hAnsi="Calibri" w:cs="Times New Roman"/>
                <w:sz w:val="20"/>
                <w:szCs w:val="20"/>
              </w:rPr>
              <w:t>3</w:t>
            </w:r>
          </w:p>
        </w:tc>
        <w:tc>
          <w:tcPr>
            <w:tcW w:w="638" w:type="dxa"/>
            <w:vAlign w:val="center"/>
          </w:tcPr>
          <w:p w:rsidR="0020781A" w:rsidRPr="00E86574" w:rsidRDefault="0020781A" w:rsidP="00686820">
            <w:pPr>
              <w:spacing w:after="0" w:line="240" w:lineRule="auto"/>
              <w:jc w:val="center"/>
              <w:rPr>
                <w:rFonts w:ascii="Calibri" w:eastAsia="Times New Roman" w:hAnsi="Calibri" w:cs="Times New Roman"/>
                <w:sz w:val="20"/>
                <w:szCs w:val="20"/>
              </w:rPr>
            </w:pPr>
            <w:r w:rsidRPr="00E86574">
              <w:rPr>
                <w:rFonts w:ascii="Calibri" w:eastAsia="Times New Roman" w:hAnsi="Calibri" w:cs="Times New Roman"/>
                <w:sz w:val="20"/>
                <w:szCs w:val="20"/>
              </w:rPr>
              <w:t>231</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56</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55</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7</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12</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49</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43</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30</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25</w:t>
            </w:r>
            <w:r>
              <w:rPr>
                <w:sz w:val="20"/>
                <w:szCs w:val="20"/>
              </w:rPr>
              <w:t>%</w:t>
            </w:r>
          </w:p>
        </w:tc>
        <w:tc>
          <w:tcPr>
            <w:tcW w:w="639" w:type="dxa"/>
            <w:vAlign w:val="center"/>
          </w:tcPr>
          <w:p w:rsidR="0020781A" w:rsidRPr="00E86574" w:rsidRDefault="0020781A" w:rsidP="00686820">
            <w:pPr>
              <w:spacing w:after="0" w:line="240" w:lineRule="auto"/>
              <w:jc w:val="center"/>
              <w:rPr>
                <w:sz w:val="20"/>
                <w:szCs w:val="20"/>
              </w:rPr>
            </w:pPr>
            <w:r w:rsidRPr="00E86574">
              <w:rPr>
                <w:sz w:val="20"/>
                <w:szCs w:val="20"/>
              </w:rPr>
              <w:t>11</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14</w:t>
            </w:r>
            <w:r>
              <w:rPr>
                <w:sz w:val="20"/>
                <w:szCs w:val="20"/>
              </w:rPr>
              <w:t>%</w:t>
            </w:r>
          </w:p>
        </w:tc>
        <w:tc>
          <w:tcPr>
            <w:tcW w:w="639" w:type="dxa"/>
            <w:vAlign w:val="center"/>
          </w:tcPr>
          <w:p w:rsidR="0020781A" w:rsidRPr="00E86574" w:rsidRDefault="0020781A" w:rsidP="00686820">
            <w:pPr>
              <w:spacing w:after="0" w:line="240" w:lineRule="auto"/>
              <w:jc w:val="center"/>
              <w:rPr>
                <w:sz w:val="20"/>
                <w:szCs w:val="20"/>
              </w:rPr>
            </w:pPr>
            <w:r w:rsidRPr="00E86574">
              <w:rPr>
                <w:sz w:val="20"/>
                <w:szCs w:val="20"/>
              </w:rPr>
              <w:t>3</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6</w:t>
            </w:r>
            <w:r>
              <w:rPr>
                <w:sz w:val="20"/>
                <w:szCs w:val="20"/>
              </w:rPr>
              <w:t>%</w:t>
            </w:r>
          </w:p>
        </w:tc>
      </w:tr>
      <w:tr w:rsidR="0020781A" w:rsidRPr="004B48C9" w:rsidTr="00686820">
        <w:tc>
          <w:tcPr>
            <w:tcW w:w="722" w:type="dxa"/>
          </w:tcPr>
          <w:p w:rsidR="0020781A" w:rsidRPr="004B48C9" w:rsidRDefault="0020781A" w:rsidP="00686820">
            <w:pPr>
              <w:spacing w:after="0" w:line="240" w:lineRule="auto"/>
              <w:jc w:val="center"/>
              <w:rPr>
                <w:rFonts w:ascii="Calibri" w:eastAsia="Times New Roman" w:hAnsi="Calibri" w:cs="Times New Roman"/>
                <w:sz w:val="20"/>
                <w:szCs w:val="20"/>
              </w:rPr>
            </w:pPr>
            <w:r w:rsidRPr="004B48C9">
              <w:rPr>
                <w:rFonts w:ascii="Calibri" w:eastAsia="Times New Roman" w:hAnsi="Calibri" w:cs="Times New Roman"/>
                <w:sz w:val="20"/>
                <w:szCs w:val="20"/>
              </w:rPr>
              <w:t>4</w:t>
            </w:r>
          </w:p>
        </w:tc>
        <w:tc>
          <w:tcPr>
            <w:tcW w:w="638" w:type="dxa"/>
          </w:tcPr>
          <w:p w:rsidR="0020781A" w:rsidRPr="00E86574" w:rsidRDefault="0020781A" w:rsidP="00686820">
            <w:pPr>
              <w:spacing w:after="0" w:line="240" w:lineRule="auto"/>
              <w:jc w:val="center"/>
              <w:rPr>
                <w:rFonts w:ascii="Calibri" w:eastAsia="Times New Roman" w:hAnsi="Calibri" w:cs="Times New Roman"/>
                <w:sz w:val="20"/>
                <w:szCs w:val="20"/>
              </w:rPr>
            </w:pPr>
            <w:r w:rsidRPr="00E86574">
              <w:rPr>
                <w:rFonts w:ascii="Calibri" w:eastAsia="Times New Roman" w:hAnsi="Calibri" w:cs="Times New Roman"/>
                <w:sz w:val="20"/>
                <w:szCs w:val="20"/>
              </w:rPr>
              <w:t>211</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50</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48</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8</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6</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43</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41</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34</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29</w:t>
            </w:r>
            <w:r>
              <w:rPr>
                <w:sz w:val="20"/>
                <w:szCs w:val="20"/>
              </w:rPr>
              <w:t>%</w:t>
            </w:r>
          </w:p>
        </w:tc>
        <w:tc>
          <w:tcPr>
            <w:tcW w:w="639" w:type="dxa"/>
            <w:vAlign w:val="center"/>
          </w:tcPr>
          <w:p w:rsidR="0020781A" w:rsidRPr="00E86574" w:rsidRDefault="0020781A" w:rsidP="00686820">
            <w:pPr>
              <w:spacing w:after="0" w:line="240" w:lineRule="auto"/>
              <w:jc w:val="center"/>
              <w:rPr>
                <w:sz w:val="20"/>
                <w:szCs w:val="20"/>
              </w:rPr>
            </w:pPr>
            <w:r w:rsidRPr="00E86574">
              <w:rPr>
                <w:sz w:val="20"/>
                <w:szCs w:val="20"/>
              </w:rPr>
              <w:t>13</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18</w:t>
            </w:r>
            <w:r>
              <w:rPr>
                <w:sz w:val="20"/>
                <w:szCs w:val="20"/>
              </w:rPr>
              <w:t>%</w:t>
            </w:r>
          </w:p>
        </w:tc>
        <w:tc>
          <w:tcPr>
            <w:tcW w:w="639" w:type="dxa"/>
            <w:vAlign w:val="center"/>
          </w:tcPr>
          <w:p w:rsidR="0020781A" w:rsidRPr="00E86574" w:rsidRDefault="0020781A" w:rsidP="00686820">
            <w:pPr>
              <w:spacing w:after="0" w:line="240" w:lineRule="auto"/>
              <w:jc w:val="center"/>
              <w:rPr>
                <w:sz w:val="20"/>
                <w:szCs w:val="20"/>
              </w:rPr>
            </w:pPr>
            <w:r w:rsidRPr="00E86574">
              <w:rPr>
                <w:sz w:val="20"/>
                <w:szCs w:val="20"/>
              </w:rPr>
              <w:t>3</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5</w:t>
            </w:r>
            <w:r>
              <w:rPr>
                <w:sz w:val="20"/>
                <w:szCs w:val="20"/>
              </w:rPr>
              <w:t>%</w:t>
            </w:r>
          </w:p>
        </w:tc>
      </w:tr>
      <w:tr w:rsidR="0020781A" w:rsidRPr="004B48C9" w:rsidTr="00686820">
        <w:tc>
          <w:tcPr>
            <w:tcW w:w="722" w:type="dxa"/>
          </w:tcPr>
          <w:p w:rsidR="0020781A" w:rsidRPr="004B48C9" w:rsidRDefault="0020781A" w:rsidP="00686820">
            <w:pPr>
              <w:spacing w:after="0" w:line="240" w:lineRule="auto"/>
              <w:jc w:val="center"/>
              <w:rPr>
                <w:rFonts w:ascii="Calibri" w:eastAsia="Times New Roman" w:hAnsi="Calibri" w:cs="Times New Roman"/>
                <w:sz w:val="20"/>
                <w:szCs w:val="20"/>
              </w:rPr>
            </w:pPr>
            <w:r w:rsidRPr="004B48C9">
              <w:rPr>
                <w:rFonts w:ascii="Calibri" w:eastAsia="Times New Roman" w:hAnsi="Calibri" w:cs="Times New Roman"/>
                <w:sz w:val="20"/>
                <w:szCs w:val="20"/>
              </w:rPr>
              <w:t>5</w:t>
            </w:r>
          </w:p>
        </w:tc>
        <w:tc>
          <w:tcPr>
            <w:tcW w:w="638" w:type="dxa"/>
          </w:tcPr>
          <w:p w:rsidR="0020781A" w:rsidRPr="00E86574" w:rsidRDefault="0020781A" w:rsidP="00686820">
            <w:pPr>
              <w:spacing w:after="0" w:line="240" w:lineRule="auto"/>
              <w:jc w:val="center"/>
              <w:rPr>
                <w:rFonts w:ascii="Calibri" w:eastAsia="Times New Roman" w:hAnsi="Calibri" w:cs="Times New Roman"/>
                <w:sz w:val="20"/>
                <w:szCs w:val="20"/>
              </w:rPr>
            </w:pPr>
            <w:r w:rsidRPr="00E86574">
              <w:rPr>
                <w:rFonts w:ascii="Calibri" w:eastAsia="Times New Roman" w:hAnsi="Calibri" w:cs="Times New Roman"/>
                <w:sz w:val="20"/>
                <w:szCs w:val="20"/>
              </w:rPr>
              <w:t>239</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53</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55</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9</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11</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44</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44</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33</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26</w:t>
            </w:r>
            <w:r>
              <w:rPr>
                <w:sz w:val="20"/>
                <w:szCs w:val="20"/>
              </w:rPr>
              <w:t>%</w:t>
            </w:r>
          </w:p>
        </w:tc>
        <w:tc>
          <w:tcPr>
            <w:tcW w:w="639" w:type="dxa"/>
            <w:vAlign w:val="center"/>
          </w:tcPr>
          <w:p w:rsidR="0020781A" w:rsidRPr="00E86574" w:rsidRDefault="0020781A" w:rsidP="00686820">
            <w:pPr>
              <w:spacing w:after="0" w:line="240" w:lineRule="auto"/>
              <w:jc w:val="center"/>
              <w:rPr>
                <w:sz w:val="20"/>
                <w:szCs w:val="20"/>
              </w:rPr>
            </w:pPr>
            <w:r w:rsidRPr="00E86574">
              <w:rPr>
                <w:sz w:val="20"/>
                <w:szCs w:val="20"/>
              </w:rPr>
              <w:t>13</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15</w:t>
            </w:r>
            <w:r>
              <w:rPr>
                <w:sz w:val="20"/>
                <w:szCs w:val="20"/>
              </w:rPr>
              <w:t>%</w:t>
            </w:r>
          </w:p>
        </w:tc>
        <w:tc>
          <w:tcPr>
            <w:tcW w:w="639" w:type="dxa"/>
            <w:vAlign w:val="center"/>
          </w:tcPr>
          <w:p w:rsidR="0020781A" w:rsidRPr="00E86574" w:rsidRDefault="0020781A" w:rsidP="00686820">
            <w:pPr>
              <w:spacing w:after="0" w:line="240" w:lineRule="auto"/>
              <w:jc w:val="center"/>
              <w:rPr>
                <w:sz w:val="20"/>
                <w:szCs w:val="20"/>
              </w:rPr>
            </w:pPr>
            <w:r w:rsidRPr="00E86574">
              <w:rPr>
                <w:sz w:val="20"/>
                <w:szCs w:val="20"/>
              </w:rPr>
              <w:t>2</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5</w:t>
            </w:r>
            <w:r>
              <w:rPr>
                <w:sz w:val="20"/>
                <w:szCs w:val="20"/>
              </w:rPr>
              <w:t>%</w:t>
            </w:r>
          </w:p>
        </w:tc>
      </w:tr>
      <w:tr w:rsidR="0020781A" w:rsidRPr="004B48C9" w:rsidTr="00686820">
        <w:tc>
          <w:tcPr>
            <w:tcW w:w="722" w:type="dxa"/>
          </w:tcPr>
          <w:p w:rsidR="0020781A" w:rsidRPr="004B48C9" w:rsidRDefault="0020781A" w:rsidP="00686820">
            <w:pPr>
              <w:spacing w:after="0" w:line="240" w:lineRule="auto"/>
              <w:jc w:val="center"/>
              <w:rPr>
                <w:rFonts w:ascii="Calibri" w:eastAsia="Times New Roman" w:hAnsi="Calibri" w:cs="Times New Roman"/>
                <w:sz w:val="20"/>
                <w:szCs w:val="20"/>
              </w:rPr>
            </w:pPr>
            <w:r w:rsidRPr="004B48C9">
              <w:rPr>
                <w:rFonts w:ascii="Calibri" w:eastAsia="Times New Roman" w:hAnsi="Calibri" w:cs="Times New Roman"/>
                <w:sz w:val="20"/>
                <w:szCs w:val="20"/>
              </w:rPr>
              <w:t>6</w:t>
            </w:r>
          </w:p>
        </w:tc>
        <w:tc>
          <w:tcPr>
            <w:tcW w:w="638" w:type="dxa"/>
          </w:tcPr>
          <w:p w:rsidR="0020781A" w:rsidRPr="00E86574" w:rsidRDefault="0020781A" w:rsidP="00686820">
            <w:pPr>
              <w:spacing w:after="0" w:line="240" w:lineRule="auto"/>
              <w:jc w:val="center"/>
              <w:rPr>
                <w:rFonts w:ascii="Calibri" w:eastAsia="Times New Roman" w:hAnsi="Calibri" w:cs="Times New Roman"/>
                <w:sz w:val="20"/>
                <w:szCs w:val="20"/>
              </w:rPr>
            </w:pPr>
            <w:r w:rsidRPr="00E86574">
              <w:rPr>
                <w:rFonts w:ascii="Calibri" w:eastAsia="Times New Roman" w:hAnsi="Calibri" w:cs="Times New Roman"/>
                <w:sz w:val="20"/>
                <w:szCs w:val="20"/>
              </w:rPr>
              <w:t>183</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43</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53</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5</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10</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38</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44</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31</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28</w:t>
            </w:r>
            <w:r>
              <w:rPr>
                <w:sz w:val="20"/>
                <w:szCs w:val="20"/>
              </w:rPr>
              <w:t>%</w:t>
            </w:r>
          </w:p>
        </w:tc>
        <w:tc>
          <w:tcPr>
            <w:tcW w:w="639" w:type="dxa"/>
            <w:vAlign w:val="center"/>
          </w:tcPr>
          <w:p w:rsidR="0020781A" w:rsidRPr="00E86574" w:rsidRDefault="0020781A" w:rsidP="00686820">
            <w:pPr>
              <w:spacing w:after="0" w:line="240" w:lineRule="auto"/>
              <w:jc w:val="center"/>
              <w:rPr>
                <w:sz w:val="20"/>
                <w:szCs w:val="20"/>
              </w:rPr>
            </w:pPr>
            <w:r w:rsidRPr="00E86574">
              <w:rPr>
                <w:sz w:val="20"/>
                <w:szCs w:val="20"/>
              </w:rPr>
              <w:t>21</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14</w:t>
            </w:r>
            <w:r>
              <w:rPr>
                <w:sz w:val="20"/>
                <w:szCs w:val="20"/>
              </w:rPr>
              <w:t>%</w:t>
            </w:r>
          </w:p>
        </w:tc>
        <w:tc>
          <w:tcPr>
            <w:tcW w:w="639" w:type="dxa"/>
            <w:vAlign w:val="center"/>
          </w:tcPr>
          <w:p w:rsidR="0020781A" w:rsidRPr="00E86574" w:rsidRDefault="0020781A" w:rsidP="00686820">
            <w:pPr>
              <w:spacing w:after="0" w:line="240" w:lineRule="auto"/>
              <w:jc w:val="center"/>
              <w:rPr>
                <w:sz w:val="20"/>
                <w:szCs w:val="20"/>
              </w:rPr>
            </w:pPr>
            <w:r w:rsidRPr="00E86574">
              <w:rPr>
                <w:sz w:val="20"/>
                <w:szCs w:val="20"/>
              </w:rPr>
              <w:t>4</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5</w:t>
            </w:r>
            <w:r>
              <w:rPr>
                <w:sz w:val="20"/>
                <w:szCs w:val="20"/>
              </w:rPr>
              <w:t>%</w:t>
            </w:r>
          </w:p>
        </w:tc>
      </w:tr>
      <w:tr w:rsidR="0020781A" w:rsidRPr="004B48C9" w:rsidTr="00686820">
        <w:tc>
          <w:tcPr>
            <w:tcW w:w="722" w:type="dxa"/>
          </w:tcPr>
          <w:p w:rsidR="0020781A" w:rsidRPr="004B48C9" w:rsidRDefault="0020781A" w:rsidP="00686820">
            <w:pPr>
              <w:spacing w:after="0" w:line="240" w:lineRule="auto"/>
              <w:jc w:val="center"/>
              <w:rPr>
                <w:rFonts w:ascii="Calibri" w:eastAsia="Times New Roman" w:hAnsi="Calibri" w:cs="Times New Roman"/>
                <w:sz w:val="20"/>
                <w:szCs w:val="20"/>
              </w:rPr>
            </w:pPr>
            <w:r w:rsidRPr="004B48C9">
              <w:rPr>
                <w:rFonts w:ascii="Calibri" w:eastAsia="Times New Roman" w:hAnsi="Calibri" w:cs="Times New Roman"/>
                <w:sz w:val="20"/>
                <w:szCs w:val="20"/>
              </w:rPr>
              <w:t>7</w:t>
            </w:r>
          </w:p>
        </w:tc>
        <w:tc>
          <w:tcPr>
            <w:tcW w:w="638" w:type="dxa"/>
          </w:tcPr>
          <w:p w:rsidR="0020781A" w:rsidRPr="00E86574" w:rsidRDefault="0020781A" w:rsidP="00686820">
            <w:pPr>
              <w:spacing w:after="0" w:line="240" w:lineRule="auto"/>
              <w:jc w:val="center"/>
              <w:rPr>
                <w:rFonts w:ascii="Calibri" w:eastAsia="Times New Roman" w:hAnsi="Calibri" w:cs="Times New Roman"/>
                <w:sz w:val="20"/>
                <w:szCs w:val="20"/>
              </w:rPr>
            </w:pPr>
            <w:r w:rsidRPr="00E86574">
              <w:rPr>
                <w:rFonts w:ascii="Calibri" w:eastAsia="Times New Roman" w:hAnsi="Calibri" w:cs="Times New Roman"/>
                <w:sz w:val="20"/>
                <w:szCs w:val="20"/>
              </w:rPr>
              <w:t>192</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36</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45</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6</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8</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31</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37</w:t>
            </w:r>
            <w:r>
              <w:rPr>
                <w:sz w:val="20"/>
                <w:szCs w:val="20"/>
              </w:rPr>
              <w:t>%</w:t>
            </w:r>
          </w:p>
        </w:tc>
        <w:tc>
          <w:tcPr>
            <w:tcW w:w="638" w:type="dxa"/>
            <w:vAlign w:val="center"/>
          </w:tcPr>
          <w:p w:rsidR="0020781A" w:rsidRPr="00E86574" w:rsidRDefault="0020781A" w:rsidP="00686820">
            <w:pPr>
              <w:spacing w:after="0" w:line="240" w:lineRule="auto"/>
              <w:jc w:val="center"/>
              <w:rPr>
                <w:sz w:val="20"/>
                <w:szCs w:val="20"/>
              </w:rPr>
            </w:pPr>
            <w:r w:rsidRPr="00E86574">
              <w:rPr>
                <w:sz w:val="20"/>
                <w:szCs w:val="20"/>
              </w:rPr>
              <w:t>40</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32</w:t>
            </w:r>
            <w:r>
              <w:rPr>
                <w:sz w:val="20"/>
                <w:szCs w:val="20"/>
              </w:rPr>
              <w:t>%</w:t>
            </w:r>
          </w:p>
        </w:tc>
        <w:tc>
          <w:tcPr>
            <w:tcW w:w="639" w:type="dxa"/>
            <w:vAlign w:val="center"/>
          </w:tcPr>
          <w:p w:rsidR="0020781A" w:rsidRPr="00E86574" w:rsidRDefault="0020781A" w:rsidP="00686820">
            <w:pPr>
              <w:spacing w:after="0" w:line="240" w:lineRule="auto"/>
              <w:jc w:val="center"/>
              <w:rPr>
                <w:sz w:val="20"/>
                <w:szCs w:val="20"/>
              </w:rPr>
            </w:pPr>
            <w:r w:rsidRPr="00E86574">
              <w:rPr>
                <w:sz w:val="20"/>
                <w:szCs w:val="20"/>
              </w:rPr>
              <w:t>18</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18</w:t>
            </w:r>
            <w:r>
              <w:rPr>
                <w:sz w:val="20"/>
                <w:szCs w:val="20"/>
              </w:rPr>
              <w:t>%</w:t>
            </w:r>
          </w:p>
        </w:tc>
        <w:tc>
          <w:tcPr>
            <w:tcW w:w="639" w:type="dxa"/>
            <w:vAlign w:val="center"/>
          </w:tcPr>
          <w:p w:rsidR="0020781A" w:rsidRPr="00E86574" w:rsidRDefault="0020781A" w:rsidP="00686820">
            <w:pPr>
              <w:spacing w:after="0" w:line="240" w:lineRule="auto"/>
              <w:jc w:val="center"/>
              <w:rPr>
                <w:sz w:val="20"/>
                <w:szCs w:val="20"/>
              </w:rPr>
            </w:pPr>
            <w:r w:rsidRPr="00E86574">
              <w:rPr>
                <w:sz w:val="20"/>
                <w:szCs w:val="20"/>
              </w:rPr>
              <w:t>6</w:t>
            </w:r>
            <w:r>
              <w:rPr>
                <w:sz w:val="20"/>
                <w:szCs w:val="20"/>
              </w:rPr>
              <w:t>%</w:t>
            </w:r>
          </w:p>
        </w:tc>
        <w:tc>
          <w:tcPr>
            <w:tcW w:w="649" w:type="dxa"/>
            <w:vAlign w:val="center"/>
          </w:tcPr>
          <w:p w:rsidR="0020781A" w:rsidRPr="00E86574" w:rsidRDefault="0020781A" w:rsidP="00686820">
            <w:pPr>
              <w:spacing w:after="0" w:line="240" w:lineRule="auto"/>
              <w:jc w:val="center"/>
              <w:rPr>
                <w:sz w:val="20"/>
                <w:szCs w:val="20"/>
              </w:rPr>
            </w:pPr>
            <w:r w:rsidRPr="00E86574">
              <w:rPr>
                <w:sz w:val="20"/>
                <w:szCs w:val="20"/>
              </w:rPr>
              <w:t>4</w:t>
            </w:r>
            <w:r>
              <w:rPr>
                <w:sz w:val="20"/>
                <w:szCs w:val="20"/>
              </w:rPr>
              <w:t>%</w:t>
            </w:r>
          </w:p>
        </w:tc>
      </w:tr>
      <w:tr w:rsidR="0020781A" w:rsidRPr="004B48C9" w:rsidTr="00686820">
        <w:tc>
          <w:tcPr>
            <w:tcW w:w="722" w:type="dxa"/>
            <w:tcBorders>
              <w:bottom w:val="single" w:sz="4" w:space="0" w:color="auto"/>
            </w:tcBorders>
          </w:tcPr>
          <w:p w:rsidR="0020781A" w:rsidRPr="004B48C9" w:rsidRDefault="0020781A" w:rsidP="00686820">
            <w:pPr>
              <w:spacing w:after="0" w:line="240" w:lineRule="auto"/>
              <w:jc w:val="center"/>
              <w:rPr>
                <w:rFonts w:ascii="Calibri" w:eastAsia="Times New Roman" w:hAnsi="Calibri" w:cs="Times New Roman"/>
                <w:sz w:val="20"/>
                <w:szCs w:val="20"/>
              </w:rPr>
            </w:pPr>
            <w:r w:rsidRPr="004B48C9">
              <w:rPr>
                <w:rFonts w:ascii="Calibri" w:eastAsia="Times New Roman" w:hAnsi="Calibri" w:cs="Times New Roman"/>
                <w:sz w:val="20"/>
                <w:szCs w:val="20"/>
              </w:rPr>
              <w:t>8</w:t>
            </w:r>
          </w:p>
        </w:tc>
        <w:tc>
          <w:tcPr>
            <w:tcW w:w="638" w:type="dxa"/>
            <w:tcBorders>
              <w:bottom w:val="single" w:sz="4" w:space="0" w:color="auto"/>
            </w:tcBorders>
          </w:tcPr>
          <w:p w:rsidR="0020781A" w:rsidRPr="00E86574" w:rsidRDefault="0020781A" w:rsidP="00686820">
            <w:pPr>
              <w:spacing w:after="0" w:line="240" w:lineRule="auto"/>
              <w:jc w:val="center"/>
              <w:rPr>
                <w:rFonts w:ascii="Calibri" w:eastAsia="Times New Roman" w:hAnsi="Calibri" w:cs="Times New Roman"/>
                <w:sz w:val="20"/>
                <w:szCs w:val="20"/>
              </w:rPr>
            </w:pPr>
            <w:r w:rsidRPr="00E86574">
              <w:rPr>
                <w:rFonts w:ascii="Calibri" w:eastAsia="Times New Roman" w:hAnsi="Calibri" w:cs="Times New Roman"/>
                <w:sz w:val="20"/>
                <w:szCs w:val="20"/>
              </w:rPr>
              <w:t>225</w:t>
            </w:r>
          </w:p>
        </w:tc>
        <w:tc>
          <w:tcPr>
            <w:tcW w:w="638" w:type="dxa"/>
            <w:tcBorders>
              <w:bottom w:val="single" w:sz="4" w:space="0" w:color="auto"/>
            </w:tcBorders>
            <w:vAlign w:val="center"/>
          </w:tcPr>
          <w:p w:rsidR="0020781A" w:rsidRPr="00E86574" w:rsidRDefault="0020781A" w:rsidP="00686820">
            <w:pPr>
              <w:spacing w:after="0" w:line="240" w:lineRule="auto"/>
              <w:jc w:val="center"/>
              <w:rPr>
                <w:sz w:val="20"/>
                <w:szCs w:val="20"/>
              </w:rPr>
            </w:pPr>
            <w:r w:rsidRPr="00E86574">
              <w:rPr>
                <w:sz w:val="20"/>
                <w:szCs w:val="20"/>
              </w:rPr>
              <w:t>50</w:t>
            </w:r>
            <w:r>
              <w:rPr>
                <w:sz w:val="20"/>
                <w:szCs w:val="20"/>
              </w:rPr>
              <w:t>%</w:t>
            </w:r>
          </w:p>
        </w:tc>
        <w:tc>
          <w:tcPr>
            <w:tcW w:w="649" w:type="dxa"/>
            <w:tcBorders>
              <w:bottom w:val="single" w:sz="4" w:space="0" w:color="auto"/>
            </w:tcBorders>
            <w:vAlign w:val="center"/>
          </w:tcPr>
          <w:p w:rsidR="0020781A" w:rsidRPr="00E86574" w:rsidRDefault="0020781A" w:rsidP="00686820">
            <w:pPr>
              <w:spacing w:after="0" w:line="240" w:lineRule="auto"/>
              <w:jc w:val="center"/>
              <w:rPr>
                <w:sz w:val="20"/>
                <w:szCs w:val="20"/>
              </w:rPr>
            </w:pPr>
            <w:r w:rsidRPr="00E86574">
              <w:rPr>
                <w:sz w:val="20"/>
                <w:szCs w:val="20"/>
              </w:rPr>
              <w:t>53</w:t>
            </w:r>
            <w:r>
              <w:rPr>
                <w:sz w:val="20"/>
                <w:szCs w:val="20"/>
              </w:rPr>
              <w:t>%</w:t>
            </w:r>
          </w:p>
        </w:tc>
        <w:tc>
          <w:tcPr>
            <w:tcW w:w="638" w:type="dxa"/>
            <w:tcBorders>
              <w:bottom w:val="single" w:sz="4" w:space="0" w:color="auto"/>
            </w:tcBorders>
            <w:vAlign w:val="center"/>
          </w:tcPr>
          <w:p w:rsidR="0020781A" w:rsidRPr="00E86574" w:rsidRDefault="0020781A" w:rsidP="00686820">
            <w:pPr>
              <w:spacing w:after="0" w:line="240" w:lineRule="auto"/>
              <w:jc w:val="center"/>
              <w:rPr>
                <w:sz w:val="20"/>
                <w:szCs w:val="20"/>
              </w:rPr>
            </w:pPr>
            <w:r w:rsidRPr="00E86574">
              <w:rPr>
                <w:sz w:val="20"/>
                <w:szCs w:val="20"/>
              </w:rPr>
              <w:t>8</w:t>
            </w:r>
            <w:r>
              <w:rPr>
                <w:sz w:val="20"/>
                <w:szCs w:val="20"/>
              </w:rPr>
              <w:t>%</w:t>
            </w:r>
          </w:p>
        </w:tc>
        <w:tc>
          <w:tcPr>
            <w:tcW w:w="649" w:type="dxa"/>
            <w:tcBorders>
              <w:bottom w:val="single" w:sz="4" w:space="0" w:color="auto"/>
            </w:tcBorders>
            <w:vAlign w:val="center"/>
          </w:tcPr>
          <w:p w:rsidR="0020781A" w:rsidRPr="00E86574" w:rsidRDefault="0020781A" w:rsidP="00686820">
            <w:pPr>
              <w:spacing w:after="0" w:line="240" w:lineRule="auto"/>
              <w:jc w:val="center"/>
              <w:rPr>
                <w:sz w:val="20"/>
                <w:szCs w:val="20"/>
              </w:rPr>
            </w:pPr>
            <w:r w:rsidRPr="00E86574">
              <w:rPr>
                <w:sz w:val="20"/>
                <w:szCs w:val="20"/>
              </w:rPr>
              <w:t>10</w:t>
            </w:r>
            <w:r>
              <w:rPr>
                <w:sz w:val="20"/>
                <w:szCs w:val="20"/>
              </w:rPr>
              <w:t>%</w:t>
            </w:r>
          </w:p>
        </w:tc>
        <w:tc>
          <w:tcPr>
            <w:tcW w:w="638" w:type="dxa"/>
            <w:tcBorders>
              <w:bottom w:val="single" w:sz="4" w:space="0" w:color="auto"/>
            </w:tcBorders>
            <w:vAlign w:val="center"/>
          </w:tcPr>
          <w:p w:rsidR="0020781A" w:rsidRPr="00E86574" w:rsidRDefault="0020781A" w:rsidP="00686820">
            <w:pPr>
              <w:spacing w:after="0" w:line="240" w:lineRule="auto"/>
              <w:jc w:val="center"/>
              <w:rPr>
                <w:sz w:val="20"/>
                <w:szCs w:val="20"/>
              </w:rPr>
            </w:pPr>
            <w:r w:rsidRPr="00E86574">
              <w:rPr>
                <w:sz w:val="20"/>
                <w:szCs w:val="20"/>
              </w:rPr>
              <w:t>42</w:t>
            </w:r>
            <w:r>
              <w:rPr>
                <w:sz w:val="20"/>
                <w:szCs w:val="20"/>
              </w:rPr>
              <w:t>%</w:t>
            </w:r>
          </w:p>
        </w:tc>
        <w:tc>
          <w:tcPr>
            <w:tcW w:w="649" w:type="dxa"/>
            <w:tcBorders>
              <w:bottom w:val="single" w:sz="4" w:space="0" w:color="auto"/>
            </w:tcBorders>
            <w:vAlign w:val="center"/>
          </w:tcPr>
          <w:p w:rsidR="0020781A" w:rsidRPr="00E86574" w:rsidRDefault="0020781A" w:rsidP="00686820">
            <w:pPr>
              <w:spacing w:after="0" w:line="240" w:lineRule="auto"/>
              <w:jc w:val="center"/>
              <w:rPr>
                <w:sz w:val="20"/>
                <w:szCs w:val="20"/>
              </w:rPr>
            </w:pPr>
            <w:r w:rsidRPr="00E86574">
              <w:rPr>
                <w:sz w:val="20"/>
                <w:szCs w:val="20"/>
              </w:rPr>
              <w:t>43</w:t>
            </w:r>
            <w:r>
              <w:rPr>
                <w:sz w:val="20"/>
                <w:szCs w:val="20"/>
              </w:rPr>
              <w:t>%</w:t>
            </w:r>
          </w:p>
        </w:tc>
        <w:tc>
          <w:tcPr>
            <w:tcW w:w="638" w:type="dxa"/>
            <w:tcBorders>
              <w:bottom w:val="single" w:sz="4" w:space="0" w:color="auto"/>
            </w:tcBorders>
            <w:vAlign w:val="center"/>
          </w:tcPr>
          <w:p w:rsidR="0020781A" w:rsidRPr="00E86574" w:rsidRDefault="0020781A" w:rsidP="00686820">
            <w:pPr>
              <w:spacing w:after="0" w:line="240" w:lineRule="auto"/>
              <w:jc w:val="center"/>
              <w:rPr>
                <w:sz w:val="20"/>
                <w:szCs w:val="20"/>
              </w:rPr>
            </w:pPr>
            <w:r w:rsidRPr="00E86574">
              <w:rPr>
                <w:sz w:val="20"/>
                <w:szCs w:val="20"/>
              </w:rPr>
              <w:t>22</w:t>
            </w:r>
            <w:r>
              <w:rPr>
                <w:sz w:val="20"/>
                <w:szCs w:val="20"/>
              </w:rPr>
              <w:t>%</w:t>
            </w:r>
          </w:p>
        </w:tc>
        <w:tc>
          <w:tcPr>
            <w:tcW w:w="649" w:type="dxa"/>
            <w:tcBorders>
              <w:bottom w:val="single" w:sz="4" w:space="0" w:color="auto"/>
            </w:tcBorders>
            <w:vAlign w:val="center"/>
          </w:tcPr>
          <w:p w:rsidR="0020781A" w:rsidRPr="00E86574" w:rsidRDefault="0020781A" w:rsidP="00686820">
            <w:pPr>
              <w:spacing w:after="0" w:line="240" w:lineRule="auto"/>
              <w:jc w:val="center"/>
              <w:rPr>
                <w:sz w:val="20"/>
                <w:szCs w:val="20"/>
              </w:rPr>
            </w:pPr>
            <w:r w:rsidRPr="00E86574">
              <w:rPr>
                <w:sz w:val="20"/>
                <w:szCs w:val="20"/>
              </w:rPr>
              <w:t>22</w:t>
            </w:r>
            <w:r>
              <w:rPr>
                <w:sz w:val="20"/>
                <w:szCs w:val="20"/>
              </w:rPr>
              <w:t>%</w:t>
            </w:r>
          </w:p>
        </w:tc>
        <w:tc>
          <w:tcPr>
            <w:tcW w:w="639" w:type="dxa"/>
            <w:tcBorders>
              <w:bottom w:val="single" w:sz="4" w:space="0" w:color="auto"/>
            </w:tcBorders>
            <w:vAlign w:val="center"/>
          </w:tcPr>
          <w:p w:rsidR="0020781A" w:rsidRPr="00E86574" w:rsidRDefault="0020781A" w:rsidP="00686820">
            <w:pPr>
              <w:spacing w:after="0" w:line="240" w:lineRule="auto"/>
              <w:jc w:val="center"/>
              <w:rPr>
                <w:sz w:val="20"/>
                <w:szCs w:val="20"/>
              </w:rPr>
            </w:pPr>
            <w:r w:rsidRPr="00E86574">
              <w:rPr>
                <w:sz w:val="20"/>
                <w:szCs w:val="20"/>
              </w:rPr>
              <w:t>17</w:t>
            </w:r>
            <w:r>
              <w:rPr>
                <w:sz w:val="20"/>
                <w:szCs w:val="20"/>
              </w:rPr>
              <w:t>%</w:t>
            </w:r>
          </w:p>
        </w:tc>
        <w:tc>
          <w:tcPr>
            <w:tcW w:w="649" w:type="dxa"/>
            <w:tcBorders>
              <w:bottom w:val="single" w:sz="4" w:space="0" w:color="auto"/>
            </w:tcBorders>
            <w:vAlign w:val="center"/>
          </w:tcPr>
          <w:p w:rsidR="0020781A" w:rsidRPr="00E86574" w:rsidRDefault="0020781A" w:rsidP="00686820">
            <w:pPr>
              <w:spacing w:after="0" w:line="240" w:lineRule="auto"/>
              <w:jc w:val="center"/>
              <w:rPr>
                <w:sz w:val="20"/>
                <w:szCs w:val="20"/>
              </w:rPr>
            </w:pPr>
            <w:r w:rsidRPr="00E86574">
              <w:rPr>
                <w:sz w:val="20"/>
                <w:szCs w:val="20"/>
              </w:rPr>
              <w:t>15</w:t>
            </w:r>
            <w:r>
              <w:rPr>
                <w:sz w:val="20"/>
                <w:szCs w:val="20"/>
              </w:rPr>
              <w:t>%</w:t>
            </w:r>
          </w:p>
        </w:tc>
        <w:tc>
          <w:tcPr>
            <w:tcW w:w="639" w:type="dxa"/>
            <w:tcBorders>
              <w:bottom w:val="single" w:sz="4" w:space="0" w:color="auto"/>
            </w:tcBorders>
            <w:vAlign w:val="center"/>
          </w:tcPr>
          <w:p w:rsidR="0020781A" w:rsidRPr="00E86574" w:rsidRDefault="0020781A" w:rsidP="00686820">
            <w:pPr>
              <w:spacing w:after="0" w:line="240" w:lineRule="auto"/>
              <w:jc w:val="center"/>
              <w:rPr>
                <w:sz w:val="20"/>
                <w:szCs w:val="20"/>
              </w:rPr>
            </w:pPr>
            <w:r w:rsidRPr="00E86574">
              <w:rPr>
                <w:sz w:val="20"/>
                <w:szCs w:val="20"/>
              </w:rPr>
              <w:t>11</w:t>
            </w:r>
            <w:r>
              <w:rPr>
                <w:sz w:val="20"/>
                <w:szCs w:val="20"/>
              </w:rPr>
              <w:t>%</w:t>
            </w:r>
          </w:p>
        </w:tc>
        <w:tc>
          <w:tcPr>
            <w:tcW w:w="649" w:type="dxa"/>
            <w:tcBorders>
              <w:bottom w:val="single" w:sz="4" w:space="0" w:color="auto"/>
            </w:tcBorders>
            <w:vAlign w:val="center"/>
          </w:tcPr>
          <w:p w:rsidR="0020781A" w:rsidRPr="00E86574" w:rsidRDefault="0020781A" w:rsidP="00686820">
            <w:pPr>
              <w:spacing w:after="0" w:line="240" w:lineRule="auto"/>
              <w:jc w:val="center"/>
              <w:rPr>
                <w:sz w:val="20"/>
                <w:szCs w:val="20"/>
              </w:rPr>
            </w:pPr>
            <w:r w:rsidRPr="00E86574">
              <w:rPr>
                <w:sz w:val="20"/>
                <w:szCs w:val="20"/>
              </w:rPr>
              <w:t>10</w:t>
            </w:r>
            <w:r>
              <w:rPr>
                <w:sz w:val="20"/>
                <w:szCs w:val="20"/>
              </w:rPr>
              <w:t>%</w:t>
            </w:r>
          </w:p>
        </w:tc>
      </w:tr>
      <w:tr w:rsidR="0020781A" w:rsidRPr="004B48C9" w:rsidTr="00686820">
        <w:tc>
          <w:tcPr>
            <w:tcW w:w="9084" w:type="dxa"/>
            <w:gridSpan w:val="14"/>
            <w:tcBorders>
              <w:left w:val="nil"/>
              <w:bottom w:val="nil"/>
              <w:right w:val="nil"/>
            </w:tcBorders>
          </w:tcPr>
          <w:p w:rsidR="0020781A" w:rsidRPr="004B48C9" w:rsidRDefault="0020781A" w:rsidP="00686820">
            <w:pPr>
              <w:spacing w:after="0" w:line="240" w:lineRule="auto"/>
              <w:rPr>
                <w:rFonts w:ascii="Calibri" w:eastAsia="Times New Roman" w:hAnsi="Calibri" w:cs="Times New Roman"/>
                <w:sz w:val="20"/>
                <w:szCs w:val="20"/>
              </w:rPr>
            </w:pPr>
            <w:r w:rsidRPr="004B48C9">
              <w:rPr>
                <w:rFonts w:ascii="Calibri" w:eastAsia="Times New Roman" w:hAnsi="Calibri" w:cs="Times New Roman"/>
                <w:sz w:val="20"/>
                <w:szCs w:val="20"/>
              </w:rPr>
              <w:t>Levels 4 and 5: Met or Exceeded Expectations, Level 5: Exceeded Expectations, Level 4: Met Expectations; Level 3: Approached Expectations; Level 2: Partially Met Expectations; Level 1: Did Not Meet Expectations</w:t>
            </w:r>
          </w:p>
        </w:tc>
      </w:tr>
    </w:tbl>
    <w:p w:rsidR="0020781A" w:rsidRPr="004B48C9" w:rsidRDefault="0020781A" w:rsidP="0020781A">
      <w:pPr>
        <w:spacing w:after="0" w:line="240" w:lineRule="auto"/>
        <w:rPr>
          <w:rFonts w:ascii="Calibri" w:eastAsia="Times New Roman" w:hAnsi="Calibri" w:cs="Times New Roman"/>
          <w:sz w:val="20"/>
          <w:szCs w:val="20"/>
        </w:rPr>
      </w:pPr>
    </w:p>
    <w:p w:rsidR="00CF3420" w:rsidRPr="00457F81" w:rsidRDefault="00CF3420" w:rsidP="00CF3420">
      <w:pPr>
        <w:spacing w:after="0"/>
        <w:jc w:val="center"/>
        <w:rPr>
          <w:rFonts w:ascii="Calibri" w:eastAsia="Calibri" w:hAnsi="Calibri" w:cs="Times New Roman"/>
          <w:b/>
          <w:sz w:val="20"/>
        </w:rPr>
      </w:pPr>
      <w:r w:rsidRPr="00457F81">
        <w:rPr>
          <w:rFonts w:ascii="Calibri" w:eastAsia="Calibri" w:hAnsi="Calibri" w:cs="Times New Roman"/>
          <w:b/>
          <w:sz w:val="20"/>
        </w:rPr>
        <w:t xml:space="preserve">Table B2g: </w:t>
      </w:r>
      <w:r w:rsidRPr="00457F81">
        <w:rPr>
          <w:b/>
          <w:sz w:val="20"/>
        </w:rPr>
        <w:t>Gloucester</w:t>
      </w:r>
      <w:r w:rsidRPr="00457F81">
        <w:rPr>
          <w:rFonts w:ascii="Calibri" w:eastAsia="Calibri" w:hAnsi="Calibri" w:cs="Times New Roman"/>
          <w:b/>
          <w:sz w:val="20"/>
        </w:rPr>
        <w:t xml:space="preserve"> Public Schools</w:t>
      </w:r>
    </w:p>
    <w:p w:rsidR="00CF3420" w:rsidRPr="00457F81" w:rsidRDefault="00CF3420" w:rsidP="00CF3420">
      <w:pPr>
        <w:spacing w:after="0"/>
        <w:jc w:val="center"/>
        <w:rPr>
          <w:rFonts w:ascii="Calibri" w:eastAsia="Calibri" w:hAnsi="Calibri" w:cs="Times New Roman"/>
          <w:b/>
          <w:sz w:val="20"/>
        </w:rPr>
      </w:pPr>
      <w:r w:rsidRPr="00457F81">
        <w:rPr>
          <w:rFonts w:ascii="Calibri" w:eastAsia="Calibri" w:hAnsi="Calibri" w:cs="Times New Roman"/>
          <w:b/>
          <w:sz w:val="20"/>
        </w:rPr>
        <w:t>Science and Technology/Engineering MCAS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CF3420" w:rsidRPr="00457F81" w:rsidTr="00686820">
        <w:tc>
          <w:tcPr>
            <w:tcW w:w="1278" w:type="dxa"/>
            <w:gridSpan w:val="2"/>
            <w:vMerge w:val="restart"/>
            <w:vAlign w:val="center"/>
          </w:tcPr>
          <w:p w:rsidR="00CF3420" w:rsidRPr="00457F81" w:rsidRDefault="00CF3420"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Grade and Measure</w:t>
            </w:r>
          </w:p>
        </w:tc>
        <w:tc>
          <w:tcPr>
            <w:tcW w:w="1396" w:type="dxa"/>
            <w:vMerge w:val="restart"/>
            <w:vAlign w:val="center"/>
          </w:tcPr>
          <w:p w:rsidR="00CF3420" w:rsidRPr="00457F81" w:rsidRDefault="00CF3420"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Number Included (2015)</w:t>
            </w:r>
          </w:p>
        </w:tc>
        <w:tc>
          <w:tcPr>
            <w:tcW w:w="4414" w:type="dxa"/>
            <w:gridSpan w:val="5"/>
            <w:vMerge w:val="restart"/>
            <w:vAlign w:val="center"/>
          </w:tcPr>
          <w:p w:rsidR="00CF3420" w:rsidRPr="00457F81" w:rsidRDefault="00CF3420"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Spring MCAS Year</w:t>
            </w:r>
          </w:p>
        </w:tc>
        <w:tc>
          <w:tcPr>
            <w:tcW w:w="1840" w:type="dxa"/>
            <w:gridSpan w:val="2"/>
          </w:tcPr>
          <w:p w:rsidR="00CF3420" w:rsidRPr="00457F81" w:rsidRDefault="00CF3420" w:rsidP="00686820">
            <w:pPr>
              <w:spacing w:after="0" w:line="240" w:lineRule="auto"/>
              <w:rPr>
                <w:rFonts w:ascii="Calibri" w:eastAsia="Times New Roman" w:hAnsi="Calibri" w:cs="Times New Roman"/>
                <w:b/>
                <w:sz w:val="20"/>
                <w:szCs w:val="20"/>
              </w:rPr>
            </w:pPr>
            <w:r w:rsidRPr="00457F81">
              <w:rPr>
                <w:rFonts w:ascii="Calibri" w:eastAsia="Times New Roman" w:hAnsi="Calibri" w:cs="Times New Roman"/>
                <w:b/>
                <w:sz w:val="20"/>
                <w:szCs w:val="20"/>
              </w:rPr>
              <w:t>Gains and Declines</w:t>
            </w:r>
          </w:p>
        </w:tc>
      </w:tr>
      <w:tr w:rsidR="00CF3420" w:rsidRPr="00457F81" w:rsidTr="00686820">
        <w:trPr>
          <w:trHeight w:val="244"/>
        </w:trPr>
        <w:tc>
          <w:tcPr>
            <w:tcW w:w="1278" w:type="dxa"/>
            <w:gridSpan w:val="2"/>
            <w:vMerge/>
          </w:tcPr>
          <w:p w:rsidR="00CF3420" w:rsidRPr="00457F81" w:rsidRDefault="00CF3420" w:rsidP="00686820">
            <w:pPr>
              <w:spacing w:after="0" w:line="240" w:lineRule="auto"/>
              <w:rPr>
                <w:rFonts w:ascii="Calibri" w:eastAsia="Times New Roman" w:hAnsi="Calibri" w:cs="Times New Roman"/>
                <w:b/>
                <w:sz w:val="20"/>
                <w:szCs w:val="20"/>
              </w:rPr>
            </w:pPr>
          </w:p>
        </w:tc>
        <w:tc>
          <w:tcPr>
            <w:tcW w:w="1396" w:type="dxa"/>
            <w:vMerge/>
          </w:tcPr>
          <w:p w:rsidR="00CF3420" w:rsidRPr="00457F81" w:rsidRDefault="00CF3420" w:rsidP="00686820">
            <w:pPr>
              <w:spacing w:after="0" w:line="240" w:lineRule="auto"/>
              <w:rPr>
                <w:rFonts w:ascii="Calibri" w:eastAsia="Times New Roman" w:hAnsi="Calibri" w:cs="Times New Roman"/>
                <w:b/>
                <w:sz w:val="20"/>
                <w:szCs w:val="20"/>
              </w:rPr>
            </w:pPr>
          </w:p>
        </w:tc>
        <w:tc>
          <w:tcPr>
            <w:tcW w:w="4414" w:type="dxa"/>
            <w:gridSpan w:val="5"/>
            <w:vMerge/>
          </w:tcPr>
          <w:p w:rsidR="00CF3420" w:rsidRPr="00457F81" w:rsidRDefault="00CF3420" w:rsidP="00686820">
            <w:pPr>
              <w:spacing w:after="0" w:line="240" w:lineRule="auto"/>
              <w:rPr>
                <w:rFonts w:ascii="Calibri" w:eastAsia="Times New Roman" w:hAnsi="Calibri" w:cs="Times New Roman"/>
                <w:b/>
                <w:sz w:val="20"/>
                <w:szCs w:val="20"/>
              </w:rPr>
            </w:pPr>
          </w:p>
        </w:tc>
        <w:tc>
          <w:tcPr>
            <w:tcW w:w="884" w:type="dxa"/>
            <w:vMerge w:val="restart"/>
            <w:vAlign w:val="center"/>
          </w:tcPr>
          <w:p w:rsidR="00CF3420" w:rsidRPr="00457F81" w:rsidRDefault="00CF3420"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4-Year Trend</w:t>
            </w:r>
          </w:p>
        </w:tc>
        <w:tc>
          <w:tcPr>
            <w:tcW w:w="956" w:type="dxa"/>
            <w:vMerge w:val="restart"/>
            <w:vAlign w:val="center"/>
          </w:tcPr>
          <w:p w:rsidR="00CF3420" w:rsidRPr="00457F81" w:rsidRDefault="00CF3420"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2-Year Trend</w:t>
            </w:r>
          </w:p>
        </w:tc>
      </w:tr>
      <w:tr w:rsidR="00CF3420" w:rsidRPr="00457F81" w:rsidTr="00686820">
        <w:tc>
          <w:tcPr>
            <w:tcW w:w="1278" w:type="dxa"/>
            <w:gridSpan w:val="2"/>
            <w:vMerge/>
          </w:tcPr>
          <w:p w:rsidR="00CF3420" w:rsidRPr="00457F81" w:rsidRDefault="00CF3420" w:rsidP="00686820">
            <w:pPr>
              <w:spacing w:after="0" w:line="240" w:lineRule="auto"/>
              <w:rPr>
                <w:rFonts w:ascii="Calibri" w:eastAsia="Times New Roman" w:hAnsi="Calibri" w:cs="Times New Roman"/>
                <w:sz w:val="20"/>
                <w:szCs w:val="20"/>
              </w:rPr>
            </w:pPr>
          </w:p>
        </w:tc>
        <w:tc>
          <w:tcPr>
            <w:tcW w:w="1396" w:type="dxa"/>
            <w:vMerge/>
          </w:tcPr>
          <w:p w:rsidR="00CF3420" w:rsidRPr="00457F81" w:rsidRDefault="00CF3420" w:rsidP="00686820">
            <w:pPr>
              <w:spacing w:after="0" w:line="240" w:lineRule="auto"/>
              <w:rPr>
                <w:rFonts w:ascii="Calibri" w:eastAsia="Times New Roman" w:hAnsi="Calibri" w:cs="Times New Roman"/>
                <w:sz w:val="20"/>
                <w:szCs w:val="20"/>
              </w:rPr>
            </w:pPr>
          </w:p>
        </w:tc>
        <w:tc>
          <w:tcPr>
            <w:tcW w:w="882" w:type="dxa"/>
            <w:vAlign w:val="center"/>
          </w:tcPr>
          <w:p w:rsidR="00CF3420" w:rsidRPr="00457F81" w:rsidRDefault="00CF3420"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2012</w:t>
            </w:r>
          </w:p>
        </w:tc>
        <w:tc>
          <w:tcPr>
            <w:tcW w:w="883" w:type="dxa"/>
            <w:vAlign w:val="center"/>
          </w:tcPr>
          <w:p w:rsidR="00CF3420" w:rsidRPr="00457F81" w:rsidRDefault="00CF3420"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2013</w:t>
            </w:r>
          </w:p>
        </w:tc>
        <w:tc>
          <w:tcPr>
            <w:tcW w:w="883" w:type="dxa"/>
            <w:vAlign w:val="center"/>
          </w:tcPr>
          <w:p w:rsidR="00CF3420" w:rsidRPr="00457F81" w:rsidRDefault="00CF3420"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2014</w:t>
            </w:r>
          </w:p>
        </w:tc>
        <w:tc>
          <w:tcPr>
            <w:tcW w:w="883" w:type="dxa"/>
            <w:vAlign w:val="center"/>
          </w:tcPr>
          <w:p w:rsidR="00CF3420" w:rsidRPr="00457F81" w:rsidRDefault="00CF3420"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CF3420" w:rsidRPr="00457F81" w:rsidRDefault="00CF3420"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State (2015)</w:t>
            </w:r>
          </w:p>
        </w:tc>
        <w:tc>
          <w:tcPr>
            <w:tcW w:w="884" w:type="dxa"/>
            <w:vMerge/>
          </w:tcPr>
          <w:p w:rsidR="00CF3420" w:rsidRPr="00457F81" w:rsidRDefault="00CF3420" w:rsidP="00686820">
            <w:pPr>
              <w:spacing w:after="0" w:line="240" w:lineRule="auto"/>
              <w:rPr>
                <w:rFonts w:ascii="Calibri" w:eastAsia="Times New Roman" w:hAnsi="Calibri" w:cs="Times New Roman"/>
                <w:sz w:val="20"/>
                <w:szCs w:val="20"/>
              </w:rPr>
            </w:pPr>
          </w:p>
        </w:tc>
        <w:tc>
          <w:tcPr>
            <w:tcW w:w="956" w:type="dxa"/>
            <w:vMerge/>
          </w:tcPr>
          <w:p w:rsidR="00CF3420" w:rsidRPr="00457F81" w:rsidRDefault="00CF3420" w:rsidP="00686820">
            <w:pPr>
              <w:spacing w:after="0" w:line="240" w:lineRule="auto"/>
              <w:rPr>
                <w:rFonts w:ascii="Calibri" w:eastAsia="Times New Roman" w:hAnsi="Calibri" w:cs="Times New Roman"/>
                <w:sz w:val="20"/>
                <w:szCs w:val="20"/>
              </w:rPr>
            </w:pPr>
          </w:p>
        </w:tc>
      </w:tr>
      <w:tr w:rsidR="00CF3420" w:rsidRPr="00457F81" w:rsidTr="00686820">
        <w:tc>
          <w:tcPr>
            <w:tcW w:w="554" w:type="dxa"/>
            <w:vMerge w:val="restart"/>
            <w:vAlign w:val="center"/>
          </w:tcPr>
          <w:p w:rsidR="00CF3420" w:rsidRPr="00457F81" w:rsidRDefault="00CF3420"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5</w:t>
            </w:r>
          </w:p>
        </w:tc>
        <w:tc>
          <w:tcPr>
            <w:tcW w:w="724" w:type="dxa"/>
          </w:tcPr>
          <w:p w:rsidR="00CF3420" w:rsidRPr="00457F81" w:rsidRDefault="00CF3420"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139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246</w:t>
            </w:r>
          </w:p>
        </w:tc>
        <w:tc>
          <w:tcPr>
            <w:tcW w:w="882"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79.9</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78</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81.5</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77.3</w:t>
            </w:r>
          </w:p>
        </w:tc>
        <w:tc>
          <w:tcPr>
            <w:tcW w:w="883" w:type="dxa"/>
            <w:shd w:val="clear" w:color="auto" w:fill="D9D9D9" w:themeFill="background1" w:themeFillShade="D9"/>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78.2</w:t>
            </w:r>
          </w:p>
        </w:tc>
        <w:tc>
          <w:tcPr>
            <w:tcW w:w="884"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-2.6</w:t>
            </w:r>
          </w:p>
        </w:tc>
        <w:tc>
          <w:tcPr>
            <w:tcW w:w="95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-4.2</w:t>
            </w:r>
          </w:p>
        </w:tc>
      </w:tr>
      <w:tr w:rsidR="00CF3420" w:rsidRPr="00457F81" w:rsidTr="00686820">
        <w:tc>
          <w:tcPr>
            <w:tcW w:w="554" w:type="dxa"/>
            <w:vMerge/>
            <w:vAlign w:val="center"/>
          </w:tcPr>
          <w:p w:rsidR="00CF3420" w:rsidRPr="00457F81" w:rsidRDefault="00CF3420" w:rsidP="00686820">
            <w:pPr>
              <w:spacing w:after="0" w:line="240" w:lineRule="auto"/>
              <w:jc w:val="center"/>
              <w:rPr>
                <w:rFonts w:ascii="Calibri" w:eastAsia="Times New Roman" w:hAnsi="Calibri" w:cs="Times New Roman"/>
                <w:sz w:val="20"/>
                <w:szCs w:val="20"/>
              </w:rPr>
            </w:pPr>
          </w:p>
        </w:tc>
        <w:tc>
          <w:tcPr>
            <w:tcW w:w="724" w:type="dxa"/>
          </w:tcPr>
          <w:p w:rsidR="00CF3420" w:rsidRPr="00457F81" w:rsidRDefault="00CF3420"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139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246</w:t>
            </w:r>
          </w:p>
        </w:tc>
        <w:tc>
          <w:tcPr>
            <w:tcW w:w="882"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55%</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49%</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57%</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46%</w:t>
            </w:r>
          </w:p>
        </w:tc>
        <w:tc>
          <w:tcPr>
            <w:tcW w:w="883" w:type="dxa"/>
            <w:shd w:val="clear" w:color="auto" w:fill="D9D9D9" w:themeFill="background1" w:themeFillShade="D9"/>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51%</w:t>
            </w:r>
          </w:p>
        </w:tc>
        <w:tc>
          <w:tcPr>
            <w:tcW w:w="884"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-9%</w:t>
            </w:r>
          </w:p>
        </w:tc>
        <w:tc>
          <w:tcPr>
            <w:tcW w:w="95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-11%</w:t>
            </w:r>
          </w:p>
        </w:tc>
      </w:tr>
      <w:tr w:rsidR="00CF3420" w:rsidRPr="00457F81" w:rsidTr="00686820">
        <w:tc>
          <w:tcPr>
            <w:tcW w:w="554" w:type="dxa"/>
            <w:vMerge w:val="restart"/>
            <w:vAlign w:val="center"/>
          </w:tcPr>
          <w:p w:rsidR="00CF3420" w:rsidRPr="00457F81" w:rsidRDefault="00CF3420"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8</w:t>
            </w:r>
          </w:p>
        </w:tc>
        <w:tc>
          <w:tcPr>
            <w:tcW w:w="724" w:type="dxa"/>
          </w:tcPr>
          <w:p w:rsidR="00CF3420" w:rsidRPr="00457F81" w:rsidRDefault="00CF3420"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139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236</w:t>
            </w:r>
          </w:p>
        </w:tc>
        <w:tc>
          <w:tcPr>
            <w:tcW w:w="882"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65.8</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64.8</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65.7</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64.6</w:t>
            </w:r>
          </w:p>
        </w:tc>
        <w:tc>
          <w:tcPr>
            <w:tcW w:w="883" w:type="dxa"/>
            <w:shd w:val="clear" w:color="auto" w:fill="D9D9D9" w:themeFill="background1" w:themeFillShade="D9"/>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72.4</w:t>
            </w:r>
          </w:p>
        </w:tc>
        <w:tc>
          <w:tcPr>
            <w:tcW w:w="884"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-1.2</w:t>
            </w:r>
          </w:p>
        </w:tc>
        <w:tc>
          <w:tcPr>
            <w:tcW w:w="95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-1.1</w:t>
            </w:r>
          </w:p>
        </w:tc>
      </w:tr>
      <w:tr w:rsidR="00CF3420" w:rsidRPr="00457F81" w:rsidTr="00686820">
        <w:tc>
          <w:tcPr>
            <w:tcW w:w="554" w:type="dxa"/>
            <w:vMerge/>
            <w:vAlign w:val="center"/>
          </w:tcPr>
          <w:p w:rsidR="00CF3420" w:rsidRPr="00457F81" w:rsidRDefault="00CF3420" w:rsidP="00686820">
            <w:pPr>
              <w:spacing w:after="0" w:line="240" w:lineRule="auto"/>
              <w:jc w:val="center"/>
              <w:rPr>
                <w:rFonts w:ascii="Calibri" w:eastAsia="Times New Roman" w:hAnsi="Calibri" w:cs="Times New Roman"/>
                <w:sz w:val="20"/>
                <w:szCs w:val="20"/>
              </w:rPr>
            </w:pPr>
          </w:p>
        </w:tc>
        <w:tc>
          <w:tcPr>
            <w:tcW w:w="724" w:type="dxa"/>
          </w:tcPr>
          <w:p w:rsidR="00CF3420" w:rsidRPr="00457F81" w:rsidRDefault="00CF3420"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139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236</w:t>
            </w:r>
          </w:p>
        </w:tc>
        <w:tc>
          <w:tcPr>
            <w:tcW w:w="882"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30%</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25%</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27%</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32%</w:t>
            </w:r>
          </w:p>
        </w:tc>
        <w:tc>
          <w:tcPr>
            <w:tcW w:w="883" w:type="dxa"/>
            <w:shd w:val="clear" w:color="auto" w:fill="D9D9D9" w:themeFill="background1" w:themeFillShade="D9"/>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42%</w:t>
            </w:r>
          </w:p>
        </w:tc>
        <w:tc>
          <w:tcPr>
            <w:tcW w:w="884"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2%</w:t>
            </w:r>
          </w:p>
        </w:tc>
        <w:tc>
          <w:tcPr>
            <w:tcW w:w="95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5%</w:t>
            </w:r>
          </w:p>
        </w:tc>
      </w:tr>
      <w:tr w:rsidR="00CF3420" w:rsidRPr="00457F81" w:rsidTr="00686820">
        <w:tc>
          <w:tcPr>
            <w:tcW w:w="554" w:type="dxa"/>
            <w:vMerge w:val="restart"/>
            <w:vAlign w:val="center"/>
          </w:tcPr>
          <w:p w:rsidR="00CF3420" w:rsidRPr="00457F81" w:rsidRDefault="00CF3420"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10</w:t>
            </w:r>
          </w:p>
        </w:tc>
        <w:tc>
          <w:tcPr>
            <w:tcW w:w="724" w:type="dxa"/>
          </w:tcPr>
          <w:p w:rsidR="00CF3420" w:rsidRPr="00457F81" w:rsidRDefault="00CF3420"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139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184</w:t>
            </w:r>
          </w:p>
        </w:tc>
        <w:tc>
          <w:tcPr>
            <w:tcW w:w="882"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86.4</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89.4</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90.9</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90.4</w:t>
            </w:r>
          </w:p>
        </w:tc>
        <w:tc>
          <w:tcPr>
            <w:tcW w:w="883" w:type="dxa"/>
            <w:shd w:val="clear" w:color="auto" w:fill="D9D9D9" w:themeFill="background1" w:themeFillShade="D9"/>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88.2</w:t>
            </w:r>
          </w:p>
        </w:tc>
        <w:tc>
          <w:tcPr>
            <w:tcW w:w="884"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4</w:t>
            </w:r>
          </w:p>
        </w:tc>
        <w:tc>
          <w:tcPr>
            <w:tcW w:w="95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-0.5</w:t>
            </w:r>
          </w:p>
        </w:tc>
      </w:tr>
      <w:tr w:rsidR="00CF3420" w:rsidRPr="00457F81" w:rsidTr="00686820">
        <w:tc>
          <w:tcPr>
            <w:tcW w:w="554" w:type="dxa"/>
            <w:vMerge/>
            <w:vAlign w:val="center"/>
          </w:tcPr>
          <w:p w:rsidR="00CF3420" w:rsidRPr="00457F81" w:rsidRDefault="00CF3420" w:rsidP="00686820">
            <w:pPr>
              <w:spacing w:after="0" w:line="240" w:lineRule="auto"/>
              <w:jc w:val="center"/>
              <w:rPr>
                <w:rFonts w:ascii="Calibri" w:eastAsia="Times New Roman" w:hAnsi="Calibri" w:cs="Times New Roman"/>
                <w:sz w:val="20"/>
                <w:szCs w:val="20"/>
              </w:rPr>
            </w:pPr>
          </w:p>
        </w:tc>
        <w:tc>
          <w:tcPr>
            <w:tcW w:w="724" w:type="dxa"/>
          </w:tcPr>
          <w:p w:rsidR="00CF3420" w:rsidRPr="00457F81" w:rsidRDefault="00CF3420"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139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184</w:t>
            </w:r>
          </w:p>
        </w:tc>
        <w:tc>
          <w:tcPr>
            <w:tcW w:w="882"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63%</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70%</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76%</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73%</w:t>
            </w:r>
          </w:p>
        </w:tc>
        <w:tc>
          <w:tcPr>
            <w:tcW w:w="883" w:type="dxa"/>
            <w:shd w:val="clear" w:color="auto" w:fill="D9D9D9" w:themeFill="background1" w:themeFillShade="D9"/>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72%</w:t>
            </w:r>
          </w:p>
        </w:tc>
        <w:tc>
          <w:tcPr>
            <w:tcW w:w="884"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10%</w:t>
            </w:r>
          </w:p>
        </w:tc>
        <w:tc>
          <w:tcPr>
            <w:tcW w:w="95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-3%</w:t>
            </w:r>
          </w:p>
        </w:tc>
      </w:tr>
      <w:tr w:rsidR="00CF3420" w:rsidRPr="00457F81" w:rsidTr="00686820">
        <w:tc>
          <w:tcPr>
            <w:tcW w:w="554" w:type="dxa"/>
            <w:vMerge w:val="restart"/>
            <w:vAlign w:val="center"/>
          </w:tcPr>
          <w:p w:rsidR="00CF3420" w:rsidRPr="00457F81" w:rsidRDefault="00CF3420"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All</w:t>
            </w:r>
          </w:p>
        </w:tc>
        <w:tc>
          <w:tcPr>
            <w:tcW w:w="724" w:type="dxa"/>
          </w:tcPr>
          <w:p w:rsidR="00CF3420" w:rsidRPr="00457F81" w:rsidRDefault="00CF3420"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139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666</w:t>
            </w:r>
          </w:p>
        </w:tc>
        <w:tc>
          <w:tcPr>
            <w:tcW w:w="882"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77.7</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77.2</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78.7</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76.4</w:t>
            </w:r>
          </w:p>
        </w:tc>
        <w:tc>
          <w:tcPr>
            <w:tcW w:w="883" w:type="dxa"/>
            <w:shd w:val="clear" w:color="auto" w:fill="D9D9D9" w:themeFill="background1" w:themeFillShade="D9"/>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79.4</w:t>
            </w:r>
          </w:p>
        </w:tc>
        <w:tc>
          <w:tcPr>
            <w:tcW w:w="884"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-1.3</w:t>
            </w:r>
          </w:p>
        </w:tc>
        <w:tc>
          <w:tcPr>
            <w:tcW w:w="95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-2.3</w:t>
            </w:r>
          </w:p>
        </w:tc>
      </w:tr>
      <w:tr w:rsidR="00CF3420" w:rsidRPr="00457F81" w:rsidTr="00686820">
        <w:tc>
          <w:tcPr>
            <w:tcW w:w="554" w:type="dxa"/>
            <w:vMerge/>
          </w:tcPr>
          <w:p w:rsidR="00CF3420" w:rsidRPr="00457F81" w:rsidRDefault="00CF3420" w:rsidP="00686820">
            <w:pPr>
              <w:spacing w:after="0" w:line="240" w:lineRule="auto"/>
              <w:rPr>
                <w:rFonts w:ascii="Calibri" w:eastAsia="Times New Roman" w:hAnsi="Calibri" w:cs="Times New Roman"/>
                <w:sz w:val="20"/>
                <w:szCs w:val="20"/>
              </w:rPr>
            </w:pPr>
          </w:p>
        </w:tc>
        <w:tc>
          <w:tcPr>
            <w:tcW w:w="724" w:type="dxa"/>
          </w:tcPr>
          <w:p w:rsidR="00CF3420" w:rsidRPr="00457F81" w:rsidRDefault="00CF3420"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139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666</w:t>
            </w:r>
          </w:p>
        </w:tc>
        <w:tc>
          <w:tcPr>
            <w:tcW w:w="882"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50%</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48%</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52%</w:t>
            </w:r>
          </w:p>
        </w:tc>
        <w:tc>
          <w:tcPr>
            <w:tcW w:w="883"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49%</w:t>
            </w:r>
          </w:p>
        </w:tc>
        <w:tc>
          <w:tcPr>
            <w:tcW w:w="883" w:type="dxa"/>
            <w:shd w:val="clear" w:color="auto" w:fill="D9D9D9" w:themeFill="background1" w:themeFillShade="D9"/>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54%</w:t>
            </w:r>
          </w:p>
        </w:tc>
        <w:tc>
          <w:tcPr>
            <w:tcW w:w="884"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-1%</w:t>
            </w:r>
          </w:p>
        </w:tc>
        <w:tc>
          <w:tcPr>
            <w:tcW w:w="956" w:type="dxa"/>
            <w:vAlign w:val="center"/>
          </w:tcPr>
          <w:p w:rsidR="00CF3420" w:rsidRPr="00457F81" w:rsidRDefault="00CF3420" w:rsidP="00686820">
            <w:pPr>
              <w:spacing w:after="0" w:line="240" w:lineRule="auto"/>
              <w:jc w:val="center"/>
              <w:rPr>
                <w:rFonts w:ascii="Calibri" w:hAnsi="Calibri"/>
                <w:sz w:val="20"/>
                <w:szCs w:val="20"/>
              </w:rPr>
            </w:pPr>
            <w:r w:rsidRPr="00457F81">
              <w:rPr>
                <w:rFonts w:ascii="Calibri" w:hAnsi="Calibri"/>
                <w:sz w:val="20"/>
                <w:szCs w:val="20"/>
              </w:rPr>
              <w:t>-3%</w:t>
            </w:r>
          </w:p>
        </w:tc>
      </w:tr>
      <w:tr w:rsidR="00CF3420" w:rsidRPr="00457F81" w:rsidTr="00686820">
        <w:tc>
          <w:tcPr>
            <w:tcW w:w="8928" w:type="dxa"/>
            <w:gridSpan w:val="10"/>
            <w:tcBorders>
              <w:left w:val="nil"/>
              <w:bottom w:val="nil"/>
              <w:right w:val="nil"/>
            </w:tcBorders>
          </w:tcPr>
          <w:p w:rsidR="00CF3420" w:rsidRPr="00457F81" w:rsidRDefault="00CF3420" w:rsidP="00686820">
            <w:pPr>
              <w:widowControl w:val="0"/>
              <w:overflowPunct w:val="0"/>
              <w:adjustRightInd w:val="0"/>
              <w:spacing w:before="80" w:after="0" w:line="240" w:lineRule="auto"/>
              <w:rPr>
                <w:rFonts w:ascii="Calibri" w:eastAsia="Times New Roman" w:hAnsi="Calibri" w:cs="Times New Roman"/>
                <w:bCs/>
                <w:kern w:val="28"/>
                <w:sz w:val="20"/>
                <w:szCs w:val="20"/>
              </w:rPr>
            </w:pPr>
            <w:r w:rsidRPr="00457F81">
              <w:rPr>
                <w:rFonts w:ascii="Calibri" w:eastAsia="Times New Roman" w:hAnsi="Calibri" w:cs="Times New Roman"/>
                <w:bCs/>
                <w:kern w:val="28"/>
                <w:sz w:val="20"/>
                <w:szCs w:val="20"/>
              </w:rPr>
              <w:t xml:space="preserve">Notes: P+ = percent </w:t>
            </w:r>
            <w:r w:rsidRPr="00457F81">
              <w:rPr>
                <w:rFonts w:ascii="Calibri" w:eastAsia="Times New Roman" w:hAnsi="Calibri" w:cs="Times New Roman"/>
                <w:bCs/>
                <w:i/>
                <w:kern w:val="28"/>
                <w:sz w:val="20"/>
                <w:szCs w:val="20"/>
              </w:rPr>
              <w:t>Proficient</w:t>
            </w:r>
            <w:r w:rsidRPr="00457F81">
              <w:rPr>
                <w:rFonts w:ascii="Calibri" w:eastAsia="Times New Roman" w:hAnsi="Calibri" w:cs="Times New Roman"/>
                <w:bCs/>
                <w:kern w:val="28"/>
                <w:sz w:val="20"/>
                <w:szCs w:val="20"/>
              </w:rPr>
              <w:t xml:space="preserve"> or </w:t>
            </w:r>
            <w:r w:rsidRPr="00457F81">
              <w:rPr>
                <w:rFonts w:ascii="Calibri" w:eastAsia="Times New Roman" w:hAnsi="Calibri" w:cs="Times New Roman"/>
                <w:bCs/>
                <w:i/>
                <w:kern w:val="28"/>
                <w:sz w:val="20"/>
                <w:szCs w:val="20"/>
              </w:rPr>
              <w:t>Advanced</w:t>
            </w:r>
            <w:r w:rsidRPr="00457F81">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CF3420" w:rsidRPr="00457F81" w:rsidRDefault="00CF3420" w:rsidP="00CF3420">
      <w:pPr>
        <w:spacing w:after="0" w:line="240" w:lineRule="auto"/>
        <w:rPr>
          <w:rFonts w:ascii="Calibri" w:eastAsia="Times New Roman" w:hAnsi="Calibri" w:cs="Times New Roman"/>
          <w:sz w:val="20"/>
          <w:szCs w:val="20"/>
        </w:rPr>
      </w:pPr>
    </w:p>
    <w:p w:rsidR="0020781A" w:rsidRPr="002F1EBE" w:rsidRDefault="0020781A"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8A5C24" w:rsidRPr="00457F81" w:rsidRDefault="008A5C24" w:rsidP="008A5C24">
      <w:pPr>
        <w:spacing w:after="0"/>
        <w:jc w:val="center"/>
        <w:rPr>
          <w:rFonts w:ascii="Calibri" w:eastAsia="Calibri" w:hAnsi="Calibri" w:cs="Times New Roman"/>
          <w:b/>
          <w:sz w:val="20"/>
        </w:rPr>
      </w:pPr>
      <w:r w:rsidRPr="00142093">
        <w:rPr>
          <w:rFonts w:ascii="Calibri" w:eastAsia="Calibri" w:hAnsi="Calibri" w:cs="Times New Roman"/>
          <w:b/>
          <w:sz w:val="20"/>
        </w:rPr>
        <w:t xml:space="preserve">Table B3a: </w:t>
      </w:r>
      <w:r w:rsidRPr="00142093">
        <w:rPr>
          <w:b/>
          <w:sz w:val="20"/>
        </w:rPr>
        <w:t>Gloucester</w:t>
      </w:r>
      <w:r w:rsidRPr="00457F81">
        <w:rPr>
          <w:rFonts w:ascii="Calibri" w:eastAsia="Calibri" w:hAnsi="Calibri" w:cs="Times New Roman"/>
          <w:b/>
          <w:sz w:val="20"/>
        </w:rPr>
        <w:t xml:space="preserve"> Public Schools</w:t>
      </w:r>
    </w:p>
    <w:p w:rsidR="008A5C24" w:rsidRPr="00457F81" w:rsidRDefault="008A5C24" w:rsidP="008A5C24">
      <w:pPr>
        <w:spacing w:after="0"/>
        <w:jc w:val="center"/>
        <w:rPr>
          <w:rFonts w:ascii="Calibri" w:eastAsia="Calibri" w:hAnsi="Calibri" w:cs="Times New Roman"/>
          <w:b/>
          <w:sz w:val="20"/>
        </w:rPr>
      </w:pPr>
      <w:r w:rsidRPr="00457F81">
        <w:rPr>
          <w:rFonts w:ascii="Calibri" w:eastAsia="Calibri" w:hAnsi="Calibri" w:cs="Times New Roman"/>
          <w:b/>
          <w:sz w:val="20"/>
        </w:rPr>
        <w:t>English Language Arts (All Grades)</w:t>
      </w:r>
    </w:p>
    <w:p w:rsidR="008A5C24" w:rsidRPr="00457F81" w:rsidRDefault="008A5C24" w:rsidP="008A5C24">
      <w:pPr>
        <w:spacing w:after="0" w:line="240" w:lineRule="auto"/>
        <w:jc w:val="center"/>
        <w:rPr>
          <w:rFonts w:ascii="Calibri" w:eastAsia="Calibri" w:hAnsi="Calibri" w:cs="Times New Roman"/>
          <w:b/>
          <w:sz w:val="20"/>
          <w:szCs w:val="24"/>
        </w:rPr>
      </w:pPr>
      <w:r w:rsidRPr="00457F81">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8A5C24" w:rsidRPr="00457F81" w:rsidTr="00686820">
        <w:tc>
          <w:tcPr>
            <w:tcW w:w="2808" w:type="dxa"/>
            <w:gridSpan w:val="3"/>
            <w:vMerge w:val="restart"/>
            <w:vAlign w:val="center"/>
          </w:tcPr>
          <w:p w:rsidR="008A5C24" w:rsidRPr="00457F81" w:rsidRDefault="008A5C24"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Group and Measure</w:t>
            </w:r>
          </w:p>
        </w:tc>
        <w:tc>
          <w:tcPr>
            <w:tcW w:w="990" w:type="dxa"/>
            <w:vMerge w:val="restart"/>
            <w:vAlign w:val="center"/>
          </w:tcPr>
          <w:p w:rsidR="008A5C24" w:rsidRPr="00457F81" w:rsidRDefault="008A5C24"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Number Included (2015)</w:t>
            </w:r>
          </w:p>
        </w:tc>
        <w:tc>
          <w:tcPr>
            <w:tcW w:w="3240" w:type="dxa"/>
            <w:gridSpan w:val="4"/>
            <w:vMerge w:val="restart"/>
            <w:vAlign w:val="center"/>
          </w:tcPr>
          <w:p w:rsidR="008A5C24" w:rsidRPr="00457F81" w:rsidRDefault="008A5C24"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Spring MCAS/PARCC Year</w:t>
            </w:r>
          </w:p>
        </w:tc>
        <w:tc>
          <w:tcPr>
            <w:tcW w:w="1818" w:type="dxa"/>
            <w:gridSpan w:val="2"/>
          </w:tcPr>
          <w:p w:rsidR="008A5C24" w:rsidRPr="00457F81" w:rsidRDefault="008A5C24"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Gains and Declines</w:t>
            </w:r>
          </w:p>
        </w:tc>
      </w:tr>
      <w:tr w:rsidR="008A5C24" w:rsidRPr="00457F81" w:rsidTr="00686820">
        <w:trPr>
          <w:trHeight w:val="244"/>
        </w:trPr>
        <w:tc>
          <w:tcPr>
            <w:tcW w:w="2808" w:type="dxa"/>
            <w:gridSpan w:val="3"/>
            <w:vMerge/>
          </w:tcPr>
          <w:p w:rsidR="008A5C24" w:rsidRPr="00457F81" w:rsidRDefault="008A5C24" w:rsidP="00686820">
            <w:pPr>
              <w:spacing w:after="0" w:line="240" w:lineRule="auto"/>
              <w:jc w:val="center"/>
              <w:rPr>
                <w:rFonts w:ascii="Calibri" w:eastAsia="Times New Roman" w:hAnsi="Calibri" w:cs="Times New Roman"/>
                <w:b/>
                <w:sz w:val="20"/>
                <w:szCs w:val="20"/>
              </w:rPr>
            </w:pPr>
          </w:p>
        </w:tc>
        <w:tc>
          <w:tcPr>
            <w:tcW w:w="990" w:type="dxa"/>
            <w:vMerge/>
          </w:tcPr>
          <w:p w:rsidR="008A5C24" w:rsidRPr="00457F81" w:rsidRDefault="008A5C24" w:rsidP="00686820">
            <w:pPr>
              <w:spacing w:after="0" w:line="240" w:lineRule="auto"/>
              <w:jc w:val="center"/>
              <w:rPr>
                <w:rFonts w:ascii="Calibri" w:eastAsia="Times New Roman" w:hAnsi="Calibri" w:cs="Times New Roman"/>
                <w:b/>
                <w:sz w:val="20"/>
                <w:szCs w:val="20"/>
              </w:rPr>
            </w:pPr>
          </w:p>
        </w:tc>
        <w:tc>
          <w:tcPr>
            <w:tcW w:w="3240" w:type="dxa"/>
            <w:gridSpan w:val="4"/>
            <w:vMerge/>
          </w:tcPr>
          <w:p w:rsidR="008A5C24" w:rsidRPr="00457F81" w:rsidRDefault="008A5C24" w:rsidP="00686820">
            <w:pPr>
              <w:spacing w:after="0" w:line="240" w:lineRule="auto"/>
              <w:jc w:val="center"/>
              <w:rPr>
                <w:rFonts w:ascii="Calibri" w:eastAsia="Times New Roman" w:hAnsi="Calibri" w:cs="Times New Roman"/>
                <w:b/>
                <w:sz w:val="20"/>
                <w:szCs w:val="20"/>
              </w:rPr>
            </w:pPr>
          </w:p>
        </w:tc>
        <w:tc>
          <w:tcPr>
            <w:tcW w:w="936" w:type="dxa"/>
            <w:vMerge w:val="restart"/>
          </w:tcPr>
          <w:p w:rsidR="008A5C24" w:rsidRPr="00457F81" w:rsidRDefault="008A5C24"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4-Year Trend</w:t>
            </w:r>
          </w:p>
        </w:tc>
        <w:tc>
          <w:tcPr>
            <w:tcW w:w="882" w:type="dxa"/>
            <w:vMerge w:val="restart"/>
          </w:tcPr>
          <w:p w:rsidR="008A5C24" w:rsidRPr="00457F81" w:rsidRDefault="008A5C24"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2-Year Trend</w:t>
            </w:r>
          </w:p>
        </w:tc>
      </w:tr>
      <w:tr w:rsidR="008A5C24" w:rsidRPr="00457F81" w:rsidTr="00686820">
        <w:tc>
          <w:tcPr>
            <w:tcW w:w="2808" w:type="dxa"/>
            <w:gridSpan w:val="3"/>
            <w:vMerge/>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990" w:type="dxa"/>
            <w:vMerge/>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10" w:type="dxa"/>
          </w:tcPr>
          <w:p w:rsidR="008A5C24" w:rsidRPr="00457F81" w:rsidRDefault="008A5C24"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2012</w:t>
            </w:r>
          </w:p>
        </w:tc>
        <w:tc>
          <w:tcPr>
            <w:tcW w:w="810" w:type="dxa"/>
          </w:tcPr>
          <w:p w:rsidR="008A5C24" w:rsidRPr="00457F81" w:rsidRDefault="008A5C24"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2013</w:t>
            </w:r>
          </w:p>
        </w:tc>
        <w:tc>
          <w:tcPr>
            <w:tcW w:w="810" w:type="dxa"/>
          </w:tcPr>
          <w:p w:rsidR="008A5C24" w:rsidRPr="00457F81" w:rsidRDefault="008A5C24"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2014</w:t>
            </w:r>
          </w:p>
        </w:tc>
        <w:tc>
          <w:tcPr>
            <w:tcW w:w="810" w:type="dxa"/>
          </w:tcPr>
          <w:p w:rsidR="008A5C24" w:rsidRPr="00457F81" w:rsidRDefault="008A5C24"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2015*</w:t>
            </w:r>
          </w:p>
        </w:tc>
        <w:tc>
          <w:tcPr>
            <w:tcW w:w="936" w:type="dxa"/>
            <w:vMerge/>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82" w:type="dxa"/>
            <w:vMerge/>
          </w:tcPr>
          <w:p w:rsidR="008A5C24" w:rsidRPr="00457F81" w:rsidRDefault="008A5C24" w:rsidP="00686820">
            <w:pPr>
              <w:spacing w:after="0" w:line="240" w:lineRule="auto"/>
              <w:jc w:val="center"/>
              <w:rPr>
                <w:rFonts w:ascii="Calibri" w:eastAsia="Times New Roman" w:hAnsi="Calibri" w:cs="Times New Roman"/>
                <w:sz w:val="20"/>
                <w:szCs w:val="20"/>
              </w:rPr>
            </w:pPr>
          </w:p>
        </w:tc>
      </w:tr>
      <w:tr w:rsidR="008A5C24" w:rsidRPr="00457F81" w:rsidTr="00686820">
        <w:tc>
          <w:tcPr>
            <w:tcW w:w="1278" w:type="dxa"/>
            <w:vMerge w:val="restart"/>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794</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78.5</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78.5</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78.1</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79.9</w:t>
            </w:r>
          </w:p>
        </w:tc>
        <w:tc>
          <w:tcPr>
            <w:tcW w:w="936"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1.4</w:t>
            </w:r>
          </w:p>
        </w:tc>
        <w:tc>
          <w:tcPr>
            <w:tcW w:w="882"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1.8</w:t>
            </w:r>
          </w:p>
        </w:tc>
      </w:tr>
      <w:tr w:rsidR="008A5C24" w:rsidRPr="00457F81" w:rsidTr="00686820">
        <w:tc>
          <w:tcPr>
            <w:tcW w:w="1278" w:type="dxa"/>
            <w:vMerge/>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8A5C24" w:rsidRPr="00457F81" w:rsidRDefault="008A5C24" w:rsidP="0068682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598</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43.0</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44.0</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44.5</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48.0</w:t>
            </w:r>
          </w:p>
        </w:tc>
        <w:tc>
          <w:tcPr>
            <w:tcW w:w="936"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5.0</w:t>
            </w:r>
          </w:p>
        </w:tc>
        <w:tc>
          <w:tcPr>
            <w:tcW w:w="882"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3.5</w:t>
            </w:r>
          </w:p>
        </w:tc>
      </w:tr>
      <w:tr w:rsidR="008A5C24" w:rsidRPr="00457F81" w:rsidTr="00686820">
        <w:tc>
          <w:tcPr>
            <w:tcW w:w="1278" w:type="dxa"/>
            <w:vMerge/>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10" w:type="dxa"/>
            <w:vMerge w:val="restart"/>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220,963</w:t>
            </w:r>
          </w:p>
        </w:tc>
        <w:tc>
          <w:tcPr>
            <w:tcW w:w="810" w:type="dxa"/>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76.5</w:t>
            </w:r>
          </w:p>
        </w:tc>
        <w:tc>
          <w:tcPr>
            <w:tcW w:w="810" w:type="dxa"/>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76.8</w:t>
            </w:r>
          </w:p>
        </w:tc>
        <w:tc>
          <w:tcPr>
            <w:tcW w:w="810" w:type="dxa"/>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77.1</w:t>
            </w:r>
          </w:p>
        </w:tc>
        <w:tc>
          <w:tcPr>
            <w:tcW w:w="810"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76.3</w:t>
            </w:r>
          </w:p>
        </w:tc>
        <w:tc>
          <w:tcPr>
            <w:tcW w:w="936"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-0.2</w:t>
            </w:r>
          </w:p>
        </w:tc>
        <w:tc>
          <w:tcPr>
            <w:tcW w:w="882"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-0.8</w:t>
            </w:r>
          </w:p>
        </w:tc>
      </w:tr>
      <w:tr w:rsidR="008A5C24" w:rsidRPr="00457F81" w:rsidTr="00686820">
        <w:tc>
          <w:tcPr>
            <w:tcW w:w="1278" w:type="dxa"/>
            <w:vMerge/>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164,300</w:t>
            </w:r>
          </w:p>
        </w:tc>
        <w:tc>
          <w:tcPr>
            <w:tcW w:w="810" w:type="dxa"/>
            <w:tcBorders>
              <w:bottom w:val="single" w:sz="4" w:space="0" w:color="auto"/>
            </w:tcBorders>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46.0</w:t>
            </w:r>
          </w:p>
        </w:tc>
        <w:tc>
          <w:tcPr>
            <w:tcW w:w="810" w:type="dxa"/>
            <w:tcBorders>
              <w:bottom w:val="single" w:sz="4" w:space="0" w:color="auto"/>
            </w:tcBorders>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47.0</w:t>
            </w:r>
          </w:p>
        </w:tc>
        <w:tc>
          <w:tcPr>
            <w:tcW w:w="810" w:type="dxa"/>
            <w:tcBorders>
              <w:bottom w:val="single" w:sz="4" w:space="0" w:color="auto"/>
            </w:tcBorders>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47.0</w:t>
            </w:r>
          </w:p>
        </w:tc>
        <w:tc>
          <w:tcPr>
            <w:tcW w:w="810"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47.0</w:t>
            </w:r>
          </w:p>
        </w:tc>
        <w:tc>
          <w:tcPr>
            <w:tcW w:w="936"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1.0</w:t>
            </w:r>
          </w:p>
        </w:tc>
        <w:tc>
          <w:tcPr>
            <w:tcW w:w="882"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0.0</w:t>
            </w:r>
          </w:p>
        </w:tc>
      </w:tr>
      <w:tr w:rsidR="008A5C24" w:rsidRPr="00457F81" w:rsidTr="00686820">
        <w:tc>
          <w:tcPr>
            <w:tcW w:w="1278" w:type="dxa"/>
            <w:vMerge w:val="restart"/>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Econ.</w:t>
            </w:r>
          </w:p>
          <w:p w:rsidR="008A5C24" w:rsidRPr="00457F81" w:rsidRDefault="008A5C24" w:rsidP="00686820">
            <w:pPr>
              <w:spacing w:after="0" w:line="240" w:lineRule="auto"/>
              <w:jc w:val="center"/>
              <w:rPr>
                <w:rFonts w:ascii="Calibri" w:eastAsia="Times New Roman" w:hAnsi="Calibri" w:cs="Times New Roman"/>
                <w:sz w:val="20"/>
                <w:szCs w:val="20"/>
              </w:rPr>
            </w:pPr>
            <w:proofErr w:type="spellStart"/>
            <w:r w:rsidRPr="00457F81">
              <w:rPr>
                <w:rFonts w:ascii="Calibri" w:eastAsia="Times New Roman" w:hAnsi="Calibri" w:cs="Times New Roman"/>
                <w:sz w:val="20"/>
                <w:szCs w:val="20"/>
              </w:rPr>
              <w:t>Disad</w:t>
            </w:r>
            <w:proofErr w:type="spellEnd"/>
            <w:r w:rsidRPr="00457F81">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584</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82.7</w:t>
            </w:r>
          </w:p>
        </w:tc>
        <w:tc>
          <w:tcPr>
            <w:tcW w:w="936"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82"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r>
      <w:tr w:rsidR="008A5C24" w:rsidRPr="00457F81" w:rsidTr="00686820">
        <w:tc>
          <w:tcPr>
            <w:tcW w:w="1278" w:type="dxa"/>
            <w:vMerge/>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444</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936"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82"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r>
      <w:tr w:rsidR="008A5C24" w:rsidRPr="00457F81" w:rsidTr="00686820">
        <w:tc>
          <w:tcPr>
            <w:tcW w:w="1278" w:type="dxa"/>
            <w:vMerge/>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10" w:type="dxa"/>
            <w:vMerge w:val="restart"/>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151,741</w:t>
            </w:r>
          </w:p>
        </w:tc>
        <w:tc>
          <w:tcPr>
            <w:tcW w:w="810"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77.6</w:t>
            </w:r>
          </w:p>
        </w:tc>
        <w:tc>
          <w:tcPr>
            <w:tcW w:w="936"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82"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r>
      <w:tr w:rsidR="008A5C24" w:rsidRPr="00457F81" w:rsidTr="00686820">
        <w:tc>
          <w:tcPr>
            <w:tcW w:w="1278" w:type="dxa"/>
            <w:vMerge/>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114,505</w:t>
            </w:r>
          </w:p>
        </w:tc>
        <w:tc>
          <w:tcPr>
            <w:tcW w:w="810"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936"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c>
          <w:tcPr>
            <w:tcW w:w="882"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w:t>
            </w:r>
          </w:p>
        </w:tc>
      </w:tr>
      <w:tr w:rsidR="008A5C24" w:rsidRPr="00457F81" w:rsidTr="00686820">
        <w:tc>
          <w:tcPr>
            <w:tcW w:w="1278" w:type="dxa"/>
            <w:vMerge w:val="restart"/>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378</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68.3</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67.7</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67.7</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69.9</w:t>
            </w:r>
          </w:p>
        </w:tc>
        <w:tc>
          <w:tcPr>
            <w:tcW w:w="936"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1.6</w:t>
            </w:r>
          </w:p>
        </w:tc>
        <w:tc>
          <w:tcPr>
            <w:tcW w:w="882"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2.2</w:t>
            </w:r>
          </w:p>
        </w:tc>
      </w:tr>
      <w:tr w:rsidR="008A5C24" w:rsidRPr="00457F81" w:rsidTr="00686820">
        <w:tc>
          <w:tcPr>
            <w:tcW w:w="1278" w:type="dxa"/>
            <w:vMerge/>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273</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43.0</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41.0</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44.5</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42.0</w:t>
            </w:r>
          </w:p>
        </w:tc>
        <w:tc>
          <w:tcPr>
            <w:tcW w:w="936"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-1.0</w:t>
            </w:r>
          </w:p>
        </w:tc>
        <w:tc>
          <w:tcPr>
            <w:tcW w:w="882"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-2.5</w:t>
            </w:r>
          </w:p>
        </w:tc>
      </w:tr>
      <w:tr w:rsidR="008A5C24" w:rsidRPr="00457F81" w:rsidTr="00686820">
        <w:tc>
          <w:tcPr>
            <w:tcW w:w="1278" w:type="dxa"/>
            <w:vMerge/>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10" w:type="dxa"/>
            <w:vMerge w:val="restart"/>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90,429</w:t>
            </w:r>
          </w:p>
        </w:tc>
        <w:tc>
          <w:tcPr>
            <w:tcW w:w="810" w:type="dxa"/>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67.3</w:t>
            </w:r>
          </w:p>
        </w:tc>
        <w:tc>
          <w:tcPr>
            <w:tcW w:w="810" w:type="dxa"/>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66.8</w:t>
            </w:r>
          </w:p>
        </w:tc>
        <w:tc>
          <w:tcPr>
            <w:tcW w:w="810" w:type="dxa"/>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66.6</w:t>
            </w:r>
          </w:p>
        </w:tc>
        <w:tc>
          <w:tcPr>
            <w:tcW w:w="810"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67.4</w:t>
            </w:r>
          </w:p>
        </w:tc>
        <w:tc>
          <w:tcPr>
            <w:tcW w:w="936"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0.1</w:t>
            </w:r>
          </w:p>
        </w:tc>
        <w:tc>
          <w:tcPr>
            <w:tcW w:w="882"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0.8</w:t>
            </w:r>
          </w:p>
        </w:tc>
      </w:tr>
      <w:tr w:rsidR="008A5C24" w:rsidRPr="00457F81" w:rsidTr="00686820">
        <w:tc>
          <w:tcPr>
            <w:tcW w:w="1278" w:type="dxa"/>
            <w:vMerge/>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65,886</w:t>
            </w:r>
          </w:p>
        </w:tc>
        <w:tc>
          <w:tcPr>
            <w:tcW w:w="810" w:type="dxa"/>
            <w:tcBorders>
              <w:bottom w:val="single" w:sz="4" w:space="0" w:color="auto"/>
            </w:tcBorders>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43.0</w:t>
            </w:r>
          </w:p>
        </w:tc>
        <w:tc>
          <w:tcPr>
            <w:tcW w:w="810" w:type="dxa"/>
            <w:tcBorders>
              <w:bottom w:val="single" w:sz="4" w:space="0" w:color="auto"/>
            </w:tcBorders>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43.0</w:t>
            </w:r>
          </w:p>
        </w:tc>
        <w:tc>
          <w:tcPr>
            <w:tcW w:w="810" w:type="dxa"/>
            <w:tcBorders>
              <w:bottom w:val="single" w:sz="4" w:space="0" w:color="auto"/>
            </w:tcBorders>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43.0</w:t>
            </w:r>
          </w:p>
        </w:tc>
        <w:tc>
          <w:tcPr>
            <w:tcW w:w="810"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43.0</w:t>
            </w:r>
          </w:p>
        </w:tc>
        <w:tc>
          <w:tcPr>
            <w:tcW w:w="936"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0.0</w:t>
            </w:r>
          </w:p>
        </w:tc>
        <w:tc>
          <w:tcPr>
            <w:tcW w:w="882"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0.0</w:t>
            </w:r>
          </w:p>
        </w:tc>
      </w:tr>
      <w:tr w:rsidR="008A5C24" w:rsidRPr="00457F81" w:rsidTr="00686820">
        <w:tc>
          <w:tcPr>
            <w:tcW w:w="1278" w:type="dxa"/>
            <w:vMerge w:val="restart"/>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66</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72.3</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75.0</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71.9</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73.5</w:t>
            </w:r>
          </w:p>
        </w:tc>
        <w:tc>
          <w:tcPr>
            <w:tcW w:w="936"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1.2</w:t>
            </w:r>
          </w:p>
        </w:tc>
        <w:tc>
          <w:tcPr>
            <w:tcW w:w="882"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1.6</w:t>
            </w:r>
          </w:p>
        </w:tc>
      </w:tr>
      <w:tr w:rsidR="008A5C24" w:rsidRPr="00457F81" w:rsidTr="00686820">
        <w:tc>
          <w:tcPr>
            <w:tcW w:w="1278" w:type="dxa"/>
            <w:vMerge/>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47</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40.5</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53.0</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45.5</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68.0</w:t>
            </w:r>
          </w:p>
        </w:tc>
        <w:tc>
          <w:tcPr>
            <w:tcW w:w="936"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27.5</w:t>
            </w:r>
          </w:p>
        </w:tc>
        <w:tc>
          <w:tcPr>
            <w:tcW w:w="882"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22.5</w:t>
            </w:r>
          </w:p>
        </w:tc>
      </w:tr>
      <w:tr w:rsidR="008A5C24" w:rsidRPr="00457F81" w:rsidTr="00686820">
        <w:tc>
          <w:tcPr>
            <w:tcW w:w="1278" w:type="dxa"/>
            <w:vMerge/>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10" w:type="dxa"/>
            <w:vMerge w:val="restart"/>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49,639</w:t>
            </w:r>
          </w:p>
        </w:tc>
        <w:tc>
          <w:tcPr>
            <w:tcW w:w="810" w:type="dxa"/>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66.2</w:t>
            </w:r>
          </w:p>
        </w:tc>
        <w:tc>
          <w:tcPr>
            <w:tcW w:w="810" w:type="dxa"/>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67.4</w:t>
            </w:r>
          </w:p>
        </w:tc>
        <w:tc>
          <w:tcPr>
            <w:tcW w:w="810" w:type="dxa"/>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67.8</w:t>
            </w:r>
          </w:p>
        </w:tc>
        <w:tc>
          <w:tcPr>
            <w:tcW w:w="810"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68.9</w:t>
            </w:r>
          </w:p>
        </w:tc>
        <w:tc>
          <w:tcPr>
            <w:tcW w:w="936"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2.7</w:t>
            </w:r>
          </w:p>
        </w:tc>
        <w:tc>
          <w:tcPr>
            <w:tcW w:w="882"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1.1</w:t>
            </w:r>
          </w:p>
        </w:tc>
      </w:tr>
      <w:tr w:rsidR="008A5C24" w:rsidRPr="00457F81" w:rsidTr="00686820">
        <w:tc>
          <w:tcPr>
            <w:tcW w:w="1278" w:type="dxa"/>
            <w:vMerge/>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8A5C24" w:rsidRPr="00457F81" w:rsidRDefault="008A5C24" w:rsidP="0068682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32,850</w:t>
            </w:r>
          </w:p>
        </w:tc>
        <w:tc>
          <w:tcPr>
            <w:tcW w:w="810" w:type="dxa"/>
            <w:tcBorders>
              <w:bottom w:val="single" w:sz="4" w:space="0" w:color="auto"/>
            </w:tcBorders>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51.0</w:t>
            </w:r>
          </w:p>
        </w:tc>
        <w:tc>
          <w:tcPr>
            <w:tcW w:w="810" w:type="dxa"/>
            <w:tcBorders>
              <w:bottom w:val="single" w:sz="4" w:space="0" w:color="auto"/>
            </w:tcBorders>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53.0</w:t>
            </w:r>
          </w:p>
        </w:tc>
        <w:tc>
          <w:tcPr>
            <w:tcW w:w="810" w:type="dxa"/>
            <w:tcBorders>
              <w:bottom w:val="single" w:sz="4" w:space="0" w:color="auto"/>
            </w:tcBorders>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54.0</w:t>
            </w:r>
          </w:p>
        </w:tc>
        <w:tc>
          <w:tcPr>
            <w:tcW w:w="810"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53.0</w:t>
            </w:r>
          </w:p>
        </w:tc>
        <w:tc>
          <w:tcPr>
            <w:tcW w:w="936"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2.0</w:t>
            </w:r>
          </w:p>
        </w:tc>
        <w:tc>
          <w:tcPr>
            <w:tcW w:w="882"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-1.0</w:t>
            </w:r>
          </w:p>
        </w:tc>
      </w:tr>
      <w:tr w:rsidR="008A5C24" w:rsidRPr="00457F81" w:rsidTr="00686820">
        <w:tc>
          <w:tcPr>
            <w:tcW w:w="1278" w:type="dxa"/>
            <w:vMerge w:val="restart"/>
            <w:vAlign w:val="center"/>
          </w:tcPr>
          <w:p w:rsidR="008A5C24" w:rsidRPr="00457F81" w:rsidRDefault="008A5C24"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1,513</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87.0</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87.1</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85.3</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87.7</w:t>
            </w:r>
          </w:p>
        </w:tc>
        <w:tc>
          <w:tcPr>
            <w:tcW w:w="936"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0.7</w:t>
            </w:r>
          </w:p>
        </w:tc>
        <w:tc>
          <w:tcPr>
            <w:tcW w:w="882"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2.4</w:t>
            </w:r>
          </w:p>
        </w:tc>
      </w:tr>
      <w:tr w:rsidR="008A5C24" w:rsidRPr="00457F81" w:rsidTr="00686820">
        <w:tc>
          <w:tcPr>
            <w:tcW w:w="1278" w:type="dxa"/>
            <w:vMerge/>
          </w:tcPr>
          <w:p w:rsidR="008A5C24" w:rsidRPr="00457F81" w:rsidRDefault="008A5C24" w:rsidP="00686820">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A5C24" w:rsidRPr="00457F81" w:rsidRDefault="008A5C24" w:rsidP="0068682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1,179</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48.0</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49.0</w:t>
            </w:r>
          </w:p>
        </w:tc>
        <w:tc>
          <w:tcPr>
            <w:tcW w:w="810" w:type="dxa"/>
            <w:shd w:val="clear" w:color="auto" w:fill="D9D9D9" w:themeFill="background1" w:themeFillShade="D9"/>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46.0</w:t>
            </w:r>
          </w:p>
        </w:tc>
        <w:tc>
          <w:tcPr>
            <w:tcW w:w="810"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51.0</w:t>
            </w:r>
          </w:p>
        </w:tc>
        <w:tc>
          <w:tcPr>
            <w:tcW w:w="936"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3.0</w:t>
            </w:r>
          </w:p>
        </w:tc>
        <w:tc>
          <w:tcPr>
            <w:tcW w:w="882" w:type="dxa"/>
            <w:shd w:val="clear" w:color="auto" w:fill="D9D9D9" w:themeFill="background1" w:themeFillShade="D9"/>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5.0</w:t>
            </w:r>
          </w:p>
        </w:tc>
      </w:tr>
      <w:tr w:rsidR="008A5C24" w:rsidRPr="00457F81" w:rsidTr="00686820">
        <w:tc>
          <w:tcPr>
            <w:tcW w:w="1278" w:type="dxa"/>
            <w:vMerge/>
          </w:tcPr>
          <w:p w:rsidR="008A5C24" w:rsidRPr="00457F81" w:rsidRDefault="008A5C24" w:rsidP="00686820">
            <w:pPr>
              <w:spacing w:after="0" w:line="240" w:lineRule="auto"/>
              <w:rPr>
                <w:rFonts w:ascii="Calibri" w:eastAsia="Times New Roman" w:hAnsi="Calibri" w:cs="Times New Roman"/>
                <w:sz w:val="20"/>
                <w:szCs w:val="20"/>
              </w:rPr>
            </w:pPr>
          </w:p>
        </w:tc>
        <w:tc>
          <w:tcPr>
            <w:tcW w:w="810" w:type="dxa"/>
            <w:vMerge w:val="restart"/>
            <w:vAlign w:val="center"/>
          </w:tcPr>
          <w:p w:rsidR="008A5C24" w:rsidRPr="00457F81" w:rsidRDefault="008A5C24"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490,449</w:t>
            </w:r>
          </w:p>
        </w:tc>
        <w:tc>
          <w:tcPr>
            <w:tcW w:w="810" w:type="dxa"/>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86.7</w:t>
            </w:r>
          </w:p>
        </w:tc>
        <w:tc>
          <w:tcPr>
            <w:tcW w:w="810" w:type="dxa"/>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86.8</w:t>
            </w:r>
          </w:p>
        </w:tc>
        <w:tc>
          <w:tcPr>
            <w:tcW w:w="810" w:type="dxa"/>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86.7</w:t>
            </w:r>
          </w:p>
        </w:tc>
        <w:tc>
          <w:tcPr>
            <w:tcW w:w="810"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86.8</w:t>
            </w:r>
          </w:p>
        </w:tc>
        <w:tc>
          <w:tcPr>
            <w:tcW w:w="936"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0.1</w:t>
            </w:r>
          </w:p>
        </w:tc>
        <w:tc>
          <w:tcPr>
            <w:tcW w:w="882" w:type="dxa"/>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0.1</w:t>
            </w:r>
          </w:p>
        </w:tc>
      </w:tr>
      <w:tr w:rsidR="008A5C24" w:rsidRPr="00457F81" w:rsidTr="00686820">
        <w:tc>
          <w:tcPr>
            <w:tcW w:w="1278" w:type="dxa"/>
            <w:vMerge/>
            <w:tcBorders>
              <w:bottom w:val="single" w:sz="4" w:space="0" w:color="auto"/>
            </w:tcBorders>
          </w:tcPr>
          <w:p w:rsidR="008A5C24" w:rsidRPr="00457F81" w:rsidRDefault="008A5C24" w:rsidP="00686820">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8A5C24" w:rsidRPr="00457F81" w:rsidRDefault="008A5C24" w:rsidP="0068682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386,631</w:t>
            </w:r>
          </w:p>
        </w:tc>
        <w:tc>
          <w:tcPr>
            <w:tcW w:w="810" w:type="dxa"/>
            <w:tcBorders>
              <w:bottom w:val="single" w:sz="4" w:space="0" w:color="auto"/>
            </w:tcBorders>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50.0</w:t>
            </w:r>
          </w:p>
        </w:tc>
        <w:tc>
          <w:tcPr>
            <w:tcW w:w="810" w:type="dxa"/>
            <w:tcBorders>
              <w:bottom w:val="single" w:sz="4" w:space="0" w:color="auto"/>
            </w:tcBorders>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51.0</w:t>
            </w:r>
          </w:p>
        </w:tc>
        <w:tc>
          <w:tcPr>
            <w:tcW w:w="810" w:type="dxa"/>
            <w:tcBorders>
              <w:bottom w:val="single" w:sz="4" w:space="0" w:color="auto"/>
            </w:tcBorders>
            <w:vAlign w:val="bottom"/>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50.0</w:t>
            </w:r>
          </w:p>
        </w:tc>
        <w:tc>
          <w:tcPr>
            <w:tcW w:w="810"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50.0</w:t>
            </w:r>
          </w:p>
        </w:tc>
        <w:tc>
          <w:tcPr>
            <w:tcW w:w="936"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0.0</w:t>
            </w:r>
          </w:p>
        </w:tc>
        <w:tc>
          <w:tcPr>
            <w:tcW w:w="882" w:type="dxa"/>
            <w:tcBorders>
              <w:bottom w:val="single" w:sz="4" w:space="0" w:color="auto"/>
            </w:tcBorders>
            <w:vAlign w:val="center"/>
          </w:tcPr>
          <w:p w:rsidR="008A5C24" w:rsidRPr="00457F81" w:rsidRDefault="008A5C24" w:rsidP="00686820">
            <w:pPr>
              <w:spacing w:after="0" w:line="240" w:lineRule="auto"/>
              <w:jc w:val="center"/>
              <w:rPr>
                <w:rFonts w:ascii="Calibri" w:hAnsi="Calibri"/>
                <w:sz w:val="20"/>
                <w:szCs w:val="20"/>
              </w:rPr>
            </w:pPr>
            <w:r w:rsidRPr="00457F81">
              <w:rPr>
                <w:rFonts w:ascii="Calibri" w:hAnsi="Calibri"/>
                <w:sz w:val="20"/>
                <w:szCs w:val="20"/>
              </w:rPr>
              <w:t>0.0</w:t>
            </w:r>
          </w:p>
        </w:tc>
      </w:tr>
      <w:tr w:rsidR="008A5C24" w:rsidRPr="00457F81" w:rsidTr="00686820">
        <w:tc>
          <w:tcPr>
            <w:tcW w:w="8856" w:type="dxa"/>
            <w:gridSpan w:val="10"/>
            <w:tcBorders>
              <w:left w:val="nil"/>
              <w:bottom w:val="nil"/>
              <w:right w:val="nil"/>
            </w:tcBorders>
          </w:tcPr>
          <w:p w:rsidR="008A5C24" w:rsidRPr="00457F81" w:rsidRDefault="008A5C24" w:rsidP="00686820">
            <w:pPr>
              <w:spacing w:after="0" w:line="240" w:lineRule="auto"/>
              <w:rPr>
                <w:rFonts w:ascii="Calibri" w:eastAsia="Times New Roman" w:hAnsi="Calibri" w:cs="Times New Roman"/>
                <w:bCs/>
                <w:kern w:val="28"/>
                <w:sz w:val="20"/>
                <w:szCs w:val="20"/>
              </w:rPr>
            </w:pPr>
            <w:r w:rsidRPr="00457F81">
              <w:rPr>
                <w:rFonts w:ascii="Calibri" w:eastAsia="Times New Roman" w:hAnsi="Calibri" w:cs="Times New Roman"/>
                <w:bCs/>
                <w:kern w:val="28"/>
                <w:sz w:val="20"/>
                <w:szCs w:val="20"/>
              </w:rPr>
              <w:t xml:space="preserve">Notes: The number of students included in CPI calculations may differ from the number of students included in median SGP calculation. State figures are provided for comparison purposes only and do not represent the standard that a particular group is expected to meet. </w:t>
            </w:r>
          </w:p>
          <w:p w:rsidR="008A5C24" w:rsidRPr="00457F81" w:rsidRDefault="008A5C24"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bCs/>
                <w:kern w:val="28"/>
                <w:sz w:val="20"/>
                <w:szCs w:val="20"/>
              </w:rPr>
              <w:t>* The PARCC Assessment was given in 2015 for grades 3 through 8.  The MCAS assessment was given in 2012-2014 and in grade 10 in 2015.</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44777" w:rsidRPr="00504C96" w:rsidRDefault="00D44777" w:rsidP="00D44777">
      <w:pPr>
        <w:spacing w:after="0" w:line="240" w:lineRule="auto"/>
        <w:jc w:val="center"/>
        <w:rPr>
          <w:rFonts w:ascii="Calibri" w:eastAsia="Times New Roman" w:hAnsi="Calibri" w:cs="Times New Roman"/>
          <w:b/>
          <w:sz w:val="20"/>
          <w:szCs w:val="20"/>
        </w:rPr>
      </w:pPr>
      <w:r w:rsidRPr="00504C96">
        <w:rPr>
          <w:rFonts w:ascii="Calibri" w:eastAsia="Times New Roman" w:hAnsi="Calibri" w:cs="Times New Roman"/>
          <w:b/>
          <w:sz w:val="20"/>
          <w:szCs w:val="20"/>
        </w:rPr>
        <w:t xml:space="preserve">Table B3b: </w:t>
      </w:r>
      <w:r w:rsidRPr="00504C96">
        <w:rPr>
          <w:b/>
          <w:sz w:val="20"/>
        </w:rPr>
        <w:t>Gloucester</w:t>
      </w:r>
      <w:r w:rsidRPr="00504C96">
        <w:rPr>
          <w:rFonts w:ascii="Calibri" w:eastAsia="Times New Roman" w:hAnsi="Calibri" w:cs="Times New Roman"/>
          <w:b/>
          <w:sz w:val="20"/>
          <w:szCs w:val="20"/>
        </w:rPr>
        <w:t xml:space="preserve"> Public Schools</w:t>
      </w:r>
    </w:p>
    <w:p w:rsidR="00D44777" w:rsidRPr="00504C96" w:rsidRDefault="00D44777" w:rsidP="00D44777">
      <w:pPr>
        <w:spacing w:after="0" w:line="240" w:lineRule="auto"/>
        <w:jc w:val="center"/>
        <w:rPr>
          <w:rFonts w:ascii="Calibri" w:eastAsia="Times New Roman" w:hAnsi="Calibri" w:cs="Times New Roman"/>
          <w:b/>
          <w:sz w:val="20"/>
          <w:szCs w:val="20"/>
        </w:rPr>
      </w:pPr>
      <w:r w:rsidRPr="00504C96">
        <w:rPr>
          <w:rFonts w:ascii="Calibri" w:eastAsia="Times New Roman" w:hAnsi="Calibri" w:cs="Times New Roman"/>
          <w:b/>
          <w:sz w:val="20"/>
          <w:szCs w:val="20"/>
        </w:rPr>
        <w:t>English Language Arts (All Grades)</w:t>
      </w:r>
    </w:p>
    <w:p w:rsidR="00D44777" w:rsidRPr="00504C96" w:rsidRDefault="00D44777" w:rsidP="00D44777">
      <w:pPr>
        <w:spacing w:after="0" w:line="240" w:lineRule="auto"/>
        <w:jc w:val="center"/>
        <w:rPr>
          <w:rFonts w:ascii="Calibri" w:eastAsia="Times New Roman" w:hAnsi="Calibri" w:cs="Times New Roman"/>
          <w:b/>
          <w:sz w:val="20"/>
          <w:szCs w:val="20"/>
        </w:rPr>
      </w:pPr>
      <w:r w:rsidRPr="00504C96">
        <w:rPr>
          <w:rFonts w:ascii="Calibri" w:eastAsia="Times New Roman" w:hAnsi="Calibri" w:cs="Times New Roman"/>
          <w:b/>
          <w:sz w:val="20"/>
          <w:szCs w:val="20"/>
        </w:rPr>
        <w:t>Percentage of Selected Subgroups Scoring Proficient or Advanced on MCAS, 2011-2014</w:t>
      </w:r>
    </w:p>
    <w:tbl>
      <w:tblPr>
        <w:tblStyle w:val="TableGrid"/>
        <w:tblW w:w="0" w:type="auto"/>
        <w:tblLayout w:type="fixed"/>
        <w:tblLook w:val="04A0"/>
      </w:tblPr>
      <w:tblGrid>
        <w:gridCol w:w="2808"/>
        <w:gridCol w:w="990"/>
        <w:gridCol w:w="810"/>
        <w:gridCol w:w="810"/>
        <w:gridCol w:w="810"/>
        <w:gridCol w:w="810"/>
        <w:gridCol w:w="936"/>
        <w:gridCol w:w="882"/>
      </w:tblGrid>
      <w:tr w:rsidR="00D44777" w:rsidRPr="00504C96" w:rsidTr="00686820">
        <w:tc>
          <w:tcPr>
            <w:tcW w:w="2808" w:type="dxa"/>
            <w:vMerge w:val="restart"/>
            <w:vAlign w:val="center"/>
          </w:tcPr>
          <w:p w:rsidR="00D44777" w:rsidRPr="00504C96" w:rsidRDefault="00D44777" w:rsidP="00686820">
            <w:pPr>
              <w:spacing w:after="0" w:line="240" w:lineRule="auto"/>
              <w:rPr>
                <w:rFonts w:ascii="Calibri" w:eastAsia="Times New Roman" w:hAnsi="Calibri" w:cs="Times New Roman"/>
                <w:b/>
                <w:sz w:val="20"/>
                <w:szCs w:val="20"/>
              </w:rPr>
            </w:pPr>
            <w:r w:rsidRPr="00504C96">
              <w:rPr>
                <w:rFonts w:ascii="Calibri" w:eastAsia="Times New Roman" w:hAnsi="Calibri" w:cs="Times New Roman"/>
                <w:b/>
                <w:sz w:val="20"/>
                <w:szCs w:val="20"/>
              </w:rPr>
              <w:t xml:space="preserve">Group </w:t>
            </w:r>
          </w:p>
        </w:tc>
        <w:tc>
          <w:tcPr>
            <w:tcW w:w="990" w:type="dxa"/>
            <w:vMerge w:val="restart"/>
            <w:vAlign w:val="center"/>
          </w:tcPr>
          <w:p w:rsidR="00D44777" w:rsidRPr="00504C96" w:rsidRDefault="00D44777" w:rsidP="00686820">
            <w:pPr>
              <w:spacing w:after="0" w:line="240" w:lineRule="auto"/>
              <w:jc w:val="center"/>
              <w:rPr>
                <w:rFonts w:ascii="Calibri" w:eastAsia="Times New Roman" w:hAnsi="Calibri" w:cs="Times New Roman"/>
                <w:b/>
                <w:sz w:val="20"/>
                <w:szCs w:val="20"/>
              </w:rPr>
            </w:pPr>
            <w:r w:rsidRPr="00504C96">
              <w:rPr>
                <w:rFonts w:ascii="Calibri" w:eastAsia="Times New Roman" w:hAnsi="Calibri" w:cs="Times New Roman"/>
                <w:b/>
                <w:sz w:val="20"/>
                <w:szCs w:val="20"/>
              </w:rPr>
              <w:t>Number Included (2014)</w:t>
            </w:r>
          </w:p>
        </w:tc>
        <w:tc>
          <w:tcPr>
            <w:tcW w:w="3240" w:type="dxa"/>
            <w:gridSpan w:val="4"/>
            <w:vMerge w:val="restart"/>
            <w:vAlign w:val="center"/>
          </w:tcPr>
          <w:p w:rsidR="00D44777" w:rsidRPr="00504C96" w:rsidRDefault="00D44777" w:rsidP="00686820">
            <w:pPr>
              <w:spacing w:after="0" w:line="240" w:lineRule="auto"/>
              <w:jc w:val="center"/>
              <w:rPr>
                <w:rFonts w:ascii="Calibri" w:eastAsia="Times New Roman" w:hAnsi="Calibri" w:cs="Times New Roman"/>
                <w:b/>
                <w:sz w:val="20"/>
                <w:szCs w:val="20"/>
              </w:rPr>
            </w:pPr>
            <w:r w:rsidRPr="00504C96">
              <w:rPr>
                <w:rFonts w:ascii="Calibri" w:eastAsia="Times New Roman" w:hAnsi="Calibri" w:cs="Times New Roman"/>
                <w:b/>
                <w:sz w:val="20"/>
                <w:szCs w:val="20"/>
              </w:rPr>
              <w:t>Spring MCAS Year</w:t>
            </w:r>
          </w:p>
        </w:tc>
        <w:tc>
          <w:tcPr>
            <w:tcW w:w="1818" w:type="dxa"/>
            <w:gridSpan w:val="2"/>
          </w:tcPr>
          <w:p w:rsidR="00D44777" w:rsidRPr="00504C96" w:rsidRDefault="00D44777" w:rsidP="00686820">
            <w:pPr>
              <w:spacing w:after="0" w:line="240" w:lineRule="auto"/>
              <w:rPr>
                <w:rFonts w:ascii="Calibri" w:eastAsia="Times New Roman" w:hAnsi="Calibri" w:cs="Times New Roman"/>
                <w:b/>
                <w:sz w:val="20"/>
                <w:szCs w:val="20"/>
              </w:rPr>
            </w:pPr>
            <w:r w:rsidRPr="00504C96">
              <w:rPr>
                <w:rFonts w:ascii="Calibri" w:eastAsia="Times New Roman" w:hAnsi="Calibri" w:cs="Times New Roman"/>
                <w:b/>
                <w:sz w:val="20"/>
                <w:szCs w:val="20"/>
              </w:rPr>
              <w:t>Gains and Declines</w:t>
            </w:r>
          </w:p>
        </w:tc>
      </w:tr>
      <w:tr w:rsidR="00D44777" w:rsidRPr="00504C96" w:rsidTr="00686820">
        <w:trPr>
          <w:trHeight w:val="244"/>
        </w:trPr>
        <w:tc>
          <w:tcPr>
            <w:tcW w:w="2808" w:type="dxa"/>
            <w:vMerge/>
          </w:tcPr>
          <w:p w:rsidR="00D44777" w:rsidRPr="00504C96" w:rsidRDefault="00D44777" w:rsidP="00686820">
            <w:pPr>
              <w:spacing w:after="0" w:line="240" w:lineRule="auto"/>
              <w:rPr>
                <w:rFonts w:ascii="Calibri" w:eastAsia="Times New Roman" w:hAnsi="Calibri" w:cs="Times New Roman"/>
                <w:b/>
                <w:sz w:val="20"/>
                <w:szCs w:val="20"/>
              </w:rPr>
            </w:pPr>
          </w:p>
        </w:tc>
        <w:tc>
          <w:tcPr>
            <w:tcW w:w="990" w:type="dxa"/>
            <w:vMerge/>
          </w:tcPr>
          <w:p w:rsidR="00D44777" w:rsidRPr="00504C96" w:rsidRDefault="00D44777" w:rsidP="00686820">
            <w:pPr>
              <w:spacing w:after="0" w:line="240" w:lineRule="auto"/>
              <w:jc w:val="center"/>
              <w:rPr>
                <w:rFonts w:ascii="Calibri" w:eastAsia="Times New Roman" w:hAnsi="Calibri" w:cs="Times New Roman"/>
                <w:b/>
                <w:sz w:val="20"/>
                <w:szCs w:val="20"/>
              </w:rPr>
            </w:pPr>
          </w:p>
        </w:tc>
        <w:tc>
          <w:tcPr>
            <w:tcW w:w="3240" w:type="dxa"/>
            <w:gridSpan w:val="4"/>
            <w:vMerge/>
          </w:tcPr>
          <w:p w:rsidR="00D44777" w:rsidRPr="00504C96" w:rsidRDefault="00D44777" w:rsidP="00686820">
            <w:pPr>
              <w:spacing w:after="0" w:line="240" w:lineRule="auto"/>
              <w:jc w:val="center"/>
              <w:rPr>
                <w:rFonts w:ascii="Calibri" w:eastAsia="Times New Roman" w:hAnsi="Calibri" w:cs="Times New Roman"/>
                <w:b/>
                <w:sz w:val="20"/>
                <w:szCs w:val="20"/>
              </w:rPr>
            </w:pPr>
          </w:p>
        </w:tc>
        <w:tc>
          <w:tcPr>
            <w:tcW w:w="936" w:type="dxa"/>
            <w:vMerge w:val="restart"/>
          </w:tcPr>
          <w:p w:rsidR="00D44777" w:rsidRPr="00504C96" w:rsidRDefault="00D44777" w:rsidP="00686820">
            <w:pPr>
              <w:spacing w:after="0" w:line="240" w:lineRule="auto"/>
              <w:jc w:val="center"/>
              <w:rPr>
                <w:rFonts w:ascii="Calibri" w:eastAsia="Times New Roman" w:hAnsi="Calibri" w:cs="Times New Roman"/>
                <w:b/>
                <w:sz w:val="20"/>
                <w:szCs w:val="20"/>
              </w:rPr>
            </w:pPr>
            <w:r w:rsidRPr="00504C96">
              <w:rPr>
                <w:rFonts w:ascii="Calibri" w:eastAsia="Times New Roman" w:hAnsi="Calibri" w:cs="Times New Roman"/>
                <w:b/>
                <w:sz w:val="20"/>
                <w:szCs w:val="20"/>
              </w:rPr>
              <w:t>4-Year Trend</w:t>
            </w:r>
          </w:p>
        </w:tc>
        <w:tc>
          <w:tcPr>
            <w:tcW w:w="882" w:type="dxa"/>
            <w:vMerge w:val="restart"/>
          </w:tcPr>
          <w:p w:rsidR="00D44777" w:rsidRPr="00504C96" w:rsidRDefault="00D44777" w:rsidP="00686820">
            <w:pPr>
              <w:spacing w:after="0" w:line="240" w:lineRule="auto"/>
              <w:jc w:val="center"/>
              <w:rPr>
                <w:rFonts w:ascii="Calibri" w:eastAsia="Times New Roman" w:hAnsi="Calibri" w:cs="Times New Roman"/>
                <w:b/>
                <w:sz w:val="20"/>
                <w:szCs w:val="20"/>
              </w:rPr>
            </w:pPr>
            <w:r w:rsidRPr="00504C96">
              <w:rPr>
                <w:rFonts w:ascii="Calibri" w:eastAsia="Times New Roman" w:hAnsi="Calibri" w:cs="Times New Roman"/>
                <w:b/>
                <w:sz w:val="20"/>
                <w:szCs w:val="20"/>
              </w:rPr>
              <w:t>2-Year Trend</w:t>
            </w:r>
          </w:p>
        </w:tc>
      </w:tr>
      <w:tr w:rsidR="00D44777" w:rsidRPr="00504C96" w:rsidTr="00686820">
        <w:tc>
          <w:tcPr>
            <w:tcW w:w="2808" w:type="dxa"/>
            <w:vMerge/>
          </w:tcPr>
          <w:p w:rsidR="00D44777" w:rsidRPr="00504C96" w:rsidRDefault="00D44777" w:rsidP="00686820">
            <w:pPr>
              <w:spacing w:after="0" w:line="240" w:lineRule="auto"/>
              <w:rPr>
                <w:rFonts w:ascii="Calibri" w:eastAsia="Times New Roman" w:hAnsi="Calibri" w:cs="Times New Roman"/>
                <w:sz w:val="20"/>
                <w:szCs w:val="20"/>
              </w:rPr>
            </w:pPr>
          </w:p>
        </w:tc>
        <w:tc>
          <w:tcPr>
            <w:tcW w:w="990" w:type="dxa"/>
            <w:vMerge/>
          </w:tcPr>
          <w:p w:rsidR="00D44777" w:rsidRPr="00504C96" w:rsidRDefault="00D44777" w:rsidP="00686820">
            <w:pPr>
              <w:spacing w:after="0" w:line="240" w:lineRule="auto"/>
              <w:jc w:val="center"/>
              <w:rPr>
                <w:rFonts w:ascii="Calibri" w:eastAsia="Times New Roman" w:hAnsi="Calibri" w:cs="Times New Roman"/>
                <w:sz w:val="20"/>
                <w:szCs w:val="20"/>
              </w:rPr>
            </w:pPr>
          </w:p>
        </w:tc>
        <w:tc>
          <w:tcPr>
            <w:tcW w:w="810" w:type="dxa"/>
          </w:tcPr>
          <w:p w:rsidR="00D44777" w:rsidRPr="00504C96" w:rsidRDefault="00D44777" w:rsidP="00686820">
            <w:pPr>
              <w:spacing w:after="0" w:line="240" w:lineRule="auto"/>
              <w:jc w:val="center"/>
              <w:rPr>
                <w:rFonts w:ascii="Calibri" w:eastAsia="Times New Roman" w:hAnsi="Calibri" w:cs="Times New Roman"/>
                <w:b/>
                <w:sz w:val="20"/>
                <w:szCs w:val="20"/>
              </w:rPr>
            </w:pPr>
            <w:r w:rsidRPr="00504C96">
              <w:rPr>
                <w:rFonts w:ascii="Calibri" w:eastAsia="Times New Roman" w:hAnsi="Calibri" w:cs="Times New Roman"/>
                <w:b/>
                <w:sz w:val="20"/>
                <w:szCs w:val="20"/>
              </w:rPr>
              <w:t>2011</w:t>
            </w:r>
          </w:p>
        </w:tc>
        <w:tc>
          <w:tcPr>
            <w:tcW w:w="810" w:type="dxa"/>
          </w:tcPr>
          <w:p w:rsidR="00D44777" w:rsidRPr="00504C96" w:rsidRDefault="00D44777" w:rsidP="00686820">
            <w:pPr>
              <w:spacing w:after="0" w:line="240" w:lineRule="auto"/>
              <w:jc w:val="center"/>
              <w:rPr>
                <w:rFonts w:ascii="Calibri" w:eastAsia="Times New Roman" w:hAnsi="Calibri" w:cs="Times New Roman"/>
                <w:b/>
                <w:sz w:val="20"/>
                <w:szCs w:val="20"/>
              </w:rPr>
            </w:pPr>
            <w:r w:rsidRPr="00504C96">
              <w:rPr>
                <w:rFonts w:ascii="Calibri" w:eastAsia="Times New Roman" w:hAnsi="Calibri" w:cs="Times New Roman"/>
                <w:b/>
                <w:sz w:val="20"/>
                <w:szCs w:val="20"/>
              </w:rPr>
              <w:t>2012</w:t>
            </w:r>
          </w:p>
        </w:tc>
        <w:tc>
          <w:tcPr>
            <w:tcW w:w="810" w:type="dxa"/>
          </w:tcPr>
          <w:p w:rsidR="00D44777" w:rsidRPr="00504C96" w:rsidRDefault="00D44777" w:rsidP="00686820">
            <w:pPr>
              <w:spacing w:after="0" w:line="240" w:lineRule="auto"/>
              <w:jc w:val="center"/>
              <w:rPr>
                <w:rFonts w:ascii="Calibri" w:eastAsia="Times New Roman" w:hAnsi="Calibri" w:cs="Times New Roman"/>
                <w:b/>
                <w:sz w:val="20"/>
                <w:szCs w:val="20"/>
              </w:rPr>
            </w:pPr>
            <w:r w:rsidRPr="00504C96">
              <w:rPr>
                <w:rFonts w:ascii="Calibri" w:eastAsia="Times New Roman" w:hAnsi="Calibri" w:cs="Times New Roman"/>
                <w:b/>
                <w:sz w:val="20"/>
                <w:szCs w:val="20"/>
              </w:rPr>
              <w:t>2013</w:t>
            </w:r>
          </w:p>
        </w:tc>
        <w:tc>
          <w:tcPr>
            <w:tcW w:w="810" w:type="dxa"/>
          </w:tcPr>
          <w:p w:rsidR="00D44777" w:rsidRPr="00504C96" w:rsidRDefault="00D44777" w:rsidP="00686820">
            <w:pPr>
              <w:spacing w:after="0" w:line="240" w:lineRule="auto"/>
              <w:jc w:val="center"/>
              <w:rPr>
                <w:rFonts w:ascii="Calibri" w:eastAsia="Times New Roman" w:hAnsi="Calibri" w:cs="Times New Roman"/>
                <w:b/>
                <w:sz w:val="20"/>
                <w:szCs w:val="20"/>
              </w:rPr>
            </w:pPr>
            <w:r w:rsidRPr="00504C96">
              <w:rPr>
                <w:rFonts w:ascii="Calibri" w:eastAsia="Times New Roman" w:hAnsi="Calibri" w:cs="Times New Roman"/>
                <w:b/>
                <w:sz w:val="20"/>
                <w:szCs w:val="20"/>
              </w:rPr>
              <w:t>2014</w:t>
            </w:r>
          </w:p>
        </w:tc>
        <w:tc>
          <w:tcPr>
            <w:tcW w:w="936" w:type="dxa"/>
            <w:vMerge/>
          </w:tcPr>
          <w:p w:rsidR="00D44777" w:rsidRPr="00504C96" w:rsidRDefault="00D44777" w:rsidP="00686820">
            <w:pPr>
              <w:spacing w:after="0" w:line="240" w:lineRule="auto"/>
              <w:rPr>
                <w:rFonts w:ascii="Calibri" w:eastAsia="Times New Roman" w:hAnsi="Calibri" w:cs="Times New Roman"/>
                <w:sz w:val="20"/>
                <w:szCs w:val="20"/>
              </w:rPr>
            </w:pPr>
          </w:p>
        </w:tc>
        <w:tc>
          <w:tcPr>
            <w:tcW w:w="882" w:type="dxa"/>
            <w:vMerge/>
          </w:tcPr>
          <w:p w:rsidR="00D44777" w:rsidRPr="00504C96" w:rsidRDefault="00D44777" w:rsidP="00686820">
            <w:pPr>
              <w:spacing w:after="0" w:line="240" w:lineRule="auto"/>
              <w:rPr>
                <w:rFonts w:ascii="Calibri" w:eastAsia="Times New Roman" w:hAnsi="Calibri" w:cs="Times New Roman"/>
                <w:sz w:val="20"/>
                <w:szCs w:val="20"/>
              </w:rPr>
            </w:pPr>
          </w:p>
        </w:tc>
      </w:tr>
      <w:tr w:rsidR="00D44777" w:rsidRPr="00504C96" w:rsidTr="00686820">
        <w:tc>
          <w:tcPr>
            <w:tcW w:w="2808" w:type="dxa"/>
            <w:vAlign w:val="center"/>
          </w:tcPr>
          <w:p w:rsidR="00D44777" w:rsidRPr="00504C96" w:rsidRDefault="00D44777" w:rsidP="00686820">
            <w:pPr>
              <w:spacing w:after="0" w:line="240" w:lineRule="auto"/>
              <w:rPr>
                <w:rFonts w:ascii="Calibri" w:eastAsia="Times New Roman" w:hAnsi="Calibri" w:cs="Times New Roman"/>
                <w:sz w:val="20"/>
                <w:szCs w:val="20"/>
              </w:rPr>
            </w:pPr>
            <w:r w:rsidRPr="00504C96">
              <w:rPr>
                <w:rFonts w:ascii="Calibri" w:eastAsia="Times New Roman" w:hAnsi="Calibri" w:cs="Times New Roman"/>
                <w:sz w:val="20"/>
                <w:szCs w:val="20"/>
              </w:rPr>
              <w:t>High Needs</w:t>
            </w:r>
          </w:p>
        </w:tc>
        <w:tc>
          <w:tcPr>
            <w:tcW w:w="99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889</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50%</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50%</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50%</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49%</w:t>
            </w:r>
          </w:p>
        </w:tc>
        <w:tc>
          <w:tcPr>
            <w:tcW w:w="936"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-1</w:t>
            </w:r>
          </w:p>
        </w:tc>
        <w:tc>
          <w:tcPr>
            <w:tcW w:w="882"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-1</w:t>
            </w:r>
          </w:p>
        </w:tc>
      </w:tr>
      <w:tr w:rsidR="00D44777" w:rsidRPr="00504C96" w:rsidTr="00686820">
        <w:tc>
          <w:tcPr>
            <w:tcW w:w="2808" w:type="dxa"/>
            <w:vAlign w:val="center"/>
          </w:tcPr>
          <w:p w:rsidR="00D44777" w:rsidRPr="00504C96" w:rsidRDefault="00D44777" w:rsidP="00686820">
            <w:pPr>
              <w:spacing w:after="0" w:line="240" w:lineRule="auto"/>
              <w:rPr>
                <w:rFonts w:ascii="Calibri" w:eastAsia="Times New Roman" w:hAnsi="Calibri" w:cs="Times New Roman"/>
                <w:sz w:val="20"/>
                <w:szCs w:val="20"/>
              </w:rPr>
            </w:pPr>
            <w:r w:rsidRPr="00504C96">
              <w:rPr>
                <w:rFonts w:ascii="Calibri" w:eastAsia="Times New Roman" w:hAnsi="Calibri" w:cs="Times New Roman"/>
                <w:sz w:val="20"/>
                <w:szCs w:val="20"/>
              </w:rPr>
              <w:t>Low Income</w:t>
            </w:r>
          </w:p>
        </w:tc>
        <w:tc>
          <w:tcPr>
            <w:tcW w:w="99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696</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55%</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54%</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53%</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53%</w:t>
            </w:r>
          </w:p>
        </w:tc>
        <w:tc>
          <w:tcPr>
            <w:tcW w:w="936"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-2</w:t>
            </w:r>
          </w:p>
        </w:tc>
        <w:tc>
          <w:tcPr>
            <w:tcW w:w="882"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0</w:t>
            </w:r>
          </w:p>
        </w:tc>
      </w:tr>
      <w:tr w:rsidR="00D44777" w:rsidRPr="00504C96" w:rsidTr="00686820">
        <w:tc>
          <w:tcPr>
            <w:tcW w:w="2808" w:type="dxa"/>
            <w:vAlign w:val="center"/>
          </w:tcPr>
          <w:p w:rsidR="00D44777" w:rsidRPr="00504C96" w:rsidRDefault="00D44777" w:rsidP="00686820">
            <w:pPr>
              <w:spacing w:after="0" w:line="240" w:lineRule="auto"/>
              <w:rPr>
                <w:rFonts w:ascii="Calibri" w:eastAsia="Times New Roman" w:hAnsi="Calibri" w:cs="Times New Roman"/>
                <w:sz w:val="20"/>
                <w:szCs w:val="20"/>
              </w:rPr>
            </w:pPr>
            <w:r w:rsidRPr="00504C96">
              <w:rPr>
                <w:rFonts w:ascii="Calibri" w:eastAsia="Times New Roman" w:hAnsi="Calibri" w:cs="Times New Roman"/>
                <w:sz w:val="20"/>
                <w:szCs w:val="20"/>
              </w:rPr>
              <w:t>Students w/ disabilities</w:t>
            </w:r>
          </w:p>
        </w:tc>
        <w:tc>
          <w:tcPr>
            <w:tcW w:w="99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409</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28%</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31%</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29%</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28%</w:t>
            </w:r>
          </w:p>
        </w:tc>
        <w:tc>
          <w:tcPr>
            <w:tcW w:w="936"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0</w:t>
            </w:r>
          </w:p>
        </w:tc>
        <w:tc>
          <w:tcPr>
            <w:tcW w:w="882"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-1</w:t>
            </w:r>
          </w:p>
        </w:tc>
      </w:tr>
      <w:tr w:rsidR="00D44777" w:rsidRPr="00504C96" w:rsidTr="00686820">
        <w:tc>
          <w:tcPr>
            <w:tcW w:w="2808" w:type="dxa"/>
            <w:vAlign w:val="center"/>
          </w:tcPr>
          <w:p w:rsidR="00D44777" w:rsidRPr="00504C96" w:rsidRDefault="00D44777" w:rsidP="00686820">
            <w:pPr>
              <w:spacing w:after="0" w:line="240" w:lineRule="auto"/>
              <w:rPr>
                <w:rFonts w:ascii="Calibri" w:eastAsia="Times New Roman" w:hAnsi="Calibri" w:cs="Times New Roman"/>
                <w:sz w:val="20"/>
                <w:szCs w:val="20"/>
              </w:rPr>
            </w:pPr>
            <w:r w:rsidRPr="00504C96">
              <w:rPr>
                <w:rFonts w:ascii="Calibri" w:eastAsia="Times New Roman" w:hAnsi="Calibri" w:cs="Times New Roman"/>
                <w:sz w:val="20"/>
                <w:szCs w:val="20"/>
              </w:rPr>
              <w:t>ELL or Former ELLs</w:t>
            </w:r>
          </w:p>
        </w:tc>
        <w:tc>
          <w:tcPr>
            <w:tcW w:w="99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65</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43%</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39%</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44%</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35%</w:t>
            </w:r>
          </w:p>
        </w:tc>
        <w:tc>
          <w:tcPr>
            <w:tcW w:w="936"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-8</w:t>
            </w:r>
          </w:p>
        </w:tc>
        <w:tc>
          <w:tcPr>
            <w:tcW w:w="882"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-9</w:t>
            </w:r>
          </w:p>
        </w:tc>
      </w:tr>
      <w:tr w:rsidR="00D44777" w:rsidRPr="00504C96" w:rsidTr="00686820">
        <w:tc>
          <w:tcPr>
            <w:tcW w:w="2808" w:type="dxa"/>
          </w:tcPr>
          <w:p w:rsidR="00D44777" w:rsidRPr="00504C96" w:rsidRDefault="00D44777" w:rsidP="00686820">
            <w:pPr>
              <w:spacing w:after="0" w:line="240" w:lineRule="auto"/>
              <w:rPr>
                <w:rFonts w:ascii="Calibri" w:eastAsia="Times New Roman" w:hAnsi="Calibri" w:cs="Times New Roman"/>
                <w:sz w:val="20"/>
                <w:szCs w:val="20"/>
              </w:rPr>
            </w:pPr>
            <w:r w:rsidRPr="00504C96">
              <w:rPr>
                <w:rFonts w:ascii="Calibri" w:eastAsia="Times New Roman" w:hAnsi="Calibri" w:cs="Times New Roman"/>
                <w:sz w:val="20"/>
                <w:szCs w:val="20"/>
              </w:rPr>
              <w:t>All Students</w:t>
            </w:r>
          </w:p>
        </w:tc>
        <w:tc>
          <w:tcPr>
            <w:tcW w:w="99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1</w:t>
            </w:r>
            <w:r w:rsidR="00934A16">
              <w:rPr>
                <w:rFonts w:ascii="Calibri" w:hAnsi="Calibri"/>
                <w:sz w:val="20"/>
                <w:szCs w:val="20"/>
              </w:rPr>
              <w:t>,</w:t>
            </w:r>
            <w:r w:rsidRPr="00504C96">
              <w:rPr>
                <w:rFonts w:ascii="Calibri" w:hAnsi="Calibri"/>
                <w:sz w:val="20"/>
                <w:szCs w:val="20"/>
              </w:rPr>
              <w:t>595</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67%</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69%</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68%</w:t>
            </w:r>
          </w:p>
        </w:tc>
        <w:tc>
          <w:tcPr>
            <w:tcW w:w="810"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64%</w:t>
            </w:r>
          </w:p>
        </w:tc>
        <w:tc>
          <w:tcPr>
            <w:tcW w:w="936"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-3</w:t>
            </w:r>
          </w:p>
        </w:tc>
        <w:tc>
          <w:tcPr>
            <w:tcW w:w="882" w:type="dxa"/>
            <w:shd w:val="clear" w:color="auto" w:fill="auto"/>
            <w:vAlign w:val="bottom"/>
          </w:tcPr>
          <w:p w:rsidR="00D44777" w:rsidRPr="00504C96" w:rsidRDefault="00D44777" w:rsidP="00686820">
            <w:pPr>
              <w:spacing w:after="0" w:line="240" w:lineRule="auto"/>
              <w:jc w:val="center"/>
              <w:rPr>
                <w:rFonts w:ascii="Calibri" w:hAnsi="Calibri"/>
                <w:sz w:val="20"/>
                <w:szCs w:val="20"/>
              </w:rPr>
            </w:pPr>
            <w:r w:rsidRPr="00504C96">
              <w:rPr>
                <w:rFonts w:ascii="Calibri" w:hAnsi="Calibri"/>
                <w:sz w:val="20"/>
                <w:szCs w:val="20"/>
              </w:rPr>
              <w:t>-4</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0507F2" w:rsidRPr="0043178B" w:rsidRDefault="000507F2" w:rsidP="000507F2">
      <w:pPr>
        <w:spacing w:after="0" w:line="240" w:lineRule="auto"/>
        <w:jc w:val="center"/>
        <w:rPr>
          <w:rFonts w:ascii="Calibri" w:eastAsia="Times New Roman" w:hAnsi="Calibri" w:cs="Times New Roman"/>
          <w:b/>
          <w:sz w:val="20"/>
          <w:szCs w:val="20"/>
        </w:rPr>
      </w:pPr>
      <w:r w:rsidRPr="0043178B">
        <w:rPr>
          <w:rFonts w:ascii="Calibri" w:eastAsia="Times New Roman" w:hAnsi="Calibri" w:cs="Times New Roman"/>
          <w:b/>
          <w:sz w:val="20"/>
          <w:szCs w:val="20"/>
        </w:rPr>
        <w:t xml:space="preserve">Table B3c: </w:t>
      </w:r>
      <w:r w:rsidRPr="0043178B">
        <w:rPr>
          <w:b/>
          <w:sz w:val="20"/>
        </w:rPr>
        <w:t>Gloucester</w:t>
      </w:r>
      <w:r w:rsidRPr="0043178B">
        <w:rPr>
          <w:rFonts w:ascii="Calibri" w:eastAsia="Times New Roman" w:hAnsi="Calibri" w:cs="Times New Roman"/>
          <w:b/>
          <w:sz w:val="20"/>
          <w:szCs w:val="20"/>
        </w:rPr>
        <w:t xml:space="preserve"> Public Schools</w:t>
      </w:r>
    </w:p>
    <w:p w:rsidR="000507F2" w:rsidRPr="0043178B" w:rsidRDefault="000507F2" w:rsidP="000507F2">
      <w:pPr>
        <w:spacing w:after="0" w:line="240" w:lineRule="auto"/>
        <w:jc w:val="center"/>
        <w:rPr>
          <w:rFonts w:ascii="Calibri" w:eastAsia="Times New Roman" w:hAnsi="Calibri" w:cs="Times New Roman"/>
          <w:b/>
          <w:sz w:val="20"/>
          <w:szCs w:val="20"/>
        </w:rPr>
      </w:pPr>
      <w:r w:rsidRPr="0043178B">
        <w:rPr>
          <w:rFonts w:ascii="Calibri" w:eastAsia="Times New Roman" w:hAnsi="Calibri" w:cs="Times New Roman"/>
          <w:b/>
          <w:sz w:val="20"/>
          <w:szCs w:val="20"/>
        </w:rPr>
        <w:t>ELA Grades 3 to 8 by Group 2015 PARCC Performance Level</w:t>
      </w:r>
    </w:p>
    <w:tbl>
      <w:tblPr>
        <w:tblStyle w:val="TableGrid"/>
        <w:tblW w:w="0" w:type="auto"/>
        <w:tblLook w:val="04A0"/>
      </w:tblPr>
      <w:tblGrid>
        <w:gridCol w:w="1075"/>
        <w:gridCol w:w="672"/>
        <w:gridCol w:w="638"/>
        <w:gridCol w:w="649"/>
        <w:gridCol w:w="638"/>
        <w:gridCol w:w="649"/>
        <w:gridCol w:w="638"/>
        <w:gridCol w:w="649"/>
        <w:gridCol w:w="638"/>
        <w:gridCol w:w="649"/>
        <w:gridCol w:w="639"/>
        <w:gridCol w:w="649"/>
        <w:gridCol w:w="639"/>
        <w:gridCol w:w="649"/>
      </w:tblGrid>
      <w:tr w:rsidR="000507F2" w:rsidRPr="00596FD2" w:rsidTr="00686820">
        <w:tc>
          <w:tcPr>
            <w:tcW w:w="728" w:type="dxa"/>
            <w:vMerge w:val="restart"/>
            <w:vAlign w:val="center"/>
          </w:tcPr>
          <w:p w:rsidR="000507F2" w:rsidRPr="00596FD2" w:rsidRDefault="000507F2" w:rsidP="00686820">
            <w:pPr>
              <w:spacing w:after="0" w:line="240" w:lineRule="auto"/>
              <w:jc w:val="center"/>
              <w:rPr>
                <w:rFonts w:ascii="Calibri" w:eastAsia="Times New Roman" w:hAnsi="Calibri" w:cs="Times New Roman"/>
                <w:b/>
                <w:sz w:val="20"/>
                <w:szCs w:val="20"/>
              </w:rPr>
            </w:pPr>
            <w:r w:rsidRPr="00596FD2">
              <w:rPr>
                <w:rFonts w:ascii="Calibri" w:eastAsia="Times New Roman" w:hAnsi="Calibri" w:cs="Times New Roman"/>
                <w:b/>
                <w:sz w:val="20"/>
                <w:szCs w:val="20"/>
              </w:rPr>
              <w:t>Grade</w:t>
            </w:r>
          </w:p>
        </w:tc>
        <w:tc>
          <w:tcPr>
            <w:tcW w:w="638" w:type="dxa"/>
            <w:vMerge w:val="restart"/>
            <w:vAlign w:val="center"/>
          </w:tcPr>
          <w:p w:rsidR="000507F2" w:rsidRPr="00596FD2" w:rsidRDefault="000507F2" w:rsidP="00686820">
            <w:pPr>
              <w:spacing w:after="0" w:line="240" w:lineRule="auto"/>
              <w:jc w:val="center"/>
              <w:rPr>
                <w:rFonts w:ascii="Calibri" w:eastAsia="Times New Roman" w:hAnsi="Calibri" w:cs="Times New Roman"/>
                <w:b/>
                <w:sz w:val="20"/>
                <w:szCs w:val="20"/>
              </w:rPr>
            </w:pPr>
            <w:r w:rsidRPr="00596FD2">
              <w:rPr>
                <w:rFonts w:ascii="Calibri" w:eastAsia="Times New Roman" w:hAnsi="Calibri" w:cs="Times New Roman"/>
                <w:b/>
                <w:sz w:val="20"/>
                <w:szCs w:val="20"/>
              </w:rPr>
              <w:t>N</w:t>
            </w:r>
          </w:p>
        </w:tc>
        <w:tc>
          <w:tcPr>
            <w:tcW w:w="1287" w:type="dxa"/>
            <w:gridSpan w:val="2"/>
          </w:tcPr>
          <w:p w:rsidR="000507F2" w:rsidRPr="00596FD2" w:rsidRDefault="000507F2" w:rsidP="00686820">
            <w:pPr>
              <w:spacing w:after="0" w:line="240" w:lineRule="auto"/>
              <w:jc w:val="center"/>
              <w:rPr>
                <w:rFonts w:ascii="Calibri" w:eastAsia="Times New Roman" w:hAnsi="Calibri" w:cs="Times New Roman"/>
                <w:b/>
                <w:sz w:val="20"/>
                <w:szCs w:val="20"/>
              </w:rPr>
            </w:pPr>
            <w:r w:rsidRPr="00596FD2">
              <w:rPr>
                <w:rFonts w:ascii="Calibri" w:eastAsia="Times New Roman" w:hAnsi="Calibri" w:cs="Times New Roman"/>
                <w:b/>
                <w:sz w:val="20"/>
                <w:szCs w:val="20"/>
              </w:rPr>
              <w:t>Levels 4 &amp; 5</w:t>
            </w:r>
          </w:p>
        </w:tc>
        <w:tc>
          <w:tcPr>
            <w:tcW w:w="1287" w:type="dxa"/>
            <w:gridSpan w:val="2"/>
          </w:tcPr>
          <w:p w:rsidR="000507F2" w:rsidRPr="00596FD2" w:rsidRDefault="000507F2" w:rsidP="00686820">
            <w:pPr>
              <w:spacing w:after="0" w:line="240" w:lineRule="auto"/>
              <w:jc w:val="center"/>
              <w:rPr>
                <w:rFonts w:ascii="Calibri" w:eastAsia="Times New Roman" w:hAnsi="Calibri" w:cs="Times New Roman"/>
                <w:b/>
                <w:sz w:val="20"/>
                <w:szCs w:val="20"/>
              </w:rPr>
            </w:pPr>
            <w:r w:rsidRPr="00596FD2">
              <w:rPr>
                <w:rFonts w:ascii="Calibri" w:eastAsia="Times New Roman" w:hAnsi="Calibri" w:cs="Times New Roman"/>
                <w:b/>
                <w:sz w:val="20"/>
                <w:szCs w:val="20"/>
              </w:rPr>
              <w:t>Level 5</w:t>
            </w:r>
          </w:p>
        </w:tc>
        <w:tc>
          <w:tcPr>
            <w:tcW w:w="1287" w:type="dxa"/>
            <w:gridSpan w:val="2"/>
          </w:tcPr>
          <w:p w:rsidR="000507F2" w:rsidRPr="00596FD2" w:rsidRDefault="000507F2" w:rsidP="00686820">
            <w:pPr>
              <w:spacing w:after="0" w:line="240" w:lineRule="auto"/>
              <w:jc w:val="center"/>
              <w:rPr>
                <w:rFonts w:ascii="Calibri" w:eastAsia="Times New Roman" w:hAnsi="Calibri" w:cs="Times New Roman"/>
                <w:b/>
                <w:sz w:val="20"/>
                <w:szCs w:val="20"/>
              </w:rPr>
            </w:pPr>
            <w:r w:rsidRPr="00596FD2">
              <w:rPr>
                <w:rFonts w:ascii="Calibri" w:eastAsia="Times New Roman" w:hAnsi="Calibri" w:cs="Times New Roman"/>
                <w:b/>
                <w:sz w:val="20"/>
                <w:szCs w:val="20"/>
              </w:rPr>
              <w:t>Level 4</w:t>
            </w:r>
          </w:p>
        </w:tc>
        <w:tc>
          <w:tcPr>
            <w:tcW w:w="1287" w:type="dxa"/>
            <w:gridSpan w:val="2"/>
          </w:tcPr>
          <w:p w:rsidR="000507F2" w:rsidRPr="00596FD2" w:rsidRDefault="000507F2" w:rsidP="00686820">
            <w:pPr>
              <w:spacing w:after="0" w:line="240" w:lineRule="auto"/>
              <w:jc w:val="center"/>
              <w:rPr>
                <w:rFonts w:ascii="Calibri" w:eastAsia="Times New Roman" w:hAnsi="Calibri" w:cs="Times New Roman"/>
                <w:b/>
                <w:sz w:val="20"/>
                <w:szCs w:val="20"/>
              </w:rPr>
            </w:pPr>
            <w:r w:rsidRPr="00596FD2">
              <w:rPr>
                <w:rFonts w:ascii="Calibri" w:eastAsia="Times New Roman" w:hAnsi="Calibri" w:cs="Times New Roman"/>
                <w:b/>
                <w:sz w:val="20"/>
                <w:szCs w:val="20"/>
              </w:rPr>
              <w:t>Level 3</w:t>
            </w:r>
          </w:p>
        </w:tc>
        <w:tc>
          <w:tcPr>
            <w:tcW w:w="1288" w:type="dxa"/>
            <w:gridSpan w:val="2"/>
          </w:tcPr>
          <w:p w:rsidR="000507F2" w:rsidRPr="00596FD2" w:rsidRDefault="000507F2" w:rsidP="00686820">
            <w:pPr>
              <w:spacing w:after="0" w:line="240" w:lineRule="auto"/>
              <w:jc w:val="center"/>
              <w:rPr>
                <w:rFonts w:ascii="Calibri" w:eastAsia="Times New Roman" w:hAnsi="Calibri" w:cs="Times New Roman"/>
                <w:b/>
                <w:sz w:val="20"/>
                <w:szCs w:val="20"/>
              </w:rPr>
            </w:pPr>
            <w:r w:rsidRPr="00596FD2">
              <w:rPr>
                <w:rFonts w:ascii="Calibri" w:eastAsia="Times New Roman" w:hAnsi="Calibri" w:cs="Times New Roman"/>
                <w:b/>
                <w:sz w:val="20"/>
                <w:szCs w:val="20"/>
              </w:rPr>
              <w:t>Level 2</w:t>
            </w:r>
          </w:p>
        </w:tc>
        <w:tc>
          <w:tcPr>
            <w:tcW w:w="1288" w:type="dxa"/>
            <w:gridSpan w:val="2"/>
          </w:tcPr>
          <w:p w:rsidR="000507F2" w:rsidRPr="00596FD2" w:rsidRDefault="000507F2" w:rsidP="00686820">
            <w:pPr>
              <w:spacing w:after="0" w:line="240" w:lineRule="auto"/>
              <w:jc w:val="center"/>
              <w:rPr>
                <w:rFonts w:ascii="Calibri" w:eastAsia="Times New Roman" w:hAnsi="Calibri" w:cs="Times New Roman"/>
                <w:b/>
                <w:sz w:val="20"/>
                <w:szCs w:val="20"/>
              </w:rPr>
            </w:pPr>
            <w:r w:rsidRPr="00596FD2">
              <w:rPr>
                <w:rFonts w:ascii="Calibri" w:eastAsia="Times New Roman" w:hAnsi="Calibri" w:cs="Times New Roman"/>
                <w:b/>
                <w:sz w:val="20"/>
                <w:szCs w:val="20"/>
              </w:rPr>
              <w:t>Level 1</w:t>
            </w:r>
          </w:p>
        </w:tc>
      </w:tr>
      <w:tr w:rsidR="000507F2" w:rsidRPr="00596FD2" w:rsidTr="00686820">
        <w:tc>
          <w:tcPr>
            <w:tcW w:w="728" w:type="dxa"/>
            <w:vMerge/>
          </w:tcPr>
          <w:p w:rsidR="000507F2" w:rsidRPr="00596FD2" w:rsidRDefault="000507F2" w:rsidP="00686820">
            <w:pPr>
              <w:spacing w:after="0" w:line="240" w:lineRule="auto"/>
              <w:rPr>
                <w:rFonts w:ascii="Calibri" w:eastAsia="Times New Roman" w:hAnsi="Calibri" w:cs="Times New Roman"/>
                <w:sz w:val="20"/>
                <w:szCs w:val="20"/>
              </w:rPr>
            </w:pPr>
          </w:p>
        </w:tc>
        <w:tc>
          <w:tcPr>
            <w:tcW w:w="638" w:type="dxa"/>
            <w:vMerge/>
          </w:tcPr>
          <w:p w:rsidR="000507F2" w:rsidRPr="00596FD2" w:rsidRDefault="000507F2" w:rsidP="00686820">
            <w:pPr>
              <w:spacing w:after="0" w:line="240" w:lineRule="auto"/>
              <w:rPr>
                <w:rFonts w:ascii="Calibri" w:eastAsia="Times New Roman" w:hAnsi="Calibri" w:cs="Times New Roman"/>
                <w:sz w:val="20"/>
                <w:szCs w:val="20"/>
              </w:rPr>
            </w:pPr>
          </w:p>
        </w:tc>
        <w:tc>
          <w:tcPr>
            <w:tcW w:w="638" w:type="dxa"/>
          </w:tcPr>
          <w:p w:rsidR="000507F2" w:rsidRPr="00596FD2" w:rsidRDefault="000507F2" w:rsidP="00686820">
            <w:pPr>
              <w:spacing w:after="0" w:line="240" w:lineRule="auto"/>
              <w:rPr>
                <w:rFonts w:ascii="Calibri" w:eastAsia="Times New Roman" w:hAnsi="Calibri" w:cs="Times New Roman"/>
                <w:b/>
                <w:sz w:val="20"/>
                <w:szCs w:val="20"/>
              </w:rPr>
            </w:pPr>
            <w:r w:rsidRPr="00596FD2">
              <w:rPr>
                <w:rFonts w:ascii="Calibri" w:eastAsia="Times New Roman" w:hAnsi="Calibri" w:cs="Times New Roman"/>
                <w:b/>
                <w:sz w:val="20"/>
                <w:szCs w:val="20"/>
              </w:rPr>
              <w:t>Dist.</w:t>
            </w:r>
          </w:p>
        </w:tc>
        <w:tc>
          <w:tcPr>
            <w:tcW w:w="649" w:type="dxa"/>
          </w:tcPr>
          <w:p w:rsidR="000507F2" w:rsidRPr="00596FD2" w:rsidRDefault="000507F2" w:rsidP="00686820">
            <w:pPr>
              <w:spacing w:after="0" w:line="240" w:lineRule="auto"/>
              <w:rPr>
                <w:rFonts w:ascii="Calibri" w:eastAsia="Times New Roman" w:hAnsi="Calibri" w:cs="Times New Roman"/>
                <w:b/>
                <w:sz w:val="20"/>
                <w:szCs w:val="20"/>
              </w:rPr>
            </w:pPr>
            <w:r w:rsidRPr="00596FD2">
              <w:rPr>
                <w:rFonts w:ascii="Calibri" w:eastAsia="Times New Roman" w:hAnsi="Calibri" w:cs="Times New Roman"/>
                <w:b/>
                <w:sz w:val="20"/>
                <w:szCs w:val="20"/>
              </w:rPr>
              <w:t>State</w:t>
            </w:r>
          </w:p>
        </w:tc>
        <w:tc>
          <w:tcPr>
            <w:tcW w:w="638" w:type="dxa"/>
          </w:tcPr>
          <w:p w:rsidR="000507F2" w:rsidRPr="00596FD2" w:rsidRDefault="000507F2" w:rsidP="00686820">
            <w:pPr>
              <w:spacing w:after="0" w:line="240" w:lineRule="auto"/>
              <w:rPr>
                <w:rFonts w:ascii="Calibri" w:eastAsia="Times New Roman" w:hAnsi="Calibri" w:cs="Times New Roman"/>
                <w:b/>
                <w:sz w:val="20"/>
                <w:szCs w:val="20"/>
              </w:rPr>
            </w:pPr>
            <w:r w:rsidRPr="00596FD2">
              <w:rPr>
                <w:rFonts w:ascii="Calibri" w:eastAsia="Times New Roman" w:hAnsi="Calibri" w:cs="Times New Roman"/>
                <w:b/>
                <w:sz w:val="20"/>
                <w:szCs w:val="20"/>
              </w:rPr>
              <w:t>Dist.</w:t>
            </w:r>
          </w:p>
        </w:tc>
        <w:tc>
          <w:tcPr>
            <w:tcW w:w="649" w:type="dxa"/>
          </w:tcPr>
          <w:p w:rsidR="000507F2" w:rsidRPr="00596FD2" w:rsidRDefault="000507F2" w:rsidP="00686820">
            <w:pPr>
              <w:spacing w:after="0" w:line="240" w:lineRule="auto"/>
              <w:rPr>
                <w:rFonts w:ascii="Calibri" w:eastAsia="Times New Roman" w:hAnsi="Calibri" w:cs="Times New Roman"/>
                <w:b/>
                <w:sz w:val="20"/>
                <w:szCs w:val="20"/>
              </w:rPr>
            </w:pPr>
            <w:r w:rsidRPr="00596FD2">
              <w:rPr>
                <w:rFonts w:ascii="Calibri" w:eastAsia="Times New Roman" w:hAnsi="Calibri" w:cs="Times New Roman"/>
                <w:b/>
                <w:sz w:val="20"/>
                <w:szCs w:val="20"/>
              </w:rPr>
              <w:t>State</w:t>
            </w:r>
          </w:p>
        </w:tc>
        <w:tc>
          <w:tcPr>
            <w:tcW w:w="638" w:type="dxa"/>
          </w:tcPr>
          <w:p w:rsidR="000507F2" w:rsidRPr="00596FD2" w:rsidRDefault="000507F2" w:rsidP="00686820">
            <w:pPr>
              <w:spacing w:after="0" w:line="240" w:lineRule="auto"/>
              <w:rPr>
                <w:rFonts w:ascii="Calibri" w:eastAsia="Times New Roman" w:hAnsi="Calibri" w:cs="Times New Roman"/>
                <w:b/>
                <w:sz w:val="20"/>
                <w:szCs w:val="20"/>
              </w:rPr>
            </w:pPr>
            <w:r w:rsidRPr="00596FD2">
              <w:rPr>
                <w:rFonts w:ascii="Calibri" w:eastAsia="Times New Roman" w:hAnsi="Calibri" w:cs="Times New Roman"/>
                <w:b/>
                <w:sz w:val="20"/>
                <w:szCs w:val="20"/>
              </w:rPr>
              <w:t>Dist.</w:t>
            </w:r>
          </w:p>
        </w:tc>
        <w:tc>
          <w:tcPr>
            <w:tcW w:w="649" w:type="dxa"/>
          </w:tcPr>
          <w:p w:rsidR="000507F2" w:rsidRPr="00596FD2" w:rsidRDefault="000507F2" w:rsidP="00686820">
            <w:pPr>
              <w:spacing w:after="0" w:line="240" w:lineRule="auto"/>
              <w:rPr>
                <w:rFonts w:ascii="Calibri" w:eastAsia="Times New Roman" w:hAnsi="Calibri" w:cs="Times New Roman"/>
                <w:b/>
                <w:sz w:val="20"/>
                <w:szCs w:val="20"/>
              </w:rPr>
            </w:pPr>
            <w:r w:rsidRPr="00596FD2">
              <w:rPr>
                <w:rFonts w:ascii="Calibri" w:eastAsia="Times New Roman" w:hAnsi="Calibri" w:cs="Times New Roman"/>
                <w:b/>
                <w:sz w:val="20"/>
                <w:szCs w:val="20"/>
              </w:rPr>
              <w:t>State</w:t>
            </w:r>
          </w:p>
        </w:tc>
        <w:tc>
          <w:tcPr>
            <w:tcW w:w="638" w:type="dxa"/>
          </w:tcPr>
          <w:p w:rsidR="000507F2" w:rsidRPr="00596FD2" w:rsidRDefault="000507F2" w:rsidP="00686820">
            <w:pPr>
              <w:spacing w:after="0" w:line="240" w:lineRule="auto"/>
              <w:rPr>
                <w:rFonts w:ascii="Calibri" w:eastAsia="Times New Roman" w:hAnsi="Calibri" w:cs="Times New Roman"/>
                <w:b/>
                <w:sz w:val="20"/>
                <w:szCs w:val="20"/>
              </w:rPr>
            </w:pPr>
            <w:r w:rsidRPr="00596FD2">
              <w:rPr>
                <w:rFonts w:ascii="Calibri" w:eastAsia="Times New Roman" w:hAnsi="Calibri" w:cs="Times New Roman"/>
                <w:b/>
                <w:sz w:val="20"/>
                <w:szCs w:val="20"/>
              </w:rPr>
              <w:t>Dist.</w:t>
            </w:r>
          </w:p>
        </w:tc>
        <w:tc>
          <w:tcPr>
            <w:tcW w:w="649" w:type="dxa"/>
          </w:tcPr>
          <w:p w:rsidR="000507F2" w:rsidRPr="00596FD2" w:rsidRDefault="000507F2" w:rsidP="00686820">
            <w:pPr>
              <w:spacing w:after="0" w:line="240" w:lineRule="auto"/>
              <w:rPr>
                <w:rFonts w:ascii="Calibri" w:eastAsia="Times New Roman" w:hAnsi="Calibri" w:cs="Times New Roman"/>
                <w:b/>
                <w:sz w:val="20"/>
                <w:szCs w:val="20"/>
              </w:rPr>
            </w:pPr>
            <w:r w:rsidRPr="00596FD2">
              <w:rPr>
                <w:rFonts w:ascii="Calibri" w:eastAsia="Times New Roman" w:hAnsi="Calibri" w:cs="Times New Roman"/>
                <w:b/>
                <w:sz w:val="20"/>
                <w:szCs w:val="20"/>
              </w:rPr>
              <w:t>State</w:t>
            </w:r>
          </w:p>
        </w:tc>
        <w:tc>
          <w:tcPr>
            <w:tcW w:w="639" w:type="dxa"/>
          </w:tcPr>
          <w:p w:rsidR="000507F2" w:rsidRPr="00596FD2" w:rsidRDefault="000507F2" w:rsidP="00686820">
            <w:pPr>
              <w:spacing w:after="0" w:line="240" w:lineRule="auto"/>
              <w:rPr>
                <w:rFonts w:ascii="Calibri" w:eastAsia="Times New Roman" w:hAnsi="Calibri" w:cs="Times New Roman"/>
                <w:b/>
                <w:sz w:val="20"/>
                <w:szCs w:val="20"/>
              </w:rPr>
            </w:pPr>
            <w:r w:rsidRPr="00596FD2">
              <w:rPr>
                <w:rFonts w:ascii="Calibri" w:eastAsia="Times New Roman" w:hAnsi="Calibri" w:cs="Times New Roman"/>
                <w:b/>
                <w:sz w:val="20"/>
                <w:szCs w:val="20"/>
              </w:rPr>
              <w:t>Dist.</w:t>
            </w:r>
          </w:p>
        </w:tc>
        <w:tc>
          <w:tcPr>
            <w:tcW w:w="649" w:type="dxa"/>
          </w:tcPr>
          <w:p w:rsidR="000507F2" w:rsidRPr="00596FD2" w:rsidRDefault="000507F2" w:rsidP="00686820">
            <w:pPr>
              <w:spacing w:after="0" w:line="240" w:lineRule="auto"/>
              <w:rPr>
                <w:rFonts w:ascii="Calibri" w:eastAsia="Times New Roman" w:hAnsi="Calibri" w:cs="Times New Roman"/>
                <w:b/>
                <w:sz w:val="20"/>
                <w:szCs w:val="20"/>
              </w:rPr>
            </w:pPr>
            <w:r w:rsidRPr="00596FD2">
              <w:rPr>
                <w:rFonts w:ascii="Calibri" w:eastAsia="Times New Roman" w:hAnsi="Calibri" w:cs="Times New Roman"/>
                <w:b/>
                <w:sz w:val="20"/>
                <w:szCs w:val="20"/>
              </w:rPr>
              <w:t>State</w:t>
            </w:r>
          </w:p>
        </w:tc>
        <w:tc>
          <w:tcPr>
            <w:tcW w:w="639" w:type="dxa"/>
          </w:tcPr>
          <w:p w:rsidR="000507F2" w:rsidRPr="00596FD2" w:rsidRDefault="000507F2" w:rsidP="00686820">
            <w:pPr>
              <w:spacing w:after="0" w:line="240" w:lineRule="auto"/>
              <w:rPr>
                <w:rFonts w:ascii="Calibri" w:eastAsia="Times New Roman" w:hAnsi="Calibri" w:cs="Times New Roman"/>
                <w:b/>
                <w:sz w:val="20"/>
                <w:szCs w:val="20"/>
              </w:rPr>
            </w:pPr>
            <w:r w:rsidRPr="00596FD2">
              <w:rPr>
                <w:rFonts w:ascii="Calibri" w:eastAsia="Times New Roman" w:hAnsi="Calibri" w:cs="Times New Roman"/>
                <w:b/>
                <w:sz w:val="20"/>
                <w:szCs w:val="20"/>
              </w:rPr>
              <w:t>Dist.</w:t>
            </w:r>
          </w:p>
        </w:tc>
        <w:tc>
          <w:tcPr>
            <w:tcW w:w="649" w:type="dxa"/>
          </w:tcPr>
          <w:p w:rsidR="000507F2" w:rsidRPr="00596FD2" w:rsidRDefault="000507F2" w:rsidP="00686820">
            <w:pPr>
              <w:spacing w:after="0" w:line="240" w:lineRule="auto"/>
              <w:rPr>
                <w:rFonts w:ascii="Calibri" w:eastAsia="Times New Roman" w:hAnsi="Calibri" w:cs="Times New Roman"/>
                <w:b/>
                <w:sz w:val="20"/>
                <w:szCs w:val="20"/>
              </w:rPr>
            </w:pPr>
            <w:r w:rsidRPr="00596FD2">
              <w:rPr>
                <w:rFonts w:ascii="Calibri" w:eastAsia="Times New Roman" w:hAnsi="Calibri" w:cs="Times New Roman"/>
                <w:b/>
                <w:sz w:val="20"/>
                <w:szCs w:val="20"/>
              </w:rPr>
              <w:t>State</w:t>
            </w:r>
          </w:p>
        </w:tc>
      </w:tr>
      <w:tr w:rsidR="000507F2" w:rsidRPr="007E641F" w:rsidTr="00686820">
        <w:tc>
          <w:tcPr>
            <w:tcW w:w="728" w:type="dxa"/>
          </w:tcPr>
          <w:p w:rsidR="000507F2" w:rsidRPr="00596FD2" w:rsidRDefault="000507F2" w:rsidP="00686820">
            <w:pPr>
              <w:spacing w:after="0" w:line="240" w:lineRule="auto"/>
              <w:rPr>
                <w:rFonts w:ascii="Calibri" w:eastAsia="Times New Roman" w:hAnsi="Calibri" w:cs="Times New Roman"/>
                <w:sz w:val="20"/>
                <w:szCs w:val="20"/>
              </w:rPr>
            </w:pPr>
            <w:r w:rsidRPr="00596FD2">
              <w:rPr>
                <w:rFonts w:ascii="Calibri" w:eastAsia="Times New Roman" w:hAnsi="Calibri" w:cs="Times New Roman"/>
                <w:sz w:val="20"/>
                <w:szCs w:val="20"/>
              </w:rPr>
              <w:t>High Needs</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674</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44%</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38%</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5%</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4%</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39%</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34%</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29%</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30%</w:t>
            </w:r>
          </w:p>
        </w:tc>
        <w:tc>
          <w:tcPr>
            <w:tcW w:w="63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19%</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20%</w:t>
            </w:r>
          </w:p>
        </w:tc>
        <w:tc>
          <w:tcPr>
            <w:tcW w:w="63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8%</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11%</w:t>
            </w:r>
          </w:p>
        </w:tc>
      </w:tr>
      <w:tr w:rsidR="000507F2" w:rsidRPr="007E641F" w:rsidTr="00686820">
        <w:tc>
          <w:tcPr>
            <w:tcW w:w="728" w:type="dxa"/>
          </w:tcPr>
          <w:p w:rsidR="000507F2" w:rsidRPr="00596FD2" w:rsidRDefault="000507F2" w:rsidP="00686820">
            <w:pPr>
              <w:spacing w:after="0" w:line="240" w:lineRule="auto"/>
              <w:rPr>
                <w:rFonts w:ascii="Calibri" w:eastAsia="Times New Roman" w:hAnsi="Calibri" w:cs="Times New Roman"/>
                <w:sz w:val="20"/>
                <w:szCs w:val="20"/>
              </w:rPr>
            </w:pPr>
            <w:r w:rsidRPr="00596FD2">
              <w:rPr>
                <w:rFonts w:ascii="Calibri" w:eastAsia="Times New Roman" w:hAnsi="Calibri" w:cs="Times New Roman"/>
                <w:sz w:val="20"/>
                <w:szCs w:val="20"/>
              </w:rPr>
              <w:t xml:space="preserve">Econ. </w:t>
            </w:r>
            <w:proofErr w:type="spellStart"/>
            <w:r w:rsidRPr="00596FD2">
              <w:rPr>
                <w:rFonts w:ascii="Calibri" w:eastAsia="Times New Roman" w:hAnsi="Calibri" w:cs="Times New Roman"/>
                <w:sz w:val="20"/>
                <w:szCs w:val="20"/>
              </w:rPr>
              <w:t>Disad</w:t>
            </w:r>
            <w:proofErr w:type="spellEnd"/>
            <w:r w:rsidRPr="00596FD2">
              <w:rPr>
                <w:rFonts w:ascii="Calibri" w:eastAsia="Times New Roman" w:hAnsi="Calibri" w:cs="Times New Roman"/>
                <w:sz w:val="20"/>
                <w:szCs w:val="20"/>
              </w:rPr>
              <w:t>.</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510</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50%</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41%</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6%</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5%</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44%</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36%</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26%</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30%</w:t>
            </w:r>
          </w:p>
        </w:tc>
        <w:tc>
          <w:tcPr>
            <w:tcW w:w="63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16%</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19%</w:t>
            </w:r>
          </w:p>
        </w:tc>
        <w:tc>
          <w:tcPr>
            <w:tcW w:w="63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7%</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11%</w:t>
            </w:r>
          </w:p>
        </w:tc>
      </w:tr>
      <w:tr w:rsidR="000507F2" w:rsidRPr="007E641F" w:rsidTr="00686820">
        <w:tc>
          <w:tcPr>
            <w:tcW w:w="728" w:type="dxa"/>
          </w:tcPr>
          <w:p w:rsidR="000507F2" w:rsidRPr="00596FD2" w:rsidRDefault="000507F2" w:rsidP="00686820">
            <w:pPr>
              <w:spacing w:after="0" w:line="240" w:lineRule="auto"/>
              <w:rPr>
                <w:rFonts w:ascii="Calibri" w:eastAsia="Times New Roman" w:hAnsi="Calibri" w:cs="Times New Roman"/>
                <w:sz w:val="20"/>
                <w:szCs w:val="20"/>
              </w:rPr>
            </w:pPr>
            <w:r w:rsidRPr="00596FD2">
              <w:rPr>
                <w:rFonts w:ascii="Calibri" w:eastAsia="Times New Roman" w:hAnsi="Calibri" w:cs="Times New Roman"/>
                <w:sz w:val="20"/>
                <w:szCs w:val="20"/>
              </w:rPr>
              <w:t>Students with disabilities</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298</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24%</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21%</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23%</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20%</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34%</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30%</w:t>
            </w:r>
          </w:p>
        </w:tc>
        <w:tc>
          <w:tcPr>
            <w:tcW w:w="63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26%</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29%</w:t>
            </w:r>
          </w:p>
        </w:tc>
        <w:tc>
          <w:tcPr>
            <w:tcW w:w="63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16%</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20%</w:t>
            </w:r>
          </w:p>
        </w:tc>
      </w:tr>
      <w:tr w:rsidR="000507F2" w:rsidRPr="007E641F" w:rsidTr="00686820">
        <w:tc>
          <w:tcPr>
            <w:tcW w:w="728" w:type="dxa"/>
          </w:tcPr>
          <w:p w:rsidR="000507F2" w:rsidRPr="00596FD2" w:rsidRDefault="000507F2" w:rsidP="00686820">
            <w:pPr>
              <w:spacing w:after="0" w:line="240" w:lineRule="auto"/>
              <w:rPr>
                <w:rFonts w:ascii="Calibri" w:eastAsia="Times New Roman" w:hAnsi="Calibri" w:cs="Times New Roman"/>
                <w:sz w:val="20"/>
                <w:szCs w:val="20"/>
              </w:rPr>
            </w:pPr>
            <w:r w:rsidRPr="00596FD2">
              <w:rPr>
                <w:rFonts w:ascii="Calibri" w:eastAsia="Times New Roman" w:hAnsi="Calibri" w:cs="Times New Roman"/>
                <w:sz w:val="20"/>
                <w:szCs w:val="20"/>
              </w:rPr>
              <w:t>ELL</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62</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37%</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31%</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0%</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3%</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37%</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28%</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24%</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30%</w:t>
            </w:r>
          </w:p>
        </w:tc>
        <w:tc>
          <w:tcPr>
            <w:tcW w:w="63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27%</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24%</w:t>
            </w:r>
          </w:p>
        </w:tc>
        <w:tc>
          <w:tcPr>
            <w:tcW w:w="63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11%</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15%</w:t>
            </w:r>
          </w:p>
        </w:tc>
      </w:tr>
      <w:tr w:rsidR="000507F2" w:rsidRPr="007E641F" w:rsidTr="00686820">
        <w:tc>
          <w:tcPr>
            <w:tcW w:w="728" w:type="dxa"/>
          </w:tcPr>
          <w:p w:rsidR="000507F2" w:rsidRPr="00596FD2" w:rsidRDefault="000507F2" w:rsidP="00686820">
            <w:pPr>
              <w:spacing w:after="0" w:line="240" w:lineRule="auto"/>
              <w:rPr>
                <w:rFonts w:ascii="Calibri" w:eastAsia="Times New Roman" w:hAnsi="Calibri" w:cs="Times New Roman"/>
                <w:sz w:val="20"/>
                <w:szCs w:val="20"/>
              </w:rPr>
            </w:pPr>
            <w:r w:rsidRPr="00596FD2">
              <w:rPr>
                <w:rFonts w:ascii="Calibri" w:eastAsia="Times New Roman" w:hAnsi="Calibri" w:cs="Times New Roman"/>
                <w:sz w:val="20"/>
                <w:szCs w:val="20"/>
              </w:rPr>
              <w:t>All</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1,282</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61%</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60%</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12%</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13%</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49%</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47%</w:t>
            </w:r>
          </w:p>
        </w:tc>
        <w:tc>
          <w:tcPr>
            <w:tcW w:w="638"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23%</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23%</w:t>
            </w:r>
          </w:p>
        </w:tc>
        <w:tc>
          <w:tcPr>
            <w:tcW w:w="63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11%</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12%</w:t>
            </w:r>
          </w:p>
        </w:tc>
        <w:tc>
          <w:tcPr>
            <w:tcW w:w="63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5%</w:t>
            </w:r>
          </w:p>
        </w:tc>
        <w:tc>
          <w:tcPr>
            <w:tcW w:w="649" w:type="dxa"/>
            <w:vAlign w:val="center"/>
          </w:tcPr>
          <w:p w:rsidR="000507F2" w:rsidRPr="007E641F" w:rsidRDefault="000507F2" w:rsidP="00686820">
            <w:pPr>
              <w:spacing w:after="0" w:line="240" w:lineRule="auto"/>
              <w:jc w:val="center"/>
              <w:rPr>
                <w:rFonts w:ascii="Calibri" w:eastAsia="Times New Roman" w:hAnsi="Calibri" w:cs="Times New Roman"/>
                <w:sz w:val="20"/>
                <w:szCs w:val="20"/>
              </w:rPr>
            </w:pPr>
            <w:r w:rsidRPr="007E641F">
              <w:rPr>
                <w:rFonts w:ascii="Calibri" w:eastAsia="Times New Roman" w:hAnsi="Calibri" w:cs="Times New Roman"/>
                <w:sz w:val="20"/>
                <w:szCs w:val="20"/>
              </w:rPr>
              <w:t>6%</w:t>
            </w:r>
          </w:p>
        </w:tc>
      </w:tr>
      <w:tr w:rsidR="000507F2" w:rsidRPr="00596FD2" w:rsidTr="00686820">
        <w:tc>
          <w:tcPr>
            <w:tcW w:w="9090" w:type="dxa"/>
            <w:gridSpan w:val="14"/>
            <w:tcBorders>
              <w:left w:val="nil"/>
              <w:bottom w:val="nil"/>
              <w:right w:val="nil"/>
            </w:tcBorders>
          </w:tcPr>
          <w:p w:rsidR="000507F2" w:rsidRPr="00596FD2" w:rsidRDefault="000507F2" w:rsidP="00686820">
            <w:pPr>
              <w:spacing w:after="0" w:line="240" w:lineRule="auto"/>
              <w:rPr>
                <w:rFonts w:ascii="Calibri" w:eastAsia="Times New Roman" w:hAnsi="Calibri" w:cs="Times New Roman"/>
                <w:sz w:val="20"/>
                <w:szCs w:val="20"/>
              </w:rPr>
            </w:pPr>
            <w:r w:rsidRPr="00596FD2">
              <w:rPr>
                <w:rFonts w:ascii="Calibri" w:eastAsia="Times New Roman" w:hAnsi="Calibri" w:cs="Times New Roman"/>
                <w:sz w:val="20"/>
                <w:szCs w:val="20"/>
              </w:rPr>
              <w:t>Levels 4 and 5: Met or Exceeded Expectations, Level 5: Exceeded Expectations, Level 4: Met Expectations; Level 3: Approached Expectations; Level 2: Partially Met Expectations; Level 1: Did Not Meet Expectations</w:t>
            </w:r>
          </w:p>
        </w:tc>
      </w:tr>
    </w:tbl>
    <w:p w:rsidR="00FE1FE7" w:rsidRDefault="00FE1FE7" w:rsidP="002F1EBE">
      <w:pPr>
        <w:spacing w:after="0" w:line="240" w:lineRule="auto"/>
        <w:rPr>
          <w:rFonts w:ascii="Calibri" w:eastAsia="Times New Roman" w:hAnsi="Calibri" w:cs="Times New Roman"/>
          <w:sz w:val="20"/>
          <w:szCs w:val="20"/>
        </w:rPr>
      </w:pPr>
    </w:p>
    <w:p w:rsidR="00FE1FE7" w:rsidRDefault="00FE1FE7" w:rsidP="002F1EBE">
      <w:pPr>
        <w:spacing w:after="0" w:line="240" w:lineRule="auto"/>
        <w:rPr>
          <w:rFonts w:ascii="Calibri" w:eastAsia="Times New Roman" w:hAnsi="Calibri" w:cs="Times New Roman"/>
          <w:sz w:val="20"/>
          <w:szCs w:val="20"/>
        </w:rPr>
      </w:pPr>
    </w:p>
    <w:p w:rsidR="00F64309" w:rsidRPr="00457F81" w:rsidRDefault="00F64309" w:rsidP="00F64309">
      <w:pPr>
        <w:spacing w:after="0"/>
        <w:jc w:val="center"/>
        <w:rPr>
          <w:rFonts w:ascii="Calibri" w:eastAsia="Calibri" w:hAnsi="Calibri" w:cs="Times New Roman"/>
          <w:b/>
          <w:sz w:val="20"/>
        </w:rPr>
      </w:pPr>
      <w:r w:rsidRPr="00457F81">
        <w:rPr>
          <w:rFonts w:ascii="Calibri" w:eastAsia="Calibri" w:hAnsi="Calibri" w:cs="Times New Roman"/>
          <w:b/>
          <w:sz w:val="20"/>
        </w:rPr>
        <w:t xml:space="preserve">Table B3d: </w:t>
      </w:r>
      <w:r w:rsidRPr="00457F81">
        <w:rPr>
          <w:b/>
          <w:sz w:val="20"/>
        </w:rPr>
        <w:t>Gloucester</w:t>
      </w:r>
      <w:r w:rsidRPr="00457F81">
        <w:rPr>
          <w:rFonts w:ascii="Calibri" w:eastAsia="Calibri" w:hAnsi="Calibri" w:cs="Times New Roman"/>
          <w:b/>
          <w:sz w:val="20"/>
        </w:rPr>
        <w:t xml:space="preserve"> Public Schools</w:t>
      </w:r>
    </w:p>
    <w:p w:rsidR="00F64309" w:rsidRPr="00457F81" w:rsidRDefault="00F64309" w:rsidP="00F64309">
      <w:pPr>
        <w:spacing w:after="0"/>
        <w:jc w:val="center"/>
        <w:rPr>
          <w:rFonts w:ascii="Calibri" w:eastAsia="Calibri" w:hAnsi="Calibri" w:cs="Times New Roman"/>
          <w:b/>
          <w:sz w:val="20"/>
        </w:rPr>
      </w:pPr>
      <w:r w:rsidRPr="00457F81">
        <w:rPr>
          <w:rFonts w:ascii="Calibri" w:eastAsia="Calibri" w:hAnsi="Calibri" w:cs="Times New Roman"/>
          <w:b/>
          <w:sz w:val="20"/>
        </w:rPr>
        <w:t>Mathematics (All Grades)</w:t>
      </w:r>
    </w:p>
    <w:p w:rsidR="00F64309" w:rsidRPr="00457F81" w:rsidRDefault="00F64309" w:rsidP="00F64309">
      <w:pPr>
        <w:spacing w:after="0" w:line="240" w:lineRule="auto"/>
        <w:jc w:val="center"/>
        <w:rPr>
          <w:rFonts w:ascii="Calibri" w:eastAsia="Calibri" w:hAnsi="Calibri" w:cs="Times New Roman"/>
          <w:b/>
          <w:sz w:val="20"/>
          <w:szCs w:val="24"/>
        </w:rPr>
      </w:pPr>
      <w:r w:rsidRPr="00457F81">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458"/>
        <w:gridCol w:w="897"/>
        <w:gridCol w:w="720"/>
        <w:gridCol w:w="990"/>
        <w:gridCol w:w="810"/>
        <w:gridCol w:w="810"/>
        <w:gridCol w:w="810"/>
        <w:gridCol w:w="810"/>
        <w:gridCol w:w="936"/>
        <w:gridCol w:w="882"/>
      </w:tblGrid>
      <w:tr w:rsidR="00F64309" w:rsidRPr="00457F81" w:rsidTr="00686820">
        <w:tc>
          <w:tcPr>
            <w:tcW w:w="3075" w:type="dxa"/>
            <w:gridSpan w:val="3"/>
            <w:vMerge w:val="restart"/>
            <w:vAlign w:val="center"/>
          </w:tcPr>
          <w:p w:rsidR="00F64309" w:rsidRPr="00457F81" w:rsidRDefault="00F64309"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Group and Measure</w:t>
            </w:r>
          </w:p>
        </w:tc>
        <w:tc>
          <w:tcPr>
            <w:tcW w:w="990" w:type="dxa"/>
            <w:vMerge w:val="restart"/>
            <w:vAlign w:val="center"/>
          </w:tcPr>
          <w:p w:rsidR="00F64309" w:rsidRPr="00457F81" w:rsidRDefault="00F64309"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Number Included (2015)</w:t>
            </w:r>
          </w:p>
        </w:tc>
        <w:tc>
          <w:tcPr>
            <w:tcW w:w="3240" w:type="dxa"/>
            <w:gridSpan w:val="4"/>
            <w:vMerge w:val="restart"/>
            <w:vAlign w:val="center"/>
          </w:tcPr>
          <w:p w:rsidR="00F64309" w:rsidRPr="00457F81" w:rsidRDefault="00F64309"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Spring MCAS/PARCC Year</w:t>
            </w:r>
          </w:p>
        </w:tc>
        <w:tc>
          <w:tcPr>
            <w:tcW w:w="1818" w:type="dxa"/>
            <w:gridSpan w:val="2"/>
          </w:tcPr>
          <w:p w:rsidR="00F64309" w:rsidRPr="00457F81" w:rsidRDefault="00F64309" w:rsidP="00686820">
            <w:pPr>
              <w:spacing w:after="0" w:line="240" w:lineRule="auto"/>
              <w:rPr>
                <w:rFonts w:ascii="Calibri" w:eastAsia="Times New Roman" w:hAnsi="Calibri" w:cs="Times New Roman"/>
                <w:b/>
                <w:sz w:val="20"/>
                <w:szCs w:val="20"/>
              </w:rPr>
            </w:pPr>
            <w:r w:rsidRPr="00457F81">
              <w:rPr>
                <w:rFonts w:ascii="Calibri" w:eastAsia="Times New Roman" w:hAnsi="Calibri" w:cs="Times New Roman"/>
                <w:b/>
                <w:sz w:val="20"/>
                <w:szCs w:val="20"/>
              </w:rPr>
              <w:t>Gains and Declines</w:t>
            </w:r>
          </w:p>
        </w:tc>
      </w:tr>
      <w:tr w:rsidR="00F64309" w:rsidRPr="00457F81" w:rsidTr="00686820">
        <w:trPr>
          <w:trHeight w:val="244"/>
        </w:trPr>
        <w:tc>
          <w:tcPr>
            <w:tcW w:w="3075" w:type="dxa"/>
            <w:gridSpan w:val="3"/>
            <w:vMerge/>
          </w:tcPr>
          <w:p w:rsidR="00F64309" w:rsidRPr="00457F81" w:rsidRDefault="00F64309" w:rsidP="00686820">
            <w:pPr>
              <w:spacing w:after="0" w:line="240" w:lineRule="auto"/>
              <w:rPr>
                <w:rFonts w:ascii="Calibri" w:eastAsia="Times New Roman" w:hAnsi="Calibri" w:cs="Times New Roman"/>
                <w:b/>
                <w:sz w:val="20"/>
                <w:szCs w:val="20"/>
              </w:rPr>
            </w:pPr>
          </w:p>
        </w:tc>
        <w:tc>
          <w:tcPr>
            <w:tcW w:w="990" w:type="dxa"/>
            <w:vMerge/>
          </w:tcPr>
          <w:p w:rsidR="00F64309" w:rsidRPr="00457F81" w:rsidRDefault="00F64309" w:rsidP="00686820">
            <w:pPr>
              <w:spacing w:after="0" w:line="240" w:lineRule="auto"/>
              <w:rPr>
                <w:rFonts w:ascii="Calibri" w:eastAsia="Times New Roman" w:hAnsi="Calibri" w:cs="Times New Roman"/>
                <w:b/>
                <w:sz w:val="20"/>
                <w:szCs w:val="20"/>
              </w:rPr>
            </w:pPr>
          </w:p>
        </w:tc>
        <w:tc>
          <w:tcPr>
            <w:tcW w:w="3240" w:type="dxa"/>
            <w:gridSpan w:val="4"/>
            <w:vMerge/>
          </w:tcPr>
          <w:p w:rsidR="00F64309" w:rsidRPr="00457F81" w:rsidRDefault="00F64309" w:rsidP="00686820">
            <w:pPr>
              <w:spacing w:after="0" w:line="240" w:lineRule="auto"/>
              <w:rPr>
                <w:rFonts w:ascii="Calibri" w:eastAsia="Times New Roman" w:hAnsi="Calibri" w:cs="Times New Roman"/>
                <w:b/>
                <w:sz w:val="20"/>
                <w:szCs w:val="20"/>
              </w:rPr>
            </w:pPr>
          </w:p>
        </w:tc>
        <w:tc>
          <w:tcPr>
            <w:tcW w:w="936" w:type="dxa"/>
            <w:vMerge w:val="restart"/>
          </w:tcPr>
          <w:p w:rsidR="00F64309" w:rsidRPr="00457F81" w:rsidRDefault="00F64309" w:rsidP="00686820">
            <w:pPr>
              <w:spacing w:after="0" w:line="240" w:lineRule="auto"/>
              <w:rPr>
                <w:rFonts w:ascii="Calibri" w:eastAsia="Times New Roman" w:hAnsi="Calibri" w:cs="Times New Roman"/>
                <w:b/>
                <w:sz w:val="20"/>
                <w:szCs w:val="20"/>
              </w:rPr>
            </w:pPr>
            <w:r w:rsidRPr="00457F81">
              <w:rPr>
                <w:rFonts w:ascii="Calibri" w:eastAsia="Times New Roman" w:hAnsi="Calibri" w:cs="Times New Roman"/>
                <w:b/>
                <w:sz w:val="20"/>
                <w:szCs w:val="20"/>
              </w:rPr>
              <w:t>4-Year Trend</w:t>
            </w:r>
          </w:p>
        </w:tc>
        <w:tc>
          <w:tcPr>
            <w:tcW w:w="882" w:type="dxa"/>
            <w:vMerge w:val="restart"/>
          </w:tcPr>
          <w:p w:rsidR="00F64309" w:rsidRPr="00457F81" w:rsidRDefault="00F64309" w:rsidP="00686820">
            <w:pPr>
              <w:spacing w:after="0" w:line="240" w:lineRule="auto"/>
              <w:rPr>
                <w:rFonts w:ascii="Calibri" w:eastAsia="Times New Roman" w:hAnsi="Calibri" w:cs="Times New Roman"/>
                <w:b/>
                <w:sz w:val="20"/>
                <w:szCs w:val="20"/>
              </w:rPr>
            </w:pPr>
            <w:r w:rsidRPr="00457F81">
              <w:rPr>
                <w:rFonts w:ascii="Calibri" w:eastAsia="Times New Roman" w:hAnsi="Calibri" w:cs="Times New Roman"/>
                <w:b/>
                <w:sz w:val="20"/>
                <w:szCs w:val="20"/>
              </w:rPr>
              <w:t>2-Year Trend</w:t>
            </w:r>
          </w:p>
        </w:tc>
      </w:tr>
      <w:tr w:rsidR="00F64309" w:rsidRPr="00457F81" w:rsidTr="00686820">
        <w:tc>
          <w:tcPr>
            <w:tcW w:w="3075" w:type="dxa"/>
            <w:gridSpan w:val="3"/>
            <w:vMerge/>
          </w:tcPr>
          <w:p w:rsidR="00F64309" w:rsidRPr="00457F81" w:rsidRDefault="00F64309" w:rsidP="00686820">
            <w:pPr>
              <w:spacing w:after="0" w:line="240" w:lineRule="auto"/>
              <w:rPr>
                <w:rFonts w:ascii="Calibri" w:eastAsia="Times New Roman" w:hAnsi="Calibri" w:cs="Times New Roman"/>
                <w:sz w:val="20"/>
                <w:szCs w:val="20"/>
              </w:rPr>
            </w:pPr>
          </w:p>
        </w:tc>
        <w:tc>
          <w:tcPr>
            <w:tcW w:w="990" w:type="dxa"/>
            <w:vMerge/>
          </w:tcPr>
          <w:p w:rsidR="00F64309" w:rsidRPr="00457F81" w:rsidRDefault="00F64309" w:rsidP="00686820">
            <w:pPr>
              <w:spacing w:after="0" w:line="240" w:lineRule="auto"/>
              <w:rPr>
                <w:rFonts w:ascii="Calibri" w:eastAsia="Times New Roman" w:hAnsi="Calibri" w:cs="Times New Roman"/>
                <w:sz w:val="20"/>
                <w:szCs w:val="20"/>
              </w:rPr>
            </w:pPr>
          </w:p>
        </w:tc>
        <w:tc>
          <w:tcPr>
            <w:tcW w:w="810" w:type="dxa"/>
          </w:tcPr>
          <w:p w:rsidR="00F64309" w:rsidRPr="00457F81" w:rsidRDefault="00F64309"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2012</w:t>
            </w:r>
          </w:p>
        </w:tc>
        <w:tc>
          <w:tcPr>
            <w:tcW w:w="810" w:type="dxa"/>
          </w:tcPr>
          <w:p w:rsidR="00F64309" w:rsidRPr="00457F81" w:rsidRDefault="00F64309"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2013</w:t>
            </w:r>
          </w:p>
        </w:tc>
        <w:tc>
          <w:tcPr>
            <w:tcW w:w="810" w:type="dxa"/>
          </w:tcPr>
          <w:p w:rsidR="00F64309" w:rsidRPr="00457F81" w:rsidRDefault="00F64309"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2014</w:t>
            </w:r>
          </w:p>
        </w:tc>
        <w:tc>
          <w:tcPr>
            <w:tcW w:w="810" w:type="dxa"/>
          </w:tcPr>
          <w:p w:rsidR="00F64309" w:rsidRPr="00457F81" w:rsidRDefault="00F64309"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2015*</w:t>
            </w:r>
          </w:p>
        </w:tc>
        <w:tc>
          <w:tcPr>
            <w:tcW w:w="936" w:type="dxa"/>
            <w:vMerge/>
          </w:tcPr>
          <w:p w:rsidR="00F64309" w:rsidRPr="00457F81" w:rsidRDefault="00F64309" w:rsidP="00686820">
            <w:pPr>
              <w:spacing w:after="0" w:line="240" w:lineRule="auto"/>
              <w:rPr>
                <w:rFonts w:ascii="Calibri" w:eastAsia="Times New Roman" w:hAnsi="Calibri" w:cs="Times New Roman"/>
                <w:sz w:val="20"/>
                <w:szCs w:val="20"/>
              </w:rPr>
            </w:pPr>
          </w:p>
        </w:tc>
        <w:tc>
          <w:tcPr>
            <w:tcW w:w="882" w:type="dxa"/>
            <w:vMerge/>
          </w:tcPr>
          <w:p w:rsidR="00F64309" w:rsidRPr="00457F81" w:rsidRDefault="00F64309" w:rsidP="00686820">
            <w:pPr>
              <w:spacing w:after="0" w:line="240" w:lineRule="auto"/>
              <w:rPr>
                <w:rFonts w:ascii="Calibri" w:eastAsia="Times New Roman" w:hAnsi="Calibri" w:cs="Times New Roman"/>
                <w:sz w:val="20"/>
                <w:szCs w:val="20"/>
              </w:rPr>
            </w:pPr>
          </w:p>
        </w:tc>
      </w:tr>
      <w:tr w:rsidR="00F64309" w:rsidRPr="00457F81" w:rsidTr="00686820">
        <w:tc>
          <w:tcPr>
            <w:tcW w:w="1458" w:type="dxa"/>
            <w:vMerge w:val="restart"/>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794</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65.6</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69.2</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69.5</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70.9</w:t>
            </w:r>
          </w:p>
        </w:tc>
        <w:tc>
          <w:tcPr>
            <w:tcW w:w="936"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5.3</w:t>
            </w:r>
          </w:p>
        </w:tc>
        <w:tc>
          <w:tcPr>
            <w:tcW w:w="882"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1.4</w:t>
            </w:r>
          </w:p>
        </w:tc>
      </w:tr>
      <w:tr w:rsidR="00F64309" w:rsidRPr="00457F81" w:rsidTr="00686820">
        <w:tc>
          <w:tcPr>
            <w:tcW w:w="1458" w:type="dxa"/>
            <w:vMerge/>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F64309" w:rsidRPr="00457F81" w:rsidRDefault="00F64309" w:rsidP="0068682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604</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51.0</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53.0</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54.0</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53.5</w:t>
            </w:r>
          </w:p>
        </w:tc>
        <w:tc>
          <w:tcPr>
            <w:tcW w:w="936"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2.5</w:t>
            </w:r>
          </w:p>
        </w:tc>
        <w:tc>
          <w:tcPr>
            <w:tcW w:w="882"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-0.5</w:t>
            </w:r>
          </w:p>
        </w:tc>
      </w:tr>
      <w:tr w:rsidR="00F64309" w:rsidRPr="00457F81" w:rsidTr="00686820">
        <w:tc>
          <w:tcPr>
            <w:tcW w:w="1458" w:type="dxa"/>
            <w:vMerge/>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897" w:type="dxa"/>
            <w:vMerge w:val="restart"/>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221,202</w:t>
            </w:r>
          </w:p>
        </w:tc>
        <w:tc>
          <w:tcPr>
            <w:tcW w:w="810" w:type="dxa"/>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67.0</w:t>
            </w:r>
          </w:p>
        </w:tc>
        <w:tc>
          <w:tcPr>
            <w:tcW w:w="810" w:type="dxa"/>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68.6</w:t>
            </w:r>
          </w:p>
        </w:tc>
        <w:tc>
          <w:tcPr>
            <w:tcW w:w="810" w:type="dxa"/>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68.4</w:t>
            </w:r>
          </w:p>
        </w:tc>
        <w:tc>
          <w:tcPr>
            <w:tcW w:w="810"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67.9</w:t>
            </w:r>
          </w:p>
        </w:tc>
        <w:tc>
          <w:tcPr>
            <w:tcW w:w="936"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0.9</w:t>
            </w:r>
          </w:p>
        </w:tc>
        <w:tc>
          <w:tcPr>
            <w:tcW w:w="882"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-0.5</w:t>
            </w:r>
          </w:p>
        </w:tc>
      </w:tr>
      <w:tr w:rsidR="00F64309" w:rsidRPr="00457F81" w:rsidTr="00686820">
        <w:tc>
          <w:tcPr>
            <w:tcW w:w="1458" w:type="dxa"/>
            <w:vMerge/>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165,003</w:t>
            </w:r>
          </w:p>
        </w:tc>
        <w:tc>
          <w:tcPr>
            <w:tcW w:w="810" w:type="dxa"/>
            <w:tcBorders>
              <w:bottom w:val="single" w:sz="4" w:space="0" w:color="auto"/>
            </w:tcBorders>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46.0</w:t>
            </w:r>
          </w:p>
        </w:tc>
        <w:tc>
          <w:tcPr>
            <w:tcW w:w="810" w:type="dxa"/>
            <w:tcBorders>
              <w:bottom w:val="single" w:sz="4" w:space="0" w:color="auto"/>
            </w:tcBorders>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46.0</w:t>
            </w:r>
          </w:p>
        </w:tc>
        <w:tc>
          <w:tcPr>
            <w:tcW w:w="810" w:type="dxa"/>
            <w:tcBorders>
              <w:bottom w:val="single" w:sz="4" w:space="0" w:color="auto"/>
            </w:tcBorders>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47.0</w:t>
            </w:r>
          </w:p>
        </w:tc>
        <w:tc>
          <w:tcPr>
            <w:tcW w:w="810"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46.0</w:t>
            </w:r>
          </w:p>
        </w:tc>
        <w:tc>
          <w:tcPr>
            <w:tcW w:w="936"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0.0</w:t>
            </w:r>
          </w:p>
        </w:tc>
        <w:tc>
          <w:tcPr>
            <w:tcW w:w="882"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-1.0</w:t>
            </w:r>
          </w:p>
        </w:tc>
      </w:tr>
      <w:tr w:rsidR="00F64309" w:rsidRPr="00457F81" w:rsidTr="00686820">
        <w:tc>
          <w:tcPr>
            <w:tcW w:w="1458" w:type="dxa"/>
            <w:vMerge w:val="restart"/>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583</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73.2</w:t>
            </w:r>
          </w:p>
        </w:tc>
        <w:tc>
          <w:tcPr>
            <w:tcW w:w="936"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82"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r>
      <w:tr w:rsidR="00F64309" w:rsidRPr="00457F81" w:rsidTr="00686820">
        <w:tc>
          <w:tcPr>
            <w:tcW w:w="1458" w:type="dxa"/>
            <w:vMerge/>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447</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936"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82"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r>
      <w:tr w:rsidR="00F64309" w:rsidRPr="00457F81" w:rsidTr="00686820">
        <w:tc>
          <w:tcPr>
            <w:tcW w:w="1458" w:type="dxa"/>
            <w:vMerge/>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897" w:type="dxa"/>
            <w:vMerge w:val="restart"/>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151,816</w:t>
            </w:r>
          </w:p>
        </w:tc>
        <w:tc>
          <w:tcPr>
            <w:tcW w:w="810"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69.2</w:t>
            </w:r>
          </w:p>
        </w:tc>
        <w:tc>
          <w:tcPr>
            <w:tcW w:w="936"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82"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r>
      <w:tr w:rsidR="00F64309" w:rsidRPr="00457F81" w:rsidTr="00686820">
        <w:tc>
          <w:tcPr>
            <w:tcW w:w="1458" w:type="dxa"/>
            <w:vMerge/>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115,029</w:t>
            </w:r>
          </w:p>
        </w:tc>
        <w:tc>
          <w:tcPr>
            <w:tcW w:w="810"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936"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c>
          <w:tcPr>
            <w:tcW w:w="882"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w:t>
            </w:r>
          </w:p>
        </w:tc>
      </w:tr>
      <w:tr w:rsidR="00F64309" w:rsidRPr="00457F81" w:rsidTr="00686820">
        <w:tc>
          <w:tcPr>
            <w:tcW w:w="1458" w:type="dxa"/>
            <w:vMerge w:val="restart"/>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378</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54.5</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57.4</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58.0</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62.2</w:t>
            </w:r>
          </w:p>
        </w:tc>
        <w:tc>
          <w:tcPr>
            <w:tcW w:w="936"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7.7</w:t>
            </w:r>
          </w:p>
        </w:tc>
        <w:tc>
          <w:tcPr>
            <w:tcW w:w="882"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4.2</w:t>
            </w:r>
          </w:p>
        </w:tc>
      </w:tr>
      <w:tr w:rsidR="00F64309" w:rsidRPr="00457F81" w:rsidTr="00686820">
        <w:tc>
          <w:tcPr>
            <w:tcW w:w="1458" w:type="dxa"/>
            <w:vMerge/>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277</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39.0</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47.0</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50.0</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52.0</w:t>
            </w:r>
          </w:p>
        </w:tc>
        <w:tc>
          <w:tcPr>
            <w:tcW w:w="936"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13.0</w:t>
            </w:r>
          </w:p>
        </w:tc>
        <w:tc>
          <w:tcPr>
            <w:tcW w:w="882"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2.0</w:t>
            </w:r>
          </w:p>
        </w:tc>
      </w:tr>
      <w:tr w:rsidR="00F64309" w:rsidRPr="00457F81" w:rsidTr="00686820">
        <w:tc>
          <w:tcPr>
            <w:tcW w:w="1458" w:type="dxa"/>
            <w:vMerge/>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897" w:type="dxa"/>
            <w:vMerge w:val="restart"/>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90,520</w:t>
            </w:r>
          </w:p>
        </w:tc>
        <w:tc>
          <w:tcPr>
            <w:tcW w:w="810" w:type="dxa"/>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56.9</w:t>
            </w:r>
          </w:p>
        </w:tc>
        <w:tc>
          <w:tcPr>
            <w:tcW w:w="810" w:type="dxa"/>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57.4</w:t>
            </w:r>
          </w:p>
        </w:tc>
        <w:tc>
          <w:tcPr>
            <w:tcW w:w="810" w:type="dxa"/>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57.1</w:t>
            </w:r>
          </w:p>
        </w:tc>
        <w:tc>
          <w:tcPr>
            <w:tcW w:w="810"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57.3</w:t>
            </w:r>
          </w:p>
        </w:tc>
        <w:tc>
          <w:tcPr>
            <w:tcW w:w="936"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0.4</w:t>
            </w:r>
          </w:p>
        </w:tc>
        <w:tc>
          <w:tcPr>
            <w:tcW w:w="882"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0.2</w:t>
            </w:r>
          </w:p>
        </w:tc>
      </w:tr>
      <w:tr w:rsidR="00F64309" w:rsidRPr="00457F81" w:rsidTr="00686820">
        <w:tc>
          <w:tcPr>
            <w:tcW w:w="1458" w:type="dxa"/>
            <w:vMerge/>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66,285</w:t>
            </w:r>
          </w:p>
        </w:tc>
        <w:tc>
          <w:tcPr>
            <w:tcW w:w="810" w:type="dxa"/>
            <w:tcBorders>
              <w:bottom w:val="single" w:sz="4" w:space="0" w:color="auto"/>
            </w:tcBorders>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43.0</w:t>
            </w:r>
          </w:p>
        </w:tc>
        <w:tc>
          <w:tcPr>
            <w:tcW w:w="810" w:type="dxa"/>
            <w:tcBorders>
              <w:bottom w:val="single" w:sz="4" w:space="0" w:color="auto"/>
            </w:tcBorders>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42.0</w:t>
            </w:r>
          </w:p>
        </w:tc>
        <w:tc>
          <w:tcPr>
            <w:tcW w:w="810" w:type="dxa"/>
            <w:tcBorders>
              <w:bottom w:val="single" w:sz="4" w:space="0" w:color="auto"/>
            </w:tcBorders>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43.0</w:t>
            </w:r>
          </w:p>
        </w:tc>
        <w:tc>
          <w:tcPr>
            <w:tcW w:w="810"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43.0</w:t>
            </w:r>
          </w:p>
        </w:tc>
        <w:tc>
          <w:tcPr>
            <w:tcW w:w="936"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0.0</w:t>
            </w:r>
          </w:p>
        </w:tc>
        <w:tc>
          <w:tcPr>
            <w:tcW w:w="882"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0.0</w:t>
            </w:r>
          </w:p>
        </w:tc>
      </w:tr>
      <w:tr w:rsidR="00F64309" w:rsidRPr="00457F81" w:rsidTr="00686820">
        <w:tc>
          <w:tcPr>
            <w:tcW w:w="1458" w:type="dxa"/>
            <w:vMerge w:val="restart"/>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67</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55.9</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67.2</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63.6</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70.1</w:t>
            </w:r>
          </w:p>
        </w:tc>
        <w:tc>
          <w:tcPr>
            <w:tcW w:w="936"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14.2</w:t>
            </w:r>
          </w:p>
        </w:tc>
        <w:tc>
          <w:tcPr>
            <w:tcW w:w="882"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6.5</w:t>
            </w:r>
          </w:p>
        </w:tc>
      </w:tr>
      <w:tr w:rsidR="00F64309" w:rsidRPr="00457F81" w:rsidTr="00686820">
        <w:tc>
          <w:tcPr>
            <w:tcW w:w="1458" w:type="dxa"/>
            <w:vMerge/>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49</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49.0</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65.0</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57.5</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69.0</w:t>
            </w:r>
          </w:p>
        </w:tc>
        <w:tc>
          <w:tcPr>
            <w:tcW w:w="936"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20.0</w:t>
            </w:r>
          </w:p>
        </w:tc>
        <w:tc>
          <w:tcPr>
            <w:tcW w:w="882"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11.5</w:t>
            </w:r>
          </w:p>
        </w:tc>
      </w:tr>
      <w:tr w:rsidR="00F64309" w:rsidRPr="00457F81" w:rsidTr="00686820">
        <w:tc>
          <w:tcPr>
            <w:tcW w:w="1458" w:type="dxa"/>
            <w:vMerge/>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897" w:type="dxa"/>
            <w:vMerge w:val="restart"/>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49,969</w:t>
            </w:r>
          </w:p>
        </w:tc>
        <w:tc>
          <w:tcPr>
            <w:tcW w:w="810" w:type="dxa"/>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61.6</w:t>
            </w:r>
          </w:p>
        </w:tc>
        <w:tc>
          <w:tcPr>
            <w:tcW w:w="810" w:type="dxa"/>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63.9</w:t>
            </w:r>
          </w:p>
        </w:tc>
        <w:tc>
          <w:tcPr>
            <w:tcW w:w="810" w:type="dxa"/>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63.8</w:t>
            </w:r>
          </w:p>
        </w:tc>
        <w:tc>
          <w:tcPr>
            <w:tcW w:w="810"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64.5</w:t>
            </w:r>
          </w:p>
        </w:tc>
        <w:tc>
          <w:tcPr>
            <w:tcW w:w="936"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2.9</w:t>
            </w:r>
          </w:p>
        </w:tc>
        <w:tc>
          <w:tcPr>
            <w:tcW w:w="882"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0.7</w:t>
            </w:r>
          </w:p>
        </w:tc>
      </w:tr>
      <w:tr w:rsidR="00F64309" w:rsidRPr="00457F81" w:rsidTr="00686820">
        <w:tc>
          <w:tcPr>
            <w:tcW w:w="1458" w:type="dxa"/>
            <w:vMerge/>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F64309" w:rsidRPr="00457F81" w:rsidRDefault="00F64309" w:rsidP="0068682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33,076</w:t>
            </w:r>
          </w:p>
        </w:tc>
        <w:tc>
          <w:tcPr>
            <w:tcW w:w="810" w:type="dxa"/>
            <w:tcBorders>
              <w:bottom w:val="single" w:sz="4" w:space="0" w:color="auto"/>
            </w:tcBorders>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52.0</w:t>
            </w:r>
          </w:p>
        </w:tc>
        <w:tc>
          <w:tcPr>
            <w:tcW w:w="810" w:type="dxa"/>
            <w:tcBorders>
              <w:bottom w:val="single" w:sz="4" w:space="0" w:color="auto"/>
            </w:tcBorders>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53.0</w:t>
            </w:r>
          </w:p>
        </w:tc>
        <w:tc>
          <w:tcPr>
            <w:tcW w:w="810" w:type="dxa"/>
            <w:tcBorders>
              <w:bottom w:val="single" w:sz="4" w:space="0" w:color="auto"/>
            </w:tcBorders>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52.0</w:t>
            </w:r>
          </w:p>
        </w:tc>
        <w:tc>
          <w:tcPr>
            <w:tcW w:w="810"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51.0</w:t>
            </w:r>
          </w:p>
        </w:tc>
        <w:tc>
          <w:tcPr>
            <w:tcW w:w="936"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-1.0</w:t>
            </w:r>
          </w:p>
        </w:tc>
        <w:tc>
          <w:tcPr>
            <w:tcW w:w="882"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-1.0</w:t>
            </w:r>
          </w:p>
        </w:tc>
      </w:tr>
      <w:tr w:rsidR="00F64309" w:rsidRPr="00457F81" w:rsidTr="00686820">
        <w:tc>
          <w:tcPr>
            <w:tcW w:w="1458" w:type="dxa"/>
            <w:vMerge w:val="restart"/>
            <w:vAlign w:val="center"/>
          </w:tcPr>
          <w:p w:rsidR="00F64309" w:rsidRPr="00457F81" w:rsidRDefault="00F64309"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1,513</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76.8</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79.6</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79.0</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80.8</w:t>
            </w:r>
          </w:p>
        </w:tc>
        <w:tc>
          <w:tcPr>
            <w:tcW w:w="936"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4.0</w:t>
            </w:r>
          </w:p>
        </w:tc>
        <w:tc>
          <w:tcPr>
            <w:tcW w:w="882"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1.8</w:t>
            </w:r>
          </w:p>
        </w:tc>
      </w:tr>
      <w:tr w:rsidR="00F64309" w:rsidRPr="00457F81" w:rsidTr="00686820">
        <w:tc>
          <w:tcPr>
            <w:tcW w:w="1458" w:type="dxa"/>
            <w:vMerge/>
          </w:tcPr>
          <w:p w:rsidR="00F64309" w:rsidRPr="00457F81" w:rsidRDefault="00F64309" w:rsidP="00686820">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F64309" w:rsidRPr="00457F81" w:rsidRDefault="00F64309" w:rsidP="0068682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1,185</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55.0</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54.0</w:t>
            </w:r>
          </w:p>
        </w:tc>
        <w:tc>
          <w:tcPr>
            <w:tcW w:w="810" w:type="dxa"/>
            <w:shd w:val="clear" w:color="auto" w:fill="D9D9D9" w:themeFill="background1" w:themeFillShade="D9"/>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57.0</w:t>
            </w:r>
          </w:p>
        </w:tc>
        <w:tc>
          <w:tcPr>
            <w:tcW w:w="810"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54.0</w:t>
            </w:r>
          </w:p>
        </w:tc>
        <w:tc>
          <w:tcPr>
            <w:tcW w:w="936"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-1.0</w:t>
            </w:r>
          </w:p>
        </w:tc>
        <w:tc>
          <w:tcPr>
            <w:tcW w:w="882" w:type="dxa"/>
            <w:shd w:val="clear" w:color="auto" w:fill="D9D9D9" w:themeFill="background1" w:themeFillShade="D9"/>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-3.0</w:t>
            </w:r>
          </w:p>
        </w:tc>
      </w:tr>
      <w:tr w:rsidR="00F64309" w:rsidRPr="00457F81" w:rsidTr="00686820">
        <w:tc>
          <w:tcPr>
            <w:tcW w:w="1458" w:type="dxa"/>
            <w:vMerge/>
          </w:tcPr>
          <w:p w:rsidR="00F64309" w:rsidRPr="00457F81" w:rsidRDefault="00F64309" w:rsidP="00686820">
            <w:pPr>
              <w:spacing w:after="0" w:line="240" w:lineRule="auto"/>
              <w:rPr>
                <w:rFonts w:ascii="Calibri" w:eastAsia="Times New Roman" w:hAnsi="Calibri" w:cs="Times New Roman"/>
                <w:sz w:val="20"/>
                <w:szCs w:val="20"/>
              </w:rPr>
            </w:pPr>
          </w:p>
        </w:tc>
        <w:tc>
          <w:tcPr>
            <w:tcW w:w="897" w:type="dxa"/>
            <w:vMerge w:val="restart"/>
            <w:vAlign w:val="center"/>
          </w:tcPr>
          <w:p w:rsidR="00F64309" w:rsidRPr="00457F81" w:rsidRDefault="00F64309"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490,466</w:t>
            </w:r>
          </w:p>
        </w:tc>
        <w:tc>
          <w:tcPr>
            <w:tcW w:w="810" w:type="dxa"/>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79.9</w:t>
            </w:r>
          </w:p>
        </w:tc>
        <w:tc>
          <w:tcPr>
            <w:tcW w:w="810" w:type="dxa"/>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80.8</w:t>
            </w:r>
          </w:p>
        </w:tc>
        <w:tc>
          <w:tcPr>
            <w:tcW w:w="810" w:type="dxa"/>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80.3</w:t>
            </w:r>
          </w:p>
        </w:tc>
        <w:tc>
          <w:tcPr>
            <w:tcW w:w="810"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80.7</w:t>
            </w:r>
          </w:p>
        </w:tc>
        <w:tc>
          <w:tcPr>
            <w:tcW w:w="936"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0.8</w:t>
            </w:r>
          </w:p>
        </w:tc>
        <w:tc>
          <w:tcPr>
            <w:tcW w:w="882" w:type="dxa"/>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0.4</w:t>
            </w:r>
          </w:p>
        </w:tc>
      </w:tr>
      <w:tr w:rsidR="00F64309" w:rsidRPr="00457F81" w:rsidTr="00686820">
        <w:tc>
          <w:tcPr>
            <w:tcW w:w="1458" w:type="dxa"/>
            <w:vMerge/>
            <w:tcBorders>
              <w:bottom w:val="single" w:sz="4" w:space="0" w:color="auto"/>
            </w:tcBorders>
          </w:tcPr>
          <w:p w:rsidR="00F64309" w:rsidRPr="00457F81" w:rsidRDefault="00F64309" w:rsidP="00686820">
            <w:pPr>
              <w:spacing w:after="0" w:line="240" w:lineRule="auto"/>
              <w:rPr>
                <w:rFonts w:ascii="Calibri" w:eastAsia="Times New Roman" w:hAnsi="Calibri" w:cs="Times New Roman"/>
                <w:sz w:val="20"/>
                <w:szCs w:val="20"/>
              </w:rPr>
            </w:pPr>
          </w:p>
        </w:tc>
        <w:tc>
          <w:tcPr>
            <w:tcW w:w="897" w:type="dxa"/>
            <w:vMerge/>
            <w:tcBorders>
              <w:bottom w:val="single" w:sz="4" w:space="0" w:color="auto"/>
            </w:tcBorders>
          </w:tcPr>
          <w:p w:rsidR="00F64309" w:rsidRPr="00457F81" w:rsidRDefault="00F64309" w:rsidP="0068682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SGP</w:t>
            </w:r>
          </w:p>
        </w:tc>
        <w:tc>
          <w:tcPr>
            <w:tcW w:w="990"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387,674</w:t>
            </w:r>
          </w:p>
        </w:tc>
        <w:tc>
          <w:tcPr>
            <w:tcW w:w="810" w:type="dxa"/>
            <w:tcBorders>
              <w:bottom w:val="single" w:sz="4" w:space="0" w:color="auto"/>
            </w:tcBorders>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50.0</w:t>
            </w:r>
          </w:p>
        </w:tc>
        <w:tc>
          <w:tcPr>
            <w:tcW w:w="810" w:type="dxa"/>
            <w:tcBorders>
              <w:bottom w:val="single" w:sz="4" w:space="0" w:color="auto"/>
            </w:tcBorders>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51.0</w:t>
            </w:r>
          </w:p>
        </w:tc>
        <w:tc>
          <w:tcPr>
            <w:tcW w:w="810" w:type="dxa"/>
            <w:tcBorders>
              <w:bottom w:val="single" w:sz="4" w:space="0" w:color="auto"/>
            </w:tcBorders>
            <w:vAlign w:val="bottom"/>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50.0</w:t>
            </w:r>
          </w:p>
        </w:tc>
        <w:tc>
          <w:tcPr>
            <w:tcW w:w="810"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50.0</w:t>
            </w:r>
          </w:p>
        </w:tc>
        <w:tc>
          <w:tcPr>
            <w:tcW w:w="936"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0.0</w:t>
            </w:r>
          </w:p>
        </w:tc>
        <w:tc>
          <w:tcPr>
            <w:tcW w:w="882" w:type="dxa"/>
            <w:tcBorders>
              <w:bottom w:val="single" w:sz="4" w:space="0" w:color="auto"/>
            </w:tcBorders>
            <w:vAlign w:val="center"/>
          </w:tcPr>
          <w:p w:rsidR="00F64309" w:rsidRPr="00457F81" w:rsidRDefault="00F64309" w:rsidP="00686820">
            <w:pPr>
              <w:spacing w:after="0" w:line="240" w:lineRule="auto"/>
              <w:jc w:val="center"/>
              <w:rPr>
                <w:rFonts w:ascii="Calibri" w:hAnsi="Calibri"/>
                <w:sz w:val="20"/>
                <w:szCs w:val="20"/>
              </w:rPr>
            </w:pPr>
            <w:r w:rsidRPr="00457F81">
              <w:rPr>
                <w:rFonts w:ascii="Calibri" w:hAnsi="Calibri"/>
                <w:sz w:val="20"/>
                <w:szCs w:val="20"/>
              </w:rPr>
              <w:t>0.0</w:t>
            </w:r>
          </w:p>
        </w:tc>
      </w:tr>
      <w:tr w:rsidR="00F64309" w:rsidRPr="00457F81" w:rsidTr="00686820">
        <w:tc>
          <w:tcPr>
            <w:tcW w:w="9123" w:type="dxa"/>
            <w:gridSpan w:val="10"/>
            <w:tcBorders>
              <w:left w:val="nil"/>
              <w:bottom w:val="nil"/>
              <w:right w:val="nil"/>
            </w:tcBorders>
          </w:tcPr>
          <w:p w:rsidR="00F64309" w:rsidRPr="00457F81" w:rsidRDefault="00F64309" w:rsidP="00686820">
            <w:pPr>
              <w:spacing w:after="0" w:line="240" w:lineRule="auto"/>
              <w:rPr>
                <w:rFonts w:ascii="Calibri" w:eastAsia="Times New Roman" w:hAnsi="Calibri" w:cs="Times New Roman"/>
                <w:bCs/>
                <w:kern w:val="28"/>
                <w:sz w:val="20"/>
                <w:szCs w:val="20"/>
              </w:rPr>
            </w:pPr>
            <w:r w:rsidRPr="00457F81">
              <w:rPr>
                <w:rFonts w:ascii="Calibri" w:eastAsia="Times New Roman" w:hAnsi="Calibri" w:cs="Times New Roman"/>
                <w:bCs/>
                <w:kern w:val="28"/>
                <w:sz w:val="20"/>
                <w:szCs w:val="20"/>
              </w:rPr>
              <w:t xml:space="preserve">Notes: The number of students included in CPI calculations may differ from the number of students included in median SGP calculation. State figures are provided for comparison purposes only and do not represent the standard that a particular group is expected to meet. </w:t>
            </w:r>
          </w:p>
          <w:p w:rsidR="00F64309" w:rsidRPr="00457F81" w:rsidRDefault="00F64309"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bCs/>
                <w:kern w:val="28"/>
                <w:sz w:val="20"/>
                <w:szCs w:val="20"/>
              </w:rPr>
              <w:t>* The PARCC Assessment was given in 2015 for grades 3 through 8.  The MCAS assessment was given in 2012-2014 and in grade 10 in 2015.</w:t>
            </w:r>
          </w:p>
        </w:tc>
      </w:tr>
    </w:tbl>
    <w:p w:rsidR="00FE1FE7" w:rsidRDefault="00FE1FE7" w:rsidP="002F1EBE">
      <w:pPr>
        <w:spacing w:after="0" w:line="240" w:lineRule="auto"/>
        <w:rPr>
          <w:rFonts w:ascii="Calibri" w:eastAsia="Times New Roman" w:hAnsi="Calibri" w:cs="Times New Roman"/>
          <w:sz w:val="20"/>
          <w:szCs w:val="20"/>
        </w:rPr>
      </w:pPr>
    </w:p>
    <w:p w:rsidR="00FE1FE7" w:rsidRDefault="00FE1FE7" w:rsidP="002F1EBE">
      <w:pPr>
        <w:spacing w:after="0" w:line="240" w:lineRule="auto"/>
        <w:rPr>
          <w:rFonts w:ascii="Calibri" w:eastAsia="Times New Roman" w:hAnsi="Calibri" w:cs="Times New Roman"/>
          <w:sz w:val="20"/>
          <w:szCs w:val="20"/>
        </w:rPr>
      </w:pPr>
    </w:p>
    <w:p w:rsidR="00FE1FE7" w:rsidRDefault="00FE1FE7" w:rsidP="002F1EBE">
      <w:pPr>
        <w:spacing w:after="0" w:line="240" w:lineRule="auto"/>
        <w:rPr>
          <w:rFonts w:ascii="Calibri" w:eastAsia="Times New Roman" w:hAnsi="Calibri" w:cs="Times New Roman"/>
          <w:sz w:val="20"/>
          <w:szCs w:val="20"/>
        </w:rPr>
      </w:pPr>
    </w:p>
    <w:p w:rsidR="00DD7232" w:rsidRPr="00854CB8" w:rsidRDefault="00DD7232" w:rsidP="00DD7232">
      <w:pPr>
        <w:spacing w:after="0" w:line="240" w:lineRule="auto"/>
        <w:jc w:val="center"/>
        <w:rPr>
          <w:rFonts w:ascii="Calibri" w:eastAsia="Times New Roman" w:hAnsi="Calibri" w:cs="Times New Roman"/>
          <w:b/>
          <w:sz w:val="20"/>
          <w:szCs w:val="20"/>
        </w:rPr>
      </w:pPr>
      <w:r w:rsidRPr="00854CB8">
        <w:rPr>
          <w:rFonts w:ascii="Calibri" w:eastAsia="Times New Roman" w:hAnsi="Calibri" w:cs="Times New Roman"/>
          <w:b/>
          <w:sz w:val="20"/>
          <w:szCs w:val="20"/>
        </w:rPr>
        <w:t xml:space="preserve">Table B3e: </w:t>
      </w:r>
      <w:r w:rsidRPr="00854CB8">
        <w:rPr>
          <w:b/>
          <w:sz w:val="20"/>
        </w:rPr>
        <w:t>Gloucester</w:t>
      </w:r>
      <w:r w:rsidRPr="00854CB8">
        <w:rPr>
          <w:rFonts w:ascii="Calibri" w:eastAsia="Times New Roman" w:hAnsi="Calibri" w:cs="Times New Roman"/>
          <w:b/>
          <w:sz w:val="20"/>
          <w:szCs w:val="20"/>
        </w:rPr>
        <w:t xml:space="preserve"> Public Schools</w:t>
      </w:r>
    </w:p>
    <w:p w:rsidR="00DD7232" w:rsidRPr="00854CB8" w:rsidRDefault="00DD7232" w:rsidP="00DD7232">
      <w:pPr>
        <w:spacing w:after="0" w:line="240" w:lineRule="auto"/>
        <w:jc w:val="center"/>
        <w:rPr>
          <w:rFonts w:ascii="Calibri" w:eastAsia="Times New Roman" w:hAnsi="Calibri" w:cs="Times New Roman"/>
          <w:b/>
          <w:sz w:val="20"/>
          <w:szCs w:val="20"/>
        </w:rPr>
      </w:pPr>
      <w:r w:rsidRPr="00854CB8">
        <w:rPr>
          <w:rFonts w:ascii="Calibri" w:eastAsia="Times New Roman" w:hAnsi="Calibri" w:cs="Times New Roman"/>
          <w:b/>
          <w:sz w:val="20"/>
          <w:szCs w:val="20"/>
        </w:rPr>
        <w:t>Mathematics (All Grades)</w:t>
      </w:r>
    </w:p>
    <w:p w:rsidR="00DD7232" w:rsidRPr="00854CB8" w:rsidRDefault="00DD7232" w:rsidP="00DD7232">
      <w:pPr>
        <w:spacing w:after="0" w:line="240" w:lineRule="auto"/>
        <w:jc w:val="center"/>
        <w:rPr>
          <w:rFonts w:ascii="Calibri" w:eastAsia="Times New Roman" w:hAnsi="Calibri" w:cs="Times New Roman"/>
          <w:b/>
          <w:sz w:val="20"/>
          <w:szCs w:val="20"/>
        </w:rPr>
      </w:pPr>
      <w:r w:rsidRPr="00854CB8">
        <w:rPr>
          <w:rFonts w:ascii="Calibri" w:eastAsia="Times New Roman" w:hAnsi="Calibri" w:cs="Times New Roman"/>
          <w:b/>
          <w:sz w:val="20"/>
          <w:szCs w:val="20"/>
        </w:rPr>
        <w:t>Percentage of Selected Subgroups Scoring Proficient or Advanced on MCAS, 2011-2014</w:t>
      </w:r>
    </w:p>
    <w:tbl>
      <w:tblPr>
        <w:tblStyle w:val="TableGrid"/>
        <w:tblW w:w="0" w:type="auto"/>
        <w:tblLayout w:type="fixed"/>
        <w:tblLook w:val="04A0"/>
      </w:tblPr>
      <w:tblGrid>
        <w:gridCol w:w="2808"/>
        <w:gridCol w:w="990"/>
        <w:gridCol w:w="810"/>
        <w:gridCol w:w="810"/>
        <w:gridCol w:w="810"/>
        <w:gridCol w:w="810"/>
        <w:gridCol w:w="1035"/>
        <w:gridCol w:w="1035"/>
      </w:tblGrid>
      <w:tr w:rsidR="00DD7232" w:rsidRPr="00854CB8" w:rsidTr="00686820">
        <w:tc>
          <w:tcPr>
            <w:tcW w:w="2808" w:type="dxa"/>
            <w:vMerge w:val="restart"/>
            <w:vAlign w:val="center"/>
          </w:tcPr>
          <w:p w:rsidR="00DD7232" w:rsidRPr="00854CB8" w:rsidRDefault="00DD7232" w:rsidP="00686820">
            <w:pPr>
              <w:spacing w:after="0" w:line="240" w:lineRule="auto"/>
              <w:rPr>
                <w:rFonts w:ascii="Calibri" w:eastAsia="Times New Roman" w:hAnsi="Calibri" w:cs="Times New Roman"/>
                <w:b/>
                <w:sz w:val="20"/>
                <w:szCs w:val="20"/>
              </w:rPr>
            </w:pPr>
            <w:r w:rsidRPr="00854CB8">
              <w:rPr>
                <w:rFonts w:ascii="Calibri" w:eastAsia="Times New Roman" w:hAnsi="Calibri" w:cs="Times New Roman"/>
                <w:b/>
                <w:sz w:val="20"/>
                <w:szCs w:val="20"/>
              </w:rPr>
              <w:t xml:space="preserve">Group </w:t>
            </w:r>
          </w:p>
        </w:tc>
        <w:tc>
          <w:tcPr>
            <w:tcW w:w="990" w:type="dxa"/>
            <w:vMerge w:val="restart"/>
            <w:vAlign w:val="center"/>
          </w:tcPr>
          <w:p w:rsidR="00DD7232" w:rsidRPr="00854CB8" w:rsidRDefault="00DD7232" w:rsidP="00686820">
            <w:pPr>
              <w:spacing w:after="0" w:line="240" w:lineRule="auto"/>
              <w:jc w:val="center"/>
              <w:rPr>
                <w:rFonts w:ascii="Calibri" w:eastAsia="Times New Roman" w:hAnsi="Calibri" w:cs="Times New Roman"/>
                <w:b/>
                <w:sz w:val="20"/>
                <w:szCs w:val="20"/>
              </w:rPr>
            </w:pPr>
            <w:r w:rsidRPr="00854CB8">
              <w:rPr>
                <w:rFonts w:ascii="Calibri" w:eastAsia="Times New Roman" w:hAnsi="Calibri" w:cs="Times New Roman"/>
                <w:b/>
                <w:sz w:val="20"/>
                <w:szCs w:val="20"/>
              </w:rPr>
              <w:t>Number Included (2014)</w:t>
            </w:r>
          </w:p>
        </w:tc>
        <w:tc>
          <w:tcPr>
            <w:tcW w:w="3240" w:type="dxa"/>
            <w:gridSpan w:val="4"/>
            <w:vMerge w:val="restart"/>
            <w:vAlign w:val="center"/>
          </w:tcPr>
          <w:p w:rsidR="00DD7232" w:rsidRPr="00854CB8" w:rsidRDefault="00DD7232" w:rsidP="00686820">
            <w:pPr>
              <w:spacing w:after="0" w:line="240" w:lineRule="auto"/>
              <w:jc w:val="center"/>
              <w:rPr>
                <w:rFonts w:ascii="Calibri" w:eastAsia="Times New Roman" w:hAnsi="Calibri" w:cs="Times New Roman"/>
                <w:b/>
                <w:sz w:val="20"/>
                <w:szCs w:val="20"/>
              </w:rPr>
            </w:pPr>
            <w:r w:rsidRPr="00854CB8">
              <w:rPr>
                <w:rFonts w:ascii="Calibri" w:eastAsia="Times New Roman" w:hAnsi="Calibri" w:cs="Times New Roman"/>
                <w:b/>
                <w:sz w:val="20"/>
                <w:szCs w:val="20"/>
              </w:rPr>
              <w:t>Spring MCAS Year</w:t>
            </w:r>
          </w:p>
        </w:tc>
        <w:tc>
          <w:tcPr>
            <w:tcW w:w="2070" w:type="dxa"/>
            <w:gridSpan w:val="2"/>
          </w:tcPr>
          <w:p w:rsidR="00DD7232" w:rsidRPr="00854CB8" w:rsidRDefault="00DD7232" w:rsidP="00686820">
            <w:pPr>
              <w:spacing w:after="0" w:line="240" w:lineRule="auto"/>
              <w:jc w:val="center"/>
              <w:rPr>
                <w:rFonts w:ascii="Calibri" w:eastAsia="Times New Roman" w:hAnsi="Calibri" w:cs="Times New Roman"/>
                <w:b/>
                <w:sz w:val="20"/>
                <w:szCs w:val="20"/>
              </w:rPr>
            </w:pPr>
            <w:r w:rsidRPr="00854CB8">
              <w:rPr>
                <w:rFonts w:ascii="Calibri" w:eastAsia="Times New Roman" w:hAnsi="Calibri" w:cs="Times New Roman"/>
                <w:b/>
                <w:sz w:val="20"/>
                <w:szCs w:val="20"/>
              </w:rPr>
              <w:t>Gains and Declines</w:t>
            </w:r>
          </w:p>
        </w:tc>
      </w:tr>
      <w:tr w:rsidR="00DD7232" w:rsidRPr="00854CB8" w:rsidTr="00686820">
        <w:trPr>
          <w:trHeight w:val="244"/>
        </w:trPr>
        <w:tc>
          <w:tcPr>
            <w:tcW w:w="2808" w:type="dxa"/>
            <w:vMerge/>
          </w:tcPr>
          <w:p w:rsidR="00DD7232" w:rsidRPr="00854CB8" w:rsidRDefault="00DD7232" w:rsidP="00686820">
            <w:pPr>
              <w:spacing w:after="0" w:line="240" w:lineRule="auto"/>
              <w:rPr>
                <w:rFonts w:ascii="Calibri" w:eastAsia="Times New Roman" w:hAnsi="Calibri" w:cs="Times New Roman"/>
                <w:b/>
                <w:sz w:val="20"/>
                <w:szCs w:val="20"/>
              </w:rPr>
            </w:pPr>
          </w:p>
        </w:tc>
        <w:tc>
          <w:tcPr>
            <w:tcW w:w="990" w:type="dxa"/>
            <w:vMerge/>
          </w:tcPr>
          <w:p w:rsidR="00DD7232" w:rsidRPr="00854CB8" w:rsidRDefault="00DD7232" w:rsidP="00686820">
            <w:pPr>
              <w:spacing w:after="0" w:line="240" w:lineRule="auto"/>
              <w:rPr>
                <w:rFonts w:ascii="Calibri" w:eastAsia="Times New Roman" w:hAnsi="Calibri" w:cs="Times New Roman"/>
                <w:b/>
                <w:sz w:val="20"/>
                <w:szCs w:val="20"/>
              </w:rPr>
            </w:pPr>
          </w:p>
        </w:tc>
        <w:tc>
          <w:tcPr>
            <w:tcW w:w="3240" w:type="dxa"/>
            <w:gridSpan w:val="4"/>
            <w:vMerge/>
          </w:tcPr>
          <w:p w:rsidR="00DD7232" w:rsidRPr="00854CB8" w:rsidRDefault="00DD7232" w:rsidP="00686820">
            <w:pPr>
              <w:spacing w:after="0" w:line="240" w:lineRule="auto"/>
              <w:rPr>
                <w:rFonts w:ascii="Calibri" w:eastAsia="Times New Roman" w:hAnsi="Calibri" w:cs="Times New Roman"/>
                <w:b/>
                <w:sz w:val="20"/>
                <w:szCs w:val="20"/>
              </w:rPr>
            </w:pPr>
          </w:p>
        </w:tc>
        <w:tc>
          <w:tcPr>
            <w:tcW w:w="1035" w:type="dxa"/>
            <w:vMerge w:val="restart"/>
          </w:tcPr>
          <w:p w:rsidR="00DD7232" w:rsidRPr="00854CB8" w:rsidRDefault="00DD7232" w:rsidP="00686820">
            <w:pPr>
              <w:spacing w:after="0" w:line="240" w:lineRule="auto"/>
              <w:jc w:val="center"/>
              <w:rPr>
                <w:rFonts w:ascii="Calibri" w:eastAsia="Times New Roman" w:hAnsi="Calibri" w:cs="Times New Roman"/>
                <w:b/>
                <w:sz w:val="20"/>
                <w:szCs w:val="20"/>
              </w:rPr>
            </w:pPr>
            <w:r w:rsidRPr="00854CB8">
              <w:rPr>
                <w:rFonts w:ascii="Calibri" w:eastAsia="Times New Roman" w:hAnsi="Calibri" w:cs="Times New Roman"/>
                <w:b/>
                <w:sz w:val="20"/>
                <w:szCs w:val="20"/>
              </w:rPr>
              <w:t>4-Year Trend</w:t>
            </w:r>
          </w:p>
        </w:tc>
        <w:tc>
          <w:tcPr>
            <w:tcW w:w="1035" w:type="dxa"/>
            <w:vMerge w:val="restart"/>
          </w:tcPr>
          <w:p w:rsidR="00DD7232" w:rsidRPr="00854CB8" w:rsidRDefault="00DD7232" w:rsidP="00686820">
            <w:pPr>
              <w:spacing w:after="0" w:line="240" w:lineRule="auto"/>
              <w:jc w:val="center"/>
              <w:rPr>
                <w:rFonts w:ascii="Calibri" w:eastAsia="Times New Roman" w:hAnsi="Calibri" w:cs="Times New Roman"/>
                <w:b/>
                <w:sz w:val="20"/>
                <w:szCs w:val="20"/>
              </w:rPr>
            </w:pPr>
            <w:r w:rsidRPr="00854CB8">
              <w:rPr>
                <w:rFonts w:ascii="Calibri" w:eastAsia="Times New Roman" w:hAnsi="Calibri" w:cs="Times New Roman"/>
                <w:b/>
                <w:sz w:val="20"/>
                <w:szCs w:val="20"/>
              </w:rPr>
              <w:t>2-Year Trend</w:t>
            </w:r>
          </w:p>
        </w:tc>
      </w:tr>
      <w:tr w:rsidR="00DD7232" w:rsidRPr="00854CB8" w:rsidTr="00686820">
        <w:tc>
          <w:tcPr>
            <w:tcW w:w="2808" w:type="dxa"/>
            <w:vMerge/>
          </w:tcPr>
          <w:p w:rsidR="00DD7232" w:rsidRPr="00854CB8" w:rsidRDefault="00DD7232" w:rsidP="00686820">
            <w:pPr>
              <w:spacing w:after="0" w:line="240" w:lineRule="auto"/>
              <w:rPr>
                <w:rFonts w:ascii="Calibri" w:eastAsia="Times New Roman" w:hAnsi="Calibri" w:cs="Times New Roman"/>
                <w:sz w:val="20"/>
                <w:szCs w:val="20"/>
              </w:rPr>
            </w:pPr>
          </w:p>
        </w:tc>
        <w:tc>
          <w:tcPr>
            <w:tcW w:w="990" w:type="dxa"/>
            <w:vMerge/>
          </w:tcPr>
          <w:p w:rsidR="00DD7232" w:rsidRPr="00854CB8" w:rsidRDefault="00DD7232" w:rsidP="00686820">
            <w:pPr>
              <w:spacing w:after="0" w:line="240" w:lineRule="auto"/>
              <w:rPr>
                <w:rFonts w:ascii="Calibri" w:eastAsia="Times New Roman" w:hAnsi="Calibri" w:cs="Times New Roman"/>
                <w:sz w:val="20"/>
                <w:szCs w:val="20"/>
              </w:rPr>
            </w:pPr>
          </w:p>
        </w:tc>
        <w:tc>
          <w:tcPr>
            <w:tcW w:w="810" w:type="dxa"/>
          </w:tcPr>
          <w:p w:rsidR="00DD7232" w:rsidRPr="00854CB8" w:rsidRDefault="00DD7232" w:rsidP="00686820">
            <w:pPr>
              <w:spacing w:after="0" w:line="240" w:lineRule="auto"/>
              <w:jc w:val="center"/>
              <w:rPr>
                <w:rFonts w:ascii="Calibri" w:eastAsia="Times New Roman" w:hAnsi="Calibri" w:cs="Times New Roman"/>
                <w:b/>
                <w:sz w:val="20"/>
                <w:szCs w:val="20"/>
              </w:rPr>
            </w:pPr>
            <w:r w:rsidRPr="00854CB8">
              <w:rPr>
                <w:rFonts w:ascii="Calibri" w:eastAsia="Times New Roman" w:hAnsi="Calibri" w:cs="Times New Roman"/>
                <w:b/>
                <w:sz w:val="20"/>
                <w:szCs w:val="20"/>
              </w:rPr>
              <w:t>2011</w:t>
            </w:r>
          </w:p>
        </w:tc>
        <w:tc>
          <w:tcPr>
            <w:tcW w:w="810" w:type="dxa"/>
          </w:tcPr>
          <w:p w:rsidR="00DD7232" w:rsidRPr="00854CB8" w:rsidRDefault="00DD7232" w:rsidP="00686820">
            <w:pPr>
              <w:spacing w:after="0" w:line="240" w:lineRule="auto"/>
              <w:jc w:val="center"/>
              <w:rPr>
                <w:rFonts w:ascii="Calibri" w:eastAsia="Times New Roman" w:hAnsi="Calibri" w:cs="Times New Roman"/>
                <w:b/>
                <w:sz w:val="20"/>
                <w:szCs w:val="20"/>
              </w:rPr>
            </w:pPr>
            <w:r w:rsidRPr="00854CB8">
              <w:rPr>
                <w:rFonts w:ascii="Calibri" w:eastAsia="Times New Roman" w:hAnsi="Calibri" w:cs="Times New Roman"/>
                <w:b/>
                <w:sz w:val="20"/>
                <w:szCs w:val="20"/>
              </w:rPr>
              <w:t>2012</w:t>
            </w:r>
          </w:p>
        </w:tc>
        <w:tc>
          <w:tcPr>
            <w:tcW w:w="810" w:type="dxa"/>
          </w:tcPr>
          <w:p w:rsidR="00DD7232" w:rsidRPr="00854CB8" w:rsidRDefault="00DD7232" w:rsidP="00686820">
            <w:pPr>
              <w:spacing w:after="0" w:line="240" w:lineRule="auto"/>
              <w:jc w:val="center"/>
              <w:rPr>
                <w:rFonts w:ascii="Calibri" w:eastAsia="Times New Roman" w:hAnsi="Calibri" w:cs="Times New Roman"/>
                <w:b/>
                <w:sz w:val="20"/>
                <w:szCs w:val="20"/>
              </w:rPr>
            </w:pPr>
            <w:r w:rsidRPr="00854CB8">
              <w:rPr>
                <w:rFonts w:ascii="Calibri" w:eastAsia="Times New Roman" w:hAnsi="Calibri" w:cs="Times New Roman"/>
                <w:b/>
                <w:sz w:val="20"/>
                <w:szCs w:val="20"/>
              </w:rPr>
              <w:t>2013</w:t>
            </w:r>
          </w:p>
        </w:tc>
        <w:tc>
          <w:tcPr>
            <w:tcW w:w="810" w:type="dxa"/>
          </w:tcPr>
          <w:p w:rsidR="00DD7232" w:rsidRPr="00854CB8" w:rsidRDefault="00DD7232" w:rsidP="00686820">
            <w:pPr>
              <w:spacing w:after="0" w:line="240" w:lineRule="auto"/>
              <w:jc w:val="center"/>
              <w:rPr>
                <w:rFonts w:ascii="Calibri" w:eastAsia="Times New Roman" w:hAnsi="Calibri" w:cs="Times New Roman"/>
                <w:b/>
                <w:sz w:val="20"/>
                <w:szCs w:val="20"/>
              </w:rPr>
            </w:pPr>
            <w:r w:rsidRPr="00854CB8">
              <w:rPr>
                <w:rFonts w:ascii="Calibri" w:eastAsia="Times New Roman" w:hAnsi="Calibri" w:cs="Times New Roman"/>
                <w:b/>
                <w:sz w:val="20"/>
                <w:szCs w:val="20"/>
              </w:rPr>
              <w:t>2014</w:t>
            </w:r>
          </w:p>
        </w:tc>
        <w:tc>
          <w:tcPr>
            <w:tcW w:w="1035" w:type="dxa"/>
            <w:vMerge/>
          </w:tcPr>
          <w:p w:rsidR="00DD7232" w:rsidRPr="00854CB8" w:rsidRDefault="00DD7232" w:rsidP="00686820">
            <w:pPr>
              <w:spacing w:after="0" w:line="240" w:lineRule="auto"/>
              <w:rPr>
                <w:rFonts w:ascii="Calibri" w:eastAsia="Times New Roman" w:hAnsi="Calibri" w:cs="Times New Roman"/>
                <w:sz w:val="20"/>
                <w:szCs w:val="20"/>
              </w:rPr>
            </w:pPr>
          </w:p>
        </w:tc>
        <w:tc>
          <w:tcPr>
            <w:tcW w:w="1035" w:type="dxa"/>
            <w:vMerge/>
          </w:tcPr>
          <w:p w:rsidR="00DD7232" w:rsidRPr="00854CB8" w:rsidRDefault="00DD7232" w:rsidP="00686820">
            <w:pPr>
              <w:spacing w:after="0" w:line="240" w:lineRule="auto"/>
              <w:rPr>
                <w:rFonts w:ascii="Calibri" w:eastAsia="Times New Roman" w:hAnsi="Calibri" w:cs="Times New Roman"/>
                <w:sz w:val="20"/>
                <w:szCs w:val="20"/>
              </w:rPr>
            </w:pPr>
          </w:p>
        </w:tc>
      </w:tr>
      <w:tr w:rsidR="00DD7232" w:rsidRPr="00854CB8" w:rsidTr="00686820">
        <w:tc>
          <w:tcPr>
            <w:tcW w:w="2808" w:type="dxa"/>
            <w:vAlign w:val="center"/>
          </w:tcPr>
          <w:p w:rsidR="00DD7232" w:rsidRPr="00854CB8" w:rsidRDefault="00DD7232" w:rsidP="00686820">
            <w:pPr>
              <w:spacing w:after="0" w:line="240" w:lineRule="auto"/>
              <w:rPr>
                <w:rFonts w:ascii="Calibri" w:eastAsia="Times New Roman" w:hAnsi="Calibri" w:cs="Times New Roman"/>
                <w:sz w:val="20"/>
                <w:szCs w:val="20"/>
              </w:rPr>
            </w:pPr>
            <w:r w:rsidRPr="00854CB8">
              <w:rPr>
                <w:rFonts w:ascii="Calibri" w:eastAsia="Times New Roman" w:hAnsi="Calibri" w:cs="Times New Roman"/>
                <w:sz w:val="20"/>
                <w:szCs w:val="20"/>
              </w:rPr>
              <w:t>High Needs</w:t>
            </w:r>
          </w:p>
        </w:tc>
        <w:tc>
          <w:tcPr>
            <w:tcW w:w="99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898</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32%</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31%</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37%</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37%</w:t>
            </w:r>
          </w:p>
        </w:tc>
        <w:tc>
          <w:tcPr>
            <w:tcW w:w="1035"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5</w:t>
            </w:r>
          </w:p>
        </w:tc>
        <w:tc>
          <w:tcPr>
            <w:tcW w:w="1035"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0</w:t>
            </w:r>
          </w:p>
        </w:tc>
      </w:tr>
      <w:tr w:rsidR="00DD7232" w:rsidRPr="00854CB8" w:rsidTr="00686820">
        <w:tc>
          <w:tcPr>
            <w:tcW w:w="2808" w:type="dxa"/>
            <w:vAlign w:val="center"/>
          </w:tcPr>
          <w:p w:rsidR="00DD7232" w:rsidRPr="00854CB8" w:rsidRDefault="00DD7232" w:rsidP="00686820">
            <w:pPr>
              <w:spacing w:after="0" w:line="240" w:lineRule="auto"/>
              <w:rPr>
                <w:rFonts w:ascii="Calibri" w:eastAsia="Times New Roman" w:hAnsi="Calibri" w:cs="Times New Roman"/>
                <w:sz w:val="20"/>
                <w:szCs w:val="20"/>
              </w:rPr>
            </w:pPr>
            <w:r w:rsidRPr="00854CB8">
              <w:rPr>
                <w:rFonts w:ascii="Calibri" w:eastAsia="Times New Roman" w:hAnsi="Calibri" w:cs="Times New Roman"/>
                <w:sz w:val="20"/>
                <w:szCs w:val="20"/>
              </w:rPr>
              <w:t>Low Income</w:t>
            </w:r>
          </w:p>
        </w:tc>
        <w:tc>
          <w:tcPr>
            <w:tcW w:w="99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700</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34%</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33%</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41%</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40%</w:t>
            </w:r>
          </w:p>
        </w:tc>
        <w:tc>
          <w:tcPr>
            <w:tcW w:w="1035"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6</w:t>
            </w:r>
          </w:p>
        </w:tc>
        <w:tc>
          <w:tcPr>
            <w:tcW w:w="1035"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-1</w:t>
            </w:r>
          </w:p>
        </w:tc>
      </w:tr>
      <w:tr w:rsidR="00DD7232" w:rsidRPr="00854CB8" w:rsidTr="00686820">
        <w:tc>
          <w:tcPr>
            <w:tcW w:w="2808" w:type="dxa"/>
            <w:vAlign w:val="center"/>
          </w:tcPr>
          <w:p w:rsidR="00DD7232" w:rsidRPr="00854CB8" w:rsidRDefault="00DD7232" w:rsidP="00686820">
            <w:pPr>
              <w:spacing w:after="0" w:line="240" w:lineRule="auto"/>
              <w:rPr>
                <w:rFonts w:ascii="Calibri" w:eastAsia="Times New Roman" w:hAnsi="Calibri" w:cs="Times New Roman"/>
                <w:sz w:val="20"/>
                <w:szCs w:val="20"/>
              </w:rPr>
            </w:pPr>
            <w:r w:rsidRPr="00854CB8">
              <w:rPr>
                <w:rFonts w:ascii="Calibri" w:eastAsia="Times New Roman" w:hAnsi="Calibri" w:cs="Times New Roman"/>
                <w:sz w:val="20"/>
                <w:szCs w:val="20"/>
              </w:rPr>
              <w:t>Students w/ disabilities</w:t>
            </w:r>
          </w:p>
        </w:tc>
        <w:tc>
          <w:tcPr>
            <w:tcW w:w="99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414</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20%</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14%</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19%</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19%</w:t>
            </w:r>
          </w:p>
        </w:tc>
        <w:tc>
          <w:tcPr>
            <w:tcW w:w="1035"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-1</w:t>
            </w:r>
          </w:p>
        </w:tc>
        <w:tc>
          <w:tcPr>
            <w:tcW w:w="1035"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0</w:t>
            </w:r>
          </w:p>
        </w:tc>
      </w:tr>
      <w:tr w:rsidR="00DD7232" w:rsidRPr="00854CB8" w:rsidTr="00686820">
        <w:tc>
          <w:tcPr>
            <w:tcW w:w="2808" w:type="dxa"/>
            <w:vAlign w:val="center"/>
          </w:tcPr>
          <w:p w:rsidR="00DD7232" w:rsidRPr="00854CB8" w:rsidRDefault="00DD7232" w:rsidP="00686820">
            <w:pPr>
              <w:spacing w:after="0" w:line="240" w:lineRule="auto"/>
              <w:rPr>
                <w:rFonts w:ascii="Calibri" w:eastAsia="Times New Roman" w:hAnsi="Calibri" w:cs="Times New Roman"/>
                <w:sz w:val="20"/>
                <w:szCs w:val="20"/>
              </w:rPr>
            </w:pPr>
            <w:r w:rsidRPr="00854CB8">
              <w:rPr>
                <w:rFonts w:ascii="Calibri" w:eastAsia="Times New Roman" w:hAnsi="Calibri" w:cs="Times New Roman"/>
                <w:sz w:val="20"/>
                <w:szCs w:val="20"/>
              </w:rPr>
              <w:t>ELL or Former ELLs</w:t>
            </w:r>
          </w:p>
        </w:tc>
        <w:tc>
          <w:tcPr>
            <w:tcW w:w="99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68</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15%</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22%</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31%</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25%</w:t>
            </w:r>
          </w:p>
        </w:tc>
        <w:tc>
          <w:tcPr>
            <w:tcW w:w="1035"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10</w:t>
            </w:r>
          </w:p>
        </w:tc>
        <w:tc>
          <w:tcPr>
            <w:tcW w:w="1035"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-6</w:t>
            </w:r>
          </w:p>
        </w:tc>
      </w:tr>
      <w:tr w:rsidR="00DD7232" w:rsidRPr="00854CB8" w:rsidTr="00686820">
        <w:tc>
          <w:tcPr>
            <w:tcW w:w="2808" w:type="dxa"/>
          </w:tcPr>
          <w:p w:rsidR="00DD7232" w:rsidRPr="00854CB8" w:rsidRDefault="00DD7232" w:rsidP="00686820">
            <w:pPr>
              <w:spacing w:after="0" w:line="240" w:lineRule="auto"/>
              <w:rPr>
                <w:rFonts w:ascii="Calibri" w:eastAsia="Times New Roman" w:hAnsi="Calibri" w:cs="Times New Roman"/>
                <w:sz w:val="20"/>
                <w:szCs w:val="20"/>
              </w:rPr>
            </w:pPr>
            <w:r w:rsidRPr="00854CB8">
              <w:rPr>
                <w:rFonts w:ascii="Calibri" w:eastAsia="Times New Roman" w:hAnsi="Calibri" w:cs="Times New Roman"/>
                <w:sz w:val="20"/>
                <w:szCs w:val="20"/>
              </w:rPr>
              <w:t>All Students</w:t>
            </w:r>
          </w:p>
        </w:tc>
        <w:tc>
          <w:tcPr>
            <w:tcW w:w="99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1</w:t>
            </w:r>
            <w:r w:rsidR="00934A16">
              <w:rPr>
                <w:rFonts w:ascii="Calibri" w:hAnsi="Calibri"/>
                <w:sz w:val="20"/>
                <w:szCs w:val="20"/>
              </w:rPr>
              <w:t>,</w:t>
            </w:r>
            <w:r w:rsidRPr="00854CB8">
              <w:rPr>
                <w:rFonts w:ascii="Calibri" w:hAnsi="Calibri"/>
                <w:sz w:val="20"/>
                <w:szCs w:val="20"/>
              </w:rPr>
              <w:t>606</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50%</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51%</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57%</w:t>
            </w:r>
          </w:p>
        </w:tc>
        <w:tc>
          <w:tcPr>
            <w:tcW w:w="810"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54%</w:t>
            </w:r>
          </w:p>
        </w:tc>
        <w:tc>
          <w:tcPr>
            <w:tcW w:w="1035"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4</w:t>
            </w:r>
          </w:p>
        </w:tc>
        <w:tc>
          <w:tcPr>
            <w:tcW w:w="1035" w:type="dxa"/>
            <w:shd w:val="clear" w:color="auto" w:fill="auto"/>
            <w:vAlign w:val="bottom"/>
          </w:tcPr>
          <w:p w:rsidR="00DD7232" w:rsidRPr="00854CB8" w:rsidRDefault="00DD7232" w:rsidP="00686820">
            <w:pPr>
              <w:spacing w:after="0" w:line="240" w:lineRule="auto"/>
              <w:jc w:val="center"/>
              <w:rPr>
                <w:rFonts w:ascii="Calibri" w:hAnsi="Calibri"/>
                <w:sz w:val="20"/>
                <w:szCs w:val="20"/>
              </w:rPr>
            </w:pPr>
            <w:r w:rsidRPr="00854CB8">
              <w:rPr>
                <w:rFonts w:ascii="Calibri" w:hAnsi="Calibri"/>
                <w:sz w:val="20"/>
                <w:szCs w:val="20"/>
              </w:rPr>
              <w:t>-3</w:t>
            </w:r>
          </w:p>
        </w:tc>
      </w:tr>
    </w:tbl>
    <w:p w:rsidR="00FE1FE7" w:rsidRDefault="00FE1FE7" w:rsidP="002F1EBE">
      <w:pPr>
        <w:spacing w:after="0" w:line="240" w:lineRule="auto"/>
        <w:rPr>
          <w:rFonts w:ascii="Calibri" w:eastAsia="Times New Roman" w:hAnsi="Calibri" w:cs="Times New Roman"/>
          <w:sz w:val="20"/>
          <w:szCs w:val="20"/>
        </w:rPr>
      </w:pPr>
    </w:p>
    <w:p w:rsidR="00FE1FE7" w:rsidRDefault="00FE1FE7" w:rsidP="002F1EBE">
      <w:pPr>
        <w:spacing w:after="0" w:line="240" w:lineRule="auto"/>
        <w:rPr>
          <w:rFonts w:ascii="Calibri" w:eastAsia="Times New Roman" w:hAnsi="Calibri" w:cs="Times New Roman"/>
          <w:sz w:val="20"/>
          <w:szCs w:val="20"/>
        </w:rPr>
      </w:pPr>
    </w:p>
    <w:p w:rsidR="00602256" w:rsidRPr="0043178B" w:rsidRDefault="00602256" w:rsidP="00602256">
      <w:pPr>
        <w:spacing w:after="0" w:line="240" w:lineRule="auto"/>
        <w:jc w:val="center"/>
        <w:rPr>
          <w:rFonts w:ascii="Calibri" w:eastAsia="Times New Roman" w:hAnsi="Calibri" w:cs="Times New Roman"/>
          <w:b/>
          <w:sz w:val="20"/>
          <w:szCs w:val="20"/>
        </w:rPr>
      </w:pPr>
      <w:r w:rsidRPr="0043178B">
        <w:rPr>
          <w:rFonts w:ascii="Calibri" w:eastAsia="Times New Roman" w:hAnsi="Calibri" w:cs="Times New Roman"/>
          <w:b/>
          <w:sz w:val="20"/>
          <w:szCs w:val="20"/>
        </w:rPr>
        <w:t xml:space="preserve">Table B3f: </w:t>
      </w:r>
      <w:r w:rsidRPr="0043178B">
        <w:rPr>
          <w:b/>
          <w:sz w:val="20"/>
        </w:rPr>
        <w:t>Gloucester</w:t>
      </w:r>
      <w:r w:rsidRPr="0043178B">
        <w:rPr>
          <w:rFonts w:ascii="Calibri" w:eastAsia="Times New Roman" w:hAnsi="Calibri" w:cs="Times New Roman"/>
          <w:b/>
          <w:sz w:val="20"/>
          <w:szCs w:val="20"/>
        </w:rPr>
        <w:t xml:space="preserve"> Public Schools</w:t>
      </w:r>
    </w:p>
    <w:p w:rsidR="00602256" w:rsidRPr="0043178B" w:rsidRDefault="00602256" w:rsidP="00602256">
      <w:pPr>
        <w:spacing w:after="0" w:line="240" w:lineRule="auto"/>
        <w:jc w:val="center"/>
        <w:rPr>
          <w:rFonts w:ascii="Calibri" w:eastAsia="Times New Roman" w:hAnsi="Calibri" w:cs="Times New Roman"/>
          <w:b/>
          <w:sz w:val="20"/>
          <w:szCs w:val="20"/>
        </w:rPr>
      </w:pPr>
      <w:r w:rsidRPr="0043178B">
        <w:rPr>
          <w:rFonts w:ascii="Calibri" w:eastAsia="Times New Roman" w:hAnsi="Calibri" w:cs="Times New Roman"/>
          <w:b/>
          <w:sz w:val="20"/>
          <w:szCs w:val="20"/>
        </w:rPr>
        <w:t>Math Grades 3 to 8 by Group 2015 PARCC Performance Level</w:t>
      </w:r>
    </w:p>
    <w:tbl>
      <w:tblPr>
        <w:tblStyle w:val="TableGrid"/>
        <w:tblW w:w="0" w:type="auto"/>
        <w:tblLook w:val="04A0"/>
      </w:tblPr>
      <w:tblGrid>
        <w:gridCol w:w="1075"/>
        <w:gridCol w:w="672"/>
        <w:gridCol w:w="638"/>
        <w:gridCol w:w="649"/>
        <w:gridCol w:w="638"/>
        <w:gridCol w:w="649"/>
        <w:gridCol w:w="638"/>
        <w:gridCol w:w="649"/>
        <w:gridCol w:w="638"/>
        <w:gridCol w:w="649"/>
        <w:gridCol w:w="639"/>
        <w:gridCol w:w="649"/>
        <w:gridCol w:w="639"/>
        <w:gridCol w:w="649"/>
      </w:tblGrid>
      <w:tr w:rsidR="00602256" w:rsidRPr="00814515" w:rsidTr="00686820">
        <w:tc>
          <w:tcPr>
            <w:tcW w:w="728" w:type="dxa"/>
            <w:vMerge w:val="restart"/>
            <w:vAlign w:val="center"/>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Grade</w:t>
            </w:r>
          </w:p>
        </w:tc>
        <w:tc>
          <w:tcPr>
            <w:tcW w:w="638" w:type="dxa"/>
            <w:vMerge w:val="restart"/>
            <w:vAlign w:val="center"/>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N</w:t>
            </w:r>
          </w:p>
        </w:tc>
        <w:tc>
          <w:tcPr>
            <w:tcW w:w="1287" w:type="dxa"/>
            <w:gridSpan w:val="2"/>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Levels 4 &amp; 5</w:t>
            </w:r>
          </w:p>
        </w:tc>
        <w:tc>
          <w:tcPr>
            <w:tcW w:w="1287" w:type="dxa"/>
            <w:gridSpan w:val="2"/>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Level 5</w:t>
            </w:r>
          </w:p>
        </w:tc>
        <w:tc>
          <w:tcPr>
            <w:tcW w:w="1287" w:type="dxa"/>
            <w:gridSpan w:val="2"/>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Level 4</w:t>
            </w:r>
          </w:p>
        </w:tc>
        <w:tc>
          <w:tcPr>
            <w:tcW w:w="1287" w:type="dxa"/>
            <w:gridSpan w:val="2"/>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Level 3</w:t>
            </w:r>
          </w:p>
        </w:tc>
        <w:tc>
          <w:tcPr>
            <w:tcW w:w="1288" w:type="dxa"/>
            <w:gridSpan w:val="2"/>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Level 2</w:t>
            </w:r>
          </w:p>
        </w:tc>
        <w:tc>
          <w:tcPr>
            <w:tcW w:w="1288" w:type="dxa"/>
            <w:gridSpan w:val="2"/>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Level 1</w:t>
            </w:r>
          </w:p>
        </w:tc>
      </w:tr>
      <w:tr w:rsidR="00602256" w:rsidRPr="00814515" w:rsidTr="00686820">
        <w:tc>
          <w:tcPr>
            <w:tcW w:w="728" w:type="dxa"/>
            <w:vMerge/>
          </w:tcPr>
          <w:p w:rsidR="00602256" w:rsidRPr="00814515" w:rsidRDefault="00602256" w:rsidP="00686820">
            <w:pPr>
              <w:spacing w:after="0" w:line="240" w:lineRule="auto"/>
              <w:jc w:val="center"/>
              <w:rPr>
                <w:rFonts w:ascii="Calibri" w:eastAsia="Times New Roman" w:hAnsi="Calibri" w:cs="Times New Roman"/>
                <w:sz w:val="20"/>
                <w:szCs w:val="20"/>
              </w:rPr>
            </w:pPr>
          </w:p>
        </w:tc>
        <w:tc>
          <w:tcPr>
            <w:tcW w:w="638" w:type="dxa"/>
            <w:vMerge/>
          </w:tcPr>
          <w:p w:rsidR="00602256" w:rsidRPr="00814515" w:rsidRDefault="00602256" w:rsidP="00686820">
            <w:pPr>
              <w:spacing w:after="0" w:line="240" w:lineRule="auto"/>
              <w:jc w:val="center"/>
              <w:rPr>
                <w:rFonts w:ascii="Calibri" w:eastAsia="Times New Roman" w:hAnsi="Calibri" w:cs="Times New Roman"/>
                <w:sz w:val="20"/>
                <w:szCs w:val="20"/>
              </w:rPr>
            </w:pPr>
          </w:p>
        </w:tc>
        <w:tc>
          <w:tcPr>
            <w:tcW w:w="638" w:type="dxa"/>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Dist.</w:t>
            </w:r>
          </w:p>
        </w:tc>
        <w:tc>
          <w:tcPr>
            <w:tcW w:w="649" w:type="dxa"/>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State</w:t>
            </w:r>
          </w:p>
        </w:tc>
        <w:tc>
          <w:tcPr>
            <w:tcW w:w="638" w:type="dxa"/>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Dist.</w:t>
            </w:r>
          </w:p>
        </w:tc>
        <w:tc>
          <w:tcPr>
            <w:tcW w:w="649" w:type="dxa"/>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State</w:t>
            </w:r>
          </w:p>
        </w:tc>
        <w:tc>
          <w:tcPr>
            <w:tcW w:w="638" w:type="dxa"/>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Dist.</w:t>
            </w:r>
          </w:p>
        </w:tc>
        <w:tc>
          <w:tcPr>
            <w:tcW w:w="649" w:type="dxa"/>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State</w:t>
            </w:r>
          </w:p>
        </w:tc>
        <w:tc>
          <w:tcPr>
            <w:tcW w:w="638" w:type="dxa"/>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Dist.</w:t>
            </w:r>
          </w:p>
        </w:tc>
        <w:tc>
          <w:tcPr>
            <w:tcW w:w="649" w:type="dxa"/>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State</w:t>
            </w:r>
          </w:p>
        </w:tc>
        <w:tc>
          <w:tcPr>
            <w:tcW w:w="639" w:type="dxa"/>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Dist.</w:t>
            </w:r>
          </w:p>
        </w:tc>
        <w:tc>
          <w:tcPr>
            <w:tcW w:w="649" w:type="dxa"/>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State</w:t>
            </w:r>
          </w:p>
        </w:tc>
        <w:tc>
          <w:tcPr>
            <w:tcW w:w="639" w:type="dxa"/>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Dist.</w:t>
            </w:r>
          </w:p>
        </w:tc>
        <w:tc>
          <w:tcPr>
            <w:tcW w:w="649" w:type="dxa"/>
          </w:tcPr>
          <w:p w:rsidR="00602256" w:rsidRPr="00814515" w:rsidRDefault="00602256" w:rsidP="00686820">
            <w:pPr>
              <w:spacing w:after="0" w:line="240" w:lineRule="auto"/>
              <w:jc w:val="center"/>
              <w:rPr>
                <w:rFonts w:ascii="Calibri" w:eastAsia="Times New Roman" w:hAnsi="Calibri" w:cs="Times New Roman"/>
                <w:b/>
                <w:sz w:val="20"/>
                <w:szCs w:val="20"/>
              </w:rPr>
            </w:pPr>
            <w:r w:rsidRPr="00814515">
              <w:rPr>
                <w:rFonts w:ascii="Calibri" w:eastAsia="Times New Roman" w:hAnsi="Calibri" w:cs="Times New Roman"/>
                <w:b/>
                <w:sz w:val="20"/>
                <w:szCs w:val="20"/>
              </w:rPr>
              <w:t>State</w:t>
            </w:r>
          </w:p>
        </w:tc>
      </w:tr>
      <w:tr w:rsidR="00602256" w:rsidRPr="00814515" w:rsidTr="00686820">
        <w:tc>
          <w:tcPr>
            <w:tcW w:w="728" w:type="dxa"/>
          </w:tcPr>
          <w:p w:rsidR="00602256" w:rsidRPr="00814515" w:rsidRDefault="00602256" w:rsidP="00686820">
            <w:pPr>
              <w:spacing w:after="0" w:line="240" w:lineRule="auto"/>
              <w:rPr>
                <w:rFonts w:ascii="Calibri" w:eastAsia="Times New Roman" w:hAnsi="Calibri" w:cs="Times New Roman"/>
                <w:sz w:val="20"/>
                <w:szCs w:val="20"/>
              </w:rPr>
            </w:pPr>
            <w:r w:rsidRPr="00814515">
              <w:rPr>
                <w:rFonts w:ascii="Calibri" w:eastAsia="Times New Roman" w:hAnsi="Calibri" w:cs="Times New Roman"/>
                <w:sz w:val="20"/>
                <w:szCs w:val="20"/>
              </w:rPr>
              <w:t>High Needs</w:t>
            </w:r>
          </w:p>
        </w:tc>
        <w:tc>
          <w:tcPr>
            <w:tcW w:w="638"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673</w:t>
            </w:r>
          </w:p>
        </w:tc>
        <w:tc>
          <w:tcPr>
            <w:tcW w:w="638"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32%</w:t>
            </w:r>
          </w:p>
        </w:tc>
        <w:tc>
          <w:tcPr>
            <w:tcW w:w="64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31%</w:t>
            </w:r>
          </w:p>
        </w:tc>
        <w:tc>
          <w:tcPr>
            <w:tcW w:w="638"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2%</w:t>
            </w:r>
          </w:p>
        </w:tc>
        <w:tc>
          <w:tcPr>
            <w:tcW w:w="64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3%</w:t>
            </w:r>
          </w:p>
        </w:tc>
        <w:tc>
          <w:tcPr>
            <w:tcW w:w="638"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30%</w:t>
            </w:r>
          </w:p>
        </w:tc>
        <w:tc>
          <w:tcPr>
            <w:tcW w:w="64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28%</w:t>
            </w:r>
          </w:p>
        </w:tc>
        <w:tc>
          <w:tcPr>
            <w:tcW w:w="638"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35%</w:t>
            </w:r>
          </w:p>
        </w:tc>
        <w:tc>
          <w:tcPr>
            <w:tcW w:w="64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31%</w:t>
            </w:r>
          </w:p>
        </w:tc>
        <w:tc>
          <w:tcPr>
            <w:tcW w:w="63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24%</w:t>
            </w:r>
          </w:p>
        </w:tc>
        <w:tc>
          <w:tcPr>
            <w:tcW w:w="64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26%</w:t>
            </w:r>
          </w:p>
        </w:tc>
        <w:tc>
          <w:tcPr>
            <w:tcW w:w="63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9%</w:t>
            </w:r>
          </w:p>
        </w:tc>
        <w:tc>
          <w:tcPr>
            <w:tcW w:w="64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11%</w:t>
            </w:r>
          </w:p>
        </w:tc>
      </w:tr>
      <w:tr w:rsidR="00602256" w:rsidRPr="00814515" w:rsidTr="00686820">
        <w:tc>
          <w:tcPr>
            <w:tcW w:w="728" w:type="dxa"/>
          </w:tcPr>
          <w:p w:rsidR="00602256" w:rsidRPr="00814515" w:rsidRDefault="00602256" w:rsidP="00686820">
            <w:pPr>
              <w:spacing w:after="0" w:line="240" w:lineRule="auto"/>
              <w:rPr>
                <w:rFonts w:ascii="Calibri" w:eastAsia="Times New Roman" w:hAnsi="Calibri" w:cs="Times New Roman"/>
                <w:sz w:val="20"/>
                <w:szCs w:val="20"/>
              </w:rPr>
            </w:pPr>
            <w:r w:rsidRPr="00814515">
              <w:rPr>
                <w:rFonts w:ascii="Calibri" w:eastAsia="Times New Roman" w:hAnsi="Calibri" w:cs="Times New Roman"/>
                <w:sz w:val="20"/>
                <w:szCs w:val="20"/>
              </w:rPr>
              <w:t xml:space="preserve">Econ. </w:t>
            </w:r>
            <w:proofErr w:type="spellStart"/>
            <w:r w:rsidRPr="00814515">
              <w:rPr>
                <w:rFonts w:ascii="Calibri" w:eastAsia="Times New Roman" w:hAnsi="Calibri" w:cs="Times New Roman"/>
                <w:sz w:val="20"/>
                <w:szCs w:val="20"/>
              </w:rPr>
              <w:t>Disad</w:t>
            </w:r>
            <w:proofErr w:type="spellEnd"/>
            <w:r w:rsidRPr="00814515">
              <w:rPr>
                <w:rFonts w:ascii="Calibri" w:eastAsia="Times New Roman" w:hAnsi="Calibri" w:cs="Times New Roman"/>
                <w:sz w:val="20"/>
                <w:szCs w:val="20"/>
              </w:rPr>
              <w:t>.</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510</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33%</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33%</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3%</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3%</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30%</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30%</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36%</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31%</w:t>
            </w:r>
          </w:p>
        </w:tc>
        <w:tc>
          <w:tcPr>
            <w:tcW w:w="63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23%</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25%</w:t>
            </w:r>
          </w:p>
        </w:tc>
        <w:tc>
          <w:tcPr>
            <w:tcW w:w="63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7%</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11%</w:t>
            </w:r>
          </w:p>
        </w:tc>
      </w:tr>
      <w:tr w:rsidR="00602256" w:rsidRPr="00814515" w:rsidTr="00686820">
        <w:tc>
          <w:tcPr>
            <w:tcW w:w="728" w:type="dxa"/>
          </w:tcPr>
          <w:p w:rsidR="00602256" w:rsidRPr="00814515" w:rsidRDefault="00602256" w:rsidP="00686820">
            <w:pPr>
              <w:spacing w:after="0" w:line="240" w:lineRule="auto"/>
              <w:rPr>
                <w:rFonts w:ascii="Calibri" w:eastAsia="Times New Roman" w:hAnsi="Calibri" w:cs="Times New Roman"/>
                <w:sz w:val="20"/>
                <w:szCs w:val="20"/>
              </w:rPr>
            </w:pPr>
            <w:r w:rsidRPr="00814515">
              <w:rPr>
                <w:rFonts w:ascii="Calibri" w:eastAsia="Times New Roman" w:hAnsi="Calibri" w:cs="Times New Roman"/>
                <w:sz w:val="20"/>
                <w:szCs w:val="20"/>
              </w:rPr>
              <w:t>Students with disabilities</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296</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23%</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17%</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0%</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2%</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22%</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16%</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31%</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28%</w:t>
            </w:r>
          </w:p>
        </w:tc>
        <w:tc>
          <w:tcPr>
            <w:tcW w:w="63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32%</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35%</w:t>
            </w:r>
          </w:p>
        </w:tc>
        <w:tc>
          <w:tcPr>
            <w:tcW w:w="63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14%</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20%</w:t>
            </w:r>
          </w:p>
        </w:tc>
      </w:tr>
      <w:tr w:rsidR="00602256" w:rsidRPr="00814515" w:rsidTr="00686820">
        <w:tc>
          <w:tcPr>
            <w:tcW w:w="728" w:type="dxa"/>
          </w:tcPr>
          <w:p w:rsidR="00602256" w:rsidRPr="00814515" w:rsidRDefault="00602256" w:rsidP="00686820">
            <w:pPr>
              <w:spacing w:after="0" w:line="240" w:lineRule="auto"/>
              <w:rPr>
                <w:rFonts w:ascii="Calibri" w:eastAsia="Times New Roman" w:hAnsi="Calibri" w:cs="Times New Roman"/>
                <w:sz w:val="20"/>
                <w:szCs w:val="20"/>
              </w:rPr>
            </w:pPr>
            <w:r w:rsidRPr="00814515">
              <w:rPr>
                <w:rFonts w:ascii="Calibri" w:eastAsia="Times New Roman" w:hAnsi="Calibri" w:cs="Times New Roman"/>
                <w:sz w:val="20"/>
                <w:szCs w:val="20"/>
              </w:rPr>
              <w:t>ELL</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63</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22%</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30%</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0%</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4%</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22%</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26%</w:t>
            </w:r>
          </w:p>
        </w:tc>
        <w:tc>
          <w:tcPr>
            <w:tcW w:w="638"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51%</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30%</w:t>
            </w:r>
          </w:p>
        </w:tc>
        <w:tc>
          <w:tcPr>
            <w:tcW w:w="63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16%</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27%</w:t>
            </w:r>
          </w:p>
        </w:tc>
        <w:tc>
          <w:tcPr>
            <w:tcW w:w="63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11%</w:t>
            </w:r>
          </w:p>
        </w:tc>
        <w:tc>
          <w:tcPr>
            <w:tcW w:w="649" w:type="dxa"/>
            <w:vAlign w:val="center"/>
          </w:tcPr>
          <w:p w:rsidR="00602256" w:rsidRPr="007103EC" w:rsidRDefault="00602256" w:rsidP="00686820">
            <w:pPr>
              <w:spacing w:after="0" w:line="240" w:lineRule="auto"/>
              <w:jc w:val="center"/>
              <w:rPr>
                <w:rFonts w:ascii="Calibri" w:eastAsia="Times New Roman" w:hAnsi="Calibri" w:cs="Times New Roman"/>
                <w:sz w:val="20"/>
                <w:szCs w:val="20"/>
              </w:rPr>
            </w:pPr>
            <w:r w:rsidRPr="007103EC">
              <w:rPr>
                <w:rFonts w:ascii="Calibri" w:eastAsia="Times New Roman" w:hAnsi="Calibri" w:cs="Times New Roman"/>
                <w:sz w:val="20"/>
                <w:szCs w:val="20"/>
              </w:rPr>
              <w:t>13%</w:t>
            </w:r>
          </w:p>
        </w:tc>
      </w:tr>
      <w:tr w:rsidR="00602256" w:rsidRPr="00814515" w:rsidTr="00686820">
        <w:tc>
          <w:tcPr>
            <w:tcW w:w="728" w:type="dxa"/>
          </w:tcPr>
          <w:p w:rsidR="00602256" w:rsidRPr="00814515" w:rsidRDefault="00602256" w:rsidP="00686820">
            <w:pPr>
              <w:spacing w:after="0" w:line="240" w:lineRule="auto"/>
              <w:rPr>
                <w:rFonts w:ascii="Calibri" w:eastAsia="Times New Roman" w:hAnsi="Calibri" w:cs="Times New Roman"/>
                <w:sz w:val="20"/>
                <w:szCs w:val="20"/>
              </w:rPr>
            </w:pPr>
            <w:r w:rsidRPr="00814515">
              <w:rPr>
                <w:rFonts w:ascii="Calibri" w:eastAsia="Times New Roman" w:hAnsi="Calibri" w:cs="Times New Roman"/>
                <w:sz w:val="20"/>
                <w:szCs w:val="20"/>
              </w:rPr>
              <w:t>All</w:t>
            </w:r>
          </w:p>
        </w:tc>
        <w:tc>
          <w:tcPr>
            <w:tcW w:w="638"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1,281</w:t>
            </w:r>
          </w:p>
        </w:tc>
        <w:tc>
          <w:tcPr>
            <w:tcW w:w="638"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49%</w:t>
            </w:r>
          </w:p>
        </w:tc>
        <w:tc>
          <w:tcPr>
            <w:tcW w:w="64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52%</w:t>
            </w:r>
          </w:p>
        </w:tc>
        <w:tc>
          <w:tcPr>
            <w:tcW w:w="638"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7%</w:t>
            </w:r>
          </w:p>
        </w:tc>
        <w:tc>
          <w:tcPr>
            <w:tcW w:w="64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10%</w:t>
            </w:r>
          </w:p>
        </w:tc>
        <w:tc>
          <w:tcPr>
            <w:tcW w:w="638"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41%</w:t>
            </w:r>
          </w:p>
        </w:tc>
        <w:tc>
          <w:tcPr>
            <w:tcW w:w="64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43%</w:t>
            </w:r>
          </w:p>
        </w:tc>
        <w:tc>
          <w:tcPr>
            <w:tcW w:w="638"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31%</w:t>
            </w:r>
          </w:p>
        </w:tc>
        <w:tc>
          <w:tcPr>
            <w:tcW w:w="64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27%</w:t>
            </w:r>
          </w:p>
        </w:tc>
        <w:tc>
          <w:tcPr>
            <w:tcW w:w="63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15%</w:t>
            </w:r>
          </w:p>
        </w:tc>
        <w:tc>
          <w:tcPr>
            <w:tcW w:w="64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16%</w:t>
            </w:r>
          </w:p>
        </w:tc>
        <w:tc>
          <w:tcPr>
            <w:tcW w:w="63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5%</w:t>
            </w:r>
          </w:p>
        </w:tc>
        <w:tc>
          <w:tcPr>
            <w:tcW w:w="649" w:type="dxa"/>
            <w:vAlign w:val="center"/>
          </w:tcPr>
          <w:p w:rsidR="00602256" w:rsidRPr="00DB3D32" w:rsidRDefault="00602256" w:rsidP="00686820">
            <w:pPr>
              <w:spacing w:after="0" w:line="240" w:lineRule="auto"/>
              <w:jc w:val="center"/>
              <w:rPr>
                <w:rFonts w:ascii="Calibri" w:eastAsia="Times New Roman" w:hAnsi="Calibri" w:cs="Times New Roman"/>
                <w:sz w:val="20"/>
                <w:szCs w:val="20"/>
              </w:rPr>
            </w:pPr>
            <w:r w:rsidRPr="00DB3D32">
              <w:rPr>
                <w:rFonts w:ascii="Calibri" w:eastAsia="Times New Roman" w:hAnsi="Calibri" w:cs="Times New Roman"/>
                <w:sz w:val="20"/>
                <w:szCs w:val="20"/>
              </w:rPr>
              <w:t>6%</w:t>
            </w:r>
          </w:p>
        </w:tc>
      </w:tr>
      <w:tr w:rsidR="00602256" w:rsidRPr="00AB0F46" w:rsidTr="00686820">
        <w:tc>
          <w:tcPr>
            <w:tcW w:w="9090" w:type="dxa"/>
            <w:gridSpan w:val="14"/>
            <w:tcBorders>
              <w:left w:val="nil"/>
              <w:bottom w:val="nil"/>
              <w:right w:val="nil"/>
            </w:tcBorders>
          </w:tcPr>
          <w:p w:rsidR="00602256" w:rsidRPr="00AB0F46" w:rsidRDefault="00602256" w:rsidP="00686820">
            <w:pPr>
              <w:spacing w:after="0" w:line="240" w:lineRule="auto"/>
              <w:rPr>
                <w:rFonts w:ascii="Calibri" w:eastAsia="Times New Roman" w:hAnsi="Calibri" w:cs="Times New Roman"/>
                <w:sz w:val="20"/>
                <w:szCs w:val="20"/>
              </w:rPr>
            </w:pPr>
            <w:r w:rsidRPr="00AB0F46">
              <w:rPr>
                <w:rFonts w:ascii="Calibri" w:eastAsia="Times New Roman" w:hAnsi="Calibri" w:cs="Times New Roman"/>
                <w:sz w:val="20"/>
                <w:szCs w:val="20"/>
              </w:rPr>
              <w:t>Levels 4 and 5: Met or Exceeded Expectations, Level 5: Exceeded Expectations, Level 4: Met Expectations; Level 3: Approached Expectations; Level 2: Partially Met Expectations; Level 1: Did Not Meet Expectations</w:t>
            </w:r>
          </w:p>
        </w:tc>
      </w:tr>
    </w:tbl>
    <w:p w:rsidR="00602256" w:rsidRPr="00AB0F46" w:rsidRDefault="00602256" w:rsidP="00602256">
      <w:pPr>
        <w:spacing w:after="0" w:line="240" w:lineRule="auto"/>
        <w:rPr>
          <w:rFonts w:ascii="Calibri" w:eastAsia="Times New Roman" w:hAnsi="Calibri" w:cs="Times New Roman"/>
          <w:sz w:val="20"/>
          <w:szCs w:val="20"/>
        </w:rPr>
      </w:pPr>
    </w:p>
    <w:p w:rsidR="00FE1FE7" w:rsidRPr="002F1EBE" w:rsidRDefault="00FE1FE7"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Default="00591067" w:rsidP="002F1EBE">
      <w:pPr>
        <w:spacing w:after="0" w:line="240" w:lineRule="auto"/>
        <w:rPr>
          <w:rFonts w:ascii="Calibri" w:eastAsia="Times New Roman" w:hAnsi="Calibri" w:cs="Times New Roman"/>
          <w:sz w:val="20"/>
          <w:szCs w:val="20"/>
        </w:rPr>
      </w:pPr>
    </w:p>
    <w:p w:rsidR="00591067" w:rsidRPr="002F1EBE" w:rsidRDefault="00591067"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591067" w:rsidRPr="00457F81" w:rsidRDefault="00591067" w:rsidP="00591067">
      <w:pPr>
        <w:spacing w:after="0" w:line="240" w:lineRule="auto"/>
        <w:jc w:val="center"/>
        <w:rPr>
          <w:rFonts w:ascii="Calibri" w:eastAsia="Calibri" w:hAnsi="Calibri" w:cs="Times New Roman"/>
          <w:b/>
          <w:sz w:val="20"/>
        </w:rPr>
      </w:pPr>
      <w:r w:rsidRPr="00457F81">
        <w:rPr>
          <w:rFonts w:ascii="Calibri" w:eastAsia="Calibri" w:hAnsi="Calibri" w:cs="Times New Roman"/>
          <w:b/>
          <w:sz w:val="20"/>
        </w:rPr>
        <w:t xml:space="preserve">Table B3g: </w:t>
      </w:r>
      <w:r w:rsidRPr="00457F81">
        <w:rPr>
          <w:b/>
          <w:sz w:val="20"/>
        </w:rPr>
        <w:t>Gloucester</w:t>
      </w:r>
      <w:r w:rsidRPr="00457F81">
        <w:rPr>
          <w:rFonts w:ascii="Calibri" w:eastAsia="Calibri" w:hAnsi="Calibri" w:cs="Times New Roman"/>
          <w:b/>
          <w:sz w:val="20"/>
        </w:rPr>
        <w:t xml:space="preserve"> Public Schools</w:t>
      </w:r>
    </w:p>
    <w:p w:rsidR="00591067" w:rsidRPr="00457F81" w:rsidRDefault="00591067" w:rsidP="00591067">
      <w:pPr>
        <w:spacing w:after="0"/>
        <w:jc w:val="center"/>
        <w:rPr>
          <w:rFonts w:ascii="Calibri" w:eastAsia="Calibri" w:hAnsi="Calibri" w:cs="Times New Roman"/>
          <w:b/>
          <w:sz w:val="20"/>
        </w:rPr>
      </w:pPr>
      <w:r w:rsidRPr="00457F81">
        <w:rPr>
          <w:rFonts w:ascii="Calibri" w:eastAsia="Calibri" w:hAnsi="Calibri" w:cs="Times New Roman"/>
          <w:b/>
          <w:sz w:val="20"/>
        </w:rPr>
        <w:t>Science and Technology/Engineering (All Grades)</w:t>
      </w:r>
    </w:p>
    <w:p w:rsidR="00591067" w:rsidRPr="00457F81" w:rsidRDefault="00591067" w:rsidP="00591067">
      <w:pPr>
        <w:spacing w:after="0" w:line="240" w:lineRule="auto"/>
        <w:jc w:val="center"/>
        <w:rPr>
          <w:rFonts w:ascii="Calibri" w:eastAsia="Calibri" w:hAnsi="Calibri" w:cs="Times New Roman"/>
          <w:b/>
          <w:sz w:val="20"/>
          <w:szCs w:val="24"/>
        </w:rPr>
      </w:pPr>
      <w:r w:rsidRPr="00457F81">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591067" w:rsidRPr="00457F81" w:rsidTr="00686820">
        <w:tc>
          <w:tcPr>
            <w:tcW w:w="2808" w:type="dxa"/>
            <w:gridSpan w:val="3"/>
            <w:vMerge w:val="restart"/>
            <w:vAlign w:val="center"/>
          </w:tcPr>
          <w:p w:rsidR="00591067" w:rsidRPr="00457F81" w:rsidRDefault="00591067"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Group and Measure</w:t>
            </w:r>
          </w:p>
        </w:tc>
        <w:tc>
          <w:tcPr>
            <w:tcW w:w="990" w:type="dxa"/>
            <w:vMerge w:val="restart"/>
            <w:vAlign w:val="center"/>
          </w:tcPr>
          <w:p w:rsidR="00591067" w:rsidRPr="00457F81" w:rsidRDefault="00591067"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Number Included (2015)</w:t>
            </w:r>
          </w:p>
        </w:tc>
        <w:tc>
          <w:tcPr>
            <w:tcW w:w="3240" w:type="dxa"/>
            <w:gridSpan w:val="4"/>
            <w:vMerge w:val="restart"/>
            <w:vAlign w:val="center"/>
          </w:tcPr>
          <w:p w:rsidR="00591067" w:rsidRPr="00457F81" w:rsidRDefault="00591067"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Spring MCAS Year</w:t>
            </w:r>
          </w:p>
        </w:tc>
        <w:tc>
          <w:tcPr>
            <w:tcW w:w="1818" w:type="dxa"/>
            <w:gridSpan w:val="2"/>
          </w:tcPr>
          <w:p w:rsidR="00591067" w:rsidRPr="00457F81" w:rsidRDefault="00591067" w:rsidP="00686820">
            <w:pPr>
              <w:spacing w:after="0" w:line="240" w:lineRule="auto"/>
              <w:rPr>
                <w:rFonts w:ascii="Calibri" w:eastAsia="Times New Roman" w:hAnsi="Calibri" w:cs="Times New Roman"/>
                <w:b/>
                <w:sz w:val="20"/>
                <w:szCs w:val="20"/>
              </w:rPr>
            </w:pPr>
            <w:r w:rsidRPr="00457F81">
              <w:rPr>
                <w:rFonts w:ascii="Calibri" w:eastAsia="Times New Roman" w:hAnsi="Calibri" w:cs="Times New Roman"/>
                <w:b/>
                <w:sz w:val="20"/>
                <w:szCs w:val="20"/>
              </w:rPr>
              <w:t>Gains and Declines</w:t>
            </w:r>
          </w:p>
        </w:tc>
      </w:tr>
      <w:tr w:rsidR="00591067" w:rsidRPr="00457F81" w:rsidTr="00686820">
        <w:trPr>
          <w:trHeight w:val="244"/>
        </w:trPr>
        <w:tc>
          <w:tcPr>
            <w:tcW w:w="2808" w:type="dxa"/>
            <w:gridSpan w:val="3"/>
            <w:vMerge/>
          </w:tcPr>
          <w:p w:rsidR="00591067" w:rsidRPr="00457F81" w:rsidRDefault="00591067" w:rsidP="00686820">
            <w:pPr>
              <w:spacing w:after="0" w:line="240" w:lineRule="auto"/>
              <w:rPr>
                <w:rFonts w:ascii="Calibri" w:eastAsia="Times New Roman" w:hAnsi="Calibri" w:cs="Times New Roman"/>
                <w:b/>
                <w:sz w:val="20"/>
                <w:szCs w:val="20"/>
              </w:rPr>
            </w:pPr>
          </w:p>
        </w:tc>
        <w:tc>
          <w:tcPr>
            <w:tcW w:w="990" w:type="dxa"/>
            <w:vMerge/>
          </w:tcPr>
          <w:p w:rsidR="00591067" w:rsidRPr="00457F81" w:rsidRDefault="00591067" w:rsidP="00686820">
            <w:pPr>
              <w:spacing w:after="0" w:line="240" w:lineRule="auto"/>
              <w:rPr>
                <w:rFonts w:ascii="Calibri" w:eastAsia="Times New Roman" w:hAnsi="Calibri" w:cs="Times New Roman"/>
                <w:b/>
                <w:sz w:val="20"/>
                <w:szCs w:val="20"/>
              </w:rPr>
            </w:pPr>
          </w:p>
        </w:tc>
        <w:tc>
          <w:tcPr>
            <w:tcW w:w="3240" w:type="dxa"/>
            <w:gridSpan w:val="4"/>
            <w:vMerge/>
          </w:tcPr>
          <w:p w:rsidR="00591067" w:rsidRPr="00457F81" w:rsidRDefault="00591067" w:rsidP="00686820">
            <w:pPr>
              <w:spacing w:after="0" w:line="240" w:lineRule="auto"/>
              <w:rPr>
                <w:rFonts w:ascii="Calibri" w:eastAsia="Times New Roman" w:hAnsi="Calibri" w:cs="Times New Roman"/>
                <w:b/>
                <w:sz w:val="20"/>
                <w:szCs w:val="20"/>
              </w:rPr>
            </w:pPr>
          </w:p>
        </w:tc>
        <w:tc>
          <w:tcPr>
            <w:tcW w:w="936" w:type="dxa"/>
            <w:vMerge w:val="restart"/>
          </w:tcPr>
          <w:p w:rsidR="00591067" w:rsidRPr="00457F81" w:rsidRDefault="00591067"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4-Year Trend</w:t>
            </w:r>
          </w:p>
        </w:tc>
        <w:tc>
          <w:tcPr>
            <w:tcW w:w="882" w:type="dxa"/>
            <w:vMerge w:val="restart"/>
          </w:tcPr>
          <w:p w:rsidR="00591067" w:rsidRPr="00457F81" w:rsidRDefault="00591067"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2-Year Trend</w:t>
            </w:r>
          </w:p>
        </w:tc>
      </w:tr>
      <w:tr w:rsidR="00591067" w:rsidRPr="00457F81" w:rsidTr="00686820">
        <w:tc>
          <w:tcPr>
            <w:tcW w:w="2808" w:type="dxa"/>
            <w:gridSpan w:val="3"/>
            <w:vMerge/>
          </w:tcPr>
          <w:p w:rsidR="00591067" w:rsidRPr="00457F81" w:rsidRDefault="00591067" w:rsidP="00686820">
            <w:pPr>
              <w:spacing w:after="0" w:line="240" w:lineRule="auto"/>
              <w:rPr>
                <w:rFonts w:ascii="Calibri" w:eastAsia="Times New Roman" w:hAnsi="Calibri" w:cs="Times New Roman"/>
                <w:sz w:val="20"/>
                <w:szCs w:val="20"/>
              </w:rPr>
            </w:pPr>
          </w:p>
        </w:tc>
        <w:tc>
          <w:tcPr>
            <w:tcW w:w="990" w:type="dxa"/>
            <w:vMerge/>
          </w:tcPr>
          <w:p w:rsidR="00591067" w:rsidRPr="00457F81" w:rsidRDefault="00591067" w:rsidP="00686820">
            <w:pPr>
              <w:spacing w:after="0" w:line="240" w:lineRule="auto"/>
              <w:rPr>
                <w:rFonts w:ascii="Calibri" w:eastAsia="Times New Roman" w:hAnsi="Calibri" w:cs="Times New Roman"/>
                <w:sz w:val="20"/>
                <w:szCs w:val="20"/>
              </w:rPr>
            </w:pPr>
          </w:p>
        </w:tc>
        <w:tc>
          <w:tcPr>
            <w:tcW w:w="810" w:type="dxa"/>
          </w:tcPr>
          <w:p w:rsidR="00591067" w:rsidRPr="00457F81" w:rsidRDefault="00591067"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2012</w:t>
            </w:r>
          </w:p>
        </w:tc>
        <w:tc>
          <w:tcPr>
            <w:tcW w:w="810" w:type="dxa"/>
          </w:tcPr>
          <w:p w:rsidR="00591067" w:rsidRPr="00457F81" w:rsidRDefault="00591067"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2013</w:t>
            </w:r>
          </w:p>
        </w:tc>
        <w:tc>
          <w:tcPr>
            <w:tcW w:w="810" w:type="dxa"/>
          </w:tcPr>
          <w:p w:rsidR="00591067" w:rsidRPr="00457F81" w:rsidRDefault="00591067"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2014</w:t>
            </w:r>
          </w:p>
        </w:tc>
        <w:tc>
          <w:tcPr>
            <w:tcW w:w="810" w:type="dxa"/>
          </w:tcPr>
          <w:p w:rsidR="00591067" w:rsidRPr="00457F81" w:rsidRDefault="00591067" w:rsidP="00686820">
            <w:pPr>
              <w:spacing w:after="0" w:line="240" w:lineRule="auto"/>
              <w:jc w:val="center"/>
              <w:rPr>
                <w:rFonts w:ascii="Calibri" w:eastAsia="Times New Roman" w:hAnsi="Calibri" w:cs="Times New Roman"/>
                <w:b/>
                <w:sz w:val="20"/>
                <w:szCs w:val="20"/>
              </w:rPr>
            </w:pPr>
            <w:r w:rsidRPr="00457F81">
              <w:rPr>
                <w:rFonts w:ascii="Calibri" w:eastAsia="Times New Roman" w:hAnsi="Calibri" w:cs="Times New Roman"/>
                <w:b/>
                <w:sz w:val="20"/>
                <w:szCs w:val="20"/>
              </w:rPr>
              <w:t>2015</w:t>
            </w:r>
          </w:p>
        </w:tc>
        <w:tc>
          <w:tcPr>
            <w:tcW w:w="936" w:type="dxa"/>
            <w:vMerge/>
          </w:tcPr>
          <w:p w:rsidR="00591067" w:rsidRPr="00457F81" w:rsidRDefault="00591067" w:rsidP="00686820">
            <w:pPr>
              <w:spacing w:after="0" w:line="240" w:lineRule="auto"/>
              <w:rPr>
                <w:rFonts w:ascii="Calibri" w:eastAsia="Times New Roman" w:hAnsi="Calibri" w:cs="Times New Roman"/>
                <w:sz w:val="20"/>
                <w:szCs w:val="20"/>
              </w:rPr>
            </w:pPr>
          </w:p>
        </w:tc>
        <w:tc>
          <w:tcPr>
            <w:tcW w:w="882" w:type="dxa"/>
            <w:vMerge/>
          </w:tcPr>
          <w:p w:rsidR="00591067" w:rsidRPr="00457F81" w:rsidRDefault="00591067" w:rsidP="00686820">
            <w:pPr>
              <w:spacing w:after="0" w:line="240" w:lineRule="auto"/>
              <w:rPr>
                <w:rFonts w:ascii="Calibri" w:eastAsia="Times New Roman" w:hAnsi="Calibri" w:cs="Times New Roman"/>
                <w:sz w:val="20"/>
                <w:szCs w:val="20"/>
              </w:rPr>
            </w:pPr>
          </w:p>
        </w:tc>
      </w:tr>
      <w:tr w:rsidR="00591067" w:rsidRPr="00457F81" w:rsidTr="00686820">
        <w:tc>
          <w:tcPr>
            <w:tcW w:w="1278" w:type="dxa"/>
            <w:vMerge w:val="restart"/>
            <w:vAlign w:val="center"/>
          </w:tcPr>
          <w:p w:rsidR="00591067" w:rsidRPr="00457F81" w:rsidRDefault="00591067"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591067" w:rsidRPr="00457F81" w:rsidRDefault="00591067"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332</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67.7</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68.6</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69.2</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65.1</w:t>
            </w:r>
          </w:p>
        </w:tc>
        <w:tc>
          <w:tcPr>
            <w:tcW w:w="936"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-2.6</w:t>
            </w:r>
          </w:p>
        </w:tc>
        <w:tc>
          <w:tcPr>
            <w:tcW w:w="882"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-4.1</w:t>
            </w:r>
          </w:p>
        </w:tc>
      </w:tr>
      <w:tr w:rsidR="00591067" w:rsidRPr="00457F81" w:rsidTr="00686820">
        <w:tc>
          <w:tcPr>
            <w:tcW w:w="1278" w:type="dxa"/>
            <w:vMerge/>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91067" w:rsidRPr="00457F81" w:rsidRDefault="00591067" w:rsidP="00686820">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99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332</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33%</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34%</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36%</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30%</w:t>
            </w:r>
          </w:p>
        </w:tc>
        <w:tc>
          <w:tcPr>
            <w:tcW w:w="936"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w:t>
            </w:r>
          </w:p>
        </w:tc>
        <w:tc>
          <w:tcPr>
            <w:tcW w:w="882"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w:t>
            </w:r>
          </w:p>
        </w:tc>
      </w:tr>
      <w:tr w:rsidR="00591067" w:rsidRPr="00457F81" w:rsidTr="00686820">
        <w:tc>
          <w:tcPr>
            <w:tcW w:w="1278" w:type="dxa"/>
            <w:vMerge/>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810" w:type="dxa"/>
            <w:vMerge w:val="restart"/>
            <w:vAlign w:val="center"/>
          </w:tcPr>
          <w:p w:rsidR="00591067" w:rsidRPr="00457F81" w:rsidRDefault="00591067"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91,013</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65</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66.4</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67.3</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66.3</w:t>
            </w:r>
          </w:p>
        </w:tc>
        <w:tc>
          <w:tcPr>
            <w:tcW w:w="936"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1.3</w:t>
            </w:r>
          </w:p>
        </w:tc>
        <w:tc>
          <w:tcPr>
            <w:tcW w:w="882"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w:t>
            </w:r>
          </w:p>
        </w:tc>
      </w:tr>
      <w:tr w:rsidR="00591067" w:rsidRPr="00457F81" w:rsidTr="00686820">
        <w:tc>
          <w:tcPr>
            <w:tcW w:w="1278" w:type="dxa"/>
            <w:vMerge/>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99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91,013</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31%</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31%</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33%</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32%</w:t>
            </w:r>
          </w:p>
        </w:tc>
        <w:tc>
          <w:tcPr>
            <w:tcW w:w="936"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w:t>
            </w:r>
          </w:p>
        </w:tc>
        <w:tc>
          <w:tcPr>
            <w:tcW w:w="882"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w:t>
            </w:r>
          </w:p>
        </w:tc>
      </w:tr>
      <w:tr w:rsidR="00591067" w:rsidRPr="00457F81" w:rsidTr="00686820">
        <w:tc>
          <w:tcPr>
            <w:tcW w:w="1278" w:type="dxa"/>
            <w:vMerge w:val="restart"/>
            <w:vAlign w:val="center"/>
          </w:tcPr>
          <w:p w:rsidR="00591067" w:rsidRPr="00457F81" w:rsidRDefault="00056A36" w:rsidP="00686820">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Econ. </w:t>
            </w:r>
            <w:proofErr w:type="spellStart"/>
            <w:r>
              <w:rPr>
                <w:rFonts w:ascii="Calibri" w:eastAsia="Times New Roman" w:hAnsi="Calibri" w:cs="Times New Roman"/>
                <w:sz w:val="20"/>
                <w:szCs w:val="20"/>
              </w:rPr>
              <w:t>Disad</w:t>
            </w:r>
            <w:proofErr w:type="spellEnd"/>
            <w:r w:rsidR="00591067" w:rsidRPr="00457F81">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591067" w:rsidRPr="00457F81" w:rsidRDefault="00591067"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246</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65.5</w:t>
            </w:r>
          </w:p>
        </w:tc>
        <w:tc>
          <w:tcPr>
            <w:tcW w:w="936"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82"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r>
      <w:tr w:rsidR="00591067" w:rsidRPr="00457F81" w:rsidTr="00686820">
        <w:tc>
          <w:tcPr>
            <w:tcW w:w="1278" w:type="dxa"/>
            <w:vMerge/>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99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246</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32%</w:t>
            </w:r>
          </w:p>
        </w:tc>
        <w:tc>
          <w:tcPr>
            <w:tcW w:w="936"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82"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r>
      <w:tr w:rsidR="00591067" w:rsidRPr="00457F81" w:rsidTr="00686820">
        <w:tc>
          <w:tcPr>
            <w:tcW w:w="1278" w:type="dxa"/>
            <w:vMerge/>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810" w:type="dxa"/>
            <w:vMerge w:val="restart"/>
            <w:vAlign w:val="center"/>
          </w:tcPr>
          <w:p w:rsidR="00591067" w:rsidRPr="00457F81" w:rsidRDefault="00591067"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62,345</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67.1</w:t>
            </w:r>
          </w:p>
        </w:tc>
        <w:tc>
          <w:tcPr>
            <w:tcW w:w="936"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82"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r>
      <w:tr w:rsidR="00591067" w:rsidRPr="00457F81" w:rsidTr="00686820">
        <w:tc>
          <w:tcPr>
            <w:tcW w:w="1278" w:type="dxa"/>
            <w:vMerge/>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99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62,345</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33%</w:t>
            </w:r>
          </w:p>
        </w:tc>
        <w:tc>
          <w:tcPr>
            <w:tcW w:w="936"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c>
          <w:tcPr>
            <w:tcW w:w="882"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w:t>
            </w:r>
          </w:p>
        </w:tc>
      </w:tr>
      <w:tr w:rsidR="00591067" w:rsidRPr="00457F81" w:rsidTr="00686820">
        <w:tc>
          <w:tcPr>
            <w:tcW w:w="1278" w:type="dxa"/>
            <w:vMerge w:val="restart"/>
            <w:vAlign w:val="center"/>
          </w:tcPr>
          <w:p w:rsidR="00591067" w:rsidRPr="00056A36" w:rsidRDefault="00591067" w:rsidP="00686820">
            <w:pPr>
              <w:spacing w:after="0" w:line="240" w:lineRule="auto"/>
              <w:jc w:val="center"/>
              <w:rPr>
                <w:rFonts w:ascii="Calibri" w:eastAsia="Times New Roman" w:hAnsi="Calibri" w:cs="Times New Roman"/>
                <w:sz w:val="20"/>
                <w:szCs w:val="20"/>
                <w:highlight w:val="yellow"/>
              </w:rPr>
            </w:pPr>
            <w:r w:rsidRPr="00056A36">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591067" w:rsidRPr="00457F81" w:rsidRDefault="00591067"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163</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58.8</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60.4</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61.8</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57.5</w:t>
            </w:r>
          </w:p>
        </w:tc>
        <w:tc>
          <w:tcPr>
            <w:tcW w:w="936"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-1.3</w:t>
            </w:r>
          </w:p>
        </w:tc>
        <w:tc>
          <w:tcPr>
            <w:tcW w:w="882"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-4.3</w:t>
            </w:r>
          </w:p>
        </w:tc>
      </w:tr>
      <w:tr w:rsidR="00591067" w:rsidRPr="00457F81" w:rsidTr="00686820">
        <w:tc>
          <w:tcPr>
            <w:tcW w:w="1278" w:type="dxa"/>
            <w:vMerge/>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99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163</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21%</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20%</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23%</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17%</w:t>
            </w:r>
          </w:p>
        </w:tc>
        <w:tc>
          <w:tcPr>
            <w:tcW w:w="936"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-4</w:t>
            </w:r>
          </w:p>
        </w:tc>
        <w:tc>
          <w:tcPr>
            <w:tcW w:w="882"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w:t>
            </w:r>
          </w:p>
        </w:tc>
      </w:tr>
      <w:tr w:rsidR="00591067" w:rsidRPr="00457F81" w:rsidTr="00686820">
        <w:tc>
          <w:tcPr>
            <w:tcW w:w="1278" w:type="dxa"/>
            <w:vMerge/>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810" w:type="dxa"/>
            <w:vMerge w:val="restart"/>
            <w:vAlign w:val="center"/>
          </w:tcPr>
          <w:p w:rsidR="00591067" w:rsidRPr="00457F81" w:rsidRDefault="00591067"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38,520</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58.7</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59.8</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60.1</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60.2</w:t>
            </w:r>
          </w:p>
        </w:tc>
        <w:tc>
          <w:tcPr>
            <w:tcW w:w="936"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1.5</w:t>
            </w:r>
          </w:p>
        </w:tc>
        <w:tc>
          <w:tcPr>
            <w:tcW w:w="882"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0.1</w:t>
            </w:r>
          </w:p>
        </w:tc>
      </w:tr>
      <w:tr w:rsidR="00591067" w:rsidRPr="00457F81" w:rsidTr="00686820">
        <w:tc>
          <w:tcPr>
            <w:tcW w:w="1278" w:type="dxa"/>
            <w:vMerge/>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99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38,520</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20%</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20%</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22%</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22%</w:t>
            </w:r>
          </w:p>
        </w:tc>
        <w:tc>
          <w:tcPr>
            <w:tcW w:w="936"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w:t>
            </w:r>
          </w:p>
        </w:tc>
        <w:tc>
          <w:tcPr>
            <w:tcW w:w="882"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0</w:t>
            </w:r>
          </w:p>
        </w:tc>
      </w:tr>
      <w:tr w:rsidR="00591067" w:rsidRPr="00457F81" w:rsidTr="00686820">
        <w:tc>
          <w:tcPr>
            <w:tcW w:w="1278" w:type="dxa"/>
            <w:vMerge w:val="restart"/>
            <w:vAlign w:val="center"/>
          </w:tcPr>
          <w:p w:rsidR="00591067" w:rsidRPr="00457F81" w:rsidRDefault="00591067"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591067" w:rsidRPr="00457F81" w:rsidRDefault="00591067"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25</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60.5</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62.0</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54.2</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56.0</w:t>
            </w:r>
          </w:p>
        </w:tc>
        <w:tc>
          <w:tcPr>
            <w:tcW w:w="936"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-4.5</w:t>
            </w:r>
          </w:p>
        </w:tc>
        <w:tc>
          <w:tcPr>
            <w:tcW w:w="882"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1.8</w:t>
            </w:r>
          </w:p>
        </w:tc>
      </w:tr>
      <w:tr w:rsidR="00591067" w:rsidRPr="00457F81" w:rsidTr="00686820">
        <w:tc>
          <w:tcPr>
            <w:tcW w:w="1278" w:type="dxa"/>
            <w:vMerge/>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99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25</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26%</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28%</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21%</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20%</w:t>
            </w:r>
          </w:p>
        </w:tc>
        <w:tc>
          <w:tcPr>
            <w:tcW w:w="936"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w:t>
            </w:r>
          </w:p>
        </w:tc>
        <w:tc>
          <w:tcPr>
            <w:tcW w:w="882"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w:t>
            </w:r>
          </w:p>
        </w:tc>
      </w:tr>
      <w:tr w:rsidR="00591067" w:rsidRPr="00457F81" w:rsidTr="00686820">
        <w:tc>
          <w:tcPr>
            <w:tcW w:w="1278" w:type="dxa"/>
            <w:vMerge/>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810" w:type="dxa"/>
            <w:vMerge w:val="restart"/>
            <w:vAlign w:val="center"/>
          </w:tcPr>
          <w:p w:rsidR="00591067" w:rsidRPr="00457F81" w:rsidRDefault="00591067"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17,516</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51.4</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54.0</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54.0</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53.9</w:t>
            </w:r>
          </w:p>
        </w:tc>
        <w:tc>
          <w:tcPr>
            <w:tcW w:w="936"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2.5</w:t>
            </w:r>
          </w:p>
        </w:tc>
        <w:tc>
          <w:tcPr>
            <w:tcW w:w="882"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-0.1</w:t>
            </w:r>
          </w:p>
        </w:tc>
      </w:tr>
      <w:tr w:rsidR="00591067" w:rsidRPr="00457F81" w:rsidTr="00686820">
        <w:tc>
          <w:tcPr>
            <w:tcW w:w="1278" w:type="dxa"/>
            <w:vMerge/>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591067" w:rsidRPr="00457F81" w:rsidRDefault="00591067" w:rsidP="0068682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99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17,516</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17%</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19%</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18%</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18%</w:t>
            </w:r>
          </w:p>
        </w:tc>
        <w:tc>
          <w:tcPr>
            <w:tcW w:w="936"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w:t>
            </w:r>
          </w:p>
        </w:tc>
        <w:tc>
          <w:tcPr>
            <w:tcW w:w="882"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0</w:t>
            </w:r>
          </w:p>
        </w:tc>
      </w:tr>
      <w:tr w:rsidR="00591067" w:rsidRPr="00457F81" w:rsidTr="00686820">
        <w:tc>
          <w:tcPr>
            <w:tcW w:w="1278" w:type="dxa"/>
            <w:vMerge w:val="restart"/>
            <w:vAlign w:val="center"/>
          </w:tcPr>
          <w:p w:rsidR="00591067" w:rsidRPr="00457F81" w:rsidRDefault="00591067"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591067" w:rsidRPr="00457F81" w:rsidRDefault="00591067"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District</w:t>
            </w:r>
          </w:p>
        </w:tc>
        <w:tc>
          <w:tcPr>
            <w:tcW w:w="720" w:type="dxa"/>
            <w:shd w:val="clear" w:color="auto" w:fill="D9D9D9" w:themeFill="background1" w:themeFillShade="D9"/>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666</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77.7</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77.2</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78.7</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76.4</w:t>
            </w:r>
          </w:p>
        </w:tc>
        <w:tc>
          <w:tcPr>
            <w:tcW w:w="936"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-1.3</w:t>
            </w:r>
          </w:p>
        </w:tc>
        <w:tc>
          <w:tcPr>
            <w:tcW w:w="882"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-2.3</w:t>
            </w:r>
          </w:p>
        </w:tc>
      </w:tr>
      <w:tr w:rsidR="00591067" w:rsidRPr="00457F81" w:rsidTr="00686820">
        <w:tc>
          <w:tcPr>
            <w:tcW w:w="1278" w:type="dxa"/>
            <w:vMerge/>
          </w:tcPr>
          <w:p w:rsidR="00591067" w:rsidRPr="00457F81" w:rsidRDefault="00591067" w:rsidP="00686820">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91067" w:rsidRPr="00457F81" w:rsidRDefault="00591067" w:rsidP="00686820">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99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666</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50%</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48%</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52%</w:t>
            </w:r>
          </w:p>
        </w:tc>
        <w:tc>
          <w:tcPr>
            <w:tcW w:w="810"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49%</w:t>
            </w:r>
          </w:p>
        </w:tc>
        <w:tc>
          <w:tcPr>
            <w:tcW w:w="936"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w:t>
            </w:r>
          </w:p>
        </w:tc>
        <w:tc>
          <w:tcPr>
            <w:tcW w:w="882" w:type="dxa"/>
            <w:shd w:val="clear" w:color="auto" w:fill="D9D9D9" w:themeFill="background1" w:themeFillShade="D9"/>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-3</w:t>
            </w:r>
          </w:p>
        </w:tc>
      </w:tr>
      <w:tr w:rsidR="00591067" w:rsidRPr="00457F81" w:rsidTr="00686820">
        <w:tc>
          <w:tcPr>
            <w:tcW w:w="1278" w:type="dxa"/>
            <w:vMerge/>
          </w:tcPr>
          <w:p w:rsidR="00591067" w:rsidRPr="00457F81" w:rsidRDefault="00591067" w:rsidP="00686820">
            <w:pPr>
              <w:spacing w:after="0" w:line="240" w:lineRule="auto"/>
              <w:rPr>
                <w:rFonts w:ascii="Calibri" w:eastAsia="Times New Roman" w:hAnsi="Calibri" w:cs="Times New Roman"/>
                <w:sz w:val="20"/>
                <w:szCs w:val="20"/>
              </w:rPr>
            </w:pPr>
          </w:p>
        </w:tc>
        <w:tc>
          <w:tcPr>
            <w:tcW w:w="810" w:type="dxa"/>
            <w:vMerge w:val="restart"/>
            <w:vAlign w:val="center"/>
          </w:tcPr>
          <w:p w:rsidR="00591067" w:rsidRPr="00457F81" w:rsidRDefault="00591067" w:rsidP="00686820">
            <w:pPr>
              <w:spacing w:after="0" w:line="240" w:lineRule="auto"/>
              <w:jc w:val="center"/>
              <w:rPr>
                <w:rFonts w:ascii="Calibri" w:eastAsia="Times New Roman" w:hAnsi="Calibri" w:cs="Times New Roman"/>
                <w:sz w:val="20"/>
                <w:szCs w:val="20"/>
              </w:rPr>
            </w:pPr>
            <w:r w:rsidRPr="00457F81">
              <w:rPr>
                <w:rFonts w:ascii="Calibri" w:eastAsia="Times New Roman" w:hAnsi="Calibri" w:cs="Times New Roman"/>
                <w:sz w:val="20"/>
                <w:szCs w:val="20"/>
              </w:rPr>
              <w:t>State</w:t>
            </w:r>
          </w:p>
        </w:tc>
        <w:tc>
          <w:tcPr>
            <w:tcW w:w="720" w:type="dxa"/>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CPI</w:t>
            </w:r>
          </w:p>
        </w:tc>
        <w:tc>
          <w:tcPr>
            <w:tcW w:w="99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210,454</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78.6</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79.0</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79.6</w:t>
            </w:r>
          </w:p>
        </w:tc>
        <w:tc>
          <w:tcPr>
            <w:tcW w:w="810"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79.4</w:t>
            </w:r>
          </w:p>
        </w:tc>
        <w:tc>
          <w:tcPr>
            <w:tcW w:w="936"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0.8</w:t>
            </w:r>
          </w:p>
        </w:tc>
        <w:tc>
          <w:tcPr>
            <w:tcW w:w="882" w:type="dxa"/>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-0.2</w:t>
            </w:r>
          </w:p>
        </w:tc>
      </w:tr>
      <w:tr w:rsidR="00591067" w:rsidRPr="00457F81" w:rsidTr="00686820">
        <w:tc>
          <w:tcPr>
            <w:tcW w:w="1278" w:type="dxa"/>
            <w:vMerge/>
            <w:tcBorders>
              <w:bottom w:val="single" w:sz="4" w:space="0" w:color="auto"/>
            </w:tcBorders>
          </w:tcPr>
          <w:p w:rsidR="00591067" w:rsidRPr="00457F81" w:rsidRDefault="00591067" w:rsidP="00686820">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591067" w:rsidRPr="00457F81" w:rsidRDefault="00591067" w:rsidP="00686820">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sz w:val="20"/>
                <w:szCs w:val="20"/>
              </w:rPr>
              <w:t>P+</w:t>
            </w:r>
          </w:p>
        </w:tc>
        <w:tc>
          <w:tcPr>
            <w:tcW w:w="99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210,454</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54%</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53%</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55%</w:t>
            </w:r>
          </w:p>
        </w:tc>
        <w:tc>
          <w:tcPr>
            <w:tcW w:w="810"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54%</w:t>
            </w:r>
          </w:p>
        </w:tc>
        <w:tc>
          <w:tcPr>
            <w:tcW w:w="936"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0</w:t>
            </w:r>
          </w:p>
        </w:tc>
        <w:tc>
          <w:tcPr>
            <w:tcW w:w="882" w:type="dxa"/>
            <w:tcBorders>
              <w:bottom w:val="single" w:sz="4" w:space="0" w:color="auto"/>
            </w:tcBorders>
            <w:vAlign w:val="center"/>
          </w:tcPr>
          <w:p w:rsidR="00591067" w:rsidRPr="00457F81" w:rsidRDefault="00591067" w:rsidP="00686820">
            <w:pPr>
              <w:spacing w:after="0" w:line="240" w:lineRule="auto"/>
              <w:jc w:val="center"/>
              <w:rPr>
                <w:rFonts w:ascii="Calibri" w:hAnsi="Calibri"/>
                <w:sz w:val="20"/>
                <w:szCs w:val="20"/>
              </w:rPr>
            </w:pPr>
            <w:r w:rsidRPr="00457F81">
              <w:rPr>
                <w:rFonts w:ascii="Calibri" w:hAnsi="Calibri"/>
                <w:sz w:val="20"/>
                <w:szCs w:val="20"/>
              </w:rPr>
              <w:t>-1</w:t>
            </w:r>
          </w:p>
        </w:tc>
      </w:tr>
      <w:tr w:rsidR="00591067" w:rsidRPr="00457F81" w:rsidTr="00686820">
        <w:tc>
          <w:tcPr>
            <w:tcW w:w="8856" w:type="dxa"/>
            <w:gridSpan w:val="10"/>
            <w:tcBorders>
              <w:left w:val="nil"/>
              <w:bottom w:val="nil"/>
              <w:right w:val="nil"/>
            </w:tcBorders>
          </w:tcPr>
          <w:p w:rsidR="00591067" w:rsidRPr="00457F81" w:rsidRDefault="00591067" w:rsidP="00686820">
            <w:pPr>
              <w:spacing w:after="0" w:line="240" w:lineRule="auto"/>
              <w:rPr>
                <w:rFonts w:ascii="Calibri" w:eastAsia="Times New Roman" w:hAnsi="Calibri" w:cs="Times New Roman"/>
                <w:sz w:val="20"/>
                <w:szCs w:val="20"/>
              </w:rPr>
            </w:pPr>
            <w:r w:rsidRPr="00457F81">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D433D" w:rsidRPr="00732B71" w:rsidRDefault="003D433D" w:rsidP="003D433D">
      <w:pPr>
        <w:spacing w:after="0"/>
        <w:jc w:val="center"/>
        <w:rPr>
          <w:rFonts w:ascii="Calibri" w:eastAsia="Calibri" w:hAnsi="Calibri" w:cs="Times New Roman"/>
          <w:b/>
          <w:sz w:val="20"/>
        </w:rPr>
      </w:pPr>
      <w:r w:rsidRPr="00732B71">
        <w:rPr>
          <w:rFonts w:ascii="Calibri" w:eastAsia="Calibri" w:hAnsi="Calibri" w:cs="Times New Roman"/>
          <w:b/>
          <w:sz w:val="20"/>
        </w:rPr>
        <w:t xml:space="preserve">Table B4: </w:t>
      </w:r>
      <w:r w:rsidRPr="00732B71">
        <w:rPr>
          <w:b/>
          <w:sz w:val="20"/>
        </w:rPr>
        <w:t>Gloucester</w:t>
      </w:r>
      <w:r w:rsidRPr="00732B71">
        <w:rPr>
          <w:rFonts w:ascii="Calibri" w:eastAsia="Calibri" w:hAnsi="Calibri" w:cs="Times New Roman"/>
          <w:b/>
          <w:sz w:val="20"/>
        </w:rPr>
        <w:t xml:space="preserve"> Public Schools</w:t>
      </w:r>
    </w:p>
    <w:p w:rsidR="003D433D" w:rsidRPr="00732B71" w:rsidRDefault="003D433D" w:rsidP="003D433D">
      <w:pPr>
        <w:spacing w:after="0" w:line="240" w:lineRule="auto"/>
        <w:jc w:val="center"/>
        <w:rPr>
          <w:rFonts w:ascii="Times New Roman" w:eastAsia="Times New Roman" w:hAnsi="Times New Roman" w:cs="Times New Roman"/>
          <w:kern w:val="28"/>
          <w:sz w:val="24"/>
          <w:szCs w:val="24"/>
        </w:rPr>
      </w:pPr>
      <w:r w:rsidRPr="00732B71">
        <w:rPr>
          <w:rFonts w:ascii="Calibri" w:eastAsia="Calibri" w:hAnsi="Calibri" w:cs="Times New Roman"/>
          <w:b/>
          <w:sz w:val="20"/>
        </w:rPr>
        <w:t>Annual Grade 9-12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3D433D" w:rsidRPr="00732B71" w:rsidTr="00686820">
        <w:tc>
          <w:tcPr>
            <w:tcW w:w="1260" w:type="dxa"/>
            <w:vMerge w:val="restart"/>
            <w:vAlign w:val="center"/>
          </w:tcPr>
          <w:p w:rsidR="003D433D" w:rsidRPr="00732B71" w:rsidRDefault="003D433D"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Group</w:t>
            </w:r>
          </w:p>
        </w:tc>
        <w:tc>
          <w:tcPr>
            <w:tcW w:w="2880" w:type="dxa"/>
            <w:gridSpan w:val="4"/>
          </w:tcPr>
          <w:p w:rsidR="003D433D" w:rsidRPr="00732B71" w:rsidRDefault="003D433D"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School Year Ending</w:t>
            </w:r>
          </w:p>
        </w:tc>
        <w:tc>
          <w:tcPr>
            <w:tcW w:w="2160" w:type="dxa"/>
            <w:gridSpan w:val="2"/>
          </w:tcPr>
          <w:p w:rsidR="003D433D" w:rsidRPr="00732B71" w:rsidRDefault="003D433D"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Change 2012–2015</w:t>
            </w:r>
          </w:p>
        </w:tc>
        <w:tc>
          <w:tcPr>
            <w:tcW w:w="2070" w:type="dxa"/>
            <w:gridSpan w:val="2"/>
          </w:tcPr>
          <w:p w:rsidR="003D433D" w:rsidRPr="00732B71" w:rsidRDefault="003D433D"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Change 2014–2015</w:t>
            </w:r>
          </w:p>
        </w:tc>
        <w:tc>
          <w:tcPr>
            <w:tcW w:w="810" w:type="dxa"/>
            <w:vMerge w:val="restart"/>
            <w:vAlign w:val="center"/>
          </w:tcPr>
          <w:p w:rsidR="003D433D" w:rsidRPr="00732B71" w:rsidRDefault="003D433D"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State (2015)</w:t>
            </w:r>
          </w:p>
        </w:tc>
      </w:tr>
      <w:tr w:rsidR="003D433D" w:rsidRPr="00732B71" w:rsidTr="00686820">
        <w:tc>
          <w:tcPr>
            <w:tcW w:w="1260" w:type="dxa"/>
            <w:vMerge/>
          </w:tcPr>
          <w:p w:rsidR="003D433D" w:rsidRPr="00732B71" w:rsidRDefault="003D433D" w:rsidP="00686820">
            <w:pPr>
              <w:spacing w:after="0" w:line="240" w:lineRule="auto"/>
              <w:rPr>
                <w:rFonts w:ascii="Calibri" w:eastAsia="Times New Roman" w:hAnsi="Calibri" w:cs="Times New Roman"/>
                <w:sz w:val="20"/>
                <w:szCs w:val="20"/>
              </w:rPr>
            </w:pPr>
          </w:p>
        </w:tc>
        <w:tc>
          <w:tcPr>
            <w:tcW w:w="720" w:type="dxa"/>
            <w:vAlign w:val="center"/>
          </w:tcPr>
          <w:p w:rsidR="003D433D" w:rsidRPr="00732B71" w:rsidRDefault="003D433D"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2012</w:t>
            </w:r>
          </w:p>
        </w:tc>
        <w:tc>
          <w:tcPr>
            <w:tcW w:w="720" w:type="dxa"/>
            <w:vAlign w:val="center"/>
          </w:tcPr>
          <w:p w:rsidR="003D433D" w:rsidRPr="00732B71" w:rsidRDefault="003D433D"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2013</w:t>
            </w:r>
          </w:p>
        </w:tc>
        <w:tc>
          <w:tcPr>
            <w:tcW w:w="720" w:type="dxa"/>
            <w:vAlign w:val="center"/>
          </w:tcPr>
          <w:p w:rsidR="003D433D" w:rsidRPr="00732B71" w:rsidRDefault="003D433D"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2014</w:t>
            </w:r>
          </w:p>
        </w:tc>
        <w:tc>
          <w:tcPr>
            <w:tcW w:w="720" w:type="dxa"/>
            <w:vAlign w:val="center"/>
          </w:tcPr>
          <w:p w:rsidR="003D433D" w:rsidRPr="00732B71" w:rsidRDefault="003D433D"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2015</w:t>
            </w:r>
          </w:p>
        </w:tc>
        <w:tc>
          <w:tcPr>
            <w:tcW w:w="1170" w:type="dxa"/>
            <w:vAlign w:val="center"/>
          </w:tcPr>
          <w:p w:rsidR="003D433D" w:rsidRPr="00732B71" w:rsidRDefault="003D433D"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3D433D" w:rsidRPr="00732B71" w:rsidRDefault="003D433D"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3D433D" w:rsidRPr="00732B71" w:rsidRDefault="003D433D"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3D433D" w:rsidRPr="00732B71" w:rsidRDefault="003D433D"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Percent Change</w:t>
            </w:r>
          </w:p>
        </w:tc>
        <w:tc>
          <w:tcPr>
            <w:tcW w:w="810" w:type="dxa"/>
            <w:vMerge/>
          </w:tcPr>
          <w:p w:rsidR="003D433D" w:rsidRPr="00732B71" w:rsidRDefault="003D433D" w:rsidP="00686820">
            <w:pPr>
              <w:spacing w:after="0" w:line="240" w:lineRule="auto"/>
              <w:rPr>
                <w:rFonts w:ascii="Calibri" w:eastAsia="Times New Roman" w:hAnsi="Calibri" w:cs="Times New Roman"/>
                <w:sz w:val="20"/>
                <w:szCs w:val="20"/>
              </w:rPr>
            </w:pPr>
          </w:p>
        </w:tc>
      </w:tr>
      <w:tr w:rsidR="003D433D" w:rsidRPr="00732B71" w:rsidTr="00686820">
        <w:tc>
          <w:tcPr>
            <w:tcW w:w="126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4.4%</w:t>
            </w:r>
          </w:p>
        </w:tc>
        <w:tc>
          <w:tcPr>
            <w:tcW w:w="72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1.6%</w:t>
            </w:r>
          </w:p>
        </w:tc>
        <w:tc>
          <w:tcPr>
            <w:tcW w:w="72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4.4%</w:t>
            </w:r>
          </w:p>
        </w:tc>
        <w:tc>
          <w:tcPr>
            <w:tcW w:w="72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3.3%</w:t>
            </w:r>
          </w:p>
        </w:tc>
        <w:tc>
          <w:tcPr>
            <w:tcW w:w="117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-1.1</w:t>
            </w:r>
          </w:p>
        </w:tc>
        <w:tc>
          <w:tcPr>
            <w:tcW w:w="99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-25.0%</w:t>
            </w:r>
          </w:p>
        </w:tc>
        <w:tc>
          <w:tcPr>
            <w:tcW w:w="117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-1.1</w:t>
            </w:r>
          </w:p>
        </w:tc>
        <w:tc>
          <w:tcPr>
            <w:tcW w:w="90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-25.0%</w:t>
            </w:r>
          </w:p>
        </w:tc>
        <w:tc>
          <w:tcPr>
            <w:tcW w:w="81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3.4%</w:t>
            </w:r>
          </w:p>
        </w:tc>
      </w:tr>
      <w:tr w:rsidR="003D433D" w:rsidRPr="00732B71" w:rsidTr="00686820">
        <w:tc>
          <w:tcPr>
            <w:tcW w:w="1260" w:type="dxa"/>
            <w:tcBorders>
              <w:bottom w:val="single" w:sz="4" w:space="0" w:color="auto"/>
            </w:tcBorders>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 xml:space="preserve">Econ. </w:t>
            </w:r>
            <w:proofErr w:type="spellStart"/>
            <w:r w:rsidRPr="00732B71">
              <w:rPr>
                <w:rFonts w:ascii="Calibri" w:eastAsia="Times New Roman" w:hAnsi="Calibri" w:cs="Times New Roman"/>
                <w:sz w:val="20"/>
                <w:szCs w:val="20"/>
              </w:rPr>
              <w:t>Dis</w:t>
            </w:r>
            <w:r>
              <w:rPr>
                <w:rFonts w:ascii="Calibri" w:eastAsia="Times New Roman" w:hAnsi="Calibri" w:cs="Times New Roman"/>
                <w:sz w:val="20"/>
                <w:szCs w:val="20"/>
              </w:rPr>
              <w:t>ad</w:t>
            </w:r>
            <w:proofErr w:type="spellEnd"/>
            <w:r>
              <w:rPr>
                <w:rFonts w:ascii="Calibri" w:eastAsia="Times New Roman" w:hAnsi="Calibri" w:cs="Times New Roman"/>
                <w:sz w:val="20"/>
                <w:szCs w:val="20"/>
              </w:rPr>
              <w:t>.</w:t>
            </w:r>
          </w:p>
        </w:tc>
        <w:tc>
          <w:tcPr>
            <w:tcW w:w="720" w:type="dxa"/>
            <w:tcBorders>
              <w:bottom w:val="single" w:sz="4" w:space="0" w:color="auto"/>
            </w:tcBorders>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w:t>
            </w:r>
          </w:p>
        </w:tc>
        <w:tc>
          <w:tcPr>
            <w:tcW w:w="720" w:type="dxa"/>
            <w:tcBorders>
              <w:bottom w:val="single" w:sz="4" w:space="0" w:color="auto"/>
            </w:tcBorders>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w:t>
            </w:r>
          </w:p>
        </w:tc>
        <w:tc>
          <w:tcPr>
            <w:tcW w:w="720" w:type="dxa"/>
            <w:tcBorders>
              <w:bottom w:val="single" w:sz="4" w:space="0" w:color="auto"/>
            </w:tcBorders>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w:t>
            </w:r>
          </w:p>
        </w:tc>
        <w:tc>
          <w:tcPr>
            <w:tcW w:w="720" w:type="dxa"/>
            <w:tcBorders>
              <w:bottom w:val="single" w:sz="4" w:space="0" w:color="auto"/>
            </w:tcBorders>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2.2%</w:t>
            </w:r>
          </w:p>
        </w:tc>
        <w:tc>
          <w:tcPr>
            <w:tcW w:w="1170" w:type="dxa"/>
            <w:tcBorders>
              <w:bottom w:val="single" w:sz="4" w:space="0" w:color="auto"/>
            </w:tcBorders>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w:t>
            </w:r>
          </w:p>
        </w:tc>
        <w:tc>
          <w:tcPr>
            <w:tcW w:w="810" w:type="dxa"/>
            <w:tcBorders>
              <w:bottom w:val="single" w:sz="4" w:space="0" w:color="auto"/>
            </w:tcBorders>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3.3%</w:t>
            </w:r>
          </w:p>
        </w:tc>
      </w:tr>
      <w:tr w:rsidR="003D433D" w:rsidRPr="00732B71" w:rsidTr="00686820">
        <w:tc>
          <w:tcPr>
            <w:tcW w:w="126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6.2%</w:t>
            </w:r>
          </w:p>
        </w:tc>
        <w:tc>
          <w:tcPr>
            <w:tcW w:w="72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1.3%</w:t>
            </w:r>
          </w:p>
        </w:tc>
        <w:tc>
          <w:tcPr>
            <w:tcW w:w="72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8.0%</w:t>
            </w:r>
          </w:p>
        </w:tc>
        <w:tc>
          <w:tcPr>
            <w:tcW w:w="72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5.1%</w:t>
            </w:r>
          </w:p>
        </w:tc>
        <w:tc>
          <w:tcPr>
            <w:tcW w:w="117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-1.1</w:t>
            </w:r>
          </w:p>
        </w:tc>
        <w:tc>
          <w:tcPr>
            <w:tcW w:w="99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-17.7%</w:t>
            </w:r>
          </w:p>
        </w:tc>
        <w:tc>
          <w:tcPr>
            <w:tcW w:w="117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-2.9</w:t>
            </w:r>
          </w:p>
        </w:tc>
        <w:tc>
          <w:tcPr>
            <w:tcW w:w="90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-36.3%</w:t>
            </w:r>
          </w:p>
        </w:tc>
        <w:tc>
          <w:tcPr>
            <w:tcW w:w="81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3.5%</w:t>
            </w:r>
          </w:p>
        </w:tc>
      </w:tr>
      <w:tr w:rsidR="003D433D" w:rsidRPr="00732B71" w:rsidTr="00686820">
        <w:tc>
          <w:tcPr>
            <w:tcW w:w="1260" w:type="dxa"/>
            <w:tcBorders>
              <w:bottom w:val="single" w:sz="4" w:space="0" w:color="auto"/>
            </w:tcBorders>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ELL</w:t>
            </w:r>
          </w:p>
        </w:tc>
        <w:tc>
          <w:tcPr>
            <w:tcW w:w="720" w:type="dxa"/>
            <w:tcBorders>
              <w:bottom w:val="single" w:sz="4" w:space="0" w:color="auto"/>
            </w:tcBorders>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0.0%</w:t>
            </w:r>
          </w:p>
        </w:tc>
        <w:tc>
          <w:tcPr>
            <w:tcW w:w="720" w:type="dxa"/>
            <w:tcBorders>
              <w:bottom w:val="single" w:sz="4" w:space="0" w:color="auto"/>
            </w:tcBorders>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10.0%</w:t>
            </w:r>
          </w:p>
        </w:tc>
        <w:tc>
          <w:tcPr>
            <w:tcW w:w="720" w:type="dxa"/>
            <w:tcBorders>
              <w:bottom w:val="single" w:sz="4" w:space="0" w:color="auto"/>
            </w:tcBorders>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0.0%</w:t>
            </w:r>
          </w:p>
        </w:tc>
        <w:tc>
          <w:tcPr>
            <w:tcW w:w="720" w:type="dxa"/>
            <w:tcBorders>
              <w:bottom w:val="single" w:sz="4" w:space="0" w:color="auto"/>
            </w:tcBorders>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5.0%</w:t>
            </w:r>
          </w:p>
        </w:tc>
        <w:tc>
          <w:tcPr>
            <w:tcW w:w="1170" w:type="dxa"/>
            <w:tcBorders>
              <w:bottom w:val="single" w:sz="4" w:space="0" w:color="auto"/>
            </w:tcBorders>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5.0</w:t>
            </w:r>
          </w:p>
        </w:tc>
        <w:tc>
          <w:tcPr>
            <w:tcW w:w="990" w:type="dxa"/>
            <w:tcBorders>
              <w:bottom w:val="single" w:sz="4" w:space="0" w:color="auto"/>
            </w:tcBorders>
            <w:shd w:val="clear" w:color="auto" w:fill="auto"/>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5.0</w:t>
            </w:r>
          </w:p>
        </w:tc>
        <w:tc>
          <w:tcPr>
            <w:tcW w:w="900" w:type="dxa"/>
            <w:tcBorders>
              <w:bottom w:val="single" w:sz="4" w:space="0" w:color="auto"/>
            </w:tcBorders>
            <w:shd w:val="clear" w:color="auto" w:fill="auto"/>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w:t>
            </w:r>
          </w:p>
        </w:tc>
        <w:tc>
          <w:tcPr>
            <w:tcW w:w="810" w:type="dxa"/>
            <w:tcBorders>
              <w:bottom w:val="single" w:sz="4" w:space="0" w:color="auto"/>
            </w:tcBorders>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5.7%</w:t>
            </w:r>
          </w:p>
        </w:tc>
      </w:tr>
      <w:tr w:rsidR="003D433D" w:rsidRPr="00732B71" w:rsidTr="00686820">
        <w:tc>
          <w:tcPr>
            <w:tcW w:w="126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2.7%</w:t>
            </w:r>
          </w:p>
        </w:tc>
        <w:tc>
          <w:tcPr>
            <w:tcW w:w="72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1.4%</w:t>
            </w:r>
          </w:p>
        </w:tc>
        <w:tc>
          <w:tcPr>
            <w:tcW w:w="72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2.7%</w:t>
            </w:r>
          </w:p>
        </w:tc>
        <w:tc>
          <w:tcPr>
            <w:tcW w:w="72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2.0%</w:t>
            </w:r>
          </w:p>
        </w:tc>
        <w:tc>
          <w:tcPr>
            <w:tcW w:w="117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-0.7</w:t>
            </w:r>
          </w:p>
        </w:tc>
        <w:tc>
          <w:tcPr>
            <w:tcW w:w="99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-25.9%</w:t>
            </w:r>
          </w:p>
        </w:tc>
        <w:tc>
          <w:tcPr>
            <w:tcW w:w="117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-0.7</w:t>
            </w:r>
          </w:p>
        </w:tc>
        <w:tc>
          <w:tcPr>
            <w:tcW w:w="90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-25.9%</w:t>
            </w:r>
          </w:p>
        </w:tc>
        <w:tc>
          <w:tcPr>
            <w:tcW w:w="810" w:type="dxa"/>
            <w:tcBorders>
              <w:bottom w:val="single" w:sz="4" w:space="0" w:color="auto"/>
            </w:tcBorders>
            <w:shd w:val="clear" w:color="auto" w:fill="D9D9D9" w:themeFill="background1" w:themeFillShade="D9"/>
            <w:vAlign w:val="center"/>
          </w:tcPr>
          <w:p w:rsidR="003D433D" w:rsidRPr="00732B71" w:rsidRDefault="003D433D" w:rsidP="00686820">
            <w:pPr>
              <w:spacing w:after="0" w:line="240" w:lineRule="auto"/>
              <w:jc w:val="center"/>
              <w:rPr>
                <w:rFonts w:eastAsia="Times New Roman" w:cs="Times New Roman"/>
                <w:sz w:val="20"/>
                <w:szCs w:val="20"/>
              </w:rPr>
            </w:pPr>
            <w:r w:rsidRPr="00732B71">
              <w:rPr>
                <w:rFonts w:eastAsia="Times New Roman" w:cs="Times New Roman"/>
                <w:sz w:val="20"/>
                <w:szCs w:val="20"/>
              </w:rPr>
              <w:t>1.9%</w:t>
            </w:r>
          </w:p>
        </w:tc>
      </w:tr>
      <w:tr w:rsidR="003D433D" w:rsidRPr="00732B71" w:rsidTr="00686820">
        <w:tc>
          <w:tcPr>
            <w:tcW w:w="9180" w:type="dxa"/>
            <w:gridSpan w:val="10"/>
            <w:tcBorders>
              <w:left w:val="nil"/>
              <w:bottom w:val="nil"/>
              <w:right w:val="nil"/>
            </w:tcBorders>
          </w:tcPr>
          <w:p w:rsidR="003D433D" w:rsidRPr="00732B71" w:rsidRDefault="003D433D" w:rsidP="00686820">
            <w:pPr>
              <w:spacing w:after="0" w:line="240" w:lineRule="auto"/>
              <w:rPr>
                <w:rFonts w:ascii="Calibri" w:eastAsia="Times New Roman" w:hAnsi="Calibri" w:cs="Times New Roman"/>
                <w:sz w:val="20"/>
                <w:szCs w:val="20"/>
              </w:rPr>
            </w:pPr>
            <w:r w:rsidRPr="00732B71">
              <w:rPr>
                <w:rFonts w:ascii="Calibri" w:eastAsia="Times New Roman" w:hAnsi="Calibri" w:cs="Times New Roman"/>
                <w:kern w:val="28"/>
                <w:sz w:val="20"/>
                <w:szCs w:val="20"/>
              </w:rPr>
              <w:t xml:space="preserve">Notes: </w:t>
            </w:r>
            <w:r w:rsidRPr="00732B71">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732B71">
              <w:rPr>
                <w:rFonts w:ascii="Calibri" w:eastAsia="Times New Roman" w:hAnsi="Calibri" w:cs="Times New Roman"/>
                <w:bCs/>
                <w:sz w:val="20"/>
                <w:szCs w:val="20"/>
              </w:rPr>
              <w:t>.</w:t>
            </w:r>
          </w:p>
        </w:tc>
      </w:tr>
    </w:tbl>
    <w:p w:rsidR="002F1EBE" w:rsidRDefault="002F1EBE" w:rsidP="002F1EBE">
      <w:pPr>
        <w:spacing w:after="0" w:line="240" w:lineRule="auto"/>
        <w:rPr>
          <w:rFonts w:ascii="Calibri" w:eastAsia="Times New Roman" w:hAnsi="Calibri" w:cs="Times New Roman"/>
          <w:sz w:val="20"/>
          <w:szCs w:val="20"/>
        </w:rPr>
      </w:pPr>
    </w:p>
    <w:p w:rsidR="00194AEE" w:rsidRPr="00732B71" w:rsidRDefault="00194AEE" w:rsidP="00194AEE">
      <w:pPr>
        <w:spacing w:after="0"/>
        <w:jc w:val="center"/>
        <w:rPr>
          <w:rFonts w:ascii="Calibri" w:eastAsia="Calibri" w:hAnsi="Calibri" w:cs="Times New Roman"/>
          <w:b/>
          <w:sz w:val="20"/>
        </w:rPr>
      </w:pPr>
      <w:r w:rsidRPr="00732B71">
        <w:rPr>
          <w:rFonts w:ascii="Calibri" w:eastAsia="Calibri" w:hAnsi="Calibri" w:cs="Times New Roman"/>
          <w:b/>
          <w:sz w:val="20"/>
        </w:rPr>
        <w:t xml:space="preserve">Table B5: </w:t>
      </w:r>
      <w:r w:rsidRPr="00732B71">
        <w:rPr>
          <w:b/>
          <w:sz w:val="20"/>
        </w:rPr>
        <w:t>Gloucester</w:t>
      </w:r>
      <w:r w:rsidRPr="00732B71">
        <w:rPr>
          <w:rFonts w:ascii="Calibri" w:eastAsia="Calibri" w:hAnsi="Calibri" w:cs="Times New Roman"/>
          <w:b/>
          <w:sz w:val="20"/>
        </w:rPr>
        <w:t xml:space="preserve"> Public Schools</w:t>
      </w:r>
    </w:p>
    <w:p w:rsidR="00194AEE" w:rsidRPr="00732B71" w:rsidRDefault="00194AEE" w:rsidP="00194AEE">
      <w:pPr>
        <w:spacing w:after="0" w:line="240" w:lineRule="auto"/>
        <w:jc w:val="center"/>
        <w:rPr>
          <w:rFonts w:ascii="Times New Roman" w:eastAsia="Times New Roman" w:hAnsi="Times New Roman" w:cs="Times New Roman"/>
          <w:kern w:val="28"/>
          <w:sz w:val="24"/>
          <w:szCs w:val="24"/>
        </w:rPr>
      </w:pPr>
      <w:r w:rsidRPr="00732B71">
        <w:rPr>
          <w:rFonts w:ascii="Calibri" w:eastAsia="Calibri" w:hAnsi="Calibri" w:cs="Times New Roman"/>
          <w:b/>
          <w:sz w:val="20"/>
        </w:rPr>
        <w:t>Attendance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194AEE" w:rsidRPr="00732B71" w:rsidTr="00686820">
        <w:tc>
          <w:tcPr>
            <w:tcW w:w="1260" w:type="dxa"/>
            <w:vMerge w:val="restart"/>
            <w:vAlign w:val="center"/>
          </w:tcPr>
          <w:p w:rsidR="00194AEE" w:rsidRPr="00732B71" w:rsidRDefault="00194AEE"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Group</w:t>
            </w:r>
          </w:p>
        </w:tc>
        <w:tc>
          <w:tcPr>
            <w:tcW w:w="2880" w:type="dxa"/>
            <w:gridSpan w:val="4"/>
          </w:tcPr>
          <w:p w:rsidR="00194AEE" w:rsidRPr="00732B71" w:rsidRDefault="00194AEE"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School Year Ending</w:t>
            </w:r>
          </w:p>
        </w:tc>
        <w:tc>
          <w:tcPr>
            <w:tcW w:w="2160" w:type="dxa"/>
            <w:gridSpan w:val="2"/>
          </w:tcPr>
          <w:p w:rsidR="00194AEE" w:rsidRPr="00732B71" w:rsidRDefault="00194AEE"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Change 2012–2015</w:t>
            </w:r>
          </w:p>
        </w:tc>
        <w:tc>
          <w:tcPr>
            <w:tcW w:w="2070" w:type="dxa"/>
            <w:gridSpan w:val="2"/>
          </w:tcPr>
          <w:p w:rsidR="00194AEE" w:rsidRPr="00732B71" w:rsidRDefault="00194AEE"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Change 2014–2015</w:t>
            </w:r>
          </w:p>
        </w:tc>
        <w:tc>
          <w:tcPr>
            <w:tcW w:w="810" w:type="dxa"/>
            <w:vMerge w:val="restart"/>
            <w:vAlign w:val="center"/>
          </w:tcPr>
          <w:p w:rsidR="00194AEE" w:rsidRPr="00732B71" w:rsidRDefault="00194AEE"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State (2015)</w:t>
            </w:r>
          </w:p>
        </w:tc>
      </w:tr>
      <w:tr w:rsidR="00194AEE" w:rsidRPr="00732B71" w:rsidTr="00686820">
        <w:tc>
          <w:tcPr>
            <w:tcW w:w="1260" w:type="dxa"/>
            <w:vMerge/>
          </w:tcPr>
          <w:p w:rsidR="00194AEE" w:rsidRPr="00732B71" w:rsidRDefault="00194AEE" w:rsidP="00686820">
            <w:pPr>
              <w:spacing w:after="0" w:line="240" w:lineRule="auto"/>
              <w:rPr>
                <w:rFonts w:ascii="Calibri" w:eastAsia="Times New Roman" w:hAnsi="Calibri" w:cs="Times New Roman"/>
                <w:sz w:val="20"/>
                <w:szCs w:val="20"/>
              </w:rPr>
            </w:pPr>
          </w:p>
        </w:tc>
        <w:tc>
          <w:tcPr>
            <w:tcW w:w="720" w:type="dxa"/>
            <w:vAlign w:val="center"/>
          </w:tcPr>
          <w:p w:rsidR="00194AEE" w:rsidRPr="00732B71" w:rsidRDefault="00194AEE"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2012</w:t>
            </w:r>
          </w:p>
        </w:tc>
        <w:tc>
          <w:tcPr>
            <w:tcW w:w="720" w:type="dxa"/>
            <w:vAlign w:val="center"/>
          </w:tcPr>
          <w:p w:rsidR="00194AEE" w:rsidRPr="00732B71" w:rsidRDefault="00194AEE"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2013</w:t>
            </w:r>
          </w:p>
        </w:tc>
        <w:tc>
          <w:tcPr>
            <w:tcW w:w="720" w:type="dxa"/>
            <w:vAlign w:val="center"/>
          </w:tcPr>
          <w:p w:rsidR="00194AEE" w:rsidRPr="00732B71" w:rsidRDefault="00194AEE"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2014</w:t>
            </w:r>
          </w:p>
        </w:tc>
        <w:tc>
          <w:tcPr>
            <w:tcW w:w="720" w:type="dxa"/>
            <w:vAlign w:val="center"/>
          </w:tcPr>
          <w:p w:rsidR="00194AEE" w:rsidRPr="00732B71" w:rsidRDefault="00194AEE"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2015</w:t>
            </w:r>
          </w:p>
        </w:tc>
        <w:tc>
          <w:tcPr>
            <w:tcW w:w="1170" w:type="dxa"/>
            <w:vAlign w:val="center"/>
          </w:tcPr>
          <w:p w:rsidR="00194AEE" w:rsidRPr="00732B71" w:rsidRDefault="00194AEE"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194AEE" w:rsidRPr="00732B71" w:rsidRDefault="00194AEE"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194AEE" w:rsidRPr="00732B71" w:rsidRDefault="00194AEE"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94AEE" w:rsidRPr="00732B71" w:rsidRDefault="00194AEE" w:rsidP="00686820">
            <w:pPr>
              <w:spacing w:after="0" w:line="240" w:lineRule="auto"/>
              <w:jc w:val="center"/>
              <w:rPr>
                <w:rFonts w:ascii="Calibri" w:eastAsia="Times New Roman" w:hAnsi="Calibri" w:cs="Times New Roman"/>
                <w:b/>
                <w:sz w:val="20"/>
                <w:szCs w:val="20"/>
              </w:rPr>
            </w:pPr>
            <w:r w:rsidRPr="00732B71">
              <w:rPr>
                <w:rFonts w:ascii="Calibri" w:eastAsia="Times New Roman" w:hAnsi="Calibri" w:cs="Times New Roman"/>
                <w:b/>
                <w:sz w:val="20"/>
                <w:szCs w:val="20"/>
              </w:rPr>
              <w:t>Percent Change</w:t>
            </w:r>
          </w:p>
        </w:tc>
        <w:tc>
          <w:tcPr>
            <w:tcW w:w="810" w:type="dxa"/>
            <w:vMerge/>
          </w:tcPr>
          <w:p w:rsidR="00194AEE" w:rsidRPr="00732B71" w:rsidRDefault="00194AEE" w:rsidP="00686820">
            <w:pPr>
              <w:spacing w:after="0" w:line="240" w:lineRule="auto"/>
              <w:rPr>
                <w:rFonts w:ascii="Calibri" w:eastAsia="Times New Roman" w:hAnsi="Calibri" w:cs="Times New Roman"/>
                <w:sz w:val="20"/>
                <w:szCs w:val="20"/>
              </w:rPr>
            </w:pPr>
          </w:p>
        </w:tc>
      </w:tr>
      <w:tr w:rsidR="00194AEE" w:rsidRPr="00732B71" w:rsidTr="00686820">
        <w:tc>
          <w:tcPr>
            <w:tcW w:w="1260" w:type="dxa"/>
            <w:tcBorders>
              <w:bottom w:val="single" w:sz="4" w:space="0" w:color="auto"/>
            </w:tcBorders>
            <w:shd w:val="clear" w:color="auto" w:fill="D9D9D9" w:themeFill="background1" w:themeFillShade="D9"/>
          </w:tcPr>
          <w:p w:rsidR="00194AEE" w:rsidRPr="00732B71" w:rsidRDefault="00194AEE" w:rsidP="00686820">
            <w:pPr>
              <w:spacing w:after="0" w:line="240" w:lineRule="auto"/>
              <w:rPr>
                <w:rFonts w:ascii="Calibri" w:eastAsia="Times New Roman" w:hAnsi="Calibri" w:cs="Times New Roman"/>
                <w:sz w:val="20"/>
                <w:szCs w:val="20"/>
              </w:rPr>
            </w:pPr>
            <w:r w:rsidRPr="00732B71">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194AEE" w:rsidRPr="00732B71" w:rsidRDefault="00194AEE"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93.3%</w:t>
            </w:r>
          </w:p>
        </w:tc>
        <w:tc>
          <w:tcPr>
            <w:tcW w:w="720" w:type="dxa"/>
            <w:tcBorders>
              <w:bottom w:val="single" w:sz="4" w:space="0" w:color="auto"/>
            </w:tcBorders>
            <w:shd w:val="clear" w:color="auto" w:fill="D9D9D9" w:themeFill="background1" w:themeFillShade="D9"/>
            <w:vAlign w:val="bottom"/>
          </w:tcPr>
          <w:p w:rsidR="00194AEE" w:rsidRPr="00732B71" w:rsidRDefault="00194AEE"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93.6%</w:t>
            </w:r>
          </w:p>
        </w:tc>
        <w:tc>
          <w:tcPr>
            <w:tcW w:w="720" w:type="dxa"/>
            <w:tcBorders>
              <w:bottom w:val="single" w:sz="4" w:space="0" w:color="auto"/>
            </w:tcBorders>
            <w:shd w:val="clear" w:color="auto" w:fill="D9D9D9" w:themeFill="background1" w:themeFillShade="D9"/>
            <w:vAlign w:val="bottom"/>
          </w:tcPr>
          <w:p w:rsidR="00194AEE" w:rsidRPr="00732B71" w:rsidRDefault="00194AEE"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94.0%</w:t>
            </w:r>
          </w:p>
        </w:tc>
        <w:tc>
          <w:tcPr>
            <w:tcW w:w="720" w:type="dxa"/>
            <w:tcBorders>
              <w:bottom w:val="single" w:sz="4" w:space="0" w:color="auto"/>
            </w:tcBorders>
            <w:shd w:val="clear" w:color="auto" w:fill="D9D9D9" w:themeFill="background1" w:themeFillShade="D9"/>
            <w:vAlign w:val="bottom"/>
          </w:tcPr>
          <w:p w:rsidR="00194AEE" w:rsidRPr="00732B71" w:rsidRDefault="00194AEE"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93.8%</w:t>
            </w:r>
          </w:p>
        </w:tc>
        <w:tc>
          <w:tcPr>
            <w:tcW w:w="1170" w:type="dxa"/>
            <w:tcBorders>
              <w:bottom w:val="single" w:sz="4" w:space="0" w:color="auto"/>
            </w:tcBorders>
            <w:shd w:val="clear" w:color="auto" w:fill="D9D9D9" w:themeFill="background1" w:themeFillShade="D9"/>
            <w:vAlign w:val="bottom"/>
          </w:tcPr>
          <w:p w:rsidR="00194AEE" w:rsidRPr="00732B71" w:rsidRDefault="00194AEE"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0.5</w:t>
            </w:r>
          </w:p>
        </w:tc>
        <w:tc>
          <w:tcPr>
            <w:tcW w:w="990" w:type="dxa"/>
            <w:tcBorders>
              <w:bottom w:val="single" w:sz="4" w:space="0" w:color="auto"/>
            </w:tcBorders>
            <w:shd w:val="clear" w:color="auto" w:fill="D9D9D9" w:themeFill="background1" w:themeFillShade="D9"/>
            <w:vAlign w:val="bottom"/>
          </w:tcPr>
          <w:p w:rsidR="00194AEE" w:rsidRPr="00732B71" w:rsidRDefault="00194AEE"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0.5%</w:t>
            </w:r>
          </w:p>
        </w:tc>
        <w:tc>
          <w:tcPr>
            <w:tcW w:w="1170" w:type="dxa"/>
            <w:tcBorders>
              <w:bottom w:val="single" w:sz="4" w:space="0" w:color="auto"/>
            </w:tcBorders>
            <w:shd w:val="clear" w:color="auto" w:fill="D9D9D9" w:themeFill="background1" w:themeFillShade="D9"/>
            <w:vAlign w:val="bottom"/>
          </w:tcPr>
          <w:p w:rsidR="00194AEE" w:rsidRPr="00732B71" w:rsidRDefault="00194AEE"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-0.2</w:t>
            </w:r>
          </w:p>
        </w:tc>
        <w:tc>
          <w:tcPr>
            <w:tcW w:w="900" w:type="dxa"/>
            <w:tcBorders>
              <w:bottom w:val="single" w:sz="4" w:space="0" w:color="auto"/>
            </w:tcBorders>
            <w:shd w:val="clear" w:color="auto" w:fill="D9D9D9" w:themeFill="background1" w:themeFillShade="D9"/>
            <w:vAlign w:val="bottom"/>
          </w:tcPr>
          <w:p w:rsidR="00194AEE" w:rsidRPr="00732B71" w:rsidRDefault="00194AEE"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-0.2%</w:t>
            </w:r>
          </w:p>
        </w:tc>
        <w:tc>
          <w:tcPr>
            <w:tcW w:w="810" w:type="dxa"/>
            <w:tcBorders>
              <w:bottom w:val="single" w:sz="4" w:space="0" w:color="auto"/>
            </w:tcBorders>
            <w:shd w:val="clear" w:color="auto" w:fill="D9D9D9" w:themeFill="background1" w:themeFillShade="D9"/>
            <w:vAlign w:val="bottom"/>
          </w:tcPr>
          <w:p w:rsidR="00194AEE" w:rsidRPr="00732B71" w:rsidRDefault="00194AEE" w:rsidP="00686820">
            <w:pPr>
              <w:spacing w:after="0" w:line="240" w:lineRule="auto"/>
              <w:jc w:val="center"/>
              <w:rPr>
                <w:rFonts w:ascii="Calibri" w:eastAsia="Times New Roman" w:hAnsi="Calibri" w:cs="Times New Roman"/>
                <w:sz w:val="20"/>
                <w:szCs w:val="20"/>
              </w:rPr>
            </w:pPr>
            <w:r w:rsidRPr="00732B71">
              <w:rPr>
                <w:rFonts w:ascii="Calibri" w:eastAsia="Times New Roman" w:hAnsi="Calibri" w:cs="Times New Roman"/>
                <w:sz w:val="20"/>
                <w:szCs w:val="20"/>
              </w:rPr>
              <w:t>94.7%</w:t>
            </w:r>
          </w:p>
        </w:tc>
      </w:tr>
      <w:tr w:rsidR="00194AEE" w:rsidRPr="00732B71" w:rsidTr="00686820">
        <w:tc>
          <w:tcPr>
            <w:tcW w:w="9180" w:type="dxa"/>
            <w:gridSpan w:val="10"/>
            <w:tcBorders>
              <w:left w:val="nil"/>
              <w:bottom w:val="nil"/>
              <w:right w:val="nil"/>
            </w:tcBorders>
          </w:tcPr>
          <w:p w:rsidR="00194AEE" w:rsidRPr="00732B71" w:rsidRDefault="00194AEE" w:rsidP="00686820">
            <w:pPr>
              <w:spacing w:after="0" w:line="240" w:lineRule="auto"/>
              <w:rPr>
                <w:rFonts w:ascii="Calibri" w:eastAsia="Times New Roman" w:hAnsi="Calibri" w:cs="Times New Roman"/>
                <w:sz w:val="20"/>
                <w:szCs w:val="20"/>
              </w:rPr>
            </w:pPr>
            <w:r w:rsidRPr="00732B71">
              <w:rPr>
                <w:rFonts w:ascii="Calibri" w:eastAsia="Times New Roman" w:hAnsi="Calibri" w:cs="Times New Roman"/>
                <w:sz w:val="20"/>
                <w:szCs w:val="20"/>
              </w:rPr>
              <w:t xml:space="preserve">Notes: </w:t>
            </w:r>
            <w:r w:rsidRPr="00732B71">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194AEE" w:rsidRPr="002F1EBE" w:rsidRDefault="00194AE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54"/>
          <w:pgSz w:w="12240" w:h="15840"/>
          <w:pgMar w:top="1440" w:right="1440" w:bottom="1440" w:left="1440" w:header="720" w:footer="720" w:gutter="0"/>
          <w:pgNumType w:start="1"/>
          <w:cols w:space="720"/>
          <w:docGrid w:linePitch="360"/>
        </w:sectPr>
      </w:pPr>
    </w:p>
    <w:p w:rsidR="00876250" w:rsidRPr="005450E8" w:rsidRDefault="00876250" w:rsidP="00876250">
      <w:pPr>
        <w:spacing w:after="0"/>
        <w:jc w:val="center"/>
        <w:rPr>
          <w:rFonts w:ascii="Calibri" w:eastAsia="Calibri" w:hAnsi="Calibri" w:cs="Times New Roman"/>
          <w:b/>
          <w:sz w:val="20"/>
        </w:rPr>
      </w:pPr>
      <w:r w:rsidRPr="005450E8">
        <w:rPr>
          <w:rFonts w:ascii="Calibri" w:eastAsia="Calibri" w:hAnsi="Calibri" w:cs="Times New Roman"/>
          <w:b/>
          <w:sz w:val="20"/>
        </w:rPr>
        <w:t xml:space="preserve">Table B6: </w:t>
      </w:r>
      <w:r w:rsidRPr="005450E8">
        <w:rPr>
          <w:b/>
          <w:sz w:val="20"/>
        </w:rPr>
        <w:t>Gloucester</w:t>
      </w:r>
      <w:r w:rsidRPr="005450E8">
        <w:rPr>
          <w:rFonts w:ascii="Calibri" w:eastAsia="Calibri" w:hAnsi="Calibri" w:cs="Times New Roman"/>
          <w:b/>
          <w:sz w:val="20"/>
        </w:rPr>
        <w:t xml:space="preserve"> Public Schools</w:t>
      </w:r>
    </w:p>
    <w:p w:rsidR="00876250" w:rsidRPr="005450E8" w:rsidRDefault="00876250" w:rsidP="00876250">
      <w:pPr>
        <w:spacing w:after="0"/>
        <w:jc w:val="center"/>
        <w:rPr>
          <w:rFonts w:ascii="Calibri" w:eastAsia="Calibri" w:hAnsi="Calibri" w:cs="Times New Roman"/>
          <w:b/>
          <w:sz w:val="20"/>
        </w:rPr>
      </w:pPr>
      <w:r w:rsidRPr="005450E8">
        <w:rPr>
          <w:rFonts w:ascii="Calibri" w:eastAsia="Calibri" w:hAnsi="Calibri" w:cs="Times New Roman"/>
          <w:b/>
          <w:sz w:val="20"/>
        </w:rPr>
        <w:t>Expenditures, Chapter 70 State Aid, and Net School Spending Fiscal Years 2012–2014</w:t>
      </w:r>
    </w:p>
    <w:tbl>
      <w:tblPr>
        <w:tblW w:w="1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355"/>
        <w:gridCol w:w="1330"/>
        <w:gridCol w:w="20"/>
        <w:gridCol w:w="1350"/>
        <w:gridCol w:w="1207"/>
        <w:gridCol w:w="143"/>
        <w:gridCol w:w="1350"/>
        <w:gridCol w:w="1350"/>
        <w:gridCol w:w="1350"/>
      </w:tblGrid>
      <w:tr w:rsidR="00876250" w:rsidRPr="005450E8" w:rsidTr="00686820">
        <w:trPr>
          <w:trHeight w:val="300"/>
        </w:trPr>
        <w:tc>
          <w:tcPr>
            <w:tcW w:w="3355" w:type="dxa"/>
            <w:tcBorders>
              <w:left w:val="single" w:sz="4" w:space="0" w:color="auto"/>
              <w:bottom w:val="single" w:sz="12" w:space="0" w:color="auto"/>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 </w:t>
            </w:r>
          </w:p>
        </w:tc>
        <w:tc>
          <w:tcPr>
            <w:tcW w:w="2700" w:type="dxa"/>
            <w:gridSpan w:val="3"/>
            <w:tcBorders>
              <w:left w:val="single" w:sz="12" w:space="0" w:color="auto"/>
              <w:bottom w:val="single" w:sz="12" w:space="0" w:color="auto"/>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50E8">
              <w:rPr>
                <w:rFonts w:ascii="Calibri" w:eastAsia="Times New Roman" w:hAnsi="Calibri" w:cs="Times New Roman"/>
                <w:b/>
                <w:kern w:val="28"/>
                <w:sz w:val="20"/>
                <w:szCs w:val="20"/>
              </w:rPr>
              <w:t>FY12</w:t>
            </w:r>
          </w:p>
        </w:tc>
        <w:tc>
          <w:tcPr>
            <w:tcW w:w="2700" w:type="dxa"/>
            <w:gridSpan w:val="3"/>
            <w:tcBorders>
              <w:left w:val="single" w:sz="12" w:space="0" w:color="auto"/>
              <w:bottom w:val="single" w:sz="12" w:space="0" w:color="auto"/>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50E8">
              <w:rPr>
                <w:rFonts w:ascii="Calibri" w:eastAsia="Times New Roman" w:hAnsi="Calibri" w:cs="Times New Roman"/>
                <w:b/>
                <w:kern w:val="28"/>
                <w:sz w:val="20"/>
                <w:szCs w:val="20"/>
              </w:rPr>
              <w:t>FY13</w:t>
            </w:r>
          </w:p>
        </w:tc>
        <w:tc>
          <w:tcPr>
            <w:tcW w:w="2700" w:type="dxa"/>
            <w:gridSpan w:val="2"/>
            <w:tcBorders>
              <w:left w:val="single" w:sz="12" w:space="0" w:color="auto"/>
              <w:bottom w:val="single" w:sz="12" w:space="0" w:color="auto"/>
              <w:right w:val="single" w:sz="4" w:space="0" w:color="auto"/>
            </w:tcBorders>
            <w:noWrap/>
            <w:vAlign w:val="center"/>
          </w:tcPr>
          <w:p w:rsidR="00876250" w:rsidRPr="005450E8" w:rsidRDefault="00876250" w:rsidP="0068682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50E8">
              <w:rPr>
                <w:rFonts w:ascii="Calibri" w:eastAsia="Times New Roman" w:hAnsi="Calibri" w:cs="Times New Roman"/>
                <w:b/>
                <w:kern w:val="28"/>
                <w:sz w:val="20"/>
                <w:szCs w:val="20"/>
              </w:rPr>
              <w:t>FY14</w:t>
            </w:r>
          </w:p>
        </w:tc>
      </w:tr>
      <w:tr w:rsidR="00876250" w:rsidRPr="005450E8" w:rsidTr="00686820">
        <w:trPr>
          <w:trHeight w:val="315"/>
        </w:trPr>
        <w:tc>
          <w:tcPr>
            <w:tcW w:w="3355" w:type="dxa"/>
            <w:tcBorders>
              <w:top w:val="single" w:sz="12" w:space="0" w:color="auto"/>
              <w:left w:val="single" w:sz="4" w:space="0" w:color="auto"/>
              <w:bottom w:val="single" w:sz="12" w:space="0" w:color="auto"/>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 </w:t>
            </w:r>
          </w:p>
        </w:tc>
        <w:tc>
          <w:tcPr>
            <w:tcW w:w="1330" w:type="dxa"/>
            <w:tcBorders>
              <w:top w:val="single" w:sz="12" w:space="0" w:color="auto"/>
              <w:left w:val="single" w:sz="12" w:space="0" w:color="auto"/>
              <w:bottom w:val="single" w:sz="12" w:space="0" w:color="auto"/>
              <w:right w:val="single" w:sz="4" w:space="0" w:color="auto"/>
            </w:tcBorders>
            <w:noWrap/>
            <w:vAlign w:val="center"/>
          </w:tcPr>
          <w:p w:rsidR="00876250" w:rsidRPr="005450E8" w:rsidRDefault="00876250" w:rsidP="0068682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50E8">
              <w:rPr>
                <w:rFonts w:ascii="Calibri" w:eastAsia="Times New Roman" w:hAnsi="Calibri" w:cs="Times New Roman"/>
                <w:b/>
                <w:kern w:val="28"/>
                <w:sz w:val="20"/>
                <w:szCs w:val="20"/>
              </w:rPr>
              <w:t>Estimated</w:t>
            </w:r>
          </w:p>
        </w:tc>
        <w:tc>
          <w:tcPr>
            <w:tcW w:w="1370" w:type="dxa"/>
            <w:gridSpan w:val="2"/>
            <w:tcBorders>
              <w:top w:val="single" w:sz="12" w:space="0" w:color="auto"/>
              <w:left w:val="single" w:sz="4" w:space="0" w:color="auto"/>
              <w:bottom w:val="single" w:sz="12" w:space="0" w:color="auto"/>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50E8">
              <w:rPr>
                <w:rFonts w:ascii="Calibri" w:eastAsia="Times New Roman" w:hAnsi="Calibri" w:cs="Times New Roman"/>
                <w:b/>
                <w:kern w:val="28"/>
                <w:sz w:val="20"/>
                <w:szCs w:val="20"/>
              </w:rPr>
              <w:t>Actual</w:t>
            </w:r>
          </w:p>
        </w:tc>
        <w:tc>
          <w:tcPr>
            <w:tcW w:w="1207" w:type="dxa"/>
            <w:tcBorders>
              <w:top w:val="single" w:sz="12" w:space="0" w:color="auto"/>
              <w:left w:val="single" w:sz="12" w:space="0" w:color="auto"/>
              <w:bottom w:val="single" w:sz="12" w:space="0" w:color="auto"/>
              <w:right w:val="single" w:sz="4" w:space="0" w:color="auto"/>
            </w:tcBorders>
            <w:noWrap/>
            <w:vAlign w:val="center"/>
          </w:tcPr>
          <w:p w:rsidR="00876250" w:rsidRPr="005450E8" w:rsidRDefault="00876250" w:rsidP="0068682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50E8">
              <w:rPr>
                <w:rFonts w:ascii="Calibri" w:eastAsia="Times New Roman" w:hAnsi="Calibri" w:cs="Times New Roman"/>
                <w:b/>
                <w:kern w:val="28"/>
                <w:sz w:val="20"/>
                <w:szCs w:val="20"/>
              </w:rPr>
              <w:t>Estimated</w:t>
            </w:r>
          </w:p>
        </w:tc>
        <w:tc>
          <w:tcPr>
            <w:tcW w:w="1493" w:type="dxa"/>
            <w:gridSpan w:val="2"/>
            <w:tcBorders>
              <w:top w:val="single" w:sz="12" w:space="0" w:color="auto"/>
              <w:left w:val="single" w:sz="4" w:space="0" w:color="auto"/>
              <w:bottom w:val="single" w:sz="12" w:space="0" w:color="auto"/>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50E8">
              <w:rPr>
                <w:rFonts w:ascii="Calibri" w:eastAsia="Times New Roman" w:hAnsi="Calibri" w:cs="Times New Roman"/>
                <w:b/>
                <w:kern w:val="28"/>
                <w:sz w:val="20"/>
                <w:szCs w:val="20"/>
              </w:rPr>
              <w:t>Actual</w:t>
            </w:r>
          </w:p>
        </w:tc>
        <w:tc>
          <w:tcPr>
            <w:tcW w:w="1350" w:type="dxa"/>
            <w:tcBorders>
              <w:top w:val="single" w:sz="12" w:space="0" w:color="auto"/>
              <w:left w:val="single" w:sz="12" w:space="0" w:color="auto"/>
              <w:bottom w:val="single" w:sz="12" w:space="0" w:color="auto"/>
              <w:right w:val="single" w:sz="4" w:space="0" w:color="auto"/>
            </w:tcBorders>
            <w:noWrap/>
            <w:vAlign w:val="center"/>
          </w:tcPr>
          <w:p w:rsidR="00876250" w:rsidRPr="005450E8" w:rsidRDefault="00876250" w:rsidP="0068682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50E8">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rsidR="00876250" w:rsidRPr="005450E8" w:rsidRDefault="00876250" w:rsidP="00686820">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50E8">
              <w:rPr>
                <w:rFonts w:ascii="Calibri" w:eastAsia="Times New Roman" w:hAnsi="Calibri" w:cs="Times New Roman"/>
                <w:b/>
                <w:kern w:val="28"/>
                <w:sz w:val="20"/>
                <w:szCs w:val="20"/>
              </w:rPr>
              <w:t>Actual</w:t>
            </w:r>
          </w:p>
        </w:tc>
      </w:tr>
      <w:tr w:rsidR="00876250" w:rsidRPr="005450E8" w:rsidTr="00686820">
        <w:trPr>
          <w:trHeight w:val="315"/>
        </w:trPr>
        <w:tc>
          <w:tcPr>
            <w:tcW w:w="11455" w:type="dxa"/>
            <w:gridSpan w:val="9"/>
            <w:tcBorders>
              <w:top w:val="single" w:sz="12" w:space="0" w:color="auto"/>
            </w:tcBorders>
            <w:shd w:val="pct10" w:color="auto" w:fill="auto"/>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Expenditures</w:t>
            </w:r>
          </w:p>
        </w:tc>
      </w:tr>
      <w:tr w:rsidR="00876250" w:rsidRPr="005450E8" w:rsidTr="00686820">
        <w:trPr>
          <w:trHeight w:val="300"/>
        </w:trPr>
        <w:tc>
          <w:tcPr>
            <w:tcW w:w="3355" w:type="dxa"/>
            <w:tcBorders>
              <w:right w:val="single" w:sz="12" w:space="0" w:color="auto"/>
            </w:tcBorders>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From local appropriations for schools:</w:t>
            </w:r>
          </w:p>
        </w:tc>
        <w:tc>
          <w:tcPr>
            <w:tcW w:w="8100" w:type="dxa"/>
            <w:gridSpan w:val="8"/>
            <w:tcBorders>
              <w:left w:val="single" w:sz="12" w:space="0" w:color="auto"/>
            </w:tcBorders>
            <w:shd w:val="pct5" w:color="auto" w:fill="auto"/>
          </w:tcPr>
          <w:p w:rsidR="00876250" w:rsidRPr="005450E8" w:rsidRDefault="00876250" w:rsidP="00686820">
            <w:pPr>
              <w:widowControl w:val="0"/>
              <w:overflowPunct w:val="0"/>
              <w:adjustRightInd w:val="0"/>
              <w:spacing w:after="0" w:line="240" w:lineRule="auto"/>
              <w:jc w:val="right"/>
              <w:rPr>
                <w:rFonts w:ascii="Calibri" w:eastAsia="Times New Roman" w:hAnsi="Calibri" w:cs="Times New Roman"/>
                <w:kern w:val="28"/>
                <w:sz w:val="20"/>
                <w:szCs w:val="20"/>
              </w:rPr>
            </w:pPr>
          </w:p>
        </w:tc>
      </w:tr>
      <w:tr w:rsidR="00876250" w:rsidRPr="005450E8" w:rsidTr="00686820">
        <w:trPr>
          <w:trHeight w:val="300"/>
        </w:trPr>
        <w:tc>
          <w:tcPr>
            <w:tcW w:w="3355" w:type="dxa"/>
            <w:tcBorders>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By school committee</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$33,703,173</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$34,109,654</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$35,398,748</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$35,823,071</w:t>
            </w:r>
          </w:p>
        </w:tc>
        <w:tc>
          <w:tcPr>
            <w:tcW w:w="1350" w:type="dxa"/>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$36,998,748</w:t>
            </w:r>
          </w:p>
        </w:tc>
        <w:tc>
          <w:tcPr>
            <w:tcW w:w="1350" w:type="dxa"/>
            <w:tcBorders>
              <w:left w:val="single" w:sz="12" w:space="0" w:color="auto"/>
            </w:tcBorders>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$37,304,924</w:t>
            </w:r>
          </w:p>
        </w:tc>
      </w:tr>
      <w:tr w:rsidR="00876250" w:rsidRPr="005450E8" w:rsidTr="00686820">
        <w:trPr>
          <w:trHeight w:val="300"/>
        </w:trPr>
        <w:tc>
          <w:tcPr>
            <w:tcW w:w="3355" w:type="dxa"/>
            <w:tcBorders>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By municipality</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$14,595,177</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$15,496,076</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$14,203,505</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$13,313,221</w:t>
            </w:r>
          </w:p>
        </w:tc>
        <w:tc>
          <w:tcPr>
            <w:tcW w:w="1350" w:type="dxa"/>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$13,420,173</w:t>
            </w:r>
          </w:p>
        </w:tc>
        <w:tc>
          <w:tcPr>
            <w:tcW w:w="1350" w:type="dxa"/>
            <w:tcBorders>
              <w:left w:val="single" w:sz="12" w:space="0" w:color="auto"/>
            </w:tcBorders>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$14,656,231</w:t>
            </w:r>
          </w:p>
        </w:tc>
      </w:tr>
      <w:tr w:rsidR="00876250" w:rsidRPr="005450E8" w:rsidTr="00686820">
        <w:trPr>
          <w:trHeight w:val="300"/>
        </w:trPr>
        <w:tc>
          <w:tcPr>
            <w:tcW w:w="3355" w:type="dxa"/>
            <w:tcBorders>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Total from local appropriations</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$48,298,350</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$49,605,730</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$49,602,253</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$49,136,292</w:t>
            </w:r>
          </w:p>
        </w:tc>
        <w:tc>
          <w:tcPr>
            <w:tcW w:w="1350" w:type="dxa"/>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$50,418,921</w:t>
            </w:r>
          </w:p>
        </w:tc>
        <w:tc>
          <w:tcPr>
            <w:tcW w:w="1350" w:type="dxa"/>
            <w:tcBorders>
              <w:left w:val="single" w:sz="12" w:space="0" w:color="auto"/>
            </w:tcBorders>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$51,961,155</w:t>
            </w:r>
          </w:p>
        </w:tc>
      </w:tr>
      <w:tr w:rsidR="00876250" w:rsidRPr="005450E8" w:rsidTr="00686820">
        <w:trPr>
          <w:trHeight w:val="300"/>
        </w:trPr>
        <w:tc>
          <w:tcPr>
            <w:tcW w:w="3355" w:type="dxa"/>
            <w:tcBorders>
              <w:right w:val="single" w:sz="12" w:space="0" w:color="auto"/>
            </w:tcBorders>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From revolving funds and grants</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$5,380,501</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$4,895,881</w:t>
            </w:r>
          </w:p>
        </w:tc>
        <w:tc>
          <w:tcPr>
            <w:tcW w:w="1350" w:type="dxa"/>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left w:val="single" w:sz="12" w:space="0" w:color="auto"/>
            </w:tcBorders>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$4,846,239</w:t>
            </w:r>
          </w:p>
        </w:tc>
      </w:tr>
      <w:tr w:rsidR="00876250" w:rsidRPr="005450E8" w:rsidTr="00686820">
        <w:trPr>
          <w:trHeight w:val="315"/>
        </w:trPr>
        <w:tc>
          <w:tcPr>
            <w:tcW w:w="3355" w:type="dxa"/>
            <w:tcBorders>
              <w:right w:val="single" w:sz="12" w:space="0" w:color="auto"/>
            </w:tcBorders>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Total expenditures</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$54,986,230</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$54,032,173</w:t>
            </w:r>
          </w:p>
        </w:tc>
        <w:tc>
          <w:tcPr>
            <w:tcW w:w="1350" w:type="dxa"/>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left w:val="single" w:sz="12" w:space="0" w:color="auto"/>
            </w:tcBorders>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$56,807,394</w:t>
            </w:r>
          </w:p>
        </w:tc>
      </w:tr>
      <w:tr w:rsidR="00876250" w:rsidRPr="005450E8" w:rsidTr="00686820">
        <w:trPr>
          <w:trHeight w:val="315"/>
        </w:trPr>
        <w:tc>
          <w:tcPr>
            <w:tcW w:w="11455" w:type="dxa"/>
            <w:gridSpan w:val="9"/>
            <w:shd w:val="clear" w:color="auto" w:fill="E6E6E6"/>
            <w:vAlign w:val="center"/>
          </w:tcPr>
          <w:p w:rsidR="00876250" w:rsidRPr="005450E8" w:rsidRDefault="00876250" w:rsidP="00686820">
            <w:pPr>
              <w:widowControl w:val="0"/>
              <w:overflowPunct w:val="0"/>
              <w:adjustRightInd w:val="0"/>
              <w:spacing w:before="40" w:after="0" w:line="240" w:lineRule="auto"/>
              <w:jc w:val="center"/>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Chapter 70 aid to education program</w:t>
            </w:r>
          </w:p>
        </w:tc>
      </w:tr>
      <w:tr w:rsidR="00876250" w:rsidRPr="005450E8" w:rsidTr="00686820">
        <w:trPr>
          <w:trHeight w:val="300"/>
        </w:trPr>
        <w:tc>
          <w:tcPr>
            <w:tcW w:w="3355" w:type="dxa"/>
            <w:tcBorders>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Chapter 70 state aid*</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$5,755,585</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$5,893,705</w:t>
            </w:r>
          </w:p>
        </w:tc>
        <w:tc>
          <w:tcPr>
            <w:tcW w:w="1350" w:type="dxa"/>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left w:val="single" w:sz="12" w:space="0" w:color="auto"/>
            </w:tcBorders>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$5,981,325</w:t>
            </w:r>
          </w:p>
        </w:tc>
      </w:tr>
      <w:tr w:rsidR="00876250" w:rsidRPr="005450E8" w:rsidTr="00686820">
        <w:trPr>
          <w:trHeight w:val="300"/>
        </w:trPr>
        <w:tc>
          <w:tcPr>
            <w:tcW w:w="3355" w:type="dxa"/>
            <w:tcBorders>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Required local contribution</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$29,773,120</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$30,509,144</w:t>
            </w:r>
          </w:p>
        </w:tc>
        <w:tc>
          <w:tcPr>
            <w:tcW w:w="1350" w:type="dxa"/>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left w:val="single" w:sz="12" w:space="0" w:color="auto"/>
            </w:tcBorders>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$31,184,657</w:t>
            </w:r>
          </w:p>
        </w:tc>
      </w:tr>
      <w:tr w:rsidR="00876250" w:rsidRPr="005450E8" w:rsidTr="00686820">
        <w:trPr>
          <w:trHeight w:val="34"/>
        </w:trPr>
        <w:tc>
          <w:tcPr>
            <w:tcW w:w="3355" w:type="dxa"/>
            <w:tcBorders>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Required net school spending**</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$35,528,705</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$36,402,849</w:t>
            </w:r>
          </w:p>
        </w:tc>
        <w:tc>
          <w:tcPr>
            <w:tcW w:w="1350" w:type="dxa"/>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left w:val="single" w:sz="12" w:space="0" w:color="auto"/>
            </w:tcBorders>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$37,165,982</w:t>
            </w:r>
          </w:p>
        </w:tc>
      </w:tr>
      <w:tr w:rsidR="00876250" w:rsidRPr="005450E8" w:rsidTr="00686820">
        <w:trPr>
          <w:trHeight w:val="300"/>
        </w:trPr>
        <w:tc>
          <w:tcPr>
            <w:tcW w:w="3355" w:type="dxa"/>
            <w:tcBorders>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Actual net school spending</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$41,867,969</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$42,726,750</w:t>
            </w:r>
          </w:p>
        </w:tc>
        <w:tc>
          <w:tcPr>
            <w:tcW w:w="1350" w:type="dxa"/>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left w:val="single" w:sz="12" w:space="0" w:color="auto"/>
            </w:tcBorders>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$44,833,829</w:t>
            </w:r>
          </w:p>
        </w:tc>
      </w:tr>
      <w:tr w:rsidR="00876250" w:rsidRPr="005450E8" w:rsidTr="00686820">
        <w:trPr>
          <w:trHeight w:val="300"/>
        </w:trPr>
        <w:tc>
          <w:tcPr>
            <w:tcW w:w="3355" w:type="dxa"/>
            <w:tcBorders>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Over/under required ($)</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$6,339,264</w:t>
            </w:r>
          </w:p>
        </w:tc>
        <w:tc>
          <w:tcPr>
            <w:tcW w:w="1350" w:type="dxa"/>
            <w:gridSpan w:val="2"/>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$6,323,901</w:t>
            </w:r>
          </w:p>
        </w:tc>
        <w:tc>
          <w:tcPr>
            <w:tcW w:w="1350" w:type="dxa"/>
            <w:tcBorders>
              <w:lef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left w:val="single" w:sz="12" w:space="0" w:color="auto"/>
            </w:tcBorders>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$7,667,846</w:t>
            </w:r>
          </w:p>
        </w:tc>
      </w:tr>
      <w:tr w:rsidR="00876250" w:rsidRPr="005450E8" w:rsidTr="00686820">
        <w:trPr>
          <w:trHeight w:val="300"/>
        </w:trPr>
        <w:tc>
          <w:tcPr>
            <w:tcW w:w="3355" w:type="dxa"/>
            <w:tcBorders>
              <w:bottom w:val="single" w:sz="4" w:space="0" w:color="auto"/>
              <w:right w:val="single" w:sz="12" w:space="0" w:color="auto"/>
            </w:tcBorders>
            <w:noWrap/>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Over/under required (%)</w:t>
            </w:r>
          </w:p>
        </w:tc>
        <w:tc>
          <w:tcPr>
            <w:tcW w:w="1350" w:type="dxa"/>
            <w:gridSpan w:val="2"/>
            <w:tcBorders>
              <w:left w:val="single" w:sz="12" w:space="0" w:color="auto"/>
              <w:bottom w:val="single" w:sz="4"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bottom w:val="single" w:sz="4" w:space="0" w:color="auto"/>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17.8%</w:t>
            </w:r>
          </w:p>
        </w:tc>
        <w:tc>
          <w:tcPr>
            <w:tcW w:w="1350" w:type="dxa"/>
            <w:gridSpan w:val="2"/>
            <w:tcBorders>
              <w:left w:val="single" w:sz="12" w:space="0" w:color="auto"/>
              <w:bottom w:val="single" w:sz="4"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bottom w:val="single" w:sz="4" w:space="0" w:color="auto"/>
              <w:right w:val="single" w:sz="12"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17.4%</w:t>
            </w:r>
          </w:p>
        </w:tc>
        <w:tc>
          <w:tcPr>
            <w:tcW w:w="1350" w:type="dxa"/>
            <w:tcBorders>
              <w:left w:val="single" w:sz="12" w:space="0" w:color="auto"/>
              <w:bottom w:val="single" w:sz="4" w:space="0" w:color="auto"/>
            </w:tcBorders>
            <w:noWrap/>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w:t>
            </w:r>
          </w:p>
        </w:tc>
        <w:tc>
          <w:tcPr>
            <w:tcW w:w="1350" w:type="dxa"/>
            <w:tcBorders>
              <w:left w:val="single" w:sz="12" w:space="0" w:color="auto"/>
              <w:bottom w:val="single" w:sz="4" w:space="0" w:color="auto"/>
            </w:tcBorders>
            <w:vAlign w:val="center"/>
          </w:tcPr>
          <w:p w:rsidR="00876250" w:rsidRPr="005450E8" w:rsidRDefault="00876250" w:rsidP="00686820">
            <w:pPr>
              <w:spacing w:after="0" w:line="240" w:lineRule="auto"/>
              <w:jc w:val="center"/>
              <w:rPr>
                <w:rFonts w:ascii="Calibri" w:hAnsi="Calibri"/>
                <w:sz w:val="20"/>
                <w:szCs w:val="20"/>
              </w:rPr>
            </w:pPr>
            <w:r w:rsidRPr="005450E8">
              <w:rPr>
                <w:rFonts w:ascii="Calibri" w:hAnsi="Calibri"/>
                <w:sz w:val="20"/>
                <w:szCs w:val="20"/>
              </w:rPr>
              <w:t>20.6%</w:t>
            </w:r>
          </w:p>
        </w:tc>
      </w:tr>
      <w:tr w:rsidR="00876250" w:rsidRPr="005450E8" w:rsidTr="00686820">
        <w:trPr>
          <w:trHeight w:val="300"/>
        </w:trPr>
        <w:tc>
          <w:tcPr>
            <w:tcW w:w="11455" w:type="dxa"/>
            <w:gridSpan w:val="9"/>
            <w:tcBorders>
              <w:left w:val="nil"/>
              <w:bottom w:val="nil"/>
              <w:right w:val="nil"/>
            </w:tcBorders>
            <w:noWrap/>
            <w:vAlign w:val="center"/>
          </w:tcPr>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16"/>
                <w:szCs w:val="16"/>
              </w:rPr>
            </w:pPr>
            <w:r w:rsidRPr="005450E8">
              <w:rPr>
                <w:rFonts w:ascii="Calibri" w:eastAsia="Times New Roman" w:hAnsi="Calibri" w:cs="Times New Roman"/>
                <w:kern w:val="28"/>
                <w:sz w:val="20"/>
                <w:szCs w:val="20"/>
              </w:rPr>
              <w:t>*</w:t>
            </w:r>
            <w:r w:rsidRPr="005450E8">
              <w:rPr>
                <w:rFonts w:ascii="Calibri" w:eastAsia="Times New Roman" w:hAnsi="Calibri" w:cs="Times New Roman"/>
                <w:kern w:val="28"/>
                <w:sz w:val="16"/>
                <w:szCs w:val="16"/>
              </w:rPr>
              <w:t>Chapter 70 state aid funds are deposited in the local general fund and spent as local appropriations.</w:t>
            </w:r>
          </w:p>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16"/>
                <w:szCs w:val="16"/>
              </w:rPr>
            </w:pPr>
            <w:r w:rsidRPr="005450E8">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16"/>
                <w:szCs w:val="16"/>
              </w:rPr>
            </w:pPr>
            <w:r w:rsidRPr="005450E8">
              <w:rPr>
                <w:rFonts w:ascii="Calibri" w:eastAsia="Times New Roman" w:hAnsi="Calibri" w:cs="Times New Roman"/>
                <w:kern w:val="28"/>
                <w:sz w:val="16"/>
                <w:szCs w:val="16"/>
              </w:rPr>
              <w:t>Sources: FY12, FY13, and FY14 District End-of-Year Reports, Chapter 70 Program information on ESE website</w:t>
            </w:r>
          </w:p>
          <w:p w:rsidR="00876250" w:rsidRPr="005450E8" w:rsidRDefault="00876250" w:rsidP="00686820">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16"/>
                <w:szCs w:val="16"/>
              </w:rPr>
              <w:t>Data retrieved 11/20/15</w:t>
            </w:r>
          </w:p>
        </w:tc>
      </w:tr>
    </w:tbl>
    <w:p w:rsidR="00876250" w:rsidRPr="005450E8" w:rsidRDefault="00876250" w:rsidP="00876250">
      <w:pPr>
        <w:rPr>
          <w:rFonts w:ascii="Calibri" w:eastAsia="Times New Roman" w:hAnsi="Calibri" w:cs="Arial"/>
          <w:b/>
          <w:kern w:val="28"/>
          <w:sz w:val="20"/>
          <w:szCs w:val="20"/>
        </w:rPr>
        <w:sectPr w:rsidR="00876250" w:rsidRPr="005450E8" w:rsidSect="00350132">
          <w:pgSz w:w="15840" w:h="12240" w:orient="landscape"/>
          <w:pgMar w:top="1440" w:right="1440" w:bottom="1440" w:left="1440" w:header="720" w:footer="720" w:gutter="0"/>
          <w:cols w:space="720"/>
          <w:docGrid w:linePitch="360"/>
        </w:sectPr>
      </w:pPr>
      <w:r w:rsidRPr="005450E8">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20250C" w:rsidRPr="005450E8" w:rsidRDefault="0020250C" w:rsidP="0020250C">
      <w:pPr>
        <w:spacing w:after="0"/>
        <w:jc w:val="center"/>
        <w:rPr>
          <w:b/>
          <w:sz w:val="20"/>
        </w:rPr>
      </w:pPr>
      <w:r w:rsidRPr="005450E8">
        <w:rPr>
          <w:b/>
          <w:sz w:val="20"/>
        </w:rPr>
        <w:t>Table B7: Gloucester</w:t>
      </w:r>
      <w:r w:rsidRPr="005450E8">
        <w:rPr>
          <w:rFonts w:ascii="Calibri" w:eastAsia="Calibri" w:hAnsi="Calibri" w:cs="Times New Roman"/>
          <w:b/>
          <w:sz w:val="20"/>
        </w:rPr>
        <w:t xml:space="preserve"> Public Schools</w:t>
      </w:r>
    </w:p>
    <w:p w:rsidR="0020250C" w:rsidRPr="005450E8" w:rsidRDefault="0020250C" w:rsidP="0020250C">
      <w:pPr>
        <w:spacing w:after="0"/>
        <w:jc w:val="center"/>
        <w:rPr>
          <w:b/>
          <w:sz w:val="20"/>
        </w:rPr>
      </w:pPr>
      <w:r w:rsidRPr="005450E8">
        <w:rPr>
          <w:b/>
          <w:sz w:val="20"/>
        </w:rPr>
        <w:t>Expenditures Per In-District Pupil</w:t>
      </w:r>
    </w:p>
    <w:p w:rsidR="0020250C" w:rsidRPr="005450E8" w:rsidRDefault="0020250C" w:rsidP="0020250C">
      <w:pPr>
        <w:spacing w:after="0"/>
        <w:jc w:val="center"/>
        <w:rPr>
          <w:b/>
          <w:sz w:val="20"/>
        </w:rPr>
      </w:pPr>
      <w:r w:rsidRPr="005450E8">
        <w:rPr>
          <w:b/>
          <w:sz w:val="20"/>
        </w:rPr>
        <w:t>Fiscal Years 2012–2014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20250C" w:rsidRPr="005450E8" w:rsidTr="00A52075">
        <w:trPr>
          <w:trHeight w:val="432"/>
          <w:jc w:val="center"/>
        </w:trPr>
        <w:tc>
          <w:tcPr>
            <w:tcW w:w="2484" w:type="pct"/>
            <w:tcBorders>
              <w:bottom w:val="single" w:sz="12" w:space="0" w:color="auto"/>
            </w:tcBorders>
            <w:vAlign w:val="center"/>
          </w:tcPr>
          <w:p w:rsidR="0020250C" w:rsidRPr="005450E8" w:rsidRDefault="0020250C" w:rsidP="00A52075">
            <w:pPr>
              <w:widowControl w:val="0"/>
              <w:overflowPunct w:val="0"/>
              <w:adjustRightInd w:val="0"/>
              <w:spacing w:before="40" w:after="40" w:line="240" w:lineRule="auto"/>
              <w:rPr>
                <w:rFonts w:ascii="Calibri" w:eastAsia="Times New Roman" w:hAnsi="Calibri" w:cs="Times New Roman"/>
                <w:b/>
                <w:kern w:val="28"/>
                <w:sz w:val="20"/>
                <w:szCs w:val="20"/>
              </w:rPr>
            </w:pPr>
            <w:r w:rsidRPr="005450E8">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20250C" w:rsidRPr="005450E8" w:rsidRDefault="0020250C" w:rsidP="00A5207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50E8">
              <w:rPr>
                <w:rFonts w:ascii="Calibri" w:eastAsia="Times New Roman" w:hAnsi="Calibri" w:cs="Times New Roman"/>
                <w:b/>
                <w:kern w:val="28"/>
                <w:sz w:val="20"/>
                <w:szCs w:val="20"/>
              </w:rPr>
              <w:t>2012</w:t>
            </w:r>
          </w:p>
        </w:tc>
        <w:tc>
          <w:tcPr>
            <w:tcW w:w="839" w:type="pct"/>
            <w:tcBorders>
              <w:bottom w:val="single" w:sz="12" w:space="0" w:color="auto"/>
            </w:tcBorders>
            <w:vAlign w:val="center"/>
          </w:tcPr>
          <w:p w:rsidR="0020250C" w:rsidRPr="005450E8" w:rsidRDefault="0020250C" w:rsidP="00A5207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50E8">
              <w:rPr>
                <w:rFonts w:ascii="Calibri" w:eastAsia="Times New Roman" w:hAnsi="Calibri" w:cs="Times New Roman"/>
                <w:b/>
                <w:kern w:val="28"/>
                <w:sz w:val="20"/>
                <w:szCs w:val="20"/>
              </w:rPr>
              <w:t>2013</w:t>
            </w:r>
          </w:p>
        </w:tc>
        <w:tc>
          <w:tcPr>
            <w:tcW w:w="838" w:type="pct"/>
            <w:tcBorders>
              <w:bottom w:val="single" w:sz="12" w:space="0" w:color="auto"/>
            </w:tcBorders>
            <w:shd w:val="clear" w:color="auto" w:fill="auto"/>
            <w:vAlign w:val="center"/>
          </w:tcPr>
          <w:p w:rsidR="0020250C" w:rsidRPr="005450E8" w:rsidRDefault="0020250C" w:rsidP="00A52075">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450E8">
              <w:rPr>
                <w:rFonts w:ascii="Calibri" w:eastAsia="Times New Roman" w:hAnsi="Calibri" w:cs="Times New Roman"/>
                <w:b/>
                <w:kern w:val="28"/>
                <w:sz w:val="20"/>
                <w:szCs w:val="20"/>
              </w:rPr>
              <w:t>2014</w:t>
            </w:r>
          </w:p>
        </w:tc>
      </w:tr>
      <w:tr w:rsidR="0020250C" w:rsidRPr="005450E8" w:rsidTr="00A52075">
        <w:trPr>
          <w:trHeight w:val="170"/>
          <w:jc w:val="center"/>
        </w:trPr>
        <w:tc>
          <w:tcPr>
            <w:tcW w:w="2484" w:type="pct"/>
            <w:tcBorders>
              <w:top w:val="single" w:sz="12" w:space="0" w:color="auto"/>
            </w:tcBorders>
            <w:vAlign w:val="center"/>
          </w:tcPr>
          <w:p w:rsidR="0020250C" w:rsidRPr="005450E8" w:rsidRDefault="0020250C" w:rsidP="00A52075">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$636</w:t>
            </w:r>
          </w:p>
        </w:tc>
        <w:tc>
          <w:tcPr>
            <w:tcW w:w="839" w:type="pct"/>
            <w:tcBorders>
              <w:top w:val="single" w:sz="12" w:space="0" w:color="auto"/>
            </w:tcBorders>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$565</w:t>
            </w:r>
          </w:p>
        </w:tc>
        <w:tc>
          <w:tcPr>
            <w:tcW w:w="838" w:type="pct"/>
            <w:tcBorders>
              <w:top w:val="single" w:sz="12" w:space="0" w:color="auto"/>
            </w:tcBorders>
            <w:shd w:val="clear" w:color="auto" w:fill="auto"/>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$626</w:t>
            </w:r>
          </w:p>
        </w:tc>
      </w:tr>
      <w:tr w:rsidR="0020250C" w:rsidRPr="005450E8" w:rsidTr="00A52075">
        <w:trPr>
          <w:trHeight w:val="77"/>
          <w:jc w:val="center"/>
        </w:trPr>
        <w:tc>
          <w:tcPr>
            <w:tcW w:w="2484" w:type="pct"/>
            <w:vAlign w:val="center"/>
          </w:tcPr>
          <w:p w:rsidR="0020250C" w:rsidRPr="005450E8" w:rsidRDefault="0020250C" w:rsidP="00A52075">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Instructional leadership (district and school)</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$821</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$840</w:t>
            </w:r>
          </w:p>
        </w:tc>
        <w:tc>
          <w:tcPr>
            <w:tcW w:w="838" w:type="pct"/>
            <w:shd w:val="clear" w:color="auto" w:fill="auto"/>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$855</w:t>
            </w:r>
          </w:p>
        </w:tc>
      </w:tr>
      <w:tr w:rsidR="0020250C" w:rsidRPr="005450E8" w:rsidTr="00A52075">
        <w:trPr>
          <w:trHeight w:val="77"/>
          <w:jc w:val="center"/>
        </w:trPr>
        <w:tc>
          <w:tcPr>
            <w:tcW w:w="2484" w:type="pct"/>
            <w:vAlign w:val="center"/>
          </w:tcPr>
          <w:p w:rsidR="0020250C" w:rsidRPr="005450E8" w:rsidRDefault="0020250C" w:rsidP="00A52075">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Teachers</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$5,504</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$5,763</w:t>
            </w:r>
          </w:p>
        </w:tc>
        <w:tc>
          <w:tcPr>
            <w:tcW w:w="838" w:type="pct"/>
            <w:shd w:val="clear" w:color="auto" w:fill="auto"/>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$5,929</w:t>
            </w:r>
          </w:p>
        </w:tc>
      </w:tr>
      <w:tr w:rsidR="0020250C" w:rsidRPr="005450E8" w:rsidTr="00A52075">
        <w:trPr>
          <w:trHeight w:val="77"/>
          <w:jc w:val="center"/>
        </w:trPr>
        <w:tc>
          <w:tcPr>
            <w:tcW w:w="2484" w:type="pct"/>
            <w:vAlign w:val="center"/>
          </w:tcPr>
          <w:p w:rsidR="0020250C" w:rsidRPr="005450E8" w:rsidDel="00DB21D5" w:rsidRDefault="0020250C" w:rsidP="00A52075">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Other teaching services</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$1,038</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$1,091</w:t>
            </w:r>
          </w:p>
        </w:tc>
        <w:tc>
          <w:tcPr>
            <w:tcW w:w="838" w:type="pct"/>
            <w:shd w:val="clear" w:color="auto" w:fill="auto"/>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$1,200</w:t>
            </w:r>
          </w:p>
        </w:tc>
      </w:tr>
      <w:tr w:rsidR="0020250C" w:rsidRPr="005450E8" w:rsidTr="00A52075">
        <w:trPr>
          <w:trHeight w:val="77"/>
          <w:jc w:val="center"/>
        </w:trPr>
        <w:tc>
          <w:tcPr>
            <w:tcW w:w="2484" w:type="pct"/>
            <w:vAlign w:val="center"/>
          </w:tcPr>
          <w:p w:rsidR="0020250C" w:rsidRPr="005450E8" w:rsidRDefault="0020250C" w:rsidP="00A52075">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Professional development</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$251</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$261</w:t>
            </w:r>
          </w:p>
        </w:tc>
        <w:tc>
          <w:tcPr>
            <w:tcW w:w="838" w:type="pct"/>
            <w:shd w:val="clear" w:color="auto" w:fill="auto"/>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$267</w:t>
            </w:r>
          </w:p>
        </w:tc>
      </w:tr>
      <w:tr w:rsidR="0020250C" w:rsidRPr="005450E8" w:rsidTr="00A52075">
        <w:trPr>
          <w:trHeight w:val="562"/>
          <w:jc w:val="center"/>
        </w:trPr>
        <w:tc>
          <w:tcPr>
            <w:tcW w:w="2484" w:type="pct"/>
            <w:vAlign w:val="center"/>
          </w:tcPr>
          <w:p w:rsidR="0020250C" w:rsidRPr="005450E8" w:rsidRDefault="0020250C" w:rsidP="00A52075">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Instructional materials, equipment and technology</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$252</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$346</w:t>
            </w:r>
          </w:p>
        </w:tc>
        <w:tc>
          <w:tcPr>
            <w:tcW w:w="838" w:type="pct"/>
            <w:shd w:val="clear" w:color="auto" w:fill="auto"/>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$325</w:t>
            </w:r>
          </w:p>
        </w:tc>
      </w:tr>
      <w:tr w:rsidR="0020250C" w:rsidRPr="005450E8" w:rsidTr="00A52075">
        <w:trPr>
          <w:trHeight w:val="77"/>
          <w:jc w:val="center"/>
        </w:trPr>
        <w:tc>
          <w:tcPr>
            <w:tcW w:w="2484" w:type="pct"/>
            <w:vAlign w:val="center"/>
          </w:tcPr>
          <w:p w:rsidR="0020250C" w:rsidRPr="005450E8" w:rsidRDefault="0020250C" w:rsidP="00A52075">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Guidance, counseling and testing services</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$328</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$326</w:t>
            </w:r>
          </w:p>
        </w:tc>
        <w:tc>
          <w:tcPr>
            <w:tcW w:w="838" w:type="pct"/>
            <w:shd w:val="clear" w:color="auto" w:fill="auto"/>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$341</w:t>
            </w:r>
          </w:p>
        </w:tc>
      </w:tr>
      <w:tr w:rsidR="0020250C" w:rsidRPr="005450E8" w:rsidTr="00A52075">
        <w:trPr>
          <w:trHeight w:val="77"/>
          <w:jc w:val="center"/>
        </w:trPr>
        <w:tc>
          <w:tcPr>
            <w:tcW w:w="2484" w:type="pct"/>
            <w:vAlign w:val="center"/>
          </w:tcPr>
          <w:p w:rsidR="0020250C" w:rsidRPr="005450E8" w:rsidRDefault="0020250C" w:rsidP="00A52075">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Pupil services</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$906</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$1,008</w:t>
            </w:r>
          </w:p>
        </w:tc>
        <w:tc>
          <w:tcPr>
            <w:tcW w:w="838" w:type="pct"/>
            <w:shd w:val="clear" w:color="auto" w:fill="auto"/>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$975</w:t>
            </w:r>
          </w:p>
        </w:tc>
      </w:tr>
      <w:tr w:rsidR="0020250C" w:rsidRPr="005450E8" w:rsidTr="00A52075">
        <w:trPr>
          <w:trHeight w:val="77"/>
          <w:jc w:val="center"/>
        </w:trPr>
        <w:tc>
          <w:tcPr>
            <w:tcW w:w="2484" w:type="pct"/>
            <w:vAlign w:val="center"/>
          </w:tcPr>
          <w:p w:rsidR="0020250C" w:rsidRPr="005450E8" w:rsidRDefault="0020250C" w:rsidP="00A52075">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Operations and maintenance</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$1,210</w:t>
            </w:r>
          </w:p>
        </w:tc>
        <w:tc>
          <w:tcPr>
            <w:tcW w:w="839" w:type="pct"/>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$1,361</w:t>
            </w:r>
          </w:p>
        </w:tc>
        <w:tc>
          <w:tcPr>
            <w:tcW w:w="838" w:type="pct"/>
            <w:shd w:val="clear" w:color="auto" w:fill="auto"/>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$1,329</w:t>
            </w:r>
          </w:p>
        </w:tc>
      </w:tr>
      <w:tr w:rsidR="0020250C" w:rsidRPr="005450E8" w:rsidTr="00A52075">
        <w:trPr>
          <w:trHeight w:val="77"/>
          <w:jc w:val="center"/>
        </w:trPr>
        <w:tc>
          <w:tcPr>
            <w:tcW w:w="2484" w:type="pct"/>
            <w:tcBorders>
              <w:bottom w:val="single" w:sz="12" w:space="0" w:color="auto"/>
            </w:tcBorders>
            <w:vAlign w:val="center"/>
          </w:tcPr>
          <w:p w:rsidR="0020250C" w:rsidRPr="005450E8" w:rsidRDefault="0020250C" w:rsidP="00A52075">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$2,935</w:t>
            </w:r>
          </w:p>
        </w:tc>
        <w:tc>
          <w:tcPr>
            <w:tcW w:w="839" w:type="pct"/>
            <w:tcBorders>
              <w:bottom w:val="single" w:sz="12" w:space="0" w:color="auto"/>
            </w:tcBorders>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$2,861</w:t>
            </w:r>
          </w:p>
        </w:tc>
        <w:tc>
          <w:tcPr>
            <w:tcW w:w="838" w:type="pct"/>
            <w:tcBorders>
              <w:bottom w:val="single" w:sz="12" w:space="0" w:color="auto"/>
            </w:tcBorders>
            <w:shd w:val="clear" w:color="auto" w:fill="auto"/>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$3,065</w:t>
            </w:r>
          </w:p>
        </w:tc>
      </w:tr>
      <w:tr w:rsidR="0020250C" w:rsidRPr="005450E8" w:rsidTr="00A52075">
        <w:trPr>
          <w:trHeight w:val="107"/>
          <w:jc w:val="center"/>
        </w:trPr>
        <w:tc>
          <w:tcPr>
            <w:tcW w:w="2484" w:type="pct"/>
            <w:tcBorders>
              <w:top w:val="single" w:sz="12" w:space="0" w:color="auto"/>
              <w:bottom w:val="single" w:sz="12" w:space="0" w:color="auto"/>
            </w:tcBorders>
            <w:vAlign w:val="center"/>
          </w:tcPr>
          <w:p w:rsidR="0020250C" w:rsidRPr="005450E8" w:rsidRDefault="0020250C" w:rsidP="00A52075">
            <w:pPr>
              <w:widowControl w:val="0"/>
              <w:overflowPunct w:val="0"/>
              <w:adjustRightInd w:val="0"/>
              <w:spacing w:before="40" w:after="4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$13,881</w:t>
            </w:r>
          </w:p>
        </w:tc>
        <w:tc>
          <w:tcPr>
            <w:tcW w:w="839" w:type="pct"/>
            <w:tcBorders>
              <w:top w:val="single" w:sz="12" w:space="0" w:color="auto"/>
              <w:bottom w:val="single" w:sz="12" w:space="0" w:color="auto"/>
            </w:tcBorders>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$14,421</w:t>
            </w:r>
          </w:p>
        </w:tc>
        <w:tc>
          <w:tcPr>
            <w:tcW w:w="838" w:type="pct"/>
            <w:tcBorders>
              <w:top w:val="single" w:sz="12" w:space="0" w:color="auto"/>
              <w:bottom w:val="single" w:sz="12" w:space="0" w:color="auto"/>
            </w:tcBorders>
            <w:shd w:val="clear" w:color="auto" w:fill="auto"/>
            <w:vAlign w:val="center"/>
          </w:tcPr>
          <w:p w:rsidR="0020250C" w:rsidRPr="005450E8" w:rsidRDefault="0020250C" w:rsidP="00A52075">
            <w:pPr>
              <w:spacing w:after="0" w:line="240" w:lineRule="auto"/>
              <w:jc w:val="center"/>
              <w:rPr>
                <w:rFonts w:ascii="Calibri" w:hAnsi="Calibri"/>
                <w:sz w:val="20"/>
                <w:szCs w:val="20"/>
              </w:rPr>
            </w:pPr>
            <w:r w:rsidRPr="005450E8">
              <w:rPr>
                <w:rFonts w:ascii="Calibri" w:hAnsi="Calibri"/>
                <w:sz w:val="20"/>
                <w:szCs w:val="20"/>
              </w:rPr>
              <w:t>$14,913</w:t>
            </w:r>
          </w:p>
        </w:tc>
      </w:tr>
      <w:tr w:rsidR="0020250C" w:rsidRPr="005450E8" w:rsidTr="00A52075">
        <w:trPr>
          <w:trHeight w:val="107"/>
          <w:jc w:val="center"/>
        </w:trPr>
        <w:tc>
          <w:tcPr>
            <w:tcW w:w="5000" w:type="pct"/>
            <w:gridSpan w:val="4"/>
            <w:tcBorders>
              <w:top w:val="single" w:sz="12" w:space="0" w:color="auto"/>
              <w:left w:val="nil"/>
              <w:bottom w:val="nil"/>
              <w:right w:val="nil"/>
            </w:tcBorders>
            <w:vAlign w:val="center"/>
          </w:tcPr>
          <w:p w:rsidR="0020250C" w:rsidRPr="005450E8" w:rsidRDefault="0020250C" w:rsidP="00A52075">
            <w:pPr>
              <w:widowControl w:val="0"/>
              <w:overflowPunct w:val="0"/>
              <w:adjustRightInd w:val="0"/>
              <w:spacing w:before="80" w:after="0" w:line="240" w:lineRule="auto"/>
              <w:rPr>
                <w:rFonts w:ascii="Calibri" w:eastAsia="Times New Roman" w:hAnsi="Calibri" w:cs="Times New Roman"/>
                <w:kern w:val="28"/>
                <w:sz w:val="20"/>
                <w:szCs w:val="20"/>
              </w:rPr>
            </w:pPr>
            <w:r w:rsidRPr="005450E8">
              <w:rPr>
                <w:rFonts w:ascii="Calibri" w:eastAsia="Times New Roman" w:hAnsi="Calibri" w:cs="Times New Roman"/>
                <w:bCs/>
                <w:kern w:val="28"/>
                <w:sz w:val="20"/>
                <w:szCs w:val="20"/>
              </w:rPr>
              <w:t xml:space="preserve">Sources: </w:t>
            </w:r>
            <w:hyperlink r:id="rId55" w:history="1">
              <w:r w:rsidRPr="005450E8">
                <w:rPr>
                  <w:rFonts w:ascii="Calibri" w:eastAsia="Times New Roman" w:hAnsi="Calibri" w:cs="Times New Roman"/>
                  <w:bCs/>
                  <w:kern w:val="28"/>
                  <w:sz w:val="20"/>
                  <w:szCs w:val="24"/>
                  <w:u w:val="single"/>
                </w:rPr>
                <w:t>Per-pupil expenditure reports on ESE website</w:t>
              </w:r>
            </w:hyperlink>
          </w:p>
          <w:p w:rsidR="0020250C" w:rsidRPr="005450E8" w:rsidRDefault="0020250C" w:rsidP="00A52075">
            <w:pPr>
              <w:widowControl w:val="0"/>
              <w:overflowPunct w:val="0"/>
              <w:adjustRightInd w:val="0"/>
              <w:spacing w:before="80" w:after="0" w:line="240" w:lineRule="auto"/>
              <w:rPr>
                <w:rFonts w:ascii="Calibri" w:eastAsia="Times New Roman" w:hAnsi="Calibri" w:cs="Times New Roman"/>
                <w:kern w:val="28"/>
                <w:sz w:val="20"/>
                <w:szCs w:val="20"/>
              </w:rPr>
            </w:pPr>
            <w:r w:rsidRPr="005450E8">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D549BC" w:rsidRPr="0036533B" w:rsidRDefault="00350132" w:rsidP="0036533B">
      <w:pPr>
        <w:pStyle w:val="Section"/>
      </w:pPr>
      <w:bookmarkStart w:id="24" w:name="_Toc456855747"/>
      <w:r w:rsidRPr="00476E71">
        <w:t xml:space="preserve">Appendix </w:t>
      </w:r>
      <w:r>
        <w:t>C: Instructional Inventory</w:t>
      </w:r>
      <w:bookmarkEnd w:id="23"/>
      <w:bookmarkEnd w:id="24"/>
    </w:p>
    <w:tbl>
      <w:tblPr>
        <w:tblStyle w:val="TableGrid2"/>
        <w:tblW w:w="0" w:type="auto"/>
        <w:tblInd w:w="-162" w:type="dxa"/>
        <w:tblLayout w:type="fixed"/>
        <w:tblLook w:val="04A0"/>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b/>
              </w:rPr>
            </w:pPr>
            <w:r w:rsidRPr="003F0BCE">
              <w:rPr>
                <w:b/>
              </w:rPr>
              <w:t>Focus Area #1: Learning Objectives &amp; Instruction</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proofErr w:type="spellStart"/>
            <w:r w:rsidRPr="003F0BCE">
              <w:t>Avg</w:t>
            </w:r>
            <w:proofErr w:type="spellEnd"/>
            <w:r w:rsidRPr="003F0BCE">
              <w:t xml:space="preserve">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771A54" w:rsidRPr="003F0BCE" w:rsidTr="00771A54">
        <w:tc>
          <w:tcPr>
            <w:tcW w:w="2970" w:type="dxa"/>
            <w:vMerge w:val="restart"/>
            <w:shd w:val="clear" w:color="auto" w:fill="BFBFBF" w:themeFill="background1" w:themeFillShade="BF"/>
          </w:tcPr>
          <w:p w:rsidR="00771A54" w:rsidRPr="003F0BCE" w:rsidRDefault="00771A54" w:rsidP="00771A54">
            <w:pPr>
              <w:spacing w:after="0"/>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10%</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45%</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43%</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2.3</w:t>
            </w:r>
          </w:p>
        </w:tc>
      </w:tr>
      <w:tr w:rsidR="00771A54" w:rsidRPr="003F0BCE" w:rsidTr="00771A54">
        <w:tc>
          <w:tcPr>
            <w:tcW w:w="2970" w:type="dxa"/>
            <w:vMerge/>
            <w:shd w:val="clear" w:color="auto" w:fill="BFBFBF" w:themeFill="background1" w:themeFillShade="BF"/>
            <w:vAlign w:val="center"/>
          </w:tcPr>
          <w:p w:rsidR="00771A54" w:rsidRPr="003F0BCE" w:rsidRDefault="00771A54" w:rsidP="00771A54">
            <w:pPr>
              <w:spacing w:after="0"/>
            </w:pPr>
          </w:p>
        </w:tc>
        <w:tc>
          <w:tcPr>
            <w:tcW w:w="900" w:type="dxa"/>
            <w:shd w:val="clear" w:color="auto" w:fill="BFBFBF" w:themeFill="background1" w:themeFillShade="BF"/>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0%</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6%</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69%</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25%</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2.2</w:t>
            </w:r>
          </w:p>
        </w:tc>
      </w:tr>
      <w:tr w:rsidR="00771A54" w:rsidRPr="003F0BCE" w:rsidTr="00771A54">
        <w:tc>
          <w:tcPr>
            <w:tcW w:w="2970" w:type="dxa"/>
            <w:vMerge/>
            <w:shd w:val="clear" w:color="auto" w:fill="BFBFBF" w:themeFill="background1" w:themeFillShade="BF"/>
            <w:vAlign w:val="center"/>
          </w:tcPr>
          <w:p w:rsidR="00771A54" w:rsidRPr="003F0BCE" w:rsidRDefault="00771A54" w:rsidP="00771A54">
            <w:pPr>
              <w:spacing w:after="0"/>
            </w:pPr>
          </w:p>
        </w:tc>
        <w:tc>
          <w:tcPr>
            <w:tcW w:w="900" w:type="dxa"/>
            <w:shd w:val="clear" w:color="auto" w:fill="BFBFBF" w:themeFill="background1" w:themeFillShade="BF"/>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10%</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10%</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33%</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48%</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2.2</w:t>
            </w:r>
          </w:p>
        </w:tc>
      </w:tr>
      <w:tr w:rsidR="00771A54" w:rsidRPr="003F0BCE" w:rsidTr="00771A54">
        <w:tc>
          <w:tcPr>
            <w:tcW w:w="2970" w:type="dxa"/>
            <w:vMerge/>
            <w:shd w:val="clear" w:color="auto" w:fill="BFBFBF" w:themeFill="background1" w:themeFillShade="BF"/>
            <w:vAlign w:val="center"/>
          </w:tcPr>
          <w:p w:rsidR="00771A54" w:rsidRPr="003F0BCE" w:rsidRDefault="00771A54" w:rsidP="00771A54">
            <w:pPr>
              <w:spacing w:after="0"/>
            </w:pPr>
          </w:p>
        </w:tc>
        <w:tc>
          <w:tcPr>
            <w:tcW w:w="900" w:type="dxa"/>
            <w:shd w:val="clear" w:color="auto" w:fill="BFBFBF" w:themeFill="background1" w:themeFillShade="BF"/>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8</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40</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35</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2.2</w:t>
            </w:r>
          </w:p>
        </w:tc>
      </w:tr>
      <w:tr w:rsidR="00771A54" w:rsidRPr="003F0BCE" w:rsidTr="00771A54">
        <w:tc>
          <w:tcPr>
            <w:tcW w:w="2970" w:type="dxa"/>
            <w:vMerge/>
            <w:shd w:val="clear" w:color="auto" w:fill="BFBFBF" w:themeFill="background1" w:themeFillShade="BF"/>
            <w:vAlign w:val="center"/>
          </w:tcPr>
          <w:p w:rsidR="00771A54" w:rsidRPr="003F0BCE" w:rsidRDefault="00771A54" w:rsidP="00771A54">
            <w:pPr>
              <w:spacing w:after="0"/>
            </w:pPr>
          </w:p>
        </w:tc>
        <w:tc>
          <w:tcPr>
            <w:tcW w:w="900" w:type="dxa"/>
            <w:shd w:val="clear" w:color="auto" w:fill="BFBFBF" w:themeFill="background1" w:themeFillShade="BF"/>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9%</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47%</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41%</w:t>
            </w:r>
          </w:p>
        </w:tc>
        <w:tc>
          <w:tcPr>
            <w:tcW w:w="1368"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r>
      <w:tr w:rsidR="00771A54" w:rsidRPr="003F0BCE" w:rsidTr="00771A54">
        <w:tc>
          <w:tcPr>
            <w:tcW w:w="2970" w:type="dxa"/>
            <w:vMerge w:val="restart"/>
          </w:tcPr>
          <w:p w:rsidR="00771A54" w:rsidRPr="003F0BCE" w:rsidRDefault="00771A54" w:rsidP="00771A54">
            <w:pPr>
              <w:spacing w:after="0"/>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24%</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16%</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29%</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1.7</w:t>
            </w:r>
          </w:p>
        </w:tc>
      </w:tr>
      <w:tr w:rsidR="00771A54" w:rsidRPr="003F0BCE" w:rsidTr="00771A54">
        <w:tc>
          <w:tcPr>
            <w:tcW w:w="2970" w:type="dxa"/>
            <w:vMerge/>
            <w:vAlign w:val="center"/>
          </w:tcPr>
          <w:p w:rsidR="00771A54" w:rsidRPr="003F0BCE" w:rsidRDefault="00771A54" w:rsidP="00771A54">
            <w:pPr>
              <w:spacing w:after="0"/>
            </w:pPr>
          </w:p>
        </w:tc>
        <w:tc>
          <w:tcPr>
            <w:tcW w:w="900" w:type="dxa"/>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6%</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50%</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13%</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1.7</w:t>
            </w:r>
          </w:p>
        </w:tc>
      </w:tr>
      <w:tr w:rsidR="00771A54" w:rsidRPr="003F0BCE" w:rsidTr="00771A54">
        <w:tc>
          <w:tcPr>
            <w:tcW w:w="2970" w:type="dxa"/>
            <w:vMerge/>
            <w:vAlign w:val="center"/>
          </w:tcPr>
          <w:p w:rsidR="00771A54" w:rsidRPr="003F0BCE" w:rsidRDefault="00771A54" w:rsidP="00771A54">
            <w:pPr>
              <w:spacing w:after="0"/>
            </w:pPr>
          </w:p>
        </w:tc>
        <w:tc>
          <w:tcPr>
            <w:tcW w:w="900" w:type="dxa"/>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24%</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33%</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19%</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24%</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1.4</w:t>
            </w:r>
          </w:p>
        </w:tc>
      </w:tr>
      <w:tr w:rsidR="00771A54" w:rsidRPr="003F0BCE" w:rsidTr="00771A54">
        <w:tc>
          <w:tcPr>
            <w:tcW w:w="2970" w:type="dxa"/>
            <w:vMerge/>
            <w:vAlign w:val="center"/>
          </w:tcPr>
          <w:p w:rsidR="00771A54" w:rsidRPr="003F0BCE" w:rsidRDefault="00771A54" w:rsidP="00771A54">
            <w:pPr>
              <w:spacing w:after="0"/>
            </w:pPr>
          </w:p>
        </w:tc>
        <w:tc>
          <w:tcPr>
            <w:tcW w:w="900" w:type="dxa"/>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18</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20</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26</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22</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1.6</w:t>
            </w:r>
          </w:p>
        </w:tc>
      </w:tr>
      <w:tr w:rsidR="00771A54" w:rsidRPr="003F0BCE" w:rsidTr="00771A54">
        <w:tc>
          <w:tcPr>
            <w:tcW w:w="2970" w:type="dxa"/>
            <w:vMerge/>
            <w:vAlign w:val="center"/>
          </w:tcPr>
          <w:p w:rsidR="00771A54" w:rsidRPr="003F0BCE" w:rsidRDefault="00771A54" w:rsidP="00771A54">
            <w:pPr>
              <w:spacing w:after="0"/>
            </w:pPr>
          </w:p>
        </w:tc>
        <w:tc>
          <w:tcPr>
            <w:tcW w:w="900" w:type="dxa"/>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21%</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23%</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30%</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26%</w:t>
            </w:r>
          </w:p>
        </w:tc>
        <w:tc>
          <w:tcPr>
            <w:tcW w:w="1368" w:type="dxa"/>
            <w:vAlign w:val="bottom"/>
          </w:tcPr>
          <w:p w:rsidR="00771A54" w:rsidRDefault="00771A54" w:rsidP="00771A54">
            <w:pPr>
              <w:spacing w:after="0"/>
              <w:rPr>
                <w:rFonts w:ascii="Calibri" w:hAnsi="Calibri"/>
                <w:color w:val="000000"/>
              </w:rPr>
            </w:pPr>
            <w:r>
              <w:rPr>
                <w:rFonts w:ascii="Calibri" w:hAnsi="Calibri"/>
                <w:color w:val="000000"/>
              </w:rPr>
              <w:t> </w:t>
            </w:r>
          </w:p>
        </w:tc>
      </w:tr>
      <w:tr w:rsidR="00771A54" w:rsidRPr="003F0BCE" w:rsidTr="00771A54">
        <w:tc>
          <w:tcPr>
            <w:tcW w:w="2970" w:type="dxa"/>
            <w:vMerge w:val="restart"/>
            <w:shd w:val="clear" w:color="auto" w:fill="BFBFBF" w:themeFill="background1" w:themeFillShade="BF"/>
          </w:tcPr>
          <w:p w:rsidR="00771A54" w:rsidRPr="003F0BCE" w:rsidRDefault="00771A54" w:rsidP="00771A54">
            <w:pPr>
              <w:spacing w:after="0"/>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39%</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27%</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1.9</w:t>
            </w:r>
          </w:p>
        </w:tc>
      </w:tr>
      <w:tr w:rsidR="00771A54" w:rsidRPr="003F0BCE" w:rsidTr="00771A54">
        <w:tc>
          <w:tcPr>
            <w:tcW w:w="2970" w:type="dxa"/>
            <w:vMerge/>
            <w:shd w:val="clear" w:color="auto" w:fill="BFBFBF" w:themeFill="background1" w:themeFillShade="BF"/>
            <w:vAlign w:val="center"/>
          </w:tcPr>
          <w:p w:rsidR="00771A54" w:rsidRPr="003F0BCE" w:rsidRDefault="00771A54" w:rsidP="00771A54">
            <w:pPr>
              <w:spacing w:after="0"/>
            </w:pPr>
          </w:p>
        </w:tc>
        <w:tc>
          <w:tcPr>
            <w:tcW w:w="900" w:type="dxa"/>
            <w:shd w:val="clear" w:color="auto" w:fill="BFBFBF" w:themeFill="background1" w:themeFillShade="BF"/>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13%</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25%</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1.8</w:t>
            </w:r>
          </w:p>
        </w:tc>
      </w:tr>
      <w:tr w:rsidR="00771A54" w:rsidRPr="003F0BCE" w:rsidTr="00771A54">
        <w:tc>
          <w:tcPr>
            <w:tcW w:w="2970" w:type="dxa"/>
            <w:vMerge/>
            <w:shd w:val="clear" w:color="auto" w:fill="BFBFBF" w:themeFill="background1" w:themeFillShade="BF"/>
            <w:vAlign w:val="center"/>
          </w:tcPr>
          <w:p w:rsidR="00771A54" w:rsidRPr="003F0BCE" w:rsidRDefault="00771A54" w:rsidP="00771A54">
            <w:pPr>
              <w:spacing w:after="0"/>
            </w:pPr>
          </w:p>
        </w:tc>
        <w:tc>
          <w:tcPr>
            <w:tcW w:w="900" w:type="dxa"/>
            <w:shd w:val="clear" w:color="auto" w:fill="BFBFBF" w:themeFill="background1" w:themeFillShade="BF"/>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19%</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33%</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19%</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29%</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1.6</w:t>
            </w:r>
          </w:p>
        </w:tc>
      </w:tr>
      <w:tr w:rsidR="00771A54" w:rsidRPr="003F0BCE" w:rsidTr="00771A54">
        <w:tc>
          <w:tcPr>
            <w:tcW w:w="2970" w:type="dxa"/>
            <w:vMerge/>
            <w:shd w:val="clear" w:color="auto" w:fill="BFBFBF" w:themeFill="background1" w:themeFillShade="BF"/>
            <w:vAlign w:val="center"/>
          </w:tcPr>
          <w:p w:rsidR="00771A54" w:rsidRPr="003F0BCE" w:rsidRDefault="00771A54" w:rsidP="00771A54">
            <w:pPr>
              <w:spacing w:after="0"/>
            </w:pPr>
          </w:p>
        </w:tc>
        <w:tc>
          <w:tcPr>
            <w:tcW w:w="900" w:type="dxa"/>
            <w:shd w:val="clear" w:color="auto" w:fill="BFBFBF" w:themeFill="background1" w:themeFillShade="BF"/>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8</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26</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28</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24</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1.8</w:t>
            </w:r>
          </w:p>
        </w:tc>
      </w:tr>
      <w:tr w:rsidR="00771A54" w:rsidRPr="003F0BCE" w:rsidTr="00771A54">
        <w:tc>
          <w:tcPr>
            <w:tcW w:w="2970" w:type="dxa"/>
            <w:vMerge/>
            <w:shd w:val="clear" w:color="auto" w:fill="BFBFBF" w:themeFill="background1" w:themeFillShade="BF"/>
            <w:vAlign w:val="center"/>
          </w:tcPr>
          <w:p w:rsidR="00771A54" w:rsidRPr="003F0BCE" w:rsidRDefault="00771A54" w:rsidP="00771A54">
            <w:pPr>
              <w:spacing w:after="0"/>
            </w:pPr>
          </w:p>
        </w:tc>
        <w:tc>
          <w:tcPr>
            <w:tcW w:w="900" w:type="dxa"/>
            <w:shd w:val="clear" w:color="auto" w:fill="BFBFBF" w:themeFill="background1" w:themeFillShade="BF"/>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9%</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30%</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33%</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28%</w:t>
            </w:r>
          </w:p>
        </w:tc>
        <w:tc>
          <w:tcPr>
            <w:tcW w:w="1368"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r>
      <w:tr w:rsidR="00771A54" w:rsidRPr="003F0BCE" w:rsidTr="00771A54">
        <w:tc>
          <w:tcPr>
            <w:tcW w:w="2970" w:type="dxa"/>
            <w:vMerge w:val="restart"/>
          </w:tcPr>
          <w:p w:rsidR="00771A54" w:rsidRPr="003F0BCE" w:rsidRDefault="00771A54" w:rsidP="00771A54">
            <w:pPr>
              <w:spacing w:after="0"/>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6%</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18%</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43%</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33%</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2.0</w:t>
            </w:r>
          </w:p>
        </w:tc>
      </w:tr>
      <w:tr w:rsidR="00771A54" w:rsidRPr="003F0BCE" w:rsidTr="00771A54">
        <w:tc>
          <w:tcPr>
            <w:tcW w:w="2970" w:type="dxa"/>
            <w:vMerge/>
          </w:tcPr>
          <w:p w:rsidR="00771A54" w:rsidRPr="003F0BCE" w:rsidRDefault="00771A54" w:rsidP="00771A54">
            <w:pPr>
              <w:spacing w:after="0"/>
            </w:pPr>
          </w:p>
        </w:tc>
        <w:tc>
          <w:tcPr>
            <w:tcW w:w="900" w:type="dxa"/>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6%</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38%</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25%</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1.8</w:t>
            </w:r>
          </w:p>
        </w:tc>
      </w:tr>
      <w:tr w:rsidR="00771A54" w:rsidRPr="003F0BCE" w:rsidTr="00771A54">
        <w:tc>
          <w:tcPr>
            <w:tcW w:w="2970" w:type="dxa"/>
            <w:vMerge/>
          </w:tcPr>
          <w:p w:rsidR="00771A54" w:rsidRPr="003F0BCE" w:rsidRDefault="00771A54" w:rsidP="00771A54">
            <w:pPr>
              <w:spacing w:after="0"/>
            </w:pPr>
          </w:p>
        </w:tc>
        <w:tc>
          <w:tcPr>
            <w:tcW w:w="900" w:type="dxa"/>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14%</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24%</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48%</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14%</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1.6</w:t>
            </w:r>
          </w:p>
        </w:tc>
      </w:tr>
      <w:tr w:rsidR="00771A54" w:rsidRPr="003F0BCE" w:rsidTr="00771A54">
        <w:tc>
          <w:tcPr>
            <w:tcW w:w="2970" w:type="dxa"/>
            <w:vMerge/>
          </w:tcPr>
          <w:p w:rsidR="00771A54" w:rsidRPr="003F0BCE" w:rsidRDefault="00771A54" w:rsidP="00771A54">
            <w:pPr>
              <w:spacing w:after="0"/>
            </w:pPr>
          </w:p>
        </w:tc>
        <w:tc>
          <w:tcPr>
            <w:tcW w:w="900" w:type="dxa"/>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7</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19</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37</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23</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1.9</w:t>
            </w:r>
          </w:p>
        </w:tc>
      </w:tr>
      <w:tr w:rsidR="00771A54" w:rsidRPr="003F0BCE" w:rsidTr="00771A54">
        <w:tc>
          <w:tcPr>
            <w:tcW w:w="2970" w:type="dxa"/>
            <w:vMerge/>
          </w:tcPr>
          <w:p w:rsidR="00771A54" w:rsidRPr="003F0BCE" w:rsidRDefault="00771A54" w:rsidP="00771A54">
            <w:pPr>
              <w:spacing w:after="0"/>
            </w:pPr>
          </w:p>
        </w:tc>
        <w:tc>
          <w:tcPr>
            <w:tcW w:w="900" w:type="dxa"/>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8%</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22%</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43%</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27%</w:t>
            </w:r>
          </w:p>
        </w:tc>
        <w:tc>
          <w:tcPr>
            <w:tcW w:w="1368" w:type="dxa"/>
            <w:vAlign w:val="bottom"/>
          </w:tcPr>
          <w:p w:rsidR="00771A54" w:rsidRDefault="00771A54" w:rsidP="00771A54">
            <w:pPr>
              <w:spacing w:after="0"/>
              <w:rPr>
                <w:rFonts w:ascii="Calibri" w:hAnsi="Calibri"/>
                <w:color w:val="000000"/>
              </w:rPr>
            </w:pPr>
            <w:r>
              <w:rPr>
                <w:rFonts w:ascii="Calibri" w:hAnsi="Calibri"/>
                <w:color w:val="000000"/>
              </w:rPr>
              <w:t> </w:t>
            </w:r>
          </w:p>
        </w:tc>
      </w:tr>
      <w:tr w:rsidR="00771A54" w:rsidRPr="003F0BCE" w:rsidTr="00771A54">
        <w:trPr>
          <w:trHeight w:val="274"/>
        </w:trPr>
        <w:tc>
          <w:tcPr>
            <w:tcW w:w="2970" w:type="dxa"/>
            <w:vMerge w:val="restart"/>
            <w:shd w:val="clear" w:color="auto" w:fill="BFBFBF" w:themeFill="background1" w:themeFillShade="BF"/>
            <w:vAlign w:val="center"/>
          </w:tcPr>
          <w:p w:rsidR="00771A54" w:rsidRPr="003F0BCE" w:rsidRDefault="00771A54" w:rsidP="00771A54">
            <w:pPr>
              <w:spacing w:after="0"/>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771A54" w:rsidRDefault="00771A54" w:rsidP="00771A54">
            <w:pPr>
              <w:spacing w:after="0"/>
              <w:jc w:val="right"/>
              <w:rPr>
                <w:rFonts w:ascii="Calibri" w:hAnsi="Calibri"/>
                <w:b/>
                <w:bCs/>
                <w:color w:val="000000"/>
              </w:rPr>
            </w:pPr>
            <w:r>
              <w:rPr>
                <w:rFonts w:ascii="Calibri" w:hAnsi="Calibri"/>
                <w:b/>
                <w:bCs/>
                <w:color w:val="000000"/>
              </w:rPr>
              <w:t>7.8</w:t>
            </w:r>
          </w:p>
        </w:tc>
      </w:tr>
      <w:tr w:rsidR="00771A54" w:rsidRPr="003F0BCE" w:rsidTr="00771A54">
        <w:trPr>
          <w:trHeight w:val="274"/>
        </w:trPr>
        <w:tc>
          <w:tcPr>
            <w:tcW w:w="2970" w:type="dxa"/>
            <w:vMerge/>
            <w:shd w:val="clear" w:color="auto" w:fill="BFBFBF" w:themeFill="background1" w:themeFillShade="BF"/>
            <w:vAlign w:val="center"/>
          </w:tcPr>
          <w:p w:rsidR="00771A54" w:rsidRPr="003F0BCE" w:rsidRDefault="00771A54" w:rsidP="00771A54">
            <w:pPr>
              <w:spacing w:after="0"/>
              <w:jc w:val="center"/>
              <w:rPr>
                <w:rFonts w:ascii="Calibri" w:hAnsi="Calibri"/>
                <w:b/>
                <w:color w:val="000000"/>
              </w:rPr>
            </w:pPr>
          </w:p>
        </w:tc>
        <w:tc>
          <w:tcPr>
            <w:tcW w:w="900" w:type="dxa"/>
            <w:shd w:val="clear" w:color="auto" w:fill="BFBFBF" w:themeFill="background1" w:themeFillShade="BF"/>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771A54" w:rsidRDefault="00771A54" w:rsidP="00771A54">
            <w:pPr>
              <w:spacing w:after="0"/>
              <w:jc w:val="right"/>
              <w:rPr>
                <w:rFonts w:ascii="Calibri" w:hAnsi="Calibri"/>
                <w:b/>
                <w:bCs/>
                <w:color w:val="000000"/>
              </w:rPr>
            </w:pPr>
            <w:r>
              <w:rPr>
                <w:rFonts w:ascii="Calibri" w:hAnsi="Calibri"/>
                <w:b/>
                <w:bCs/>
                <w:color w:val="000000"/>
              </w:rPr>
              <w:t>7.5</w:t>
            </w:r>
          </w:p>
        </w:tc>
      </w:tr>
      <w:tr w:rsidR="00771A54" w:rsidRPr="003F0BCE" w:rsidTr="00771A54">
        <w:trPr>
          <w:trHeight w:val="274"/>
        </w:trPr>
        <w:tc>
          <w:tcPr>
            <w:tcW w:w="2970" w:type="dxa"/>
            <w:vMerge/>
            <w:shd w:val="clear" w:color="auto" w:fill="BFBFBF" w:themeFill="background1" w:themeFillShade="BF"/>
            <w:vAlign w:val="center"/>
          </w:tcPr>
          <w:p w:rsidR="00771A54" w:rsidRPr="003F0BCE" w:rsidRDefault="00771A54" w:rsidP="00771A54">
            <w:pPr>
              <w:spacing w:after="0"/>
              <w:jc w:val="center"/>
              <w:rPr>
                <w:rFonts w:ascii="Calibri" w:hAnsi="Calibri"/>
                <w:b/>
                <w:color w:val="000000"/>
              </w:rPr>
            </w:pPr>
          </w:p>
        </w:tc>
        <w:tc>
          <w:tcPr>
            <w:tcW w:w="900" w:type="dxa"/>
            <w:shd w:val="clear" w:color="auto" w:fill="BFBFBF" w:themeFill="background1" w:themeFillShade="BF"/>
          </w:tcPr>
          <w:p w:rsidR="00771A54" w:rsidRPr="003F0BCE" w:rsidRDefault="00771A54" w:rsidP="00771A54">
            <w:pPr>
              <w:spacing w:after="0"/>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771A54" w:rsidRDefault="00771A54" w:rsidP="00771A54">
            <w:pPr>
              <w:spacing w:after="0"/>
              <w:jc w:val="right"/>
              <w:rPr>
                <w:rFonts w:ascii="Calibri" w:hAnsi="Calibri"/>
                <w:b/>
                <w:bCs/>
                <w:color w:val="000000"/>
              </w:rPr>
            </w:pPr>
            <w:r>
              <w:rPr>
                <w:rFonts w:ascii="Calibri" w:hAnsi="Calibri"/>
                <w:b/>
                <w:bCs/>
                <w:color w:val="000000"/>
              </w:rPr>
              <w:t>6.8</w:t>
            </w:r>
          </w:p>
        </w:tc>
      </w:tr>
      <w:tr w:rsidR="00771A54" w:rsidRPr="003F0BCE" w:rsidTr="00771A54">
        <w:trPr>
          <w:trHeight w:val="274"/>
        </w:trPr>
        <w:tc>
          <w:tcPr>
            <w:tcW w:w="2970" w:type="dxa"/>
            <w:vMerge/>
            <w:shd w:val="clear" w:color="auto" w:fill="BFBFBF" w:themeFill="background1" w:themeFillShade="BF"/>
            <w:vAlign w:val="center"/>
          </w:tcPr>
          <w:p w:rsidR="00771A54" w:rsidRPr="003F0BCE" w:rsidRDefault="00771A54" w:rsidP="00771A54">
            <w:pPr>
              <w:spacing w:after="0"/>
              <w:jc w:val="center"/>
              <w:rPr>
                <w:rFonts w:ascii="Calibri" w:hAnsi="Calibri"/>
                <w:b/>
                <w:color w:val="000000"/>
              </w:rPr>
            </w:pPr>
          </w:p>
        </w:tc>
        <w:tc>
          <w:tcPr>
            <w:tcW w:w="900" w:type="dxa"/>
            <w:shd w:val="clear" w:color="auto" w:fill="BFBFBF" w:themeFill="background1" w:themeFillShade="BF"/>
          </w:tcPr>
          <w:p w:rsidR="00771A54" w:rsidRPr="003F0BCE" w:rsidRDefault="00771A54" w:rsidP="00771A54">
            <w:pPr>
              <w:spacing w:after="0"/>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771A54" w:rsidRDefault="00771A54" w:rsidP="00771A54">
            <w:pPr>
              <w:spacing w:after="0"/>
              <w:jc w:val="right"/>
              <w:rPr>
                <w:rFonts w:ascii="Calibri" w:hAnsi="Calibri"/>
                <w:b/>
                <w:bCs/>
                <w:color w:val="000000"/>
              </w:rPr>
            </w:pPr>
            <w:r>
              <w:rPr>
                <w:rFonts w:ascii="Calibri" w:hAnsi="Calibri"/>
                <w:b/>
                <w:bCs/>
                <w:color w:val="000000"/>
              </w:rPr>
              <w:t>7.5</w:t>
            </w:r>
          </w:p>
        </w:tc>
      </w:tr>
    </w:tbl>
    <w:p w:rsidR="003F0BCE" w:rsidRPr="003F0BCE" w:rsidRDefault="003F0BCE" w:rsidP="00771A54">
      <w:pPr>
        <w:spacing w:after="0"/>
      </w:pPr>
    </w:p>
    <w:p w:rsidR="003F0BCE" w:rsidRDefault="003F0BCE">
      <w:pPr>
        <w:spacing w:after="0" w:line="240" w:lineRule="auto"/>
      </w:pPr>
      <w:r>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proofErr w:type="spellStart"/>
            <w:r w:rsidRPr="003F0BCE">
              <w:t>Avg</w:t>
            </w:r>
            <w:proofErr w:type="spellEnd"/>
            <w:r w:rsidRPr="003F0BCE">
              <w:t xml:space="preserve">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771A54" w:rsidRPr="003F0BCE" w:rsidTr="00771A54">
        <w:tc>
          <w:tcPr>
            <w:tcW w:w="2970" w:type="dxa"/>
            <w:vMerge w:val="restart"/>
            <w:shd w:val="clear" w:color="auto" w:fill="BFBFBF" w:themeFill="background1" w:themeFillShade="BF"/>
          </w:tcPr>
          <w:p w:rsidR="00771A54" w:rsidRPr="003F0BCE" w:rsidRDefault="00771A54" w:rsidP="003F0BCE">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0%</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6%</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52%</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42%</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2.4</w:t>
            </w:r>
          </w:p>
        </w:tc>
      </w:tr>
      <w:tr w:rsidR="00771A54" w:rsidRPr="003F0BCE" w:rsidTr="00771A54">
        <w:tc>
          <w:tcPr>
            <w:tcW w:w="2970" w:type="dxa"/>
            <w:vMerge/>
            <w:shd w:val="clear" w:color="auto" w:fill="BFBFBF" w:themeFill="background1" w:themeFillShade="BF"/>
            <w:vAlign w:val="center"/>
          </w:tcPr>
          <w:p w:rsidR="00771A54" w:rsidRPr="003F0BCE" w:rsidRDefault="00771A54" w:rsidP="003F0BCE">
            <w:pPr>
              <w:spacing w:after="0" w:line="240" w:lineRule="auto"/>
            </w:pPr>
          </w:p>
        </w:tc>
        <w:tc>
          <w:tcPr>
            <w:tcW w:w="900" w:type="dxa"/>
            <w:shd w:val="clear" w:color="auto" w:fill="BFBFBF" w:themeFill="background1" w:themeFillShade="BF"/>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0%</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38%</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1.9</w:t>
            </w:r>
          </w:p>
        </w:tc>
      </w:tr>
      <w:tr w:rsidR="00771A54" w:rsidRPr="003F0BCE" w:rsidTr="00771A54">
        <w:tc>
          <w:tcPr>
            <w:tcW w:w="2970" w:type="dxa"/>
            <w:vMerge/>
            <w:shd w:val="clear" w:color="auto" w:fill="BFBFBF" w:themeFill="background1" w:themeFillShade="BF"/>
            <w:vAlign w:val="center"/>
          </w:tcPr>
          <w:p w:rsidR="00771A54" w:rsidRPr="003F0BCE" w:rsidRDefault="00771A54" w:rsidP="003F0BCE">
            <w:pPr>
              <w:spacing w:after="0" w:line="240" w:lineRule="auto"/>
            </w:pPr>
          </w:p>
        </w:tc>
        <w:tc>
          <w:tcPr>
            <w:tcW w:w="900" w:type="dxa"/>
            <w:shd w:val="clear" w:color="auto" w:fill="BFBFBF" w:themeFill="background1" w:themeFillShade="BF"/>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5%</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19%</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48%</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29%</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2.0</w:t>
            </w:r>
          </w:p>
        </w:tc>
      </w:tr>
      <w:tr w:rsidR="00771A54" w:rsidRPr="003F0BCE" w:rsidTr="00771A54">
        <w:tc>
          <w:tcPr>
            <w:tcW w:w="2970" w:type="dxa"/>
            <w:vMerge/>
            <w:shd w:val="clear" w:color="auto" w:fill="BFBFBF" w:themeFill="background1" w:themeFillShade="BF"/>
            <w:vAlign w:val="center"/>
          </w:tcPr>
          <w:p w:rsidR="00771A54" w:rsidRPr="003F0BCE" w:rsidRDefault="00771A54" w:rsidP="003F0BCE">
            <w:pPr>
              <w:spacing w:after="0" w:line="240" w:lineRule="auto"/>
            </w:pPr>
          </w:p>
        </w:tc>
        <w:tc>
          <w:tcPr>
            <w:tcW w:w="900" w:type="dxa"/>
            <w:shd w:val="clear" w:color="auto" w:fill="BFBFBF" w:themeFill="background1" w:themeFillShade="BF"/>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13</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40</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2.2</w:t>
            </w:r>
          </w:p>
        </w:tc>
      </w:tr>
      <w:tr w:rsidR="00771A54" w:rsidRPr="003F0BCE" w:rsidTr="00771A54">
        <w:tc>
          <w:tcPr>
            <w:tcW w:w="2970" w:type="dxa"/>
            <w:vMerge/>
            <w:shd w:val="clear" w:color="auto" w:fill="BFBFBF" w:themeFill="background1" w:themeFillShade="BF"/>
            <w:vAlign w:val="center"/>
          </w:tcPr>
          <w:p w:rsidR="00771A54" w:rsidRPr="003F0BCE" w:rsidRDefault="00771A54" w:rsidP="003F0BCE">
            <w:pPr>
              <w:spacing w:after="0" w:line="240" w:lineRule="auto"/>
            </w:pPr>
          </w:p>
        </w:tc>
        <w:tc>
          <w:tcPr>
            <w:tcW w:w="900" w:type="dxa"/>
            <w:shd w:val="clear" w:color="auto" w:fill="BFBFBF" w:themeFill="background1" w:themeFillShade="BF"/>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15%</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47%</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36%</w:t>
            </w:r>
          </w:p>
        </w:tc>
        <w:tc>
          <w:tcPr>
            <w:tcW w:w="1368"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r>
      <w:tr w:rsidR="00771A54" w:rsidRPr="003F0BCE" w:rsidTr="00771A54">
        <w:tc>
          <w:tcPr>
            <w:tcW w:w="2970" w:type="dxa"/>
            <w:vMerge w:val="restart"/>
          </w:tcPr>
          <w:p w:rsidR="00771A54" w:rsidRPr="003F0BCE" w:rsidRDefault="00771A54" w:rsidP="003F0BCE">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14%</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20%</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35%</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1.9</w:t>
            </w:r>
          </w:p>
        </w:tc>
      </w:tr>
      <w:tr w:rsidR="00771A54" w:rsidRPr="003F0BCE" w:rsidTr="00771A54">
        <w:tc>
          <w:tcPr>
            <w:tcW w:w="2970" w:type="dxa"/>
            <w:vMerge/>
            <w:vAlign w:val="center"/>
          </w:tcPr>
          <w:p w:rsidR="00771A54" w:rsidRPr="003F0BCE" w:rsidRDefault="00771A54" w:rsidP="003F0BCE">
            <w:pPr>
              <w:spacing w:after="0" w:line="240" w:lineRule="auto"/>
            </w:pPr>
          </w:p>
        </w:tc>
        <w:tc>
          <w:tcPr>
            <w:tcW w:w="900" w:type="dxa"/>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0%</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44%</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25%</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1.9</w:t>
            </w:r>
          </w:p>
        </w:tc>
      </w:tr>
      <w:tr w:rsidR="00771A54" w:rsidRPr="003F0BCE" w:rsidTr="00771A54">
        <w:tc>
          <w:tcPr>
            <w:tcW w:w="2970" w:type="dxa"/>
            <w:vMerge/>
            <w:vAlign w:val="center"/>
          </w:tcPr>
          <w:p w:rsidR="00771A54" w:rsidRPr="003F0BCE" w:rsidRDefault="00771A54" w:rsidP="003F0BCE">
            <w:pPr>
              <w:spacing w:after="0" w:line="240" w:lineRule="auto"/>
            </w:pPr>
          </w:p>
        </w:tc>
        <w:tc>
          <w:tcPr>
            <w:tcW w:w="900" w:type="dxa"/>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14%</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29%</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43%</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14%</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1.6</w:t>
            </w:r>
          </w:p>
        </w:tc>
      </w:tr>
      <w:tr w:rsidR="00771A54" w:rsidRPr="003F0BCE" w:rsidTr="00771A54">
        <w:tc>
          <w:tcPr>
            <w:tcW w:w="2970" w:type="dxa"/>
            <w:vMerge/>
            <w:vAlign w:val="center"/>
          </w:tcPr>
          <w:p w:rsidR="00771A54" w:rsidRPr="003F0BCE" w:rsidRDefault="00771A54" w:rsidP="003F0BCE">
            <w:pPr>
              <w:spacing w:after="0" w:line="240" w:lineRule="auto"/>
            </w:pPr>
          </w:p>
        </w:tc>
        <w:tc>
          <w:tcPr>
            <w:tcW w:w="900" w:type="dxa"/>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10</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23</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28</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25</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1.8</w:t>
            </w:r>
          </w:p>
        </w:tc>
      </w:tr>
      <w:tr w:rsidR="00771A54" w:rsidRPr="003F0BCE" w:rsidTr="00771A54">
        <w:tc>
          <w:tcPr>
            <w:tcW w:w="2970" w:type="dxa"/>
            <w:vMerge/>
            <w:vAlign w:val="center"/>
          </w:tcPr>
          <w:p w:rsidR="00771A54" w:rsidRPr="003F0BCE" w:rsidRDefault="00771A54" w:rsidP="003F0BCE">
            <w:pPr>
              <w:spacing w:after="0" w:line="240" w:lineRule="auto"/>
            </w:pPr>
          </w:p>
        </w:tc>
        <w:tc>
          <w:tcPr>
            <w:tcW w:w="900" w:type="dxa"/>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12%</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27%</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33%</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29%</w:t>
            </w:r>
          </w:p>
        </w:tc>
        <w:tc>
          <w:tcPr>
            <w:tcW w:w="1368" w:type="dxa"/>
            <w:vAlign w:val="bottom"/>
          </w:tcPr>
          <w:p w:rsidR="00771A54" w:rsidRDefault="00771A54" w:rsidP="00771A54">
            <w:pPr>
              <w:spacing w:after="0"/>
              <w:rPr>
                <w:rFonts w:ascii="Calibri" w:hAnsi="Calibri"/>
                <w:color w:val="000000"/>
              </w:rPr>
            </w:pPr>
            <w:r>
              <w:rPr>
                <w:rFonts w:ascii="Calibri" w:hAnsi="Calibri"/>
                <w:color w:val="000000"/>
              </w:rPr>
              <w:t> </w:t>
            </w:r>
          </w:p>
        </w:tc>
      </w:tr>
      <w:tr w:rsidR="00771A54" w:rsidRPr="003F0BCE" w:rsidTr="00771A54">
        <w:tc>
          <w:tcPr>
            <w:tcW w:w="2970" w:type="dxa"/>
            <w:vMerge w:val="restart"/>
            <w:shd w:val="clear" w:color="auto" w:fill="BFBFBF" w:themeFill="background1" w:themeFillShade="BF"/>
          </w:tcPr>
          <w:p w:rsidR="00771A54" w:rsidRPr="003F0BCE" w:rsidRDefault="00771A54" w:rsidP="003F0BCE">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0%</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20%</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47%</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33%</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2.1</w:t>
            </w:r>
          </w:p>
        </w:tc>
      </w:tr>
      <w:tr w:rsidR="00771A54" w:rsidRPr="003F0BCE" w:rsidTr="00771A54">
        <w:tc>
          <w:tcPr>
            <w:tcW w:w="2970" w:type="dxa"/>
            <w:vMerge/>
            <w:shd w:val="clear" w:color="auto" w:fill="BFBFBF" w:themeFill="background1" w:themeFillShade="BF"/>
            <w:vAlign w:val="center"/>
          </w:tcPr>
          <w:p w:rsidR="00771A54" w:rsidRPr="003F0BCE" w:rsidRDefault="00771A54" w:rsidP="003F0BCE">
            <w:pPr>
              <w:spacing w:after="0" w:line="240" w:lineRule="auto"/>
            </w:pPr>
          </w:p>
        </w:tc>
        <w:tc>
          <w:tcPr>
            <w:tcW w:w="900" w:type="dxa"/>
            <w:shd w:val="clear" w:color="auto" w:fill="BFBFBF" w:themeFill="background1" w:themeFillShade="BF"/>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6%</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1.9</w:t>
            </w:r>
          </w:p>
        </w:tc>
      </w:tr>
      <w:tr w:rsidR="00771A54" w:rsidRPr="003F0BCE" w:rsidTr="00771A54">
        <w:tc>
          <w:tcPr>
            <w:tcW w:w="2970" w:type="dxa"/>
            <w:vMerge/>
            <w:shd w:val="clear" w:color="auto" w:fill="BFBFBF" w:themeFill="background1" w:themeFillShade="BF"/>
            <w:vAlign w:val="center"/>
          </w:tcPr>
          <w:p w:rsidR="00771A54" w:rsidRPr="003F0BCE" w:rsidRDefault="00771A54" w:rsidP="003F0BCE">
            <w:pPr>
              <w:spacing w:after="0" w:line="240" w:lineRule="auto"/>
            </w:pPr>
          </w:p>
        </w:tc>
        <w:tc>
          <w:tcPr>
            <w:tcW w:w="900" w:type="dxa"/>
            <w:shd w:val="clear" w:color="auto" w:fill="BFBFBF" w:themeFill="background1" w:themeFillShade="BF"/>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5%</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38%</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43%</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14%</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1.7</w:t>
            </w:r>
          </w:p>
        </w:tc>
      </w:tr>
      <w:tr w:rsidR="00771A54" w:rsidRPr="003F0BCE" w:rsidTr="00771A54">
        <w:tc>
          <w:tcPr>
            <w:tcW w:w="2970" w:type="dxa"/>
            <w:vMerge/>
            <w:shd w:val="clear" w:color="auto" w:fill="BFBFBF" w:themeFill="background1" w:themeFillShade="BF"/>
            <w:vAlign w:val="center"/>
          </w:tcPr>
          <w:p w:rsidR="00771A54" w:rsidRPr="003F0BCE" w:rsidRDefault="00771A54" w:rsidP="003F0BCE">
            <w:pPr>
              <w:spacing w:after="0" w:line="240" w:lineRule="auto"/>
            </w:pPr>
          </w:p>
        </w:tc>
        <w:tc>
          <w:tcPr>
            <w:tcW w:w="900" w:type="dxa"/>
            <w:shd w:val="clear" w:color="auto" w:fill="BFBFBF" w:themeFill="background1" w:themeFillShade="BF"/>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23</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37</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24</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2.0</w:t>
            </w:r>
          </w:p>
        </w:tc>
      </w:tr>
      <w:tr w:rsidR="00771A54" w:rsidRPr="003F0BCE" w:rsidTr="00771A54">
        <w:tc>
          <w:tcPr>
            <w:tcW w:w="2970" w:type="dxa"/>
            <w:vMerge/>
            <w:shd w:val="clear" w:color="auto" w:fill="BFBFBF" w:themeFill="background1" w:themeFillShade="BF"/>
            <w:vAlign w:val="center"/>
          </w:tcPr>
          <w:p w:rsidR="00771A54" w:rsidRPr="003F0BCE" w:rsidRDefault="00771A54" w:rsidP="003F0BCE">
            <w:pPr>
              <w:spacing w:after="0" w:line="240" w:lineRule="auto"/>
            </w:pPr>
          </w:p>
        </w:tc>
        <w:tc>
          <w:tcPr>
            <w:tcW w:w="900" w:type="dxa"/>
            <w:shd w:val="clear" w:color="auto" w:fill="BFBFBF" w:themeFill="background1" w:themeFillShade="BF"/>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27%</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43%</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28%</w:t>
            </w:r>
          </w:p>
        </w:tc>
        <w:tc>
          <w:tcPr>
            <w:tcW w:w="1368"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r>
      <w:tr w:rsidR="00771A54" w:rsidRPr="003F0BCE" w:rsidTr="00771A54">
        <w:trPr>
          <w:trHeight w:val="274"/>
        </w:trPr>
        <w:tc>
          <w:tcPr>
            <w:tcW w:w="2970" w:type="dxa"/>
            <w:vMerge w:val="restart"/>
            <w:shd w:val="clear" w:color="auto" w:fill="auto"/>
            <w:vAlign w:val="center"/>
          </w:tcPr>
          <w:p w:rsidR="00771A54" w:rsidRPr="003F0BCE" w:rsidRDefault="00771A54" w:rsidP="003F0BCE">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108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117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99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1368" w:type="dxa"/>
            <w:shd w:val="clear" w:color="auto" w:fill="auto"/>
            <w:vAlign w:val="center"/>
          </w:tcPr>
          <w:p w:rsidR="00771A54" w:rsidRDefault="00771A54" w:rsidP="00771A54">
            <w:pPr>
              <w:spacing w:after="0"/>
              <w:jc w:val="right"/>
              <w:rPr>
                <w:rFonts w:ascii="Calibri" w:hAnsi="Calibri"/>
                <w:b/>
                <w:bCs/>
                <w:color w:val="000000"/>
              </w:rPr>
            </w:pPr>
            <w:r>
              <w:rPr>
                <w:rFonts w:ascii="Calibri" w:hAnsi="Calibri"/>
                <w:b/>
                <w:bCs/>
                <w:color w:val="000000"/>
              </w:rPr>
              <w:t>6.3</w:t>
            </w:r>
          </w:p>
        </w:tc>
      </w:tr>
      <w:tr w:rsidR="00771A54" w:rsidRPr="003F0BCE" w:rsidTr="00771A54">
        <w:trPr>
          <w:trHeight w:val="274"/>
        </w:trPr>
        <w:tc>
          <w:tcPr>
            <w:tcW w:w="2970" w:type="dxa"/>
            <w:vMerge/>
            <w:shd w:val="clear" w:color="auto" w:fill="auto"/>
          </w:tcPr>
          <w:p w:rsidR="00771A54" w:rsidRPr="003F0BCE" w:rsidRDefault="00771A54" w:rsidP="003F0BCE">
            <w:pPr>
              <w:spacing w:after="0" w:line="240" w:lineRule="auto"/>
              <w:rPr>
                <w:rFonts w:ascii="Calibri" w:hAnsi="Calibri"/>
                <w:b/>
                <w:color w:val="000000"/>
              </w:rPr>
            </w:pPr>
          </w:p>
        </w:tc>
        <w:tc>
          <w:tcPr>
            <w:tcW w:w="900" w:type="dxa"/>
            <w:shd w:val="clear" w:color="auto" w:fill="auto"/>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108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117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99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1368" w:type="dxa"/>
            <w:shd w:val="clear" w:color="auto" w:fill="auto"/>
            <w:vAlign w:val="center"/>
          </w:tcPr>
          <w:p w:rsidR="00771A54" w:rsidRDefault="00771A54" w:rsidP="00771A54">
            <w:pPr>
              <w:spacing w:after="0"/>
              <w:jc w:val="right"/>
              <w:rPr>
                <w:rFonts w:ascii="Calibri" w:hAnsi="Calibri"/>
                <w:b/>
                <w:bCs/>
                <w:color w:val="000000"/>
              </w:rPr>
            </w:pPr>
            <w:r>
              <w:rPr>
                <w:rFonts w:ascii="Calibri" w:hAnsi="Calibri"/>
                <w:b/>
                <w:bCs/>
                <w:color w:val="000000"/>
              </w:rPr>
              <w:t>5.7</w:t>
            </w:r>
          </w:p>
        </w:tc>
      </w:tr>
      <w:tr w:rsidR="00771A54" w:rsidRPr="003F0BCE" w:rsidTr="00771A54">
        <w:trPr>
          <w:trHeight w:val="274"/>
        </w:trPr>
        <w:tc>
          <w:tcPr>
            <w:tcW w:w="2970" w:type="dxa"/>
            <w:vMerge/>
            <w:shd w:val="clear" w:color="auto" w:fill="auto"/>
          </w:tcPr>
          <w:p w:rsidR="00771A54" w:rsidRPr="003F0BCE" w:rsidRDefault="00771A54" w:rsidP="003F0BCE">
            <w:pPr>
              <w:spacing w:after="0" w:line="240" w:lineRule="auto"/>
              <w:rPr>
                <w:rFonts w:ascii="Calibri" w:hAnsi="Calibri"/>
                <w:b/>
                <w:color w:val="000000"/>
              </w:rPr>
            </w:pPr>
          </w:p>
        </w:tc>
        <w:tc>
          <w:tcPr>
            <w:tcW w:w="900" w:type="dxa"/>
            <w:shd w:val="clear" w:color="auto" w:fill="auto"/>
          </w:tcPr>
          <w:p w:rsidR="00771A54" w:rsidRPr="003F0BCE" w:rsidRDefault="00771A5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108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117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99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1368" w:type="dxa"/>
            <w:shd w:val="clear" w:color="auto" w:fill="auto"/>
            <w:vAlign w:val="center"/>
          </w:tcPr>
          <w:p w:rsidR="00771A54" w:rsidRDefault="00771A54" w:rsidP="00771A54">
            <w:pPr>
              <w:spacing w:after="0"/>
              <w:jc w:val="right"/>
              <w:rPr>
                <w:rFonts w:ascii="Calibri" w:hAnsi="Calibri"/>
                <w:b/>
                <w:bCs/>
                <w:color w:val="000000"/>
              </w:rPr>
            </w:pPr>
            <w:r>
              <w:rPr>
                <w:rFonts w:ascii="Calibri" w:hAnsi="Calibri"/>
                <w:b/>
                <w:bCs/>
                <w:color w:val="000000"/>
              </w:rPr>
              <w:t>5.2</w:t>
            </w:r>
          </w:p>
        </w:tc>
      </w:tr>
      <w:tr w:rsidR="00771A54" w:rsidRPr="003F0BCE" w:rsidTr="00771A54">
        <w:trPr>
          <w:trHeight w:val="274"/>
        </w:trPr>
        <w:tc>
          <w:tcPr>
            <w:tcW w:w="2970" w:type="dxa"/>
            <w:vMerge/>
            <w:shd w:val="clear" w:color="auto" w:fill="auto"/>
          </w:tcPr>
          <w:p w:rsidR="00771A54" w:rsidRPr="003F0BCE" w:rsidRDefault="00771A54" w:rsidP="003F0BCE">
            <w:pPr>
              <w:spacing w:after="0" w:line="240" w:lineRule="auto"/>
              <w:rPr>
                <w:rFonts w:ascii="Calibri" w:hAnsi="Calibri"/>
                <w:b/>
                <w:color w:val="000000"/>
              </w:rPr>
            </w:pPr>
          </w:p>
        </w:tc>
        <w:tc>
          <w:tcPr>
            <w:tcW w:w="900" w:type="dxa"/>
            <w:shd w:val="clear" w:color="auto" w:fill="auto"/>
          </w:tcPr>
          <w:p w:rsidR="00771A54" w:rsidRPr="003F0BCE" w:rsidRDefault="00771A54" w:rsidP="003F0BCE">
            <w:pPr>
              <w:spacing w:after="0" w:line="240" w:lineRule="auto"/>
            </w:pPr>
            <w:r w:rsidRPr="003F0BCE">
              <w:rPr>
                <w:rFonts w:ascii="Calibri" w:hAnsi="Calibri"/>
                <w:b/>
                <w:bCs/>
                <w:color w:val="000000"/>
                <w:sz w:val="20"/>
                <w:szCs w:val="20"/>
              </w:rPr>
              <w:t>Total</w:t>
            </w:r>
          </w:p>
        </w:tc>
        <w:tc>
          <w:tcPr>
            <w:tcW w:w="126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108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117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990" w:type="dxa"/>
            <w:shd w:val="clear" w:color="auto" w:fill="auto"/>
            <w:vAlign w:val="bottom"/>
          </w:tcPr>
          <w:p w:rsidR="00771A54" w:rsidRDefault="00771A54" w:rsidP="00771A54">
            <w:pPr>
              <w:spacing w:after="0"/>
              <w:rPr>
                <w:rFonts w:ascii="Calibri" w:hAnsi="Calibri"/>
                <w:color w:val="000000"/>
              </w:rPr>
            </w:pPr>
            <w:r>
              <w:rPr>
                <w:rFonts w:ascii="Calibri" w:hAnsi="Calibri"/>
                <w:color w:val="000000"/>
              </w:rPr>
              <w:t> </w:t>
            </w:r>
          </w:p>
        </w:tc>
        <w:tc>
          <w:tcPr>
            <w:tcW w:w="1368" w:type="dxa"/>
            <w:shd w:val="clear" w:color="auto" w:fill="auto"/>
            <w:vAlign w:val="center"/>
          </w:tcPr>
          <w:p w:rsidR="00771A54" w:rsidRDefault="00771A54" w:rsidP="00771A54">
            <w:pPr>
              <w:spacing w:after="0"/>
              <w:jc w:val="right"/>
              <w:rPr>
                <w:rFonts w:ascii="Calibri" w:hAnsi="Calibri"/>
                <w:b/>
                <w:bCs/>
                <w:color w:val="000000"/>
              </w:rPr>
            </w:pPr>
            <w:r>
              <w:rPr>
                <w:rFonts w:ascii="Calibri" w:hAnsi="Calibri"/>
                <w:b/>
                <w:bCs/>
                <w:color w:val="000000"/>
              </w:rPr>
              <w:t>5.9</w:t>
            </w:r>
          </w:p>
        </w:tc>
      </w:tr>
    </w:tbl>
    <w:p w:rsidR="003F0BCE" w:rsidRPr="003F0BCE" w:rsidRDefault="003F0BCE" w:rsidP="003F0BCE">
      <w:pPr>
        <w:spacing w:after="0" w:line="240" w:lineRule="auto"/>
      </w:pPr>
    </w:p>
    <w:p w:rsidR="00D21BCE" w:rsidRDefault="00D21BCE">
      <w:pPr>
        <w:spacing w:after="0" w:line="240" w:lineRule="auto"/>
      </w:pPr>
      <w:r>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D21BCE" w:rsidRPr="00D21BCE" w:rsidTr="00E4631D">
        <w:tc>
          <w:tcPr>
            <w:tcW w:w="2970" w:type="dxa"/>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p>
        </w:tc>
        <w:tc>
          <w:tcPr>
            <w:tcW w:w="1080" w:type="dxa"/>
          </w:tcPr>
          <w:p w:rsidR="00D21BCE" w:rsidRPr="00D21BCE" w:rsidRDefault="00D21BCE" w:rsidP="00D21BCE">
            <w:pPr>
              <w:spacing w:after="0" w:line="240" w:lineRule="auto"/>
            </w:pPr>
          </w:p>
        </w:tc>
        <w:tc>
          <w:tcPr>
            <w:tcW w:w="1170" w:type="dxa"/>
          </w:tcPr>
          <w:p w:rsidR="00D21BCE" w:rsidRPr="00D21BCE" w:rsidRDefault="00D21BCE" w:rsidP="00D21BCE">
            <w:pPr>
              <w:spacing w:after="0" w:line="240" w:lineRule="auto"/>
            </w:pPr>
          </w:p>
        </w:tc>
        <w:tc>
          <w:tcPr>
            <w:tcW w:w="990" w:type="dxa"/>
          </w:tcPr>
          <w:p w:rsidR="00D21BCE" w:rsidRPr="00D21BCE" w:rsidRDefault="00D21BCE" w:rsidP="00D21BCE">
            <w:pPr>
              <w:spacing w:after="0" w:line="240" w:lineRule="auto"/>
            </w:pPr>
          </w:p>
        </w:tc>
        <w:tc>
          <w:tcPr>
            <w:tcW w:w="1368" w:type="dxa"/>
          </w:tcPr>
          <w:p w:rsidR="00D21BCE" w:rsidRPr="00D21BCE" w:rsidRDefault="00D21BCE" w:rsidP="00D21BCE">
            <w:pPr>
              <w:spacing w:after="0" w:line="240" w:lineRule="auto"/>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Insufficient</w:t>
            </w:r>
          </w:p>
        </w:tc>
        <w:tc>
          <w:tcPr>
            <w:tcW w:w="1080" w:type="dxa"/>
          </w:tcPr>
          <w:p w:rsidR="00D21BCE" w:rsidRPr="00D21BCE" w:rsidRDefault="00D21BCE" w:rsidP="00D21BCE">
            <w:pPr>
              <w:spacing w:after="0" w:line="240" w:lineRule="auto"/>
            </w:pPr>
            <w:r w:rsidRPr="00D21BCE">
              <w:t>Minimal</w:t>
            </w:r>
          </w:p>
        </w:tc>
        <w:tc>
          <w:tcPr>
            <w:tcW w:w="1170" w:type="dxa"/>
          </w:tcPr>
          <w:p w:rsidR="00D21BCE" w:rsidRPr="00D21BCE" w:rsidRDefault="00D21BCE" w:rsidP="00D21BCE">
            <w:pPr>
              <w:spacing w:after="0" w:line="240" w:lineRule="auto"/>
            </w:pPr>
            <w:r w:rsidRPr="00D21BCE">
              <w:t>Moderate</w:t>
            </w:r>
          </w:p>
        </w:tc>
        <w:tc>
          <w:tcPr>
            <w:tcW w:w="990" w:type="dxa"/>
          </w:tcPr>
          <w:p w:rsidR="00D21BCE" w:rsidRPr="00D21BCE" w:rsidRDefault="00D21BCE" w:rsidP="00D21BCE">
            <w:pPr>
              <w:spacing w:after="0" w:line="240" w:lineRule="auto"/>
            </w:pPr>
            <w:r w:rsidRPr="00D21BCE">
              <w:t>Strong</w:t>
            </w:r>
          </w:p>
        </w:tc>
        <w:tc>
          <w:tcPr>
            <w:tcW w:w="1368" w:type="dxa"/>
          </w:tcPr>
          <w:p w:rsidR="00D21BCE" w:rsidRPr="00D21BCE" w:rsidRDefault="00D21BCE" w:rsidP="00D21BCE">
            <w:pPr>
              <w:spacing w:after="0" w:line="240" w:lineRule="auto"/>
            </w:pPr>
            <w:proofErr w:type="spellStart"/>
            <w:r w:rsidRPr="00D21BCE">
              <w:t>Avg</w:t>
            </w:r>
            <w:proofErr w:type="spellEnd"/>
            <w:r w:rsidRPr="00D21BCE">
              <w:t xml:space="preserve"> Number of points</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(0)</w:t>
            </w:r>
          </w:p>
        </w:tc>
        <w:tc>
          <w:tcPr>
            <w:tcW w:w="1080" w:type="dxa"/>
          </w:tcPr>
          <w:p w:rsidR="00D21BCE" w:rsidRPr="00D21BCE" w:rsidRDefault="00D21BCE" w:rsidP="00D21BCE">
            <w:pPr>
              <w:spacing w:after="0" w:line="240" w:lineRule="auto"/>
            </w:pPr>
            <w:r w:rsidRPr="00D21BCE">
              <w:t>(1)</w:t>
            </w:r>
          </w:p>
        </w:tc>
        <w:tc>
          <w:tcPr>
            <w:tcW w:w="1170" w:type="dxa"/>
          </w:tcPr>
          <w:p w:rsidR="00D21BCE" w:rsidRPr="00D21BCE" w:rsidRDefault="00D21BCE" w:rsidP="00D21BCE">
            <w:pPr>
              <w:spacing w:after="0" w:line="240" w:lineRule="auto"/>
            </w:pPr>
            <w:r w:rsidRPr="00D21BCE">
              <w:t>(2)</w:t>
            </w:r>
          </w:p>
        </w:tc>
        <w:tc>
          <w:tcPr>
            <w:tcW w:w="990" w:type="dxa"/>
          </w:tcPr>
          <w:p w:rsidR="00D21BCE" w:rsidRPr="00D21BCE" w:rsidRDefault="00D21BCE" w:rsidP="00D21BCE">
            <w:pPr>
              <w:spacing w:after="0" w:line="240" w:lineRule="auto"/>
            </w:pPr>
            <w:r w:rsidRPr="00D21BCE">
              <w:t>(3)</w:t>
            </w:r>
          </w:p>
        </w:tc>
        <w:tc>
          <w:tcPr>
            <w:tcW w:w="1368" w:type="dxa"/>
          </w:tcPr>
          <w:p w:rsidR="00D21BCE" w:rsidRPr="00D21BCE" w:rsidRDefault="00D21BCE" w:rsidP="00D21BCE">
            <w:pPr>
              <w:spacing w:after="0" w:line="240" w:lineRule="auto"/>
            </w:pPr>
            <w:r w:rsidRPr="00D21BCE">
              <w:t>(0 to 3)</w:t>
            </w:r>
          </w:p>
        </w:tc>
      </w:tr>
      <w:tr w:rsidR="00771A54" w:rsidRPr="00D21BCE" w:rsidTr="00771A54">
        <w:tc>
          <w:tcPr>
            <w:tcW w:w="2970" w:type="dxa"/>
            <w:vMerge w:val="restart"/>
            <w:shd w:val="clear" w:color="auto" w:fill="BFBFBF" w:themeFill="background1" w:themeFillShade="BF"/>
          </w:tcPr>
          <w:p w:rsidR="00771A54" w:rsidRPr="00D21BCE" w:rsidRDefault="00771A54" w:rsidP="00D21BCE">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10%</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37%</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37%</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16%</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1.6</w:t>
            </w:r>
          </w:p>
        </w:tc>
      </w:tr>
      <w:tr w:rsidR="00771A54" w:rsidRPr="00D21BCE" w:rsidTr="00771A54">
        <w:tc>
          <w:tcPr>
            <w:tcW w:w="2970" w:type="dxa"/>
            <w:vMerge/>
            <w:shd w:val="clear" w:color="auto" w:fill="BFBFBF" w:themeFill="background1" w:themeFillShade="BF"/>
            <w:vAlign w:val="center"/>
          </w:tcPr>
          <w:p w:rsidR="00771A54" w:rsidRPr="00D21BCE" w:rsidRDefault="00771A54" w:rsidP="00D21BCE">
            <w:pPr>
              <w:spacing w:after="0" w:line="240" w:lineRule="auto"/>
            </w:pPr>
          </w:p>
        </w:tc>
        <w:tc>
          <w:tcPr>
            <w:tcW w:w="900" w:type="dxa"/>
            <w:shd w:val="clear" w:color="auto" w:fill="BFBFBF" w:themeFill="background1" w:themeFillShade="BF"/>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25%</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38%</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6%</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1.2</w:t>
            </w:r>
          </w:p>
        </w:tc>
      </w:tr>
      <w:tr w:rsidR="00771A54" w:rsidRPr="00D21BCE" w:rsidTr="00771A54">
        <w:tc>
          <w:tcPr>
            <w:tcW w:w="2970" w:type="dxa"/>
            <w:vMerge/>
            <w:shd w:val="clear" w:color="auto" w:fill="BFBFBF" w:themeFill="background1" w:themeFillShade="BF"/>
            <w:vAlign w:val="center"/>
          </w:tcPr>
          <w:p w:rsidR="00771A54" w:rsidRPr="00D21BCE" w:rsidRDefault="00771A54" w:rsidP="00D21BCE">
            <w:pPr>
              <w:spacing w:after="0" w:line="240" w:lineRule="auto"/>
            </w:pPr>
          </w:p>
        </w:tc>
        <w:tc>
          <w:tcPr>
            <w:tcW w:w="900" w:type="dxa"/>
            <w:shd w:val="clear" w:color="auto" w:fill="BFBFBF" w:themeFill="background1" w:themeFillShade="BF"/>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30%</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40%</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25%</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5%</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1.1</w:t>
            </w:r>
          </w:p>
        </w:tc>
      </w:tr>
      <w:tr w:rsidR="00771A54" w:rsidRPr="00D21BCE" w:rsidTr="00771A54">
        <w:tc>
          <w:tcPr>
            <w:tcW w:w="2970" w:type="dxa"/>
            <w:vMerge/>
            <w:shd w:val="clear" w:color="auto" w:fill="BFBFBF" w:themeFill="background1" w:themeFillShade="BF"/>
            <w:vAlign w:val="center"/>
          </w:tcPr>
          <w:p w:rsidR="00771A54" w:rsidRPr="00D21BCE" w:rsidRDefault="00771A54" w:rsidP="00D21BCE">
            <w:pPr>
              <w:spacing w:after="0" w:line="240" w:lineRule="auto"/>
            </w:pPr>
          </w:p>
        </w:tc>
        <w:tc>
          <w:tcPr>
            <w:tcW w:w="900" w:type="dxa"/>
            <w:shd w:val="clear" w:color="auto" w:fill="BFBFBF" w:themeFill="background1" w:themeFillShade="BF"/>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15</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32</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28</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10</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1.4</w:t>
            </w:r>
          </w:p>
        </w:tc>
      </w:tr>
      <w:tr w:rsidR="00771A54" w:rsidRPr="00D21BCE" w:rsidTr="00771A54">
        <w:tc>
          <w:tcPr>
            <w:tcW w:w="2970" w:type="dxa"/>
            <w:vMerge/>
            <w:shd w:val="clear" w:color="auto" w:fill="BFBFBF" w:themeFill="background1" w:themeFillShade="BF"/>
            <w:vAlign w:val="center"/>
          </w:tcPr>
          <w:p w:rsidR="00771A54" w:rsidRPr="00D21BCE" w:rsidRDefault="00771A54" w:rsidP="00D21BCE">
            <w:pPr>
              <w:spacing w:after="0" w:line="240" w:lineRule="auto"/>
            </w:pPr>
          </w:p>
        </w:tc>
        <w:tc>
          <w:tcPr>
            <w:tcW w:w="900" w:type="dxa"/>
            <w:shd w:val="clear" w:color="auto" w:fill="BFBFBF" w:themeFill="background1" w:themeFillShade="BF"/>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18%</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38%</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33%</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12%</w:t>
            </w:r>
          </w:p>
        </w:tc>
        <w:tc>
          <w:tcPr>
            <w:tcW w:w="1368"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r>
      <w:tr w:rsidR="00771A54" w:rsidRPr="00D21BCE" w:rsidTr="00771A54">
        <w:tc>
          <w:tcPr>
            <w:tcW w:w="2970" w:type="dxa"/>
            <w:vMerge w:val="restart"/>
          </w:tcPr>
          <w:p w:rsidR="00771A54" w:rsidRPr="00D21BCE" w:rsidRDefault="00771A54" w:rsidP="00D21BCE">
            <w:pPr>
              <w:spacing w:after="0" w:line="240" w:lineRule="auto"/>
              <w:rPr>
                <w:rFonts w:ascii="Calibri" w:hAnsi="Calibri"/>
                <w:color w:val="000000"/>
              </w:rPr>
            </w:pPr>
            <w:r w:rsidRPr="00D21BCE">
              <w:rPr>
                <w:rFonts w:ascii="Calibri" w:hAnsi="Calibri"/>
                <w:color w:val="000000"/>
              </w:rPr>
              <w:t xml:space="preserve">9. The teacher uses appropriate resources aligned to students' diverse learning needs. (e.g., technology, </w:t>
            </w:r>
            <w:proofErr w:type="spellStart"/>
            <w:r w:rsidRPr="00D21BCE">
              <w:rPr>
                <w:rFonts w:ascii="Calibri" w:hAnsi="Calibri"/>
                <w:color w:val="000000"/>
              </w:rPr>
              <w:t>manipulatives</w:t>
            </w:r>
            <w:proofErr w:type="spellEnd"/>
            <w:r w:rsidRPr="00D21BCE">
              <w:rPr>
                <w:rFonts w:ascii="Calibri" w:hAnsi="Calibri"/>
                <w:color w:val="000000"/>
              </w:rPr>
              <w:t>, support personnel).</w:t>
            </w:r>
          </w:p>
        </w:tc>
        <w:tc>
          <w:tcPr>
            <w:tcW w:w="900" w:type="dxa"/>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10%</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8%</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51%</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2.0</w:t>
            </w:r>
          </w:p>
        </w:tc>
      </w:tr>
      <w:tr w:rsidR="00771A54" w:rsidRPr="00D21BCE" w:rsidTr="00771A54">
        <w:tc>
          <w:tcPr>
            <w:tcW w:w="2970" w:type="dxa"/>
            <w:vMerge/>
            <w:vAlign w:val="center"/>
          </w:tcPr>
          <w:p w:rsidR="00771A54" w:rsidRPr="00D21BCE" w:rsidRDefault="00771A54" w:rsidP="00D21BCE">
            <w:pPr>
              <w:spacing w:after="0" w:line="240" w:lineRule="auto"/>
            </w:pPr>
          </w:p>
        </w:tc>
        <w:tc>
          <w:tcPr>
            <w:tcW w:w="900" w:type="dxa"/>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13%</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44%</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13%</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1.4</w:t>
            </w:r>
          </w:p>
        </w:tc>
      </w:tr>
      <w:tr w:rsidR="00771A54" w:rsidRPr="00D21BCE" w:rsidTr="00771A54">
        <w:tc>
          <w:tcPr>
            <w:tcW w:w="2970" w:type="dxa"/>
            <w:vMerge/>
            <w:vAlign w:val="center"/>
          </w:tcPr>
          <w:p w:rsidR="00771A54" w:rsidRPr="00D21BCE" w:rsidRDefault="00771A54" w:rsidP="00D21BCE">
            <w:pPr>
              <w:spacing w:after="0" w:line="240" w:lineRule="auto"/>
            </w:pPr>
          </w:p>
        </w:tc>
        <w:tc>
          <w:tcPr>
            <w:tcW w:w="900" w:type="dxa"/>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15%</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35%</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30%</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20%</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1.6</w:t>
            </w:r>
          </w:p>
        </w:tc>
      </w:tr>
      <w:tr w:rsidR="00771A54" w:rsidRPr="00D21BCE" w:rsidTr="00771A54">
        <w:tc>
          <w:tcPr>
            <w:tcW w:w="2970" w:type="dxa"/>
            <w:vMerge/>
            <w:vAlign w:val="center"/>
          </w:tcPr>
          <w:p w:rsidR="00771A54" w:rsidRPr="00D21BCE" w:rsidRDefault="00771A54" w:rsidP="00D21BCE">
            <w:pPr>
              <w:spacing w:after="0" w:line="240" w:lineRule="auto"/>
            </w:pPr>
          </w:p>
        </w:tc>
        <w:tc>
          <w:tcPr>
            <w:tcW w:w="900" w:type="dxa"/>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10</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18</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36</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21</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1.8</w:t>
            </w:r>
          </w:p>
        </w:tc>
      </w:tr>
      <w:tr w:rsidR="00771A54" w:rsidRPr="00D21BCE" w:rsidTr="00771A54">
        <w:tc>
          <w:tcPr>
            <w:tcW w:w="2970" w:type="dxa"/>
            <w:vMerge/>
            <w:vAlign w:val="center"/>
          </w:tcPr>
          <w:p w:rsidR="00771A54" w:rsidRPr="00D21BCE" w:rsidRDefault="00771A54" w:rsidP="00D21BCE">
            <w:pPr>
              <w:spacing w:after="0" w:line="240" w:lineRule="auto"/>
            </w:pPr>
          </w:p>
        </w:tc>
        <w:tc>
          <w:tcPr>
            <w:tcW w:w="900" w:type="dxa"/>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12%</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21%</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42%</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25%</w:t>
            </w:r>
          </w:p>
        </w:tc>
        <w:tc>
          <w:tcPr>
            <w:tcW w:w="1368" w:type="dxa"/>
            <w:vAlign w:val="bottom"/>
          </w:tcPr>
          <w:p w:rsidR="00771A54" w:rsidRDefault="00771A54" w:rsidP="00771A54">
            <w:pPr>
              <w:spacing w:after="0"/>
              <w:rPr>
                <w:rFonts w:ascii="Calibri" w:hAnsi="Calibri"/>
                <w:color w:val="000000"/>
              </w:rPr>
            </w:pPr>
            <w:r>
              <w:rPr>
                <w:rFonts w:ascii="Calibri" w:hAnsi="Calibri"/>
                <w:color w:val="000000"/>
              </w:rPr>
              <w:t> </w:t>
            </w:r>
          </w:p>
        </w:tc>
      </w:tr>
      <w:tr w:rsidR="00771A54" w:rsidRPr="00D21BCE" w:rsidTr="00771A54">
        <w:tc>
          <w:tcPr>
            <w:tcW w:w="2970" w:type="dxa"/>
            <w:vMerge w:val="restart"/>
            <w:shd w:val="clear" w:color="auto" w:fill="BFBFBF" w:themeFill="background1" w:themeFillShade="BF"/>
          </w:tcPr>
          <w:p w:rsidR="00771A54" w:rsidRPr="00D21BCE" w:rsidRDefault="00771A54" w:rsidP="00D21BCE">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10%</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35%</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50%</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2.3</w:t>
            </w:r>
          </w:p>
        </w:tc>
      </w:tr>
      <w:tr w:rsidR="00771A54" w:rsidRPr="00D21BCE" w:rsidTr="00771A54">
        <w:tc>
          <w:tcPr>
            <w:tcW w:w="2970" w:type="dxa"/>
            <w:vMerge/>
            <w:shd w:val="clear" w:color="auto" w:fill="BFBFBF" w:themeFill="background1" w:themeFillShade="BF"/>
            <w:vAlign w:val="center"/>
          </w:tcPr>
          <w:p w:rsidR="00771A54" w:rsidRPr="00D21BCE" w:rsidRDefault="00771A54" w:rsidP="00D21BCE">
            <w:pPr>
              <w:spacing w:after="0" w:line="240" w:lineRule="auto"/>
            </w:pPr>
          </w:p>
        </w:tc>
        <w:tc>
          <w:tcPr>
            <w:tcW w:w="900" w:type="dxa"/>
            <w:shd w:val="clear" w:color="auto" w:fill="BFBFBF" w:themeFill="background1" w:themeFillShade="BF"/>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6%</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19%</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31%</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44%</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2.1</w:t>
            </w:r>
          </w:p>
        </w:tc>
      </w:tr>
      <w:tr w:rsidR="00771A54" w:rsidRPr="00D21BCE" w:rsidTr="00771A54">
        <w:tc>
          <w:tcPr>
            <w:tcW w:w="2970" w:type="dxa"/>
            <w:vMerge/>
            <w:shd w:val="clear" w:color="auto" w:fill="BFBFBF" w:themeFill="background1" w:themeFillShade="BF"/>
            <w:vAlign w:val="center"/>
          </w:tcPr>
          <w:p w:rsidR="00771A54" w:rsidRPr="00D21BCE" w:rsidRDefault="00771A54" w:rsidP="00D21BCE">
            <w:pPr>
              <w:spacing w:after="0" w:line="240" w:lineRule="auto"/>
            </w:pPr>
          </w:p>
        </w:tc>
        <w:tc>
          <w:tcPr>
            <w:tcW w:w="900" w:type="dxa"/>
            <w:shd w:val="clear" w:color="auto" w:fill="BFBFBF" w:themeFill="background1" w:themeFillShade="BF"/>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5%</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14%</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38%</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43%</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2.2</w:t>
            </w:r>
          </w:p>
        </w:tc>
      </w:tr>
      <w:tr w:rsidR="00771A54" w:rsidRPr="00D21BCE" w:rsidTr="00771A54">
        <w:tc>
          <w:tcPr>
            <w:tcW w:w="2970" w:type="dxa"/>
            <w:vMerge/>
            <w:shd w:val="clear" w:color="auto" w:fill="BFBFBF" w:themeFill="background1" w:themeFillShade="BF"/>
            <w:vAlign w:val="center"/>
          </w:tcPr>
          <w:p w:rsidR="00771A54" w:rsidRPr="00D21BCE" w:rsidRDefault="00771A54" w:rsidP="00D21BCE">
            <w:pPr>
              <w:spacing w:after="0" w:line="240" w:lineRule="auto"/>
            </w:pPr>
          </w:p>
        </w:tc>
        <w:tc>
          <w:tcPr>
            <w:tcW w:w="900" w:type="dxa"/>
            <w:shd w:val="clear" w:color="auto" w:fill="BFBFBF" w:themeFill="background1" w:themeFillShade="BF"/>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11</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30</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40</w:t>
            </w:r>
          </w:p>
        </w:tc>
        <w:tc>
          <w:tcPr>
            <w:tcW w:w="1368"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2.2</w:t>
            </w:r>
          </w:p>
        </w:tc>
      </w:tr>
      <w:tr w:rsidR="00771A54" w:rsidRPr="00D21BCE" w:rsidTr="00771A54">
        <w:tc>
          <w:tcPr>
            <w:tcW w:w="2970" w:type="dxa"/>
            <w:vMerge/>
            <w:shd w:val="clear" w:color="auto" w:fill="BFBFBF" w:themeFill="background1" w:themeFillShade="BF"/>
            <w:vAlign w:val="center"/>
          </w:tcPr>
          <w:p w:rsidR="00771A54" w:rsidRPr="00D21BCE" w:rsidRDefault="00771A54" w:rsidP="00D21BCE">
            <w:pPr>
              <w:spacing w:after="0" w:line="240" w:lineRule="auto"/>
            </w:pPr>
          </w:p>
        </w:tc>
        <w:tc>
          <w:tcPr>
            <w:tcW w:w="900" w:type="dxa"/>
            <w:shd w:val="clear" w:color="auto" w:fill="BFBFBF" w:themeFill="background1" w:themeFillShade="BF"/>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5%</w:t>
            </w:r>
          </w:p>
        </w:tc>
        <w:tc>
          <w:tcPr>
            <w:tcW w:w="108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13%</w:t>
            </w:r>
          </w:p>
        </w:tc>
        <w:tc>
          <w:tcPr>
            <w:tcW w:w="117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35%</w:t>
            </w:r>
          </w:p>
        </w:tc>
        <w:tc>
          <w:tcPr>
            <w:tcW w:w="990" w:type="dxa"/>
            <w:shd w:val="clear" w:color="auto" w:fill="BFBFBF" w:themeFill="background1" w:themeFillShade="BF"/>
            <w:vAlign w:val="bottom"/>
          </w:tcPr>
          <w:p w:rsidR="00771A54" w:rsidRDefault="00771A54" w:rsidP="00771A54">
            <w:pPr>
              <w:spacing w:after="0"/>
              <w:jc w:val="right"/>
              <w:rPr>
                <w:rFonts w:ascii="Calibri" w:hAnsi="Calibri"/>
                <w:color w:val="000000"/>
              </w:rPr>
            </w:pPr>
            <w:r>
              <w:rPr>
                <w:rFonts w:ascii="Calibri" w:hAnsi="Calibri"/>
                <w:color w:val="000000"/>
              </w:rPr>
              <w:t>47%</w:t>
            </w:r>
          </w:p>
        </w:tc>
        <w:tc>
          <w:tcPr>
            <w:tcW w:w="1368"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r>
      <w:tr w:rsidR="00771A54" w:rsidRPr="00D21BCE" w:rsidTr="00771A54">
        <w:tc>
          <w:tcPr>
            <w:tcW w:w="2970" w:type="dxa"/>
            <w:vMerge w:val="restart"/>
          </w:tcPr>
          <w:p w:rsidR="00771A54" w:rsidRPr="00D21BCE" w:rsidRDefault="00771A54" w:rsidP="00D21BCE">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10%</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12%</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43%</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35%</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2.0</w:t>
            </w:r>
          </w:p>
        </w:tc>
      </w:tr>
      <w:tr w:rsidR="00771A54" w:rsidRPr="00D21BCE" w:rsidTr="00771A54">
        <w:tc>
          <w:tcPr>
            <w:tcW w:w="2970" w:type="dxa"/>
            <w:vMerge/>
          </w:tcPr>
          <w:p w:rsidR="00771A54" w:rsidRPr="00D21BCE" w:rsidRDefault="00771A54" w:rsidP="00D21BCE">
            <w:pPr>
              <w:spacing w:after="0" w:line="240" w:lineRule="auto"/>
            </w:pPr>
          </w:p>
        </w:tc>
        <w:tc>
          <w:tcPr>
            <w:tcW w:w="900" w:type="dxa"/>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6%</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38%</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44%</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13%</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1.6</w:t>
            </w:r>
          </w:p>
        </w:tc>
      </w:tr>
      <w:tr w:rsidR="00771A54" w:rsidRPr="00D21BCE" w:rsidTr="00771A54">
        <w:tc>
          <w:tcPr>
            <w:tcW w:w="2970" w:type="dxa"/>
            <w:vMerge/>
          </w:tcPr>
          <w:p w:rsidR="00771A54" w:rsidRPr="00D21BCE" w:rsidRDefault="00771A54" w:rsidP="00D21BCE">
            <w:pPr>
              <w:spacing w:after="0" w:line="240" w:lineRule="auto"/>
            </w:pPr>
          </w:p>
        </w:tc>
        <w:tc>
          <w:tcPr>
            <w:tcW w:w="900" w:type="dxa"/>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15%</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15%</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55%</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15%</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1.7</w:t>
            </w:r>
          </w:p>
        </w:tc>
      </w:tr>
      <w:tr w:rsidR="00771A54" w:rsidRPr="00D21BCE" w:rsidTr="00771A54">
        <w:tc>
          <w:tcPr>
            <w:tcW w:w="2970" w:type="dxa"/>
            <w:vMerge/>
          </w:tcPr>
          <w:p w:rsidR="00771A54" w:rsidRPr="00D21BCE" w:rsidRDefault="00771A54" w:rsidP="00D21BCE">
            <w:pPr>
              <w:spacing w:after="0" w:line="240" w:lineRule="auto"/>
            </w:pPr>
          </w:p>
        </w:tc>
        <w:tc>
          <w:tcPr>
            <w:tcW w:w="900" w:type="dxa"/>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9</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15</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39</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22</w:t>
            </w:r>
          </w:p>
        </w:tc>
        <w:tc>
          <w:tcPr>
            <w:tcW w:w="1368" w:type="dxa"/>
            <w:vAlign w:val="bottom"/>
          </w:tcPr>
          <w:p w:rsidR="00771A54" w:rsidRDefault="00771A54" w:rsidP="00771A54">
            <w:pPr>
              <w:spacing w:after="0"/>
              <w:jc w:val="right"/>
              <w:rPr>
                <w:rFonts w:ascii="Calibri" w:hAnsi="Calibri"/>
                <w:color w:val="000000"/>
              </w:rPr>
            </w:pPr>
            <w:r>
              <w:rPr>
                <w:rFonts w:ascii="Calibri" w:hAnsi="Calibri"/>
                <w:color w:val="000000"/>
              </w:rPr>
              <w:t>1.9</w:t>
            </w:r>
          </w:p>
        </w:tc>
      </w:tr>
      <w:tr w:rsidR="00771A54" w:rsidRPr="00D21BCE" w:rsidTr="00771A54">
        <w:tc>
          <w:tcPr>
            <w:tcW w:w="2970" w:type="dxa"/>
            <w:vMerge/>
          </w:tcPr>
          <w:p w:rsidR="00771A54" w:rsidRPr="00D21BCE" w:rsidRDefault="00771A54" w:rsidP="00D21BCE">
            <w:pPr>
              <w:spacing w:after="0" w:line="240" w:lineRule="auto"/>
            </w:pPr>
          </w:p>
        </w:tc>
        <w:tc>
          <w:tcPr>
            <w:tcW w:w="900" w:type="dxa"/>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771A54" w:rsidRDefault="00771A54" w:rsidP="00771A54">
            <w:pPr>
              <w:spacing w:after="0"/>
              <w:jc w:val="right"/>
              <w:rPr>
                <w:rFonts w:ascii="Calibri" w:hAnsi="Calibri"/>
                <w:color w:val="000000"/>
              </w:rPr>
            </w:pPr>
            <w:r>
              <w:rPr>
                <w:rFonts w:ascii="Calibri" w:hAnsi="Calibri"/>
                <w:color w:val="000000"/>
              </w:rPr>
              <w:t>11%</w:t>
            </w:r>
          </w:p>
        </w:tc>
        <w:tc>
          <w:tcPr>
            <w:tcW w:w="1080" w:type="dxa"/>
            <w:vAlign w:val="bottom"/>
          </w:tcPr>
          <w:p w:rsidR="00771A54" w:rsidRDefault="00771A54" w:rsidP="00771A54">
            <w:pPr>
              <w:spacing w:after="0"/>
              <w:jc w:val="right"/>
              <w:rPr>
                <w:rFonts w:ascii="Calibri" w:hAnsi="Calibri"/>
                <w:color w:val="000000"/>
              </w:rPr>
            </w:pPr>
            <w:r>
              <w:rPr>
                <w:rFonts w:ascii="Calibri" w:hAnsi="Calibri"/>
                <w:color w:val="000000"/>
              </w:rPr>
              <w:t>18%</w:t>
            </w:r>
          </w:p>
        </w:tc>
        <w:tc>
          <w:tcPr>
            <w:tcW w:w="1170" w:type="dxa"/>
            <w:vAlign w:val="bottom"/>
          </w:tcPr>
          <w:p w:rsidR="00771A54" w:rsidRDefault="00771A54" w:rsidP="00771A54">
            <w:pPr>
              <w:spacing w:after="0"/>
              <w:jc w:val="right"/>
              <w:rPr>
                <w:rFonts w:ascii="Calibri" w:hAnsi="Calibri"/>
                <w:color w:val="000000"/>
              </w:rPr>
            </w:pPr>
            <w:r>
              <w:rPr>
                <w:rFonts w:ascii="Calibri" w:hAnsi="Calibri"/>
                <w:color w:val="000000"/>
              </w:rPr>
              <w:t>46%</w:t>
            </w:r>
          </w:p>
        </w:tc>
        <w:tc>
          <w:tcPr>
            <w:tcW w:w="990" w:type="dxa"/>
            <w:vAlign w:val="bottom"/>
          </w:tcPr>
          <w:p w:rsidR="00771A54" w:rsidRDefault="00771A54" w:rsidP="00771A54">
            <w:pPr>
              <w:spacing w:after="0"/>
              <w:jc w:val="right"/>
              <w:rPr>
                <w:rFonts w:ascii="Calibri" w:hAnsi="Calibri"/>
                <w:color w:val="000000"/>
              </w:rPr>
            </w:pPr>
            <w:r>
              <w:rPr>
                <w:rFonts w:ascii="Calibri" w:hAnsi="Calibri"/>
                <w:color w:val="000000"/>
              </w:rPr>
              <w:t>26%</w:t>
            </w:r>
          </w:p>
        </w:tc>
        <w:tc>
          <w:tcPr>
            <w:tcW w:w="1368" w:type="dxa"/>
            <w:vAlign w:val="bottom"/>
          </w:tcPr>
          <w:p w:rsidR="00771A54" w:rsidRDefault="00771A54" w:rsidP="00771A54">
            <w:pPr>
              <w:spacing w:after="0"/>
              <w:rPr>
                <w:rFonts w:ascii="Calibri" w:hAnsi="Calibri"/>
                <w:color w:val="000000"/>
              </w:rPr>
            </w:pPr>
            <w:r>
              <w:rPr>
                <w:rFonts w:ascii="Calibri" w:hAnsi="Calibri"/>
                <w:color w:val="000000"/>
              </w:rPr>
              <w:t> </w:t>
            </w:r>
          </w:p>
        </w:tc>
      </w:tr>
      <w:tr w:rsidR="00771A54" w:rsidRPr="00D21BCE" w:rsidTr="00771A54">
        <w:trPr>
          <w:trHeight w:val="274"/>
        </w:trPr>
        <w:tc>
          <w:tcPr>
            <w:tcW w:w="2970" w:type="dxa"/>
            <w:vMerge w:val="restart"/>
            <w:shd w:val="clear" w:color="auto" w:fill="BFBFBF" w:themeFill="background1" w:themeFillShade="BF"/>
            <w:vAlign w:val="center"/>
          </w:tcPr>
          <w:p w:rsidR="00771A54" w:rsidRPr="00D21BCE" w:rsidRDefault="00771A54" w:rsidP="00D21BCE">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771A54" w:rsidRDefault="00771A54" w:rsidP="00771A54">
            <w:pPr>
              <w:spacing w:after="0"/>
              <w:jc w:val="right"/>
              <w:rPr>
                <w:rFonts w:ascii="Calibri" w:hAnsi="Calibri"/>
                <w:b/>
                <w:bCs/>
                <w:color w:val="000000"/>
              </w:rPr>
            </w:pPr>
            <w:r>
              <w:rPr>
                <w:rFonts w:ascii="Calibri" w:hAnsi="Calibri"/>
                <w:b/>
                <w:bCs/>
                <w:color w:val="000000"/>
              </w:rPr>
              <w:t>7.9</w:t>
            </w:r>
          </w:p>
        </w:tc>
      </w:tr>
      <w:tr w:rsidR="00771A54" w:rsidRPr="00D21BCE" w:rsidTr="00771A54">
        <w:trPr>
          <w:trHeight w:val="274"/>
        </w:trPr>
        <w:tc>
          <w:tcPr>
            <w:tcW w:w="2970" w:type="dxa"/>
            <w:vMerge/>
            <w:shd w:val="clear" w:color="auto" w:fill="BFBFBF" w:themeFill="background1" w:themeFillShade="BF"/>
          </w:tcPr>
          <w:p w:rsidR="00771A54" w:rsidRPr="00D21BCE" w:rsidRDefault="00771A54" w:rsidP="00D21BCE">
            <w:pPr>
              <w:spacing w:after="0" w:line="240" w:lineRule="auto"/>
              <w:rPr>
                <w:rFonts w:ascii="Calibri" w:hAnsi="Calibri"/>
                <w:b/>
                <w:color w:val="000000"/>
              </w:rPr>
            </w:pPr>
          </w:p>
        </w:tc>
        <w:tc>
          <w:tcPr>
            <w:tcW w:w="900" w:type="dxa"/>
            <w:shd w:val="clear" w:color="auto" w:fill="BFBFBF" w:themeFill="background1" w:themeFillShade="BF"/>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771A54" w:rsidRDefault="00771A54" w:rsidP="00771A54">
            <w:pPr>
              <w:spacing w:after="0"/>
              <w:jc w:val="right"/>
              <w:rPr>
                <w:rFonts w:ascii="Calibri" w:hAnsi="Calibri"/>
                <w:b/>
                <w:bCs/>
                <w:color w:val="000000"/>
              </w:rPr>
            </w:pPr>
            <w:r>
              <w:rPr>
                <w:rFonts w:ascii="Calibri" w:hAnsi="Calibri"/>
                <w:b/>
                <w:bCs/>
                <w:color w:val="000000"/>
              </w:rPr>
              <w:t>6.4</w:t>
            </w:r>
          </w:p>
        </w:tc>
      </w:tr>
      <w:tr w:rsidR="00771A54" w:rsidRPr="00D21BCE" w:rsidTr="00771A54">
        <w:trPr>
          <w:trHeight w:val="274"/>
        </w:trPr>
        <w:tc>
          <w:tcPr>
            <w:tcW w:w="2970" w:type="dxa"/>
            <w:vMerge/>
            <w:shd w:val="clear" w:color="auto" w:fill="BFBFBF" w:themeFill="background1" w:themeFillShade="BF"/>
          </w:tcPr>
          <w:p w:rsidR="00771A54" w:rsidRPr="00D21BCE" w:rsidRDefault="00771A54" w:rsidP="00D21BCE">
            <w:pPr>
              <w:spacing w:after="0" w:line="240" w:lineRule="auto"/>
              <w:rPr>
                <w:rFonts w:ascii="Calibri" w:hAnsi="Calibri"/>
                <w:b/>
                <w:color w:val="000000"/>
              </w:rPr>
            </w:pPr>
          </w:p>
        </w:tc>
        <w:tc>
          <w:tcPr>
            <w:tcW w:w="900" w:type="dxa"/>
            <w:shd w:val="clear" w:color="auto" w:fill="BFBFBF" w:themeFill="background1" w:themeFillShade="BF"/>
          </w:tcPr>
          <w:p w:rsidR="00771A54" w:rsidRPr="00D21BCE" w:rsidRDefault="00771A54"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771A54" w:rsidRDefault="00771A54" w:rsidP="00771A54">
            <w:pPr>
              <w:spacing w:after="0"/>
              <w:jc w:val="right"/>
              <w:rPr>
                <w:rFonts w:ascii="Calibri" w:hAnsi="Calibri"/>
                <w:b/>
                <w:bCs/>
                <w:color w:val="000000"/>
              </w:rPr>
            </w:pPr>
            <w:r>
              <w:rPr>
                <w:rFonts w:ascii="Calibri" w:hAnsi="Calibri"/>
                <w:b/>
                <w:bCs/>
                <w:color w:val="000000"/>
              </w:rPr>
              <w:t>6.5</w:t>
            </w:r>
          </w:p>
        </w:tc>
      </w:tr>
      <w:tr w:rsidR="00771A54" w:rsidRPr="00D21BCE" w:rsidTr="00771A54">
        <w:trPr>
          <w:trHeight w:val="274"/>
        </w:trPr>
        <w:tc>
          <w:tcPr>
            <w:tcW w:w="2970" w:type="dxa"/>
            <w:vMerge/>
            <w:shd w:val="clear" w:color="auto" w:fill="BFBFBF" w:themeFill="background1" w:themeFillShade="BF"/>
          </w:tcPr>
          <w:p w:rsidR="00771A54" w:rsidRPr="00D21BCE" w:rsidRDefault="00771A54" w:rsidP="00D21BCE">
            <w:pPr>
              <w:spacing w:after="0" w:line="240" w:lineRule="auto"/>
              <w:rPr>
                <w:rFonts w:ascii="Calibri" w:hAnsi="Calibri"/>
                <w:b/>
                <w:color w:val="000000"/>
              </w:rPr>
            </w:pPr>
          </w:p>
        </w:tc>
        <w:tc>
          <w:tcPr>
            <w:tcW w:w="900" w:type="dxa"/>
            <w:shd w:val="clear" w:color="auto" w:fill="BFBFBF" w:themeFill="background1" w:themeFillShade="BF"/>
          </w:tcPr>
          <w:p w:rsidR="00771A54" w:rsidRPr="00D21BCE" w:rsidRDefault="00771A54" w:rsidP="00D21BCE">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08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17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990" w:type="dxa"/>
            <w:shd w:val="clear" w:color="auto" w:fill="BFBFBF" w:themeFill="background1" w:themeFillShade="BF"/>
            <w:vAlign w:val="bottom"/>
          </w:tcPr>
          <w:p w:rsidR="00771A54" w:rsidRDefault="00771A54" w:rsidP="00771A54">
            <w:pPr>
              <w:spacing w:after="0"/>
              <w:rPr>
                <w:rFonts w:ascii="Calibri" w:hAnsi="Calibri"/>
                <w:color w:val="000000"/>
              </w:rPr>
            </w:pPr>
            <w:r>
              <w:rPr>
                <w:rFonts w:ascii="Calibri" w:hAnsi="Calibri"/>
                <w:color w:val="000000"/>
              </w:rPr>
              <w:t> </w:t>
            </w:r>
          </w:p>
        </w:tc>
        <w:tc>
          <w:tcPr>
            <w:tcW w:w="1368" w:type="dxa"/>
            <w:shd w:val="clear" w:color="auto" w:fill="BFBFBF" w:themeFill="background1" w:themeFillShade="BF"/>
            <w:vAlign w:val="center"/>
          </w:tcPr>
          <w:p w:rsidR="00771A54" w:rsidRDefault="00771A54" w:rsidP="00771A54">
            <w:pPr>
              <w:spacing w:after="0"/>
              <w:jc w:val="right"/>
              <w:rPr>
                <w:rFonts w:ascii="Calibri" w:hAnsi="Calibri"/>
                <w:b/>
                <w:bCs/>
                <w:color w:val="000000"/>
              </w:rPr>
            </w:pPr>
            <w:r>
              <w:rPr>
                <w:rFonts w:ascii="Calibri" w:hAnsi="Calibri"/>
                <w:b/>
                <w:bCs/>
                <w:color w:val="000000"/>
              </w:rPr>
              <w:t>7.3</w:t>
            </w:r>
          </w:p>
        </w:tc>
      </w:tr>
    </w:tbl>
    <w:p w:rsidR="00350132" w:rsidRDefault="00350132" w:rsidP="003F0BCE"/>
    <w:sectPr w:rsidR="00350132" w:rsidSect="002F1EBE">
      <w:footerReference w:type="default" r:id="rId56"/>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398ED" w15:done="0"/>
  <w15:commentEx w15:paraId="205FD2CB" w15:done="0"/>
  <w15:commentEx w15:paraId="540A034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4B" w:rsidRDefault="0049114B" w:rsidP="00B93273">
      <w:pPr>
        <w:spacing w:after="0" w:line="240" w:lineRule="auto"/>
      </w:pPr>
      <w:r>
        <w:separator/>
      </w:r>
    </w:p>
  </w:endnote>
  <w:endnote w:type="continuationSeparator" w:id="0">
    <w:p w:rsidR="0049114B" w:rsidRDefault="0049114B"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2"/>
      <w:docPartObj>
        <w:docPartGallery w:val="Page Numbers (Bottom of Page)"/>
        <w:docPartUnique/>
      </w:docPartObj>
    </w:sdtPr>
    <w:sdtContent>
      <w:p w:rsidR="00810799" w:rsidRDefault="009346CF">
        <w:pPr>
          <w:pStyle w:val="Footer"/>
          <w:jc w:val="right"/>
        </w:pPr>
        <w:fldSimple w:instr=" PAGE   \* MERGEFORMAT ">
          <w:r w:rsidR="009A4528">
            <w:rPr>
              <w:noProof/>
            </w:rPr>
            <w:t>4</w:t>
          </w:r>
        </w:fldSimple>
      </w:p>
    </w:sdtContent>
  </w:sdt>
  <w:p w:rsidR="00810799" w:rsidRDefault="008107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810799" w:rsidRDefault="009346CF">
        <w:pPr>
          <w:pStyle w:val="Footer"/>
          <w:jc w:val="right"/>
        </w:pPr>
        <w:fldSimple w:instr=" PAGE   \* MERGEFORMAT ">
          <w:r w:rsidR="002A4523">
            <w:rPr>
              <w:noProof/>
            </w:rPr>
            <w:t>91</w:t>
          </w:r>
        </w:fldSimple>
      </w:p>
    </w:sdtContent>
  </w:sdt>
  <w:p w:rsidR="00810799" w:rsidRDefault="00810799"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4B" w:rsidRDefault="0049114B" w:rsidP="00B93273">
      <w:pPr>
        <w:spacing w:after="0" w:line="240" w:lineRule="auto"/>
      </w:pPr>
      <w:r>
        <w:separator/>
      </w:r>
    </w:p>
  </w:footnote>
  <w:footnote w:type="continuationSeparator" w:id="0">
    <w:p w:rsidR="0049114B" w:rsidRDefault="0049114B" w:rsidP="00B93273">
      <w:pPr>
        <w:spacing w:after="0" w:line="240" w:lineRule="auto"/>
      </w:pPr>
      <w:r>
        <w:continuationSeparator/>
      </w:r>
    </w:p>
  </w:footnote>
  <w:footnote w:id="1">
    <w:p w:rsidR="00810799" w:rsidRPr="00053DAD" w:rsidRDefault="00810799" w:rsidP="0090742F">
      <w:pPr>
        <w:pStyle w:val="FootnoteText"/>
        <w:rPr>
          <w:rFonts w:asciiTheme="minorHAnsi" w:hAnsiTheme="minorHAnsi"/>
          <w:sz w:val="19"/>
          <w:szCs w:val="19"/>
        </w:rPr>
      </w:pPr>
      <w:r w:rsidRPr="00053DAD">
        <w:rPr>
          <w:rStyle w:val="FootnoteReference"/>
          <w:rFonts w:asciiTheme="minorHAnsi" w:eastAsiaTheme="minorHAnsi" w:hAnsiTheme="minorHAnsi"/>
          <w:sz w:val="19"/>
          <w:szCs w:val="19"/>
        </w:rPr>
        <w:footnoteRef/>
      </w:r>
      <w:r w:rsidRPr="00053DAD">
        <w:rPr>
          <w:rFonts w:asciiTheme="minorHAnsi" w:hAnsiTheme="minorHAnsi"/>
          <w:sz w:val="19"/>
          <w:szCs w:val="19"/>
        </w:rPr>
        <w:t xml:space="preserve"> The economically disadvantaged subgroup does not have a CPI target and rating because 2015</w:t>
      </w:r>
      <w:r>
        <w:t xml:space="preserve"> </w:t>
      </w:r>
      <w:r w:rsidRPr="00053DAD">
        <w:rPr>
          <w:rFonts w:asciiTheme="minorHAnsi" w:hAnsiTheme="minorHAnsi"/>
          <w:sz w:val="19"/>
          <w:szCs w:val="19"/>
        </w:rPr>
        <w:t>is the first year that a CPI was calculated for the economically disadvantaged group</w:t>
      </w:r>
      <w:r>
        <w:rPr>
          <w:rFonts w:asciiTheme="minorHAnsi" w:hAnsiTheme="minorHAnsi"/>
          <w:sz w:val="19"/>
          <w:szCs w:val="19"/>
        </w:rPr>
        <w:t>; this CPI</w:t>
      </w:r>
      <w:r w:rsidRPr="00053DAD">
        <w:rPr>
          <w:rFonts w:asciiTheme="minorHAnsi" w:hAnsiTheme="minorHAnsi"/>
          <w:sz w:val="19"/>
          <w:szCs w:val="19"/>
        </w:rPr>
        <w:t xml:space="preserve"> will serve as a baseline for future years</w:t>
      </w:r>
      <w:r>
        <w:rPr>
          <w:rFonts w:asciiTheme="minorHAnsi" w:hAnsiTheme="minorHAnsi"/>
          <w:sz w:val="19"/>
          <w:szCs w:val="19"/>
        </w:rPr>
        <w:t>’</w:t>
      </w:r>
      <w:r w:rsidRPr="00053DAD">
        <w:rPr>
          <w:rFonts w:asciiTheme="minorHAnsi" w:hAnsiTheme="minorHAnsi"/>
          <w:sz w:val="19"/>
          <w:szCs w:val="19"/>
        </w:rPr>
        <w:t xml:space="preserve"> CPI targets.</w:t>
      </w:r>
    </w:p>
  </w:footnote>
  <w:footnote w:id="2">
    <w:p w:rsidR="00810799" w:rsidRPr="00C33CD2" w:rsidRDefault="00810799" w:rsidP="000B62FA">
      <w:pPr>
        <w:pStyle w:val="FootnoteText"/>
        <w:rPr>
          <w:rFonts w:asciiTheme="minorHAnsi" w:hAnsiTheme="minorHAnsi"/>
          <w:sz w:val="19"/>
          <w:szCs w:val="19"/>
        </w:rPr>
      </w:pPr>
      <w:r w:rsidRPr="00C33CD2">
        <w:rPr>
          <w:rStyle w:val="FootnoteReference"/>
          <w:rFonts w:asciiTheme="minorHAnsi" w:eastAsiaTheme="minorHAnsi" w:hAnsiTheme="minorHAnsi"/>
          <w:sz w:val="19"/>
          <w:szCs w:val="19"/>
        </w:rPr>
        <w:footnoteRef/>
      </w:r>
      <w:r w:rsidRPr="00C33CD2">
        <w:rPr>
          <w:rFonts w:asciiTheme="minorHAnsi" w:hAnsiTheme="minorHAnsi"/>
          <w:sz w:val="19"/>
          <w:szCs w:val="19"/>
        </w:rPr>
        <w:t xml:space="preserve"> </w:t>
      </w:r>
      <w:r>
        <w:rPr>
          <w:rFonts w:asciiTheme="minorHAnsi" w:hAnsiTheme="minorHAnsi"/>
          <w:sz w:val="19"/>
          <w:szCs w:val="19"/>
        </w:rPr>
        <w:t>The drop-out rates for l</w:t>
      </w:r>
      <w:r w:rsidRPr="00C33CD2">
        <w:rPr>
          <w:rFonts w:asciiTheme="minorHAnsi" w:hAnsiTheme="minorHAnsi"/>
          <w:sz w:val="19"/>
          <w:szCs w:val="19"/>
        </w:rPr>
        <w:t xml:space="preserve">ow income students used for economically disadvantaged students </w:t>
      </w:r>
      <w:r>
        <w:rPr>
          <w:rFonts w:asciiTheme="minorHAnsi" w:hAnsiTheme="minorHAnsi"/>
          <w:sz w:val="19"/>
          <w:szCs w:val="19"/>
        </w:rPr>
        <w:t xml:space="preserve">in </w:t>
      </w:r>
      <w:r w:rsidRPr="00C33CD2">
        <w:rPr>
          <w:rFonts w:asciiTheme="minorHAnsi" w:hAnsiTheme="minorHAnsi"/>
          <w:sz w:val="19"/>
          <w:szCs w:val="19"/>
        </w:rPr>
        <w:t xml:space="preserve">2012, 2013, </w:t>
      </w:r>
      <w:r>
        <w:rPr>
          <w:rFonts w:asciiTheme="minorHAnsi" w:hAnsiTheme="minorHAnsi"/>
          <w:sz w:val="19"/>
          <w:szCs w:val="19"/>
        </w:rPr>
        <w:t xml:space="preserve">and </w:t>
      </w:r>
      <w:r w:rsidRPr="00C33CD2">
        <w:rPr>
          <w:rFonts w:asciiTheme="minorHAnsi" w:hAnsiTheme="minorHAnsi"/>
          <w:sz w:val="19"/>
          <w:szCs w:val="19"/>
        </w:rPr>
        <w:t>2014.</w:t>
      </w:r>
    </w:p>
  </w:footnote>
  <w:footnote w:id="3">
    <w:p w:rsidR="00810799" w:rsidRPr="00C33CD2" w:rsidRDefault="00810799" w:rsidP="00044590">
      <w:pPr>
        <w:pStyle w:val="FootnoteText"/>
        <w:rPr>
          <w:rFonts w:asciiTheme="minorHAnsi" w:hAnsiTheme="minorHAnsi"/>
          <w:sz w:val="19"/>
          <w:szCs w:val="19"/>
        </w:rPr>
      </w:pPr>
      <w:r w:rsidRPr="00C33CD2">
        <w:rPr>
          <w:rStyle w:val="FootnoteReference"/>
          <w:rFonts w:asciiTheme="minorHAnsi" w:eastAsiaTheme="minorHAnsi" w:hAnsiTheme="minorHAnsi"/>
          <w:sz w:val="19"/>
          <w:szCs w:val="19"/>
        </w:rPr>
        <w:footnoteRef/>
      </w:r>
      <w:r w:rsidRPr="00C33CD2">
        <w:rPr>
          <w:rFonts w:asciiTheme="minorHAnsi" w:hAnsiTheme="minorHAnsi"/>
          <w:sz w:val="19"/>
          <w:szCs w:val="19"/>
        </w:rPr>
        <w:t xml:space="preserve"> 10</w:t>
      </w:r>
      <w:r w:rsidRPr="00C33CD2">
        <w:rPr>
          <w:rFonts w:asciiTheme="minorHAnsi" w:hAnsiTheme="minorHAnsi"/>
          <w:sz w:val="19"/>
          <w:szCs w:val="19"/>
          <w:vertAlign w:val="superscript"/>
        </w:rPr>
        <w:t>th</w:t>
      </w:r>
      <w:r w:rsidRPr="00C33CD2">
        <w:rPr>
          <w:rFonts w:asciiTheme="minorHAnsi" w:hAnsiTheme="minorHAnsi"/>
          <w:sz w:val="19"/>
          <w:szCs w:val="19"/>
        </w:rPr>
        <w:t xml:space="preserve"> grade results are MCAS and refer to the percentage of students scoring proficient or advanced.</w:t>
      </w:r>
    </w:p>
  </w:footnote>
  <w:footnote w:id="4">
    <w:p w:rsidR="00810799" w:rsidRPr="000B160C" w:rsidRDefault="00810799" w:rsidP="00384C21">
      <w:pPr>
        <w:pStyle w:val="FootnoteText"/>
        <w:rPr>
          <w:rFonts w:asciiTheme="minorHAnsi" w:hAnsiTheme="minorHAnsi"/>
          <w:sz w:val="19"/>
          <w:szCs w:val="19"/>
        </w:rPr>
      </w:pPr>
      <w:r w:rsidRPr="002759F2">
        <w:rPr>
          <w:rStyle w:val="FootnoteReference"/>
          <w:rFonts w:asciiTheme="minorHAnsi" w:eastAsiaTheme="minorHAnsi" w:hAnsiTheme="minorHAnsi"/>
          <w:sz w:val="19"/>
          <w:szCs w:val="19"/>
        </w:rPr>
        <w:footnoteRef/>
      </w:r>
      <w:r w:rsidRPr="002759F2">
        <w:rPr>
          <w:rFonts w:asciiTheme="minorHAnsi" w:hAnsiTheme="minorHAnsi"/>
          <w:sz w:val="19"/>
          <w:szCs w:val="19"/>
        </w:rPr>
        <w:t xml:space="preserve"> 10</w:t>
      </w:r>
      <w:r w:rsidRPr="002759F2">
        <w:rPr>
          <w:rFonts w:asciiTheme="minorHAnsi" w:hAnsiTheme="minorHAnsi"/>
          <w:sz w:val="19"/>
          <w:szCs w:val="19"/>
          <w:vertAlign w:val="superscript"/>
        </w:rPr>
        <w:t>th</w:t>
      </w:r>
      <w:r w:rsidRPr="002759F2">
        <w:rPr>
          <w:rFonts w:asciiTheme="minorHAnsi" w:hAnsiTheme="minorHAnsi"/>
          <w:sz w:val="19"/>
          <w:szCs w:val="19"/>
        </w:rPr>
        <w:t xml:space="preserve"> grade results are MCAS and refer to the percentage of students scoring proficient or advanced.</w:t>
      </w:r>
    </w:p>
  </w:footnote>
  <w:footnote w:id="5">
    <w:p w:rsidR="00810799" w:rsidRPr="00C3025C" w:rsidRDefault="00810799">
      <w:pPr>
        <w:pStyle w:val="FootnoteText"/>
        <w:rPr>
          <w:rStyle w:val="FootnoteReference"/>
          <w:rFonts w:asciiTheme="minorHAnsi" w:eastAsiaTheme="minorHAnsi" w:hAnsiTheme="minorHAnsi"/>
          <w:sz w:val="19"/>
          <w:szCs w:val="19"/>
        </w:rPr>
      </w:pPr>
      <w:r w:rsidRPr="00C3025C">
        <w:rPr>
          <w:rStyle w:val="FootnoteReference"/>
          <w:rFonts w:asciiTheme="minorHAnsi" w:eastAsiaTheme="minorHAnsi" w:hAnsiTheme="minorHAnsi"/>
          <w:sz w:val="19"/>
          <w:szCs w:val="19"/>
        </w:rPr>
        <w:footnoteRef/>
      </w:r>
      <w:r w:rsidRPr="00C3025C">
        <w:rPr>
          <w:rStyle w:val="FootnoteReference"/>
          <w:rFonts w:asciiTheme="minorHAnsi" w:eastAsiaTheme="minorHAnsi" w:hAnsiTheme="minorHAnsi"/>
          <w:sz w:val="19"/>
          <w:szCs w:val="19"/>
        </w:rPr>
        <w:t xml:space="preserve"> </w:t>
      </w:r>
      <w:r w:rsidRPr="00C3025C">
        <w:rPr>
          <w:rStyle w:val="FootnoteReference"/>
          <w:rFonts w:asciiTheme="minorHAnsi" w:eastAsiaTheme="minorHAnsi" w:hAnsiTheme="minorHAnsi"/>
          <w:sz w:val="19"/>
          <w:szCs w:val="19"/>
          <w:vertAlign w:val="baseline"/>
        </w:rPr>
        <w:t>At the time of the review, the standards were in draft form. The Board of Elementary and Secondary Education voted January 26, 2016</w:t>
      </w:r>
      <w:r>
        <w:rPr>
          <w:rFonts w:asciiTheme="minorHAnsi" w:eastAsiaTheme="minorHAnsi" w:hAnsiTheme="minorHAnsi"/>
          <w:sz w:val="19"/>
          <w:szCs w:val="19"/>
        </w:rPr>
        <w:t>,</w:t>
      </w:r>
      <w:r w:rsidRPr="00C3025C">
        <w:rPr>
          <w:rStyle w:val="FootnoteReference"/>
          <w:rFonts w:asciiTheme="minorHAnsi" w:eastAsiaTheme="minorHAnsi" w:hAnsiTheme="minorHAnsi"/>
          <w:sz w:val="19"/>
          <w:szCs w:val="19"/>
          <w:vertAlign w:val="baseline"/>
        </w:rPr>
        <w:t xml:space="preserve"> to adopt the 2016 Science and Technology/Engineering (STE) Standards.</w:t>
      </w:r>
    </w:p>
  </w:footnote>
  <w:footnote w:id="6">
    <w:p w:rsidR="00810799" w:rsidRPr="002A5A65" w:rsidRDefault="0067225F" w:rsidP="00C178BE">
      <w:pPr>
        <w:pStyle w:val="FootnoteText"/>
        <w:rPr>
          <w:rFonts w:asciiTheme="minorHAnsi" w:hAnsiTheme="minorHAnsi"/>
          <w:sz w:val="19"/>
          <w:szCs w:val="19"/>
        </w:rPr>
      </w:pPr>
      <w:r w:rsidRPr="0067225F">
        <w:rPr>
          <w:rStyle w:val="FootnoteReference"/>
          <w:rFonts w:asciiTheme="minorHAnsi" w:hAnsiTheme="minorHAnsi"/>
          <w:sz w:val="19"/>
          <w:szCs w:val="19"/>
        </w:rPr>
        <w:footnoteRef/>
      </w:r>
      <w:r w:rsidRPr="0067225F">
        <w:rPr>
          <w:rFonts w:asciiTheme="minorHAnsi" w:hAnsiTheme="minorHAnsi"/>
          <w:sz w:val="19"/>
          <w:szCs w:val="19"/>
        </w:rPr>
        <w:t xml:space="preserve"> The superintendent reported that once the 2016 Massachusetts Science and Technology/Engineering Standards were approved </w:t>
      </w:r>
      <w:r w:rsidR="00810799">
        <w:rPr>
          <w:rFonts w:asciiTheme="minorHAnsi" w:hAnsiTheme="minorHAnsi"/>
          <w:sz w:val="19"/>
          <w:szCs w:val="19"/>
        </w:rPr>
        <w:t>o</w:t>
      </w:r>
      <w:r w:rsidRPr="0067225F">
        <w:rPr>
          <w:rFonts w:asciiTheme="minorHAnsi" w:hAnsiTheme="minorHAnsi"/>
          <w:sz w:val="19"/>
          <w:szCs w:val="19"/>
        </w:rPr>
        <w:t>n January</w:t>
      </w:r>
      <w:r w:rsidR="00810799">
        <w:rPr>
          <w:rFonts w:asciiTheme="minorHAnsi" w:hAnsiTheme="minorHAnsi"/>
          <w:sz w:val="19"/>
          <w:szCs w:val="19"/>
        </w:rPr>
        <w:t xml:space="preserve"> 26, </w:t>
      </w:r>
      <w:r w:rsidRPr="0067225F">
        <w:rPr>
          <w:rFonts w:asciiTheme="minorHAnsi" w:hAnsiTheme="minorHAnsi"/>
          <w:sz w:val="19"/>
          <w:szCs w:val="19"/>
        </w:rPr>
        <w:t>2016, the district established an elementary science committee to study the new science standards and to identify a K-12 program aligned to the new standards.</w:t>
      </w:r>
      <w:r w:rsidR="00810799">
        <w:rPr>
          <w:rFonts w:asciiTheme="minorHAnsi" w:hAnsiTheme="minorHAnsi"/>
          <w:sz w:val="19"/>
          <w:szCs w:val="19"/>
        </w:rPr>
        <w:t xml:space="preserve"> The superintendent also reported that the district has dedicated a section in the 2016-2017 DIP to science and plans to have an elementary science program in place for the 2017-2018 school year.</w:t>
      </w:r>
    </w:p>
    <w:p w:rsidR="00810799" w:rsidRDefault="00810799">
      <w:pPr>
        <w:pStyle w:val="FootnoteText"/>
      </w:pPr>
    </w:p>
  </w:footnote>
  <w:footnote w:id="7">
    <w:p w:rsidR="00810799" w:rsidRPr="00545578" w:rsidRDefault="00810799" w:rsidP="00571C5C">
      <w:pPr>
        <w:pStyle w:val="FootnoteText"/>
        <w:rPr>
          <w:rFonts w:asciiTheme="minorHAnsi" w:hAnsiTheme="minorHAnsi"/>
          <w:sz w:val="19"/>
          <w:szCs w:val="19"/>
        </w:rPr>
      </w:pPr>
      <w:r w:rsidRPr="00545578">
        <w:rPr>
          <w:rStyle w:val="FootnoteReference"/>
          <w:sz w:val="18"/>
          <w:szCs w:val="18"/>
        </w:rPr>
        <w:footnoteRef/>
      </w:r>
      <w:r w:rsidRPr="00545578">
        <w:rPr>
          <w:sz w:val="18"/>
          <w:szCs w:val="18"/>
        </w:rPr>
        <w:t xml:space="preserve"> </w:t>
      </w:r>
      <w:r w:rsidRPr="00545578">
        <w:rPr>
          <w:rFonts w:asciiTheme="minorHAnsi" w:hAnsiTheme="minorHAnsi"/>
          <w:sz w:val="19"/>
          <w:szCs w:val="19"/>
        </w:rPr>
        <w:t>A teacher explained that as grade levels increased, the writing rubrics added more complex components to assess student writing.</w:t>
      </w:r>
    </w:p>
  </w:footnote>
  <w:footnote w:id="8">
    <w:p w:rsidR="00810799" w:rsidRPr="00B016C8" w:rsidRDefault="00810799" w:rsidP="00EA0F2E">
      <w:pPr>
        <w:pStyle w:val="FootnoteText"/>
        <w:rPr>
          <w:b/>
          <w:i/>
          <w:sz w:val="18"/>
          <w:szCs w:val="18"/>
        </w:rPr>
      </w:pPr>
      <w:r w:rsidRPr="002759F2">
        <w:rPr>
          <w:rStyle w:val="FootnoteReference"/>
          <w:rFonts w:asciiTheme="minorHAnsi" w:hAnsiTheme="minorHAnsi"/>
          <w:sz w:val="19"/>
          <w:szCs w:val="19"/>
        </w:rPr>
        <w:footnoteRef/>
      </w:r>
      <w:r w:rsidRPr="002759F2">
        <w:rPr>
          <w:rFonts w:asciiTheme="minorHAnsi" w:hAnsiTheme="minorHAnsi"/>
          <w:sz w:val="19"/>
          <w:szCs w:val="19"/>
        </w:rPr>
        <w:t xml:space="preserve"> </w:t>
      </w:r>
      <w:r w:rsidRPr="003A19FB">
        <w:rPr>
          <w:rFonts w:asciiTheme="minorHAnsi" w:hAnsiTheme="minorHAnsi"/>
          <w:sz w:val="19"/>
          <w:szCs w:val="19"/>
        </w:rPr>
        <w:t>The random sampling of teachers’ folders included only four teachers without professional status who were in the district in 2014-2015 (Developing Educators in Years Two and Three) and who would have completed at least one full year of the evaluation cycle.  When all four of those randomly selected teachers without professional status were found not to have had the full number of required announced and unannounced observations for that year, the review was expanded to include</w:t>
      </w:r>
      <w:r w:rsidRPr="003A19FB">
        <w:rPr>
          <w:sz w:val="18"/>
          <w:szCs w:val="18"/>
        </w:rPr>
        <w:t xml:space="preserve"> </w:t>
      </w:r>
      <w:r w:rsidRPr="003A19FB">
        <w:rPr>
          <w:rFonts w:asciiTheme="minorHAnsi" w:hAnsiTheme="minorHAnsi"/>
          <w:sz w:val="19"/>
          <w:szCs w:val="19"/>
        </w:rPr>
        <w:t>all 42 teachers in years two and three of Developing Educators Plans.</w:t>
      </w:r>
      <w:r w:rsidRPr="00B016C8">
        <w:rPr>
          <w:sz w:val="18"/>
          <w:szCs w:val="18"/>
        </w:rPr>
        <w:t xml:space="preserve">  </w:t>
      </w:r>
    </w:p>
    <w:p w:rsidR="00810799" w:rsidRDefault="00810799">
      <w:pPr>
        <w:pStyle w:val="FootnoteText"/>
      </w:pPr>
    </w:p>
  </w:footnote>
  <w:footnote w:id="9">
    <w:p w:rsidR="00810799" w:rsidRPr="008A7D59" w:rsidRDefault="00810799" w:rsidP="00643655">
      <w:pPr>
        <w:pStyle w:val="FootnoteText"/>
        <w:rPr>
          <w:rFonts w:asciiTheme="minorHAnsi" w:hAnsiTheme="minorHAnsi"/>
          <w:sz w:val="19"/>
          <w:szCs w:val="19"/>
        </w:rPr>
      </w:pPr>
      <w:r w:rsidRPr="008A7D59">
        <w:rPr>
          <w:rStyle w:val="FootnoteReference"/>
          <w:rFonts w:asciiTheme="minorHAnsi" w:hAnsiTheme="minorHAnsi"/>
          <w:sz w:val="19"/>
          <w:szCs w:val="19"/>
        </w:rPr>
        <w:footnoteRef/>
      </w:r>
      <w:r w:rsidRPr="008A7D59">
        <w:rPr>
          <w:rFonts w:asciiTheme="minorHAnsi" w:hAnsiTheme="minorHAnsi"/>
        </w:rPr>
        <w:t xml:space="preserve"> </w:t>
      </w:r>
      <w:r w:rsidRPr="008A7D59">
        <w:rPr>
          <w:rFonts w:asciiTheme="minorHAnsi" w:hAnsiTheme="minorHAnsi"/>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810799" w:rsidRPr="008A7D59" w:rsidRDefault="00810799">
      <w:pPr>
        <w:pStyle w:val="FootnoteText"/>
        <w:rPr>
          <w:rFonts w:asciiTheme="minorHAnsi" w:hAnsiTheme="minorHAnsi"/>
        </w:rPr>
      </w:pPr>
    </w:p>
  </w:footnote>
  <w:footnote w:id="10">
    <w:p w:rsidR="00810799" w:rsidRDefault="00810799">
      <w:pPr>
        <w:pStyle w:val="FootnoteText"/>
        <w:rPr>
          <w:rFonts w:asciiTheme="minorHAnsi" w:hAnsiTheme="minorHAnsi"/>
          <w:sz w:val="19"/>
          <w:szCs w:val="19"/>
        </w:rPr>
      </w:pPr>
    </w:p>
    <w:p w:rsidR="00810799" w:rsidRPr="006D3EE3" w:rsidRDefault="00810799">
      <w:pPr>
        <w:pStyle w:val="FootnoteText"/>
        <w:rPr>
          <w:rFonts w:asciiTheme="minorHAnsi" w:hAnsiTheme="minorHAnsi"/>
          <w:sz w:val="19"/>
          <w:szCs w:val="19"/>
        </w:rPr>
      </w:pPr>
      <w:r w:rsidRPr="005C4813">
        <w:rPr>
          <w:rStyle w:val="FootnoteReference"/>
          <w:rFonts w:asciiTheme="minorHAnsi" w:hAnsiTheme="minorHAnsi"/>
          <w:sz w:val="19"/>
          <w:szCs w:val="19"/>
        </w:rPr>
        <w:footnoteRef/>
      </w:r>
      <w:r w:rsidRPr="005C4813">
        <w:rPr>
          <w:rFonts w:asciiTheme="minorHAnsi" w:hAnsiTheme="minorHAnsi"/>
          <w:sz w:val="19"/>
          <w:szCs w:val="19"/>
        </w:rPr>
        <w:t xml:space="preserve"> These data reflect the percentage of students absent more than 10 percent of the days in membership.</w:t>
      </w:r>
    </w:p>
  </w:footnote>
  <w:footnote w:id="11">
    <w:p w:rsidR="00810799" w:rsidRPr="008669D1" w:rsidRDefault="00810799" w:rsidP="0016481C">
      <w:pPr>
        <w:pStyle w:val="FootnoteText"/>
        <w:tabs>
          <w:tab w:val="left" w:pos="180"/>
        </w:tabs>
        <w:ind w:left="180" w:hanging="180"/>
        <w:rPr>
          <w:rFonts w:asciiTheme="minorHAnsi" w:hAnsiTheme="minorHAnsi"/>
          <w:sz w:val="19"/>
          <w:szCs w:val="19"/>
        </w:rPr>
      </w:pPr>
      <w:r w:rsidRPr="008669D1">
        <w:rPr>
          <w:rStyle w:val="FootnoteReference"/>
          <w:rFonts w:asciiTheme="minorHAnsi" w:eastAsia="Cambria" w:hAnsiTheme="minorHAnsi"/>
          <w:sz w:val="19"/>
          <w:szCs w:val="19"/>
        </w:rPr>
        <w:footnoteRef/>
      </w:r>
      <w:r w:rsidRPr="008669D1">
        <w:rPr>
          <w:rFonts w:asciiTheme="minorHAnsi" w:hAnsiTheme="minorHAnsi"/>
          <w:sz w:val="19"/>
          <w:szCs w:val="19"/>
        </w:rPr>
        <w:t xml:space="preserve"> </w:t>
      </w:r>
      <w:r w:rsidRPr="008669D1">
        <w:rPr>
          <w:rFonts w:asciiTheme="minorHAnsi" w:hAnsiTheme="minorHAnsi"/>
          <w:sz w:val="19"/>
          <w:szCs w:val="19"/>
        </w:rPr>
        <w:tab/>
        <w:t xml:space="preserve">DOR At-A-Glance report for the City of Gloucester: </w:t>
      </w:r>
      <w:hyperlink r:id="rId1" w:history="1">
        <w:r w:rsidRPr="008669D1">
          <w:rPr>
            <w:rStyle w:val="Hyperlink"/>
            <w:rFonts w:asciiTheme="minorHAnsi" w:hAnsiTheme="minorHAnsi"/>
            <w:sz w:val="19"/>
            <w:szCs w:val="19"/>
          </w:rPr>
          <w:t>https://dlsgateway.dor.state.ma.us/DLSReports/DLSReportViewer.aspx?ReportName=At_A_Glance&amp;ReportTitle=At%20A%20Glance</w:t>
        </w:r>
      </w:hyperlink>
      <w:r w:rsidRPr="008669D1">
        <w:rPr>
          <w:rFonts w:asciiTheme="minorHAnsi" w:hAnsiTheme="minorHAnsi"/>
          <w:sz w:val="19"/>
          <w:szCs w:val="19"/>
        </w:rPr>
        <w:t xml:space="preserve"> </w:t>
      </w:r>
    </w:p>
  </w:footnote>
  <w:footnote w:id="12">
    <w:p w:rsidR="00810799" w:rsidRPr="00A06C8F" w:rsidRDefault="00810799" w:rsidP="00DC6E86">
      <w:pPr>
        <w:pStyle w:val="FootnoteText"/>
        <w:tabs>
          <w:tab w:val="left" w:pos="180"/>
        </w:tabs>
        <w:ind w:left="180" w:hanging="180"/>
        <w:rPr>
          <w:rFonts w:asciiTheme="minorHAnsi" w:hAnsiTheme="minorHAnsi"/>
          <w:sz w:val="19"/>
          <w:szCs w:val="19"/>
        </w:rPr>
      </w:pPr>
      <w:r w:rsidRPr="00A06C8F">
        <w:rPr>
          <w:rStyle w:val="FootnoteReference"/>
          <w:rFonts w:asciiTheme="minorHAnsi" w:eastAsia="Cambria" w:hAnsiTheme="minorHAnsi"/>
          <w:sz w:val="19"/>
          <w:szCs w:val="19"/>
        </w:rPr>
        <w:footnoteRef/>
      </w:r>
      <w:r w:rsidRPr="00A06C8F">
        <w:rPr>
          <w:rFonts w:asciiTheme="minorHAnsi" w:hAnsiTheme="minorHAnsi"/>
          <w:sz w:val="19"/>
          <w:szCs w:val="19"/>
        </w:rPr>
        <w:t xml:space="preserve"> See </w:t>
      </w:r>
      <w:hyperlink r:id="rId2" w:history="1">
        <w:r w:rsidRPr="00A06C8F">
          <w:rPr>
            <w:rStyle w:val="Hyperlink"/>
            <w:rFonts w:asciiTheme="minorHAnsi" w:hAnsiTheme="minorHAnsi"/>
            <w:sz w:val="19"/>
            <w:szCs w:val="19"/>
          </w:rPr>
          <w:t>http://educatorcontracts.doemass.org/view.aspx?recno=97</w:t>
        </w:r>
      </w:hyperlink>
      <w:r w:rsidRPr="00A06C8F">
        <w:rPr>
          <w:rFonts w:asciiTheme="minorHAnsi" w:hAnsiTheme="minorHAnsi"/>
          <w:sz w:val="19"/>
          <w:szCs w:val="19"/>
        </w:rPr>
        <w:t xml:space="preserve">. </w:t>
      </w:r>
    </w:p>
  </w:footnote>
  <w:footnote w:id="13">
    <w:p w:rsidR="00810799" w:rsidRPr="004656D8" w:rsidRDefault="00810799" w:rsidP="00DC6E86">
      <w:pPr>
        <w:pStyle w:val="FootnoteText"/>
        <w:tabs>
          <w:tab w:val="left" w:pos="180"/>
        </w:tabs>
        <w:ind w:left="180" w:hanging="180"/>
        <w:rPr>
          <w:rFonts w:asciiTheme="minorHAnsi" w:hAnsiTheme="minorHAnsi"/>
          <w:sz w:val="19"/>
          <w:szCs w:val="19"/>
        </w:rPr>
      </w:pPr>
      <w:r w:rsidRPr="004656D8">
        <w:rPr>
          <w:rStyle w:val="FootnoteReference"/>
          <w:rFonts w:asciiTheme="minorHAnsi" w:eastAsia="Cambria" w:hAnsiTheme="minorHAnsi"/>
          <w:sz w:val="19"/>
          <w:szCs w:val="19"/>
        </w:rPr>
        <w:footnoteRef/>
      </w:r>
      <w:r w:rsidRPr="004656D8">
        <w:rPr>
          <w:rFonts w:asciiTheme="minorHAnsi" w:hAnsiTheme="minorHAnsi"/>
          <w:sz w:val="19"/>
          <w:szCs w:val="19"/>
        </w:rPr>
        <w:t xml:space="preserve"> </w:t>
      </w:r>
      <w:proofErr w:type="spellStart"/>
      <w:r w:rsidRPr="004656D8">
        <w:rPr>
          <w:rFonts w:asciiTheme="minorHAnsi" w:hAnsiTheme="minorHAnsi"/>
          <w:sz w:val="19"/>
          <w:szCs w:val="19"/>
        </w:rPr>
        <w:t>Horgan</w:t>
      </w:r>
      <w:proofErr w:type="spellEnd"/>
      <w:r w:rsidRPr="004656D8">
        <w:rPr>
          <w:rFonts w:asciiTheme="minorHAnsi" w:hAnsiTheme="minorHAnsi"/>
          <w:sz w:val="19"/>
          <w:szCs w:val="19"/>
        </w:rPr>
        <w:t xml:space="preserve">, Sean, “Indoor track fix may run to $1 million,” </w:t>
      </w:r>
      <w:r w:rsidRPr="004656D8">
        <w:rPr>
          <w:rFonts w:asciiTheme="minorHAnsi" w:hAnsiTheme="minorHAnsi"/>
          <w:i/>
          <w:sz w:val="19"/>
          <w:szCs w:val="19"/>
        </w:rPr>
        <w:t>Gloucester Times</w:t>
      </w:r>
      <w:r w:rsidRPr="004656D8">
        <w:rPr>
          <w:rFonts w:asciiTheme="minorHAnsi" w:hAnsiTheme="minorHAnsi"/>
          <w:sz w:val="19"/>
          <w:szCs w:val="19"/>
        </w:rPr>
        <w:t xml:space="preserve">, November 20, 2015.  </w:t>
      </w:r>
      <w:hyperlink r:id="rId3" w:history="1">
        <w:r w:rsidRPr="004656D8">
          <w:rPr>
            <w:rStyle w:val="Hyperlink"/>
            <w:rFonts w:asciiTheme="minorHAnsi" w:hAnsiTheme="minorHAnsi"/>
            <w:sz w:val="19"/>
            <w:szCs w:val="19"/>
          </w:rPr>
          <w:t>http://www.gloucestertimes.com/news/local_news/indoor-track-fix-may-run-to-million/article_ab5216b5-0f63-5467-b8b7-ad440d95a552.html?mode=print</w:t>
        </w:r>
      </w:hyperlink>
      <w:r w:rsidRPr="004656D8">
        <w:rPr>
          <w:rFonts w:asciiTheme="minorHAnsi" w:hAnsiTheme="minorHAnsi"/>
          <w:sz w:val="19"/>
          <w:szCs w:val="19"/>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99" w:rsidRDefault="00810799" w:rsidP="002F1EBE">
    <w:pPr>
      <w:spacing w:after="240"/>
    </w:pPr>
    <w:r>
      <w:rPr>
        <w:sz w:val="19"/>
        <w:szCs w:val="19"/>
      </w:rPr>
      <w:t>Gloucester Public Schools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99" w:rsidRDefault="00810799">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D01"/>
    <w:multiLevelType w:val="hybridMultilevel"/>
    <w:tmpl w:val="E0EC7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1756C"/>
    <w:multiLevelType w:val="hybridMultilevel"/>
    <w:tmpl w:val="6D3E60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0844F3"/>
    <w:multiLevelType w:val="hybridMultilevel"/>
    <w:tmpl w:val="A23A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B6354"/>
    <w:multiLevelType w:val="hybridMultilevel"/>
    <w:tmpl w:val="D80CDF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CCF0E39"/>
    <w:multiLevelType w:val="hybridMultilevel"/>
    <w:tmpl w:val="1B9C870E"/>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C32A1"/>
    <w:multiLevelType w:val="multilevel"/>
    <w:tmpl w:val="C2A83B40"/>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6">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nsid w:val="19A92E69"/>
    <w:multiLevelType w:val="hybridMultilevel"/>
    <w:tmpl w:val="91D6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nsid w:val="1B276C06"/>
    <w:multiLevelType w:val="hybridMultilevel"/>
    <w:tmpl w:val="272E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nsid w:val="259C156C"/>
    <w:multiLevelType w:val="hybridMultilevel"/>
    <w:tmpl w:val="2D346806"/>
    <w:lvl w:ilvl="0" w:tplc="F7BA30C4">
      <w:start w:val="1"/>
      <w:numFmt w:val="bullet"/>
      <w:lvlText w:val=""/>
      <w:lvlJc w:val="left"/>
      <w:pPr>
        <w:tabs>
          <w:tab w:val="num" w:pos="490"/>
        </w:tabs>
        <w:ind w:left="1210" w:hanging="360"/>
      </w:pPr>
      <w:rPr>
        <w:rFonts w:ascii="Symbol" w:hAnsi="Symbol" w:hint="default"/>
        <w:color w:val="auto"/>
        <w:sz w:val="22"/>
        <w:szCs w:val="22"/>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2D7D5FDB"/>
    <w:multiLevelType w:val="multilevel"/>
    <w:tmpl w:val="4A2C0A2A"/>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nsid w:val="37DC2CBD"/>
    <w:multiLevelType w:val="hybridMultilevel"/>
    <w:tmpl w:val="0EC279A6"/>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3ACB3150"/>
    <w:multiLevelType w:val="hybridMultilevel"/>
    <w:tmpl w:val="9D1E01A2"/>
    <w:lvl w:ilvl="0" w:tplc="13FAE44A">
      <w:start w:val="1"/>
      <w:numFmt w:val="upperLetter"/>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B83480C"/>
    <w:multiLevelType w:val="hybridMultilevel"/>
    <w:tmpl w:val="51CA0E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BAF76F0"/>
    <w:multiLevelType w:val="hybridMultilevel"/>
    <w:tmpl w:val="0494D9A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BC413E"/>
    <w:multiLevelType w:val="hybridMultilevel"/>
    <w:tmpl w:val="61FEDBAE"/>
    <w:lvl w:ilvl="0" w:tplc="5302FA94">
      <w:start w:val="1"/>
      <w:numFmt w:val="bullet"/>
      <w:lvlText w:val=""/>
      <w:lvlJc w:val="left"/>
      <w:pPr>
        <w:tabs>
          <w:tab w:val="num" w:pos="936"/>
        </w:tabs>
        <w:ind w:left="1656" w:hanging="360"/>
      </w:pPr>
      <w:rPr>
        <w:rFonts w:ascii="Symbol" w:hAnsi="Symbol" w:hint="default"/>
        <w:color w:val="auto"/>
        <w:sz w:val="22"/>
        <w:szCs w:val="22"/>
      </w:rPr>
    </w:lvl>
    <w:lvl w:ilvl="1" w:tplc="04090003">
      <w:start w:val="1"/>
      <w:numFmt w:val="bullet"/>
      <w:lvlText w:val="o"/>
      <w:lvlJc w:val="left"/>
      <w:pPr>
        <w:tabs>
          <w:tab w:val="num" w:pos="2376"/>
        </w:tabs>
        <w:ind w:left="2376" w:hanging="360"/>
      </w:pPr>
      <w:rPr>
        <w:rFonts w:ascii="Courier New" w:hAnsi="Courier New" w:hint="default"/>
      </w:rPr>
    </w:lvl>
    <w:lvl w:ilvl="2" w:tplc="04090005">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9">
    <w:nsid w:val="3DB1769D"/>
    <w:multiLevelType w:val="hybridMultilevel"/>
    <w:tmpl w:val="7C10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0C24A6"/>
    <w:multiLevelType w:val="hybridMultilevel"/>
    <w:tmpl w:val="61125164"/>
    <w:lvl w:ilvl="0" w:tplc="04090001">
      <w:start w:val="1"/>
      <w:numFmt w:val="bullet"/>
      <w:lvlText w:val=""/>
      <w:lvlJc w:val="left"/>
      <w:pPr>
        <w:ind w:left="1438" w:hanging="360"/>
      </w:pPr>
      <w:rPr>
        <w:rFonts w:ascii="Symbol" w:hAnsi="Symbol" w:hint="default"/>
      </w:rPr>
    </w:lvl>
    <w:lvl w:ilvl="1" w:tplc="04090003">
      <w:start w:val="1"/>
      <w:numFmt w:val="bullet"/>
      <w:lvlText w:val="o"/>
      <w:lvlJc w:val="left"/>
      <w:pPr>
        <w:ind w:left="2158" w:hanging="360"/>
      </w:pPr>
      <w:rPr>
        <w:rFonts w:ascii="Courier New" w:hAnsi="Courier New" w:hint="default"/>
      </w:rPr>
    </w:lvl>
    <w:lvl w:ilvl="2" w:tplc="04090005">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21">
    <w:nsid w:val="43513A08"/>
    <w:multiLevelType w:val="hybridMultilevel"/>
    <w:tmpl w:val="0E5E6ACC"/>
    <w:lvl w:ilvl="0" w:tplc="445E22BA">
      <w:start w:val="1"/>
      <w:numFmt w:val="upperLetter"/>
      <w:lvlText w:val="%1."/>
      <w:lvlJc w:val="left"/>
      <w:pPr>
        <w:ind w:left="1170" w:hanging="360"/>
      </w:pPr>
      <w:rPr>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45112D2"/>
    <w:multiLevelType w:val="hybridMultilevel"/>
    <w:tmpl w:val="1A1C0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D127FF"/>
    <w:multiLevelType w:val="hybridMultilevel"/>
    <w:tmpl w:val="276E2268"/>
    <w:lvl w:ilvl="0" w:tplc="58507E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961F81"/>
    <w:multiLevelType w:val="hybridMultilevel"/>
    <w:tmpl w:val="E2C8CE0C"/>
    <w:lvl w:ilvl="0" w:tplc="600E5DBC">
      <w:start w:val="1"/>
      <w:numFmt w:val="decimal"/>
      <w:lvlText w:val="%1."/>
      <w:lvlJc w:val="left"/>
      <w:pPr>
        <w:ind w:left="2160" w:hanging="360"/>
      </w:pPr>
      <w:rPr>
        <w:rFonts w:asciiTheme="minorHAnsi" w:eastAsia="Times New Roman" w:hAnsiTheme="minorHAnsi"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726515C"/>
    <w:multiLevelType w:val="hybridMultilevel"/>
    <w:tmpl w:val="EBB29FA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7E55F7D"/>
    <w:multiLevelType w:val="hybridMultilevel"/>
    <w:tmpl w:val="234C8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9D53DDC"/>
    <w:multiLevelType w:val="multilevel"/>
    <w:tmpl w:val="63423B9A"/>
    <w:lvl w:ilvl="0">
      <w:start w:val="3"/>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28">
    <w:nsid w:val="49F15AF3"/>
    <w:multiLevelType w:val="hybridMultilevel"/>
    <w:tmpl w:val="DAA81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nsid w:val="4D6271B7"/>
    <w:multiLevelType w:val="hybridMultilevel"/>
    <w:tmpl w:val="8054B3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F856B4F"/>
    <w:multiLevelType w:val="hybridMultilevel"/>
    <w:tmpl w:val="17EAC64C"/>
    <w:lvl w:ilvl="0" w:tplc="F132D54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432D17"/>
    <w:multiLevelType w:val="hybridMultilevel"/>
    <w:tmpl w:val="48F2F176"/>
    <w:lvl w:ilvl="0" w:tplc="F7BA30C4">
      <w:start w:val="1"/>
      <w:numFmt w:val="bullet"/>
      <w:lvlText w:val=""/>
      <w:lvlJc w:val="left"/>
      <w:pPr>
        <w:tabs>
          <w:tab w:val="num" w:pos="720"/>
        </w:tabs>
        <w:ind w:left="1440" w:hanging="360"/>
      </w:pPr>
      <w:rPr>
        <w:rFonts w:ascii="Symbol" w:hAnsi="Symbol" w:hint="default"/>
        <w:color w:val="auto"/>
        <w:sz w:val="22"/>
        <w:szCs w:val="22"/>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5">
    <w:nsid w:val="51CB2791"/>
    <w:multiLevelType w:val="hybridMultilevel"/>
    <w:tmpl w:val="2B048110"/>
    <w:lvl w:ilvl="0" w:tplc="0409000F">
      <w:start w:val="1"/>
      <w:numFmt w:val="decimal"/>
      <w:lvlText w:val="%1."/>
      <w:lvlJc w:val="left"/>
      <w:pPr>
        <w:ind w:left="1440" w:hanging="360"/>
      </w:pPr>
    </w:lvl>
    <w:lvl w:ilvl="1" w:tplc="A60EE72C">
      <w:start w:val="2"/>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32156C8"/>
    <w:multiLevelType w:val="hybridMultilevel"/>
    <w:tmpl w:val="CF9E7DDC"/>
    <w:lvl w:ilvl="0" w:tplc="E03CF2F6">
      <w:start w:val="1"/>
      <w:numFmt w:val="upperLetter"/>
      <w:lvlText w:val="%1."/>
      <w:lvlJc w:val="left"/>
      <w:pPr>
        <w:ind w:left="630" w:hanging="360"/>
      </w:pPr>
      <w:rPr>
        <w:rFonts w:hint="default"/>
        <w:b/>
      </w:rPr>
    </w:lvl>
    <w:lvl w:ilvl="1" w:tplc="EBD6FFF8">
      <w:start w:val="1"/>
      <w:numFmt w:val="decimal"/>
      <w:lvlText w:val="%2."/>
      <w:lvlJc w:val="left"/>
      <w:pPr>
        <w:ind w:left="1350" w:hanging="360"/>
      </w:pPr>
      <w:rPr>
        <w:rFonts w:asciiTheme="minorHAnsi" w:eastAsia="Times New Roman" w:hAnsiTheme="minorHAnsi" w:cs="Times New Roman"/>
      </w:rPr>
    </w:lvl>
    <w:lvl w:ilvl="2" w:tplc="0409001B">
      <w:start w:val="1"/>
      <w:numFmt w:val="lowerRoman"/>
      <w:lvlText w:val="%3."/>
      <w:lvlJc w:val="right"/>
      <w:pPr>
        <w:ind w:left="2070" w:hanging="180"/>
      </w:pPr>
    </w:lvl>
    <w:lvl w:ilvl="3" w:tplc="9FCE1BC8">
      <w:start w:val="1"/>
      <w:numFmt w:val="upperLetter"/>
      <w:lvlText w:val="%4&gt;"/>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5A611792"/>
    <w:multiLevelType w:val="hybridMultilevel"/>
    <w:tmpl w:val="0DD887B6"/>
    <w:lvl w:ilvl="0" w:tplc="445E22BA">
      <w:start w:val="1"/>
      <w:numFmt w:val="upperLetter"/>
      <w:lvlText w:val="%1."/>
      <w:lvlJc w:val="left"/>
      <w:pPr>
        <w:ind w:left="0" w:hanging="360"/>
      </w:pPr>
      <w:rPr>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75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E3E2952"/>
    <w:multiLevelType w:val="hybridMultilevel"/>
    <w:tmpl w:val="F15CF1A8"/>
    <w:lvl w:ilvl="0" w:tplc="56B6140C">
      <w:start w:val="2"/>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FC95CBC"/>
    <w:multiLevelType w:val="hybridMultilevel"/>
    <w:tmpl w:val="DDA0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3">
    <w:nsid w:val="6EDD71B7"/>
    <w:multiLevelType w:val="hybridMultilevel"/>
    <w:tmpl w:val="E93C42B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DB1298"/>
    <w:multiLevelType w:val="hybridMultilevel"/>
    <w:tmpl w:val="2F2AE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4470764"/>
    <w:multiLevelType w:val="multilevel"/>
    <w:tmpl w:val="266A1F4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asciiTheme="minorHAnsi" w:eastAsiaTheme="minorHAnsi" w:hAnsiTheme="minorHAnsi" w:cstheme="minorBidi"/>
        <w:b w:val="0"/>
        <w:i w:val="0"/>
      </w:rPr>
    </w:lvl>
    <w:lvl w:ilvl="3">
      <w:start w:val="1"/>
      <w:numFmt w:val="decimal"/>
      <w:lvlText w:val="%4."/>
      <w:lvlJc w:val="left"/>
      <w:pPr>
        <w:ind w:left="1443" w:hanging="360"/>
      </w:pPr>
      <w:rPr>
        <w:rFonts w:asciiTheme="minorHAnsi" w:eastAsiaTheme="minorHAnsi" w:hAnsiTheme="minorHAnsi" w:cstheme="minorBidi"/>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47">
    <w:nsid w:val="74E53589"/>
    <w:multiLevelType w:val="hybridMultilevel"/>
    <w:tmpl w:val="29702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99C2D99"/>
    <w:multiLevelType w:val="multilevel"/>
    <w:tmpl w:val="9B9C46E6"/>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3150" w:hanging="360"/>
      </w:pPr>
      <w:rPr>
        <w:rFonts w:hint="default"/>
      </w:rPr>
    </w:lvl>
    <w:lvl w:ilvl="5">
      <w:start w:val="1"/>
      <w:numFmt w:val="lowerRoman"/>
      <w:lvlText w:val="%6."/>
      <w:lvlJc w:val="righ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49">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1">
    <w:nsid w:val="7C180AB8"/>
    <w:multiLevelType w:val="hybridMultilevel"/>
    <w:tmpl w:val="A7EECF4E"/>
    <w:lvl w:ilvl="0" w:tplc="E9CCCDA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302A66"/>
    <w:multiLevelType w:val="multilevel"/>
    <w:tmpl w:val="C2A83B40"/>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num w:numId="1">
    <w:abstractNumId w:val="29"/>
  </w:num>
  <w:num w:numId="2">
    <w:abstractNumId w:val="49"/>
  </w:num>
  <w:num w:numId="3">
    <w:abstractNumId w:val="17"/>
  </w:num>
  <w:num w:numId="4">
    <w:abstractNumId w:val="13"/>
  </w:num>
  <w:num w:numId="5">
    <w:abstractNumId w:val="30"/>
  </w:num>
  <w:num w:numId="6">
    <w:abstractNumId w:val="48"/>
  </w:num>
  <w:num w:numId="7">
    <w:abstractNumId w:val="7"/>
  </w:num>
  <w:num w:numId="8">
    <w:abstractNumId w:val="39"/>
  </w:num>
  <w:num w:numId="9">
    <w:abstractNumId w:val="41"/>
  </w:num>
  <w:num w:numId="10">
    <w:abstractNumId w:val="14"/>
  </w:num>
  <w:num w:numId="11">
    <w:abstractNumId w:val="9"/>
  </w:num>
  <w:num w:numId="12">
    <w:abstractNumId w:val="11"/>
  </w:num>
  <w:num w:numId="13">
    <w:abstractNumId w:val="20"/>
  </w:num>
  <w:num w:numId="14">
    <w:abstractNumId w:val="36"/>
  </w:num>
  <w:num w:numId="15">
    <w:abstractNumId w:val="35"/>
  </w:num>
  <w:num w:numId="16">
    <w:abstractNumId w:val="7"/>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
  </w:num>
  <w:num w:numId="22">
    <w:abstractNumId w:val="0"/>
  </w:num>
  <w:num w:numId="23">
    <w:abstractNumId w:val="43"/>
  </w:num>
  <w:num w:numId="24">
    <w:abstractNumId w:val="5"/>
  </w:num>
  <w:num w:numId="25">
    <w:abstractNumId w:val="51"/>
  </w:num>
  <w:num w:numId="26">
    <w:abstractNumId w:val="46"/>
  </w:num>
  <w:num w:numId="27">
    <w:abstractNumId w:val="27"/>
  </w:num>
  <w:num w:numId="28">
    <w:abstractNumId w:val="52"/>
  </w:num>
  <w:num w:numId="29">
    <w:abstractNumId w:val="18"/>
  </w:num>
  <w:num w:numId="30">
    <w:abstractNumId w:val="42"/>
  </w:num>
  <w:num w:numId="31">
    <w:abstractNumId w:val="34"/>
  </w:num>
  <w:num w:numId="32">
    <w:abstractNumId w:val="23"/>
  </w:num>
  <w:num w:numId="33">
    <w:abstractNumId w:val="50"/>
  </w:num>
  <w:num w:numId="34">
    <w:abstractNumId w:val="22"/>
  </w:num>
  <w:num w:numId="35">
    <w:abstractNumId w:val="15"/>
  </w:num>
  <w:num w:numId="36">
    <w:abstractNumId w:val="33"/>
  </w:num>
  <w:num w:numId="37">
    <w:abstractNumId w:val="32"/>
  </w:num>
  <w:num w:numId="38">
    <w:abstractNumId w:val="10"/>
  </w:num>
  <w:num w:numId="39">
    <w:abstractNumId w:val="16"/>
  </w:num>
  <w:num w:numId="40">
    <w:abstractNumId w:val="1"/>
  </w:num>
  <w:num w:numId="41">
    <w:abstractNumId w:val="47"/>
  </w:num>
  <w:num w:numId="42">
    <w:abstractNumId w:val="26"/>
  </w:num>
  <w:num w:numId="43">
    <w:abstractNumId w:val="19"/>
  </w:num>
  <w:num w:numId="44">
    <w:abstractNumId w:val="6"/>
  </w:num>
  <w:num w:numId="45">
    <w:abstractNumId w:val="28"/>
  </w:num>
  <w:num w:numId="46">
    <w:abstractNumId w:val="8"/>
  </w:num>
  <w:num w:numId="47">
    <w:abstractNumId w:val="44"/>
  </w:num>
  <w:num w:numId="48">
    <w:abstractNumId w:val="38"/>
  </w:num>
  <w:num w:numId="49">
    <w:abstractNumId w:val="31"/>
  </w:num>
  <w:num w:numId="50">
    <w:abstractNumId w:val="21"/>
  </w:num>
  <w:num w:numId="51">
    <w:abstractNumId w:val="4"/>
  </w:num>
  <w:num w:numId="52">
    <w:abstractNumId w:val="2"/>
  </w:num>
  <w:num w:numId="53">
    <w:abstractNumId w:val="40"/>
  </w:num>
  <w:num w:numId="54">
    <w:abstractNumId w:val="12"/>
  </w:num>
  <w:num w:numId="55">
    <w:abstractNumId w:val="25"/>
  </w:num>
  <w:num w:numId="56">
    <w:abstractNumId w:val="45"/>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l Hollingsworth">
    <w15:presenceInfo w15:providerId="None" w15:userId="Piel Hollingsworth"/>
  </w15:person>
  <w15:person w15:author="Kim Wechtenhiser">
    <w15:presenceInfo w15:providerId="None" w15:userId="Kim Wechtenhi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10"/>
  <w:displayHorizontalDrawingGridEvery w:val="2"/>
  <w:noPunctuationKerning/>
  <w:characterSpacingControl w:val="doNotCompress"/>
  <w:hdrShapeDefaults>
    <o:shapedefaults v:ext="edit" spidmax="46082"/>
  </w:hdrShapeDefaults>
  <w:footnotePr>
    <w:footnote w:id="-1"/>
    <w:footnote w:id="0"/>
  </w:footnotePr>
  <w:endnotePr>
    <w:numFmt w:val="decimal"/>
    <w:endnote w:id="-1"/>
    <w:endnote w:id="0"/>
  </w:endnotePr>
  <w:compat/>
  <w:rsids>
    <w:rsidRoot w:val="008E314D"/>
    <w:rsid w:val="00000B43"/>
    <w:rsid w:val="000019DC"/>
    <w:rsid w:val="00001C1D"/>
    <w:rsid w:val="00005890"/>
    <w:rsid w:val="00010B9F"/>
    <w:rsid w:val="0001140C"/>
    <w:rsid w:val="00012159"/>
    <w:rsid w:val="00012CCC"/>
    <w:rsid w:val="000135AC"/>
    <w:rsid w:val="000162D8"/>
    <w:rsid w:val="0001643B"/>
    <w:rsid w:val="00021FBE"/>
    <w:rsid w:val="00022839"/>
    <w:rsid w:val="00026241"/>
    <w:rsid w:val="000278A9"/>
    <w:rsid w:val="00027FA1"/>
    <w:rsid w:val="000315BC"/>
    <w:rsid w:val="00032E1E"/>
    <w:rsid w:val="000343BC"/>
    <w:rsid w:val="0003624D"/>
    <w:rsid w:val="00037FFB"/>
    <w:rsid w:val="00040266"/>
    <w:rsid w:val="0004175E"/>
    <w:rsid w:val="00042AC8"/>
    <w:rsid w:val="0004391A"/>
    <w:rsid w:val="00043F54"/>
    <w:rsid w:val="00044590"/>
    <w:rsid w:val="000507F2"/>
    <w:rsid w:val="00053DAD"/>
    <w:rsid w:val="00056A36"/>
    <w:rsid w:val="000577FA"/>
    <w:rsid w:val="00057D61"/>
    <w:rsid w:val="000608AF"/>
    <w:rsid w:val="00060BBF"/>
    <w:rsid w:val="00061612"/>
    <w:rsid w:val="0006162D"/>
    <w:rsid w:val="00061FAF"/>
    <w:rsid w:val="000652BF"/>
    <w:rsid w:val="000678C4"/>
    <w:rsid w:val="00070754"/>
    <w:rsid w:val="00070EAE"/>
    <w:rsid w:val="00073502"/>
    <w:rsid w:val="000739B9"/>
    <w:rsid w:val="00076CB8"/>
    <w:rsid w:val="000770A5"/>
    <w:rsid w:val="00080683"/>
    <w:rsid w:val="0008144F"/>
    <w:rsid w:val="000821A7"/>
    <w:rsid w:val="00083029"/>
    <w:rsid w:val="000845BF"/>
    <w:rsid w:val="000861F4"/>
    <w:rsid w:val="000866ED"/>
    <w:rsid w:val="00091EAB"/>
    <w:rsid w:val="00094325"/>
    <w:rsid w:val="00095B1D"/>
    <w:rsid w:val="000A2D17"/>
    <w:rsid w:val="000A53DA"/>
    <w:rsid w:val="000B160C"/>
    <w:rsid w:val="000B1636"/>
    <w:rsid w:val="000B3523"/>
    <w:rsid w:val="000B54BD"/>
    <w:rsid w:val="000B62FA"/>
    <w:rsid w:val="000C191B"/>
    <w:rsid w:val="000C1D2D"/>
    <w:rsid w:val="000C321E"/>
    <w:rsid w:val="000C5E1B"/>
    <w:rsid w:val="000C6548"/>
    <w:rsid w:val="000C72AB"/>
    <w:rsid w:val="000D1425"/>
    <w:rsid w:val="000D2E38"/>
    <w:rsid w:val="000D324B"/>
    <w:rsid w:val="000D3591"/>
    <w:rsid w:val="000D4C95"/>
    <w:rsid w:val="000D5F56"/>
    <w:rsid w:val="000D62F5"/>
    <w:rsid w:val="000D730E"/>
    <w:rsid w:val="000E1197"/>
    <w:rsid w:val="000E17AE"/>
    <w:rsid w:val="000E3F91"/>
    <w:rsid w:val="000E531E"/>
    <w:rsid w:val="000E5AC2"/>
    <w:rsid w:val="000E794F"/>
    <w:rsid w:val="000F384B"/>
    <w:rsid w:val="000F7033"/>
    <w:rsid w:val="001007C9"/>
    <w:rsid w:val="00101B97"/>
    <w:rsid w:val="00102238"/>
    <w:rsid w:val="00104568"/>
    <w:rsid w:val="001048E7"/>
    <w:rsid w:val="00106883"/>
    <w:rsid w:val="0010691E"/>
    <w:rsid w:val="00107971"/>
    <w:rsid w:val="001079A9"/>
    <w:rsid w:val="0011411A"/>
    <w:rsid w:val="001153E5"/>
    <w:rsid w:val="0011576B"/>
    <w:rsid w:val="00116199"/>
    <w:rsid w:val="0011624A"/>
    <w:rsid w:val="00117407"/>
    <w:rsid w:val="00121511"/>
    <w:rsid w:val="001231DB"/>
    <w:rsid w:val="001245E1"/>
    <w:rsid w:val="00127323"/>
    <w:rsid w:val="0013162A"/>
    <w:rsid w:val="001320EB"/>
    <w:rsid w:val="001326BB"/>
    <w:rsid w:val="00133FB4"/>
    <w:rsid w:val="00135AFE"/>
    <w:rsid w:val="00136375"/>
    <w:rsid w:val="00137769"/>
    <w:rsid w:val="00141511"/>
    <w:rsid w:val="00142171"/>
    <w:rsid w:val="00143280"/>
    <w:rsid w:val="00143FF3"/>
    <w:rsid w:val="001445FC"/>
    <w:rsid w:val="00147A68"/>
    <w:rsid w:val="0015112D"/>
    <w:rsid w:val="00155B90"/>
    <w:rsid w:val="00157027"/>
    <w:rsid w:val="001572CB"/>
    <w:rsid w:val="001603DB"/>
    <w:rsid w:val="00160E8B"/>
    <w:rsid w:val="00162AE8"/>
    <w:rsid w:val="00164135"/>
    <w:rsid w:val="0016441F"/>
    <w:rsid w:val="0016481C"/>
    <w:rsid w:val="00166F84"/>
    <w:rsid w:val="00167AB5"/>
    <w:rsid w:val="00170613"/>
    <w:rsid w:val="0017517C"/>
    <w:rsid w:val="00185357"/>
    <w:rsid w:val="0018606A"/>
    <w:rsid w:val="00186EED"/>
    <w:rsid w:val="00187913"/>
    <w:rsid w:val="00193429"/>
    <w:rsid w:val="001937B8"/>
    <w:rsid w:val="001940FB"/>
    <w:rsid w:val="0019486C"/>
    <w:rsid w:val="00194AEE"/>
    <w:rsid w:val="00195780"/>
    <w:rsid w:val="00197239"/>
    <w:rsid w:val="001A0FFA"/>
    <w:rsid w:val="001A1616"/>
    <w:rsid w:val="001A188E"/>
    <w:rsid w:val="001A412F"/>
    <w:rsid w:val="001A4370"/>
    <w:rsid w:val="001A5E8B"/>
    <w:rsid w:val="001B0A80"/>
    <w:rsid w:val="001B3E21"/>
    <w:rsid w:val="001B57D8"/>
    <w:rsid w:val="001C4971"/>
    <w:rsid w:val="001C4DDB"/>
    <w:rsid w:val="001C4F2A"/>
    <w:rsid w:val="001C5AE7"/>
    <w:rsid w:val="001C5B1D"/>
    <w:rsid w:val="001C6802"/>
    <w:rsid w:val="001C7AF9"/>
    <w:rsid w:val="001D1B28"/>
    <w:rsid w:val="001D1D47"/>
    <w:rsid w:val="001D1F39"/>
    <w:rsid w:val="001D7EFB"/>
    <w:rsid w:val="001E0B5E"/>
    <w:rsid w:val="001E5552"/>
    <w:rsid w:val="001E5AED"/>
    <w:rsid w:val="001E5DC4"/>
    <w:rsid w:val="001F6E48"/>
    <w:rsid w:val="00200B45"/>
    <w:rsid w:val="00200CFA"/>
    <w:rsid w:val="00201FB4"/>
    <w:rsid w:val="0020250C"/>
    <w:rsid w:val="00202C47"/>
    <w:rsid w:val="00203247"/>
    <w:rsid w:val="00205496"/>
    <w:rsid w:val="0020665B"/>
    <w:rsid w:val="00207527"/>
    <w:rsid w:val="0020781A"/>
    <w:rsid w:val="00207A4C"/>
    <w:rsid w:val="00210B80"/>
    <w:rsid w:val="00211EA5"/>
    <w:rsid w:val="002230F8"/>
    <w:rsid w:val="00223124"/>
    <w:rsid w:val="00223AF4"/>
    <w:rsid w:val="00224FAE"/>
    <w:rsid w:val="0022743F"/>
    <w:rsid w:val="002313EB"/>
    <w:rsid w:val="00231E1A"/>
    <w:rsid w:val="00240915"/>
    <w:rsid w:val="002422C6"/>
    <w:rsid w:val="002442D3"/>
    <w:rsid w:val="002450AF"/>
    <w:rsid w:val="00246CFA"/>
    <w:rsid w:val="00247688"/>
    <w:rsid w:val="00251250"/>
    <w:rsid w:val="00251FB9"/>
    <w:rsid w:val="00253191"/>
    <w:rsid w:val="00253532"/>
    <w:rsid w:val="00253704"/>
    <w:rsid w:val="002556EE"/>
    <w:rsid w:val="00256286"/>
    <w:rsid w:val="00256E55"/>
    <w:rsid w:val="00260F09"/>
    <w:rsid w:val="00261DAA"/>
    <w:rsid w:val="002632D8"/>
    <w:rsid w:val="0026505D"/>
    <w:rsid w:val="00265A9A"/>
    <w:rsid w:val="00267B15"/>
    <w:rsid w:val="0027002F"/>
    <w:rsid w:val="0027311B"/>
    <w:rsid w:val="002759F2"/>
    <w:rsid w:val="0027683A"/>
    <w:rsid w:val="00277B51"/>
    <w:rsid w:val="002819F0"/>
    <w:rsid w:val="00281E32"/>
    <w:rsid w:val="00282199"/>
    <w:rsid w:val="00285102"/>
    <w:rsid w:val="0028766A"/>
    <w:rsid w:val="00290D83"/>
    <w:rsid w:val="0029138A"/>
    <w:rsid w:val="00291A4A"/>
    <w:rsid w:val="0029387F"/>
    <w:rsid w:val="00295713"/>
    <w:rsid w:val="002A1B91"/>
    <w:rsid w:val="002A36F3"/>
    <w:rsid w:val="002A4523"/>
    <w:rsid w:val="002A5A65"/>
    <w:rsid w:val="002A7E1B"/>
    <w:rsid w:val="002B108E"/>
    <w:rsid w:val="002B12CB"/>
    <w:rsid w:val="002B18D1"/>
    <w:rsid w:val="002B22F0"/>
    <w:rsid w:val="002B29CC"/>
    <w:rsid w:val="002B5E73"/>
    <w:rsid w:val="002B74D8"/>
    <w:rsid w:val="002C0724"/>
    <w:rsid w:val="002C2BE6"/>
    <w:rsid w:val="002C2F93"/>
    <w:rsid w:val="002C51AF"/>
    <w:rsid w:val="002C585D"/>
    <w:rsid w:val="002C6817"/>
    <w:rsid w:val="002C6F0B"/>
    <w:rsid w:val="002D0850"/>
    <w:rsid w:val="002D177E"/>
    <w:rsid w:val="002D4826"/>
    <w:rsid w:val="002D757B"/>
    <w:rsid w:val="002E7241"/>
    <w:rsid w:val="002F078A"/>
    <w:rsid w:val="002F1070"/>
    <w:rsid w:val="002F1608"/>
    <w:rsid w:val="002F1EBE"/>
    <w:rsid w:val="002F213E"/>
    <w:rsid w:val="002F2C67"/>
    <w:rsid w:val="00300DA3"/>
    <w:rsid w:val="00303117"/>
    <w:rsid w:val="0030392D"/>
    <w:rsid w:val="00303F15"/>
    <w:rsid w:val="003051B8"/>
    <w:rsid w:val="00305EAA"/>
    <w:rsid w:val="003066C0"/>
    <w:rsid w:val="00307B16"/>
    <w:rsid w:val="003105EE"/>
    <w:rsid w:val="00311216"/>
    <w:rsid w:val="00312044"/>
    <w:rsid w:val="00312989"/>
    <w:rsid w:val="00312CD8"/>
    <w:rsid w:val="00315D1A"/>
    <w:rsid w:val="0031654D"/>
    <w:rsid w:val="003168D0"/>
    <w:rsid w:val="00316E1A"/>
    <w:rsid w:val="00317978"/>
    <w:rsid w:val="003217BA"/>
    <w:rsid w:val="00323487"/>
    <w:rsid w:val="00325880"/>
    <w:rsid w:val="00326D81"/>
    <w:rsid w:val="00331C7E"/>
    <w:rsid w:val="00336008"/>
    <w:rsid w:val="00337F84"/>
    <w:rsid w:val="003401A6"/>
    <w:rsid w:val="00343E0B"/>
    <w:rsid w:val="003440B3"/>
    <w:rsid w:val="0034487D"/>
    <w:rsid w:val="003455FA"/>
    <w:rsid w:val="00346852"/>
    <w:rsid w:val="00346EDD"/>
    <w:rsid w:val="00350132"/>
    <w:rsid w:val="00350D94"/>
    <w:rsid w:val="0035427E"/>
    <w:rsid w:val="003546A2"/>
    <w:rsid w:val="00355D0F"/>
    <w:rsid w:val="0035776A"/>
    <w:rsid w:val="0036174C"/>
    <w:rsid w:val="00363FBE"/>
    <w:rsid w:val="0036533B"/>
    <w:rsid w:val="00365C8E"/>
    <w:rsid w:val="003716DB"/>
    <w:rsid w:val="00371AA3"/>
    <w:rsid w:val="00373D6B"/>
    <w:rsid w:val="00374046"/>
    <w:rsid w:val="003752AA"/>
    <w:rsid w:val="0037708B"/>
    <w:rsid w:val="0038060E"/>
    <w:rsid w:val="003817A6"/>
    <w:rsid w:val="00382627"/>
    <w:rsid w:val="0038406E"/>
    <w:rsid w:val="0038460D"/>
    <w:rsid w:val="00384C21"/>
    <w:rsid w:val="00385962"/>
    <w:rsid w:val="00391A06"/>
    <w:rsid w:val="00394D39"/>
    <w:rsid w:val="00395226"/>
    <w:rsid w:val="00397F8C"/>
    <w:rsid w:val="003A19FB"/>
    <w:rsid w:val="003A7287"/>
    <w:rsid w:val="003B17FE"/>
    <w:rsid w:val="003B70BE"/>
    <w:rsid w:val="003C33F0"/>
    <w:rsid w:val="003C3789"/>
    <w:rsid w:val="003C58CB"/>
    <w:rsid w:val="003C671C"/>
    <w:rsid w:val="003D07C3"/>
    <w:rsid w:val="003D0ABE"/>
    <w:rsid w:val="003D433D"/>
    <w:rsid w:val="003D47C9"/>
    <w:rsid w:val="003D580D"/>
    <w:rsid w:val="003D779E"/>
    <w:rsid w:val="003E0B4C"/>
    <w:rsid w:val="003E172F"/>
    <w:rsid w:val="003E5296"/>
    <w:rsid w:val="003E5FC2"/>
    <w:rsid w:val="003E644B"/>
    <w:rsid w:val="003F0612"/>
    <w:rsid w:val="003F0BCE"/>
    <w:rsid w:val="003F1D6A"/>
    <w:rsid w:val="003F4A74"/>
    <w:rsid w:val="003F5178"/>
    <w:rsid w:val="003F696E"/>
    <w:rsid w:val="003F6AC7"/>
    <w:rsid w:val="003F707F"/>
    <w:rsid w:val="003F7546"/>
    <w:rsid w:val="00401C5D"/>
    <w:rsid w:val="00401E5B"/>
    <w:rsid w:val="004024F6"/>
    <w:rsid w:val="00410D9B"/>
    <w:rsid w:val="00412C6A"/>
    <w:rsid w:val="00413BD8"/>
    <w:rsid w:val="00414FFF"/>
    <w:rsid w:val="004158EF"/>
    <w:rsid w:val="004201F1"/>
    <w:rsid w:val="0042072D"/>
    <w:rsid w:val="00424669"/>
    <w:rsid w:val="00425597"/>
    <w:rsid w:val="00425CB6"/>
    <w:rsid w:val="00426DCD"/>
    <w:rsid w:val="00434BEB"/>
    <w:rsid w:val="0043569C"/>
    <w:rsid w:val="0043596B"/>
    <w:rsid w:val="00437FE2"/>
    <w:rsid w:val="004422EE"/>
    <w:rsid w:val="0044277C"/>
    <w:rsid w:val="00442FA6"/>
    <w:rsid w:val="00450FA3"/>
    <w:rsid w:val="0045417F"/>
    <w:rsid w:val="00456419"/>
    <w:rsid w:val="0046334F"/>
    <w:rsid w:val="0046364E"/>
    <w:rsid w:val="00464890"/>
    <w:rsid w:val="004656D8"/>
    <w:rsid w:val="00467348"/>
    <w:rsid w:val="00471237"/>
    <w:rsid w:val="0047142A"/>
    <w:rsid w:val="00471919"/>
    <w:rsid w:val="004752D3"/>
    <w:rsid w:val="00482A99"/>
    <w:rsid w:val="00482DA8"/>
    <w:rsid w:val="0048454B"/>
    <w:rsid w:val="00484853"/>
    <w:rsid w:val="004900D7"/>
    <w:rsid w:val="0049114B"/>
    <w:rsid w:val="00495439"/>
    <w:rsid w:val="004956F9"/>
    <w:rsid w:val="0049655D"/>
    <w:rsid w:val="004973EF"/>
    <w:rsid w:val="004A2670"/>
    <w:rsid w:val="004A753E"/>
    <w:rsid w:val="004B0319"/>
    <w:rsid w:val="004B03E3"/>
    <w:rsid w:val="004B0AC4"/>
    <w:rsid w:val="004B107D"/>
    <w:rsid w:val="004B1FBD"/>
    <w:rsid w:val="004B3DFC"/>
    <w:rsid w:val="004B5937"/>
    <w:rsid w:val="004B5BDD"/>
    <w:rsid w:val="004B6126"/>
    <w:rsid w:val="004B7A8D"/>
    <w:rsid w:val="004C22CC"/>
    <w:rsid w:val="004C242A"/>
    <w:rsid w:val="004C34DC"/>
    <w:rsid w:val="004C5196"/>
    <w:rsid w:val="004C6433"/>
    <w:rsid w:val="004D00BD"/>
    <w:rsid w:val="004D1EDB"/>
    <w:rsid w:val="004D5931"/>
    <w:rsid w:val="004D7E01"/>
    <w:rsid w:val="004E1E5D"/>
    <w:rsid w:val="004E2146"/>
    <w:rsid w:val="004E22E0"/>
    <w:rsid w:val="004E60B1"/>
    <w:rsid w:val="004F10D8"/>
    <w:rsid w:val="004F1C4A"/>
    <w:rsid w:val="004F25C1"/>
    <w:rsid w:val="004F262E"/>
    <w:rsid w:val="004F40CF"/>
    <w:rsid w:val="004F5907"/>
    <w:rsid w:val="004F5F21"/>
    <w:rsid w:val="00500061"/>
    <w:rsid w:val="00500F4B"/>
    <w:rsid w:val="00502180"/>
    <w:rsid w:val="00503030"/>
    <w:rsid w:val="005039BA"/>
    <w:rsid w:val="0050502A"/>
    <w:rsid w:val="0050504F"/>
    <w:rsid w:val="00506827"/>
    <w:rsid w:val="005124E5"/>
    <w:rsid w:val="00513775"/>
    <w:rsid w:val="00514318"/>
    <w:rsid w:val="00516206"/>
    <w:rsid w:val="00516AAE"/>
    <w:rsid w:val="005172E3"/>
    <w:rsid w:val="005175B0"/>
    <w:rsid w:val="0052008F"/>
    <w:rsid w:val="00521D9B"/>
    <w:rsid w:val="0052247D"/>
    <w:rsid w:val="00526514"/>
    <w:rsid w:val="005272DA"/>
    <w:rsid w:val="005371FA"/>
    <w:rsid w:val="0053768F"/>
    <w:rsid w:val="005405B2"/>
    <w:rsid w:val="0054210B"/>
    <w:rsid w:val="00542743"/>
    <w:rsid w:val="00545578"/>
    <w:rsid w:val="0054610A"/>
    <w:rsid w:val="005463AC"/>
    <w:rsid w:val="00547514"/>
    <w:rsid w:val="00554A18"/>
    <w:rsid w:val="00555972"/>
    <w:rsid w:val="00556796"/>
    <w:rsid w:val="00556924"/>
    <w:rsid w:val="00560B19"/>
    <w:rsid w:val="00560C18"/>
    <w:rsid w:val="005610E0"/>
    <w:rsid w:val="00562114"/>
    <w:rsid w:val="0056340A"/>
    <w:rsid w:val="005635AA"/>
    <w:rsid w:val="0056796E"/>
    <w:rsid w:val="00567C13"/>
    <w:rsid w:val="00571AFE"/>
    <w:rsid w:val="00571C08"/>
    <w:rsid w:val="00571C5C"/>
    <w:rsid w:val="005755A8"/>
    <w:rsid w:val="0057620F"/>
    <w:rsid w:val="00577DD4"/>
    <w:rsid w:val="00577FC8"/>
    <w:rsid w:val="0058168A"/>
    <w:rsid w:val="0058397A"/>
    <w:rsid w:val="0058526C"/>
    <w:rsid w:val="005863BA"/>
    <w:rsid w:val="00587E73"/>
    <w:rsid w:val="00591067"/>
    <w:rsid w:val="005921C6"/>
    <w:rsid w:val="00592578"/>
    <w:rsid w:val="005A04BE"/>
    <w:rsid w:val="005A215C"/>
    <w:rsid w:val="005A274B"/>
    <w:rsid w:val="005A35F4"/>
    <w:rsid w:val="005A654C"/>
    <w:rsid w:val="005A7A22"/>
    <w:rsid w:val="005B12F8"/>
    <w:rsid w:val="005B273D"/>
    <w:rsid w:val="005B2D88"/>
    <w:rsid w:val="005B73D6"/>
    <w:rsid w:val="005C12EC"/>
    <w:rsid w:val="005C2134"/>
    <w:rsid w:val="005C3D7F"/>
    <w:rsid w:val="005C4813"/>
    <w:rsid w:val="005C48A5"/>
    <w:rsid w:val="005C56D6"/>
    <w:rsid w:val="005C5C2D"/>
    <w:rsid w:val="005C6E97"/>
    <w:rsid w:val="005E0B4E"/>
    <w:rsid w:val="005E203D"/>
    <w:rsid w:val="005E2B9B"/>
    <w:rsid w:val="005E4090"/>
    <w:rsid w:val="005E4614"/>
    <w:rsid w:val="005E49A6"/>
    <w:rsid w:val="005E70DB"/>
    <w:rsid w:val="005F0E5B"/>
    <w:rsid w:val="005F3E4C"/>
    <w:rsid w:val="006016FB"/>
    <w:rsid w:val="00602256"/>
    <w:rsid w:val="00604773"/>
    <w:rsid w:val="00605AD0"/>
    <w:rsid w:val="006063E1"/>
    <w:rsid w:val="00610280"/>
    <w:rsid w:val="00612C3C"/>
    <w:rsid w:val="0061777C"/>
    <w:rsid w:val="00622C54"/>
    <w:rsid w:val="00622F65"/>
    <w:rsid w:val="006232DB"/>
    <w:rsid w:val="0062440B"/>
    <w:rsid w:val="006248DE"/>
    <w:rsid w:val="00624A57"/>
    <w:rsid w:val="006263B2"/>
    <w:rsid w:val="00631A3E"/>
    <w:rsid w:val="00632807"/>
    <w:rsid w:val="00637097"/>
    <w:rsid w:val="00641153"/>
    <w:rsid w:val="006414A0"/>
    <w:rsid w:val="00642786"/>
    <w:rsid w:val="00643655"/>
    <w:rsid w:val="006439D2"/>
    <w:rsid w:val="00647720"/>
    <w:rsid w:val="006548EB"/>
    <w:rsid w:val="00654A6D"/>
    <w:rsid w:val="0065566D"/>
    <w:rsid w:val="00655AF9"/>
    <w:rsid w:val="00662922"/>
    <w:rsid w:val="006643D6"/>
    <w:rsid w:val="00666427"/>
    <w:rsid w:val="0067225F"/>
    <w:rsid w:val="006725F4"/>
    <w:rsid w:val="00673F55"/>
    <w:rsid w:val="006741BC"/>
    <w:rsid w:val="00675A85"/>
    <w:rsid w:val="006768B7"/>
    <w:rsid w:val="0068030F"/>
    <w:rsid w:val="00682540"/>
    <w:rsid w:val="006854B6"/>
    <w:rsid w:val="00685B3A"/>
    <w:rsid w:val="00686820"/>
    <w:rsid w:val="00686840"/>
    <w:rsid w:val="00686BC5"/>
    <w:rsid w:val="0069203F"/>
    <w:rsid w:val="006961BA"/>
    <w:rsid w:val="00696C82"/>
    <w:rsid w:val="00697E2A"/>
    <w:rsid w:val="006A0A4D"/>
    <w:rsid w:val="006A0E9B"/>
    <w:rsid w:val="006A2B79"/>
    <w:rsid w:val="006A3C77"/>
    <w:rsid w:val="006A6183"/>
    <w:rsid w:val="006A6C95"/>
    <w:rsid w:val="006B0926"/>
    <w:rsid w:val="006B0E2A"/>
    <w:rsid w:val="006B51BA"/>
    <w:rsid w:val="006B64FF"/>
    <w:rsid w:val="006B7EFB"/>
    <w:rsid w:val="006C31E5"/>
    <w:rsid w:val="006C3FB7"/>
    <w:rsid w:val="006C4A20"/>
    <w:rsid w:val="006C61BB"/>
    <w:rsid w:val="006C7446"/>
    <w:rsid w:val="006C7707"/>
    <w:rsid w:val="006D1F04"/>
    <w:rsid w:val="006D34E8"/>
    <w:rsid w:val="006D3EE3"/>
    <w:rsid w:val="006D5474"/>
    <w:rsid w:val="006D5B50"/>
    <w:rsid w:val="006D7FF5"/>
    <w:rsid w:val="006E28D9"/>
    <w:rsid w:val="006E4719"/>
    <w:rsid w:val="006E49E5"/>
    <w:rsid w:val="006E7101"/>
    <w:rsid w:val="006E734D"/>
    <w:rsid w:val="006F466A"/>
    <w:rsid w:val="006F514A"/>
    <w:rsid w:val="006F58AD"/>
    <w:rsid w:val="006F7FCA"/>
    <w:rsid w:val="00701FC1"/>
    <w:rsid w:val="00702C6C"/>
    <w:rsid w:val="00706623"/>
    <w:rsid w:val="00706F43"/>
    <w:rsid w:val="007102EE"/>
    <w:rsid w:val="0071102A"/>
    <w:rsid w:val="00713B4D"/>
    <w:rsid w:val="00713D05"/>
    <w:rsid w:val="007162FE"/>
    <w:rsid w:val="007167C3"/>
    <w:rsid w:val="00720D18"/>
    <w:rsid w:val="00721E61"/>
    <w:rsid w:val="0072250B"/>
    <w:rsid w:val="00723897"/>
    <w:rsid w:val="00725FBC"/>
    <w:rsid w:val="00726F46"/>
    <w:rsid w:val="00730F11"/>
    <w:rsid w:val="00732E76"/>
    <w:rsid w:val="0073332A"/>
    <w:rsid w:val="00736292"/>
    <w:rsid w:val="0073654F"/>
    <w:rsid w:val="007366DA"/>
    <w:rsid w:val="00741BEE"/>
    <w:rsid w:val="007459AB"/>
    <w:rsid w:val="00746146"/>
    <w:rsid w:val="0075112A"/>
    <w:rsid w:val="00751FAE"/>
    <w:rsid w:val="007545DC"/>
    <w:rsid w:val="00755228"/>
    <w:rsid w:val="0076090D"/>
    <w:rsid w:val="00761CBC"/>
    <w:rsid w:val="00762949"/>
    <w:rsid w:val="00762AB3"/>
    <w:rsid w:val="007637A5"/>
    <w:rsid w:val="00765B97"/>
    <w:rsid w:val="00771A54"/>
    <w:rsid w:val="007763DC"/>
    <w:rsid w:val="00780EB0"/>
    <w:rsid w:val="00783411"/>
    <w:rsid w:val="007835C2"/>
    <w:rsid w:val="007859DA"/>
    <w:rsid w:val="00787D6A"/>
    <w:rsid w:val="00790AC4"/>
    <w:rsid w:val="0079407D"/>
    <w:rsid w:val="007949E3"/>
    <w:rsid w:val="007953C7"/>
    <w:rsid w:val="007954ED"/>
    <w:rsid w:val="00796D48"/>
    <w:rsid w:val="007977F2"/>
    <w:rsid w:val="007A0F61"/>
    <w:rsid w:val="007A3B0D"/>
    <w:rsid w:val="007A54FB"/>
    <w:rsid w:val="007B0AD3"/>
    <w:rsid w:val="007B0FCB"/>
    <w:rsid w:val="007B2BC6"/>
    <w:rsid w:val="007C01ED"/>
    <w:rsid w:val="007C0A54"/>
    <w:rsid w:val="007C3E41"/>
    <w:rsid w:val="007C5207"/>
    <w:rsid w:val="007D018B"/>
    <w:rsid w:val="007D1F6C"/>
    <w:rsid w:val="007D2D68"/>
    <w:rsid w:val="007D70C4"/>
    <w:rsid w:val="007D7FCF"/>
    <w:rsid w:val="007E0792"/>
    <w:rsid w:val="007E141A"/>
    <w:rsid w:val="007E41F3"/>
    <w:rsid w:val="007E59DB"/>
    <w:rsid w:val="007E610F"/>
    <w:rsid w:val="007E635E"/>
    <w:rsid w:val="007F1D85"/>
    <w:rsid w:val="007F3471"/>
    <w:rsid w:val="007F47DB"/>
    <w:rsid w:val="007F70C2"/>
    <w:rsid w:val="00801555"/>
    <w:rsid w:val="00801962"/>
    <w:rsid w:val="00802789"/>
    <w:rsid w:val="00803B2B"/>
    <w:rsid w:val="00804574"/>
    <w:rsid w:val="00805781"/>
    <w:rsid w:val="00805B16"/>
    <w:rsid w:val="00805CE6"/>
    <w:rsid w:val="008071D4"/>
    <w:rsid w:val="00810339"/>
    <w:rsid w:val="008105DC"/>
    <w:rsid w:val="00810799"/>
    <w:rsid w:val="008149B9"/>
    <w:rsid w:val="00816DD4"/>
    <w:rsid w:val="0081743B"/>
    <w:rsid w:val="0082066F"/>
    <w:rsid w:val="00824B13"/>
    <w:rsid w:val="00826021"/>
    <w:rsid w:val="00826507"/>
    <w:rsid w:val="00832712"/>
    <w:rsid w:val="0083443D"/>
    <w:rsid w:val="00836032"/>
    <w:rsid w:val="00837D37"/>
    <w:rsid w:val="00837F5C"/>
    <w:rsid w:val="008406CF"/>
    <w:rsid w:val="00841826"/>
    <w:rsid w:val="00841AE4"/>
    <w:rsid w:val="00845403"/>
    <w:rsid w:val="00845AAB"/>
    <w:rsid w:val="00850C1A"/>
    <w:rsid w:val="008525DB"/>
    <w:rsid w:val="0085351B"/>
    <w:rsid w:val="00856224"/>
    <w:rsid w:val="00856727"/>
    <w:rsid w:val="00860087"/>
    <w:rsid w:val="00860A62"/>
    <w:rsid w:val="00861ADE"/>
    <w:rsid w:val="00865035"/>
    <w:rsid w:val="00865571"/>
    <w:rsid w:val="008669D1"/>
    <w:rsid w:val="00867480"/>
    <w:rsid w:val="00867602"/>
    <w:rsid w:val="00872B43"/>
    <w:rsid w:val="00872D8A"/>
    <w:rsid w:val="00875082"/>
    <w:rsid w:val="00875DBA"/>
    <w:rsid w:val="008761E9"/>
    <w:rsid w:val="00876250"/>
    <w:rsid w:val="00881B68"/>
    <w:rsid w:val="0088747E"/>
    <w:rsid w:val="008878FD"/>
    <w:rsid w:val="008A1BB3"/>
    <w:rsid w:val="008A2181"/>
    <w:rsid w:val="008A546B"/>
    <w:rsid w:val="008A596C"/>
    <w:rsid w:val="008A5C24"/>
    <w:rsid w:val="008A7D59"/>
    <w:rsid w:val="008B1D8B"/>
    <w:rsid w:val="008B3636"/>
    <w:rsid w:val="008B67AA"/>
    <w:rsid w:val="008C267F"/>
    <w:rsid w:val="008C2C0C"/>
    <w:rsid w:val="008C2DF1"/>
    <w:rsid w:val="008C3159"/>
    <w:rsid w:val="008C398B"/>
    <w:rsid w:val="008C7A79"/>
    <w:rsid w:val="008D14F2"/>
    <w:rsid w:val="008D2AFC"/>
    <w:rsid w:val="008D48AE"/>
    <w:rsid w:val="008E2265"/>
    <w:rsid w:val="008E2596"/>
    <w:rsid w:val="008E26DB"/>
    <w:rsid w:val="008E314D"/>
    <w:rsid w:val="008E441E"/>
    <w:rsid w:val="008E7331"/>
    <w:rsid w:val="008E7E40"/>
    <w:rsid w:val="008F2069"/>
    <w:rsid w:val="008F2FB1"/>
    <w:rsid w:val="008F3960"/>
    <w:rsid w:val="008F74E8"/>
    <w:rsid w:val="00900607"/>
    <w:rsid w:val="00901762"/>
    <w:rsid w:val="0090742F"/>
    <w:rsid w:val="00907990"/>
    <w:rsid w:val="00910B05"/>
    <w:rsid w:val="00914631"/>
    <w:rsid w:val="009153B8"/>
    <w:rsid w:val="0092040E"/>
    <w:rsid w:val="00920461"/>
    <w:rsid w:val="00921406"/>
    <w:rsid w:val="00922D56"/>
    <w:rsid w:val="009231EB"/>
    <w:rsid w:val="009278E6"/>
    <w:rsid w:val="00931979"/>
    <w:rsid w:val="00932370"/>
    <w:rsid w:val="00934647"/>
    <w:rsid w:val="009346CF"/>
    <w:rsid w:val="009349E6"/>
    <w:rsid w:val="00934A16"/>
    <w:rsid w:val="00934B91"/>
    <w:rsid w:val="00936781"/>
    <w:rsid w:val="00941429"/>
    <w:rsid w:val="00941664"/>
    <w:rsid w:val="00944089"/>
    <w:rsid w:val="00945151"/>
    <w:rsid w:val="0095053A"/>
    <w:rsid w:val="00953338"/>
    <w:rsid w:val="009551BB"/>
    <w:rsid w:val="00955999"/>
    <w:rsid w:val="00957744"/>
    <w:rsid w:val="00957AC4"/>
    <w:rsid w:val="00960C09"/>
    <w:rsid w:val="00964AB9"/>
    <w:rsid w:val="00964C2A"/>
    <w:rsid w:val="00971928"/>
    <w:rsid w:val="00971F94"/>
    <w:rsid w:val="00972AEF"/>
    <w:rsid w:val="00972FD1"/>
    <w:rsid w:val="00973242"/>
    <w:rsid w:val="00974AD7"/>
    <w:rsid w:val="009770B2"/>
    <w:rsid w:val="00980E17"/>
    <w:rsid w:val="00981A94"/>
    <w:rsid w:val="00982068"/>
    <w:rsid w:val="0098267C"/>
    <w:rsid w:val="00984293"/>
    <w:rsid w:val="009854A2"/>
    <w:rsid w:val="00991957"/>
    <w:rsid w:val="00995807"/>
    <w:rsid w:val="00996688"/>
    <w:rsid w:val="00996BF2"/>
    <w:rsid w:val="009976B2"/>
    <w:rsid w:val="00997FDF"/>
    <w:rsid w:val="009A013B"/>
    <w:rsid w:val="009A139F"/>
    <w:rsid w:val="009A1BB1"/>
    <w:rsid w:val="009A1F4B"/>
    <w:rsid w:val="009A3976"/>
    <w:rsid w:val="009A4528"/>
    <w:rsid w:val="009A4A36"/>
    <w:rsid w:val="009A70DC"/>
    <w:rsid w:val="009A730A"/>
    <w:rsid w:val="009B3648"/>
    <w:rsid w:val="009B3D10"/>
    <w:rsid w:val="009B4E83"/>
    <w:rsid w:val="009B513F"/>
    <w:rsid w:val="009C186B"/>
    <w:rsid w:val="009C29A2"/>
    <w:rsid w:val="009C2A15"/>
    <w:rsid w:val="009C30B4"/>
    <w:rsid w:val="009C398E"/>
    <w:rsid w:val="009D0485"/>
    <w:rsid w:val="009D0B39"/>
    <w:rsid w:val="009D1E02"/>
    <w:rsid w:val="009D3362"/>
    <w:rsid w:val="009D7FD1"/>
    <w:rsid w:val="009E0D8E"/>
    <w:rsid w:val="009E4B13"/>
    <w:rsid w:val="009E4D0C"/>
    <w:rsid w:val="009E51BF"/>
    <w:rsid w:val="009E53F1"/>
    <w:rsid w:val="009E5FC5"/>
    <w:rsid w:val="009E76FF"/>
    <w:rsid w:val="009F1042"/>
    <w:rsid w:val="009F72CA"/>
    <w:rsid w:val="00A00714"/>
    <w:rsid w:val="00A02072"/>
    <w:rsid w:val="00A020BB"/>
    <w:rsid w:val="00A05BF8"/>
    <w:rsid w:val="00A06C8F"/>
    <w:rsid w:val="00A11E5B"/>
    <w:rsid w:val="00A12DB9"/>
    <w:rsid w:val="00A1717A"/>
    <w:rsid w:val="00A172E4"/>
    <w:rsid w:val="00A208AA"/>
    <w:rsid w:val="00A260D1"/>
    <w:rsid w:val="00A3031A"/>
    <w:rsid w:val="00A30991"/>
    <w:rsid w:val="00A33766"/>
    <w:rsid w:val="00A441EE"/>
    <w:rsid w:val="00A461F9"/>
    <w:rsid w:val="00A47A5C"/>
    <w:rsid w:val="00A52075"/>
    <w:rsid w:val="00A5364D"/>
    <w:rsid w:val="00A57EC3"/>
    <w:rsid w:val="00A65365"/>
    <w:rsid w:val="00A655CB"/>
    <w:rsid w:val="00A70AE9"/>
    <w:rsid w:val="00A71600"/>
    <w:rsid w:val="00A73F77"/>
    <w:rsid w:val="00A74EE0"/>
    <w:rsid w:val="00A7596A"/>
    <w:rsid w:val="00A75D94"/>
    <w:rsid w:val="00A76D01"/>
    <w:rsid w:val="00A7761D"/>
    <w:rsid w:val="00A83768"/>
    <w:rsid w:val="00A83814"/>
    <w:rsid w:val="00A83C9C"/>
    <w:rsid w:val="00A86843"/>
    <w:rsid w:val="00A87607"/>
    <w:rsid w:val="00A9116F"/>
    <w:rsid w:val="00A93C4C"/>
    <w:rsid w:val="00A96756"/>
    <w:rsid w:val="00A96EF8"/>
    <w:rsid w:val="00A96F56"/>
    <w:rsid w:val="00AA0878"/>
    <w:rsid w:val="00AA0E02"/>
    <w:rsid w:val="00AA5048"/>
    <w:rsid w:val="00AB1345"/>
    <w:rsid w:val="00AB1FC4"/>
    <w:rsid w:val="00AB7837"/>
    <w:rsid w:val="00AC0880"/>
    <w:rsid w:val="00AC2FCD"/>
    <w:rsid w:val="00AC5A1E"/>
    <w:rsid w:val="00AC62C4"/>
    <w:rsid w:val="00AC6E55"/>
    <w:rsid w:val="00AD0A84"/>
    <w:rsid w:val="00AD194C"/>
    <w:rsid w:val="00AD2576"/>
    <w:rsid w:val="00AD2EA7"/>
    <w:rsid w:val="00AD4A43"/>
    <w:rsid w:val="00AD6FFF"/>
    <w:rsid w:val="00AD7289"/>
    <w:rsid w:val="00AD746D"/>
    <w:rsid w:val="00AE2604"/>
    <w:rsid w:val="00AE4079"/>
    <w:rsid w:val="00AE4A11"/>
    <w:rsid w:val="00AF1BEE"/>
    <w:rsid w:val="00AF4629"/>
    <w:rsid w:val="00AF57CB"/>
    <w:rsid w:val="00AF685F"/>
    <w:rsid w:val="00B016C8"/>
    <w:rsid w:val="00B01E75"/>
    <w:rsid w:val="00B02B62"/>
    <w:rsid w:val="00B03438"/>
    <w:rsid w:val="00B03549"/>
    <w:rsid w:val="00B06CA9"/>
    <w:rsid w:val="00B10206"/>
    <w:rsid w:val="00B1063C"/>
    <w:rsid w:val="00B11C67"/>
    <w:rsid w:val="00B21251"/>
    <w:rsid w:val="00B215F7"/>
    <w:rsid w:val="00B223AF"/>
    <w:rsid w:val="00B24AFA"/>
    <w:rsid w:val="00B37333"/>
    <w:rsid w:val="00B4235E"/>
    <w:rsid w:val="00B42361"/>
    <w:rsid w:val="00B4388A"/>
    <w:rsid w:val="00B43C56"/>
    <w:rsid w:val="00B446B8"/>
    <w:rsid w:val="00B45E89"/>
    <w:rsid w:val="00B50066"/>
    <w:rsid w:val="00B51A66"/>
    <w:rsid w:val="00B53104"/>
    <w:rsid w:val="00B5367E"/>
    <w:rsid w:val="00B53E82"/>
    <w:rsid w:val="00B544D7"/>
    <w:rsid w:val="00B565AA"/>
    <w:rsid w:val="00B57BD6"/>
    <w:rsid w:val="00B6047F"/>
    <w:rsid w:val="00B640BF"/>
    <w:rsid w:val="00B64AA0"/>
    <w:rsid w:val="00B74CCA"/>
    <w:rsid w:val="00B761A8"/>
    <w:rsid w:val="00B76427"/>
    <w:rsid w:val="00B81AF3"/>
    <w:rsid w:val="00B81F76"/>
    <w:rsid w:val="00B9046F"/>
    <w:rsid w:val="00B91D0C"/>
    <w:rsid w:val="00B93273"/>
    <w:rsid w:val="00B944CC"/>
    <w:rsid w:val="00B9491B"/>
    <w:rsid w:val="00B94DE6"/>
    <w:rsid w:val="00B95EBF"/>
    <w:rsid w:val="00BA122F"/>
    <w:rsid w:val="00BA2805"/>
    <w:rsid w:val="00BA3DDF"/>
    <w:rsid w:val="00BB051B"/>
    <w:rsid w:val="00BB57F4"/>
    <w:rsid w:val="00BB6000"/>
    <w:rsid w:val="00BB7AB4"/>
    <w:rsid w:val="00BC074D"/>
    <w:rsid w:val="00BC0FCB"/>
    <w:rsid w:val="00BC1ADC"/>
    <w:rsid w:val="00BC442A"/>
    <w:rsid w:val="00BC60B3"/>
    <w:rsid w:val="00BD04B9"/>
    <w:rsid w:val="00BD10BE"/>
    <w:rsid w:val="00BD5843"/>
    <w:rsid w:val="00BD73C8"/>
    <w:rsid w:val="00BE0A54"/>
    <w:rsid w:val="00BE0C67"/>
    <w:rsid w:val="00BE1F0D"/>
    <w:rsid w:val="00BE20AF"/>
    <w:rsid w:val="00BF229D"/>
    <w:rsid w:val="00BF281B"/>
    <w:rsid w:val="00BF3452"/>
    <w:rsid w:val="00BF4902"/>
    <w:rsid w:val="00BF73A6"/>
    <w:rsid w:val="00C00B03"/>
    <w:rsid w:val="00C04A77"/>
    <w:rsid w:val="00C05076"/>
    <w:rsid w:val="00C051C0"/>
    <w:rsid w:val="00C055E7"/>
    <w:rsid w:val="00C05DF6"/>
    <w:rsid w:val="00C07B76"/>
    <w:rsid w:val="00C13E28"/>
    <w:rsid w:val="00C15616"/>
    <w:rsid w:val="00C162AB"/>
    <w:rsid w:val="00C162D5"/>
    <w:rsid w:val="00C178BE"/>
    <w:rsid w:val="00C2196D"/>
    <w:rsid w:val="00C2216B"/>
    <w:rsid w:val="00C229F4"/>
    <w:rsid w:val="00C22B66"/>
    <w:rsid w:val="00C232A6"/>
    <w:rsid w:val="00C25C28"/>
    <w:rsid w:val="00C3025C"/>
    <w:rsid w:val="00C32B38"/>
    <w:rsid w:val="00C33CD2"/>
    <w:rsid w:val="00C350B6"/>
    <w:rsid w:val="00C36B72"/>
    <w:rsid w:val="00C374AB"/>
    <w:rsid w:val="00C40F58"/>
    <w:rsid w:val="00C42DC2"/>
    <w:rsid w:val="00C44C63"/>
    <w:rsid w:val="00C44FE3"/>
    <w:rsid w:val="00C45A64"/>
    <w:rsid w:val="00C507F8"/>
    <w:rsid w:val="00C51366"/>
    <w:rsid w:val="00C52141"/>
    <w:rsid w:val="00C56896"/>
    <w:rsid w:val="00C577A1"/>
    <w:rsid w:val="00C57B70"/>
    <w:rsid w:val="00C612DA"/>
    <w:rsid w:val="00C61B91"/>
    <w:rsid w:val="00C62722"/>
    <w:rsid w:val="00C62F44"/>
    <w:rsid w:val="00C638EF"/>
    <w:rsid w:val="00C63CB4"/>
    <w:rsid w:val="00C648CF"/>
    <w:rsid w:val="00C6641F"/>
    <w:rsid w:val="00C66816"/>
    <w:rsid w:val="00C6763B"/>
    <w:rsid w:val="00C67EBD"/>
    <w:rsid w:val="00C71E9E"/>
    <w:rsid w:val="00C73EC1"/>
    <w:rsid w:val="00C74554"/>
    <w:rsid w:val="00C74820"/>
    <w:rsid w:val="00C761BA"/>
    <w:rsid w:val="00C8204C"/>
    <w:rsid w:val="00C83EEB"/>
    <w:rsid w:val="00C85CD0"/>
    <w:rsid w:val="00C86195"/>
    <w:rsid w:val="00C873AC"/>
    <w:rsid w:val="00C903A1"/>
    <w:rsid w:val="00C9248C"/>
    <w:rsid w:val="00C945A0"/>
    <w:rsid w:val="00C95D4B"/>
    <w:rsid w:val="00C969D2"/>
    <w:rsid w:val="00C96E5A"/>
    <w:rsid w:val="00C97422"/>
    <w:rsid w:val="00CA0033"/>
    <w:rsid w:val="00CA27F6"/>
    <w:rsid w:val="00CA2AD4"/>
    <w:rsid w:val="00CA41E1"/>
    <w:rsid w:val="00CA78C0"/>
    <w:rsid w:val="00CB1C31"/>
    <w:rsid w:val="00CB1E1A"/>
    <w:rsid w:val="00CB1E25"/>
    <w:rsid w:val="00CB313E"/>
    <w:rsid w:val="00CB46F6"/>
    <w:rsid w:val="00CB520A"/>
    <w:rsid w:val="00CB564A"/>
    <w:rsid w:val="00CB5828"/>
    <w:rsid w:val="00CB71B8"/>
    <w:rsid w:val="00CB73FB"/>
    <w:rsid w:val="00CC059B"/>
    <w:rsid w:val="00CC108C"/>
    <w:rsid w:val="00CC4C53"/>
    <w:rsid w:val="00CC5131"/>
    <w:rsid w:val="00CC67A8"/>
    <w:rsid w:val="00CC7EC5"/>
    <w:rsid w:val="00CD2244"/>
    <w:rsid w:val="00CD2906"/>
    <w:rsid w:val="00CD48D7"/>
    <w:rsid w:val="00CD4D3F"/>
    <w:rsid w:val="00CD55F9"/>
    <w:rsid w:val="00CD56B7"/>
    <w:rsid w:val="00CD7F95"/>
    <w:rsid w:val="00CE724E"/>
    <w:rsid w:val="00CF26C9"/>
    <w:rsid w:val="00CF3420"/>
    <w:rsid w:val="00CF3C46"/>
    <w:rsid w:val="00CF4937"/>
    <w:rsid w:val="00CF4EAC"/>
    <w:rsid w:val="00CF7478"/>
    <w:rsid w:val="00CF75E5"/>
    <w:rsid w:val="00D05A95"/>
    <w:rsid w:val="00D109D0"/>
    <w:rsid w:val="00D10F0C"/>
    <w:rsid w:val="00D11AC4"/>
    <w:rsid w:val="00D11D92"/>
    <w:rsid w:val="00D1207B"/>
    <w:rsid w:val="00D12677"/>
    <w:rsid w:val="00D1341D"/>
    <w:rsid w:val="00D13B01"/>
    <w:rsid w:val="00D14E17"/>
    <w:rsid w:val="00D14FAB"/>
    <w:rsid w:val="00D158E1"/>
    <w:rsid w:val="00D21BCE"/>
    <w:rsid w:val="00D2230E"/>
    <w:rsid w:val="00D2513A"/>
    <w:rsid w:val="00D25915"/>
    <w:rsid w:val="00D305F4"/>
    <w:rsid w:val="00D306EE"/>
    <w:rsid w:val="00D30760"/>
    <w:rsid w:val="00D31CF0"/>
    <w:rsid w:val="00D33CBA"/>
    <w:rsid w:val="00D35C11"/>
    <w:rsid w:val="00D35FEA"/>
    <w:rsid w:val="00D362B2"/>
    <w:rsid w:val="00D36EE7"/>
    <w:rsid w:val="00D41E82"/>
    <w:rsid w:val="00D42376"/>
    <w:rsid w:val="00D44777"/>
    <w:rsid w:val="00D449FA"/>
    <w:rsid w:val="00D47958"/>
    <w:rsid w:val="00D53853"/>
    <w:rsid w:val="00D549BC"/>
    <w:rsid w:val="00D550B9"/>
    <w:rsid w:val="00D5554D"/>
    <w:rsid w:val="00D565F4"/>
    <w:rsid w:val="00D5791D"/>
    <w:rsid w:val="00D6034E"/>
    <w:rsid w:val="00D63DD9"/>
    <w:rsid w:val="00D66247"/>
    <w:rsid w:val="00D66D36"/>
    <w:rsid w:val="00D673FB"/>
    <w:rsid w:val="00D748A8"/>
    <w:rsid w:val="00D75F68"/>
    <w:rsid w:val="00D76A1E"/>
    <w:rsid w:val="00D770EA"/>
    <w:rsid w:val="00D80AF4"/>
    <w:rsid w:val="00D81918"/>
    <w:rsid w:val="00D8293F"/>
    <w:rsid w:val="00D82BE7"/>
    <w:rsid w:val="00D8516E"/>
    <w:rsid w:val="00D86A54"/>
    <w:rsid w:val="00D87AF6"/>
    <w:rsid w:val="00D93278"/>
    <w:rsid w:val="00DA1A7F"/>
    <w:rsid w:val="00DB0332"/>
    <w:rsid w:val="00DB10F9"/>
    <w:rsid w:val="00DB62CD"/>
    <w:rsid w:val="00DB6BC5"/>
    <w:rsid w:val="00DB7A1B"/>
    <w:rsid w:val="00DC0809"/>
    <w:rsid w:val="00DC3DFB"/>
    <w:rsid w:val="00DC6E86"/>
    <w:rsid w:val="00DD06D8"/>
    <w:rsid w:val="00DD237B"/>
    <w:rsid w:val="00DD2B6B"/>
    <w:rsid w:val="00DD435C"/>
    <w:rsid w:val="00DD58F6"/>
    <w:rsid w:val="00DD60B6"/>
    <w:rsid w:val="00DD62ED"/>
    <w:rsid w:val="00DD6932"/>
    <w:rsid w:val="00DD7232"/>
    <w:rsid w:val="00DE3D28"/>
    <w:rsid w:val="00DE5CC1"/>
    <w:rsid w:val="00DF005A"/>
    <w:rsid w:val="00DF0F80"/>
    <w:rsid w:val="00DF2D83"/>
    <w:rsid w:val="00DF3E3F"/>
    <w:rsid w:val="00DF51D9"/>
    <w:rsid w:val="00DF51DB"/>
    <w:rsid w:val="00DF6773"/>
    <w:rsid w:val="00DF6E38"/>
    <w:rsid w:val="00E02E0E"/>
    <w:rsid w:val="00E03724"/>
    <w:rsid w:val="00E03FF3"/>
    <w:rsid w:val="00E0480D"/>
    <w:rsid w:val="00E04F82"/>
    <w:rsid w:val="00E0703F"/>
    <w:rsid w:val="00E104B8"/>
    <w:rsid w:val="00E105B9"/>
    <w:rsid w:val="00E14CC7"/>
    <w:rsid w:val="00E14E9C"/>
    <w:rsid w:val="00E17845"/>
    <w:rsid w:val="00E20F2B"/>
    <w:rsid w:val="00E228AA"/>
    <w:rsid w:val="00E242C5"/>
    <w:rsid w:val="00E25876"/>
    <w:rsid w:val="00E2648D"/>
    <w:rsid w:val="00E27730"/>
    <w:rsid w:val="00E30023"/>
    <w:rsid w:val="00E334D6"/>
    <w:rsid w:val="00E34A10"/>
    <w:rsid w:val="00E41D97"/>
    <w:rsid w:val="00E420A2"/>
    <w:rsid w:val="00E4631D"/>
    <w:rsid w:val="00E509BB"/>
    <w:rsid w:val="00E510E1"/>
    <w:rsid w:val="00E51112"/>
    <w:rsid w:val="00E53888"/>
    <w:rsid w:val="00E54A7D"/>
    <w:rsid w:val="00E55D00"/>
    <w:rsid w:val="00E60143"/>
    <w:rsid w:val="00E60DA6"/>
    <w:rsid w:val="00E64067"/>
    <w:rsid w:val="00E64473"/>
    <w:rsid w:val="00E7079A"/>
    <w:rsid w:val="00E71FCE"/>
    <w:rsid w:val="00E750CD"/>
    <w:rsid w:val="00E76042"/>
    <w:rsid w:val="00E766DB"/>
    <w:rsid w:val="00E76D80"/>
    <w:rsid w:val="00E77C97"/>
    <w:rsid w:val="00E831C2"/>
    <w:rsid w:val="00E85798"/>
    <w:rsid w:val="00E87078"/>
    <w:rsid w:val="00E93946"/>
    <w:rsid w:val="00E93EBD"/>
    <w:rsid w:val="00E9667A"/>
    <w:rsid w:val="00EA0F2E"/>
    <w:rsid w:val="00EA16D0"/>
    <w:rsid w:val="00EA17F3"/>
    <w:rsid w:val="00EA1C52"/>
    <w:rsid w:val="00EA1E0F"/>
    <w:rsid w:val="00EA5359"/>
    <w:rsid w:val="00EA60EA"/>
    <w:rsid w:val="00EB0BED"/>
    <w:rsid w:val="00EB1652"/>
    <w:rsid w:val="00EB18F1"/>
    <w:rsid w:val="00EB30E9"/>
    <w:rsid w:val="00EB794E"/>
    <w:rsid w:val="00EB7BEA"/>
    <w:rsid w:val="00EC1680"/>
    <w:rsid w:val="00EC16B1"/>
    <w:rsid w:val="00EC2152"/>
    <w:rsid w:val="00EC639A"/>
    <w:rsid w:val="00ED09F0"/>
    <w:rsid w:val="00ED14C9"/>
    <w:rsid w:val="00ED1654"/>
    <w:rsid w:val="00ED197D"/>
    <w:rsid w:val="00ED4FF5"/>
    <w:rsid w:val="00ED5CD7"/>
    <w:rsid w:val="00ED6CC3"/>
    <w:rsid w:val="00EE074E"/>
    <w:rsid w:val="00EE264C"/>
    <w:rsid w:val="00EF3027"/>
    <w:rsid w:val="00EF3EE3"/>
    <w:rsid w:val="00F02D92"/>
    <w:rsid w:val="00F03B56"/>
    <w:rsid w:val="00F05A99"/>
    <w:rsid w:val="00F079C7"/>
    <w:rsid w:val="00F1082D"/>
    <w:rsid w:val="00F15179"/>
    <w:rsid w:val="00F1554A"/>
    <w:rsid w:val="00F158C8"/>
    <w:rsid w:val="00F20650"/>
    <w:rsid w:val="00F2296B"/>
    <w:rsid w:val="00F23A12"/>
    <w:rsid w:val="00F32342"/>
    <w:rsid w:val="00F32495"/>
    <w:rsid w:val="00F34485"/>
    <w:rsid w:val="00F34D59"/>
    <w:rsid w:val="00F3505B"/>
    <w:rsid w:val="00F359FE"/>
    <w:rsid w:val="00F362D5"/>
    <w:rsid w:val="00F368A4"/>
    <w:rsid w:val="00F369EE"/>
    <w:rsid w:val="00F46622"/>
    <w:rsid w:val="00F467FE"/>
    <w:rsid w:val="00F47357"/>
    <w:rsid w:val="00F52ABD"/>
    <w:rsid w:val="00F5497A"/>
    <w:rsid w:val="00F6141A"/>
    <w:rsid w:val="00F62194"/>
    <w:rsid w:val="00F628C4"/>
    <w:rsid w:val="00F63A6C"/>
    <w:rsid w:val="00F64309"/>
    <w:rsid w:val="00F66E94"/>
    <w:rsid w:val="00F66FD7"/>
    <w:rsid w:val="00F72A14"/>
    <w:rsid w:val="00F72A96"/>
    <w:rsid w:val="00F73C17"/>
    <w:rsid w:val="00F73C81"/>
    <w:rsid w:val="00F74642"/>
    <w:rsid w:val="00F74B0B"/>
    <w:rsid w:val="00F76015"/>
    <w:rsid w:val="00F77166"/>
    <w:rsid w:val="00F81AC6"/>
    <w:rsid w:val="00F82EFA"/>
    <w:rsid w:val="00F8408C"/>
    <w:rsid w:val="00F84B7F"/>
    <w:rsid w:val="00F85CD4"/>
    <w:rsid w:val="00F863ED"/>
    <w:rsid w:val="00F86CD1"/>
    <w:rsid w:val="00F91662"/>
    <w:rsid w:val="00F91B3C"/>
    <w:rsid w:val="00F9398D"/>
    <w:rsid w:val="00F960B5"/>
    <w:rsid w:val="00FA01C1"/>
    <w:rsid w:val="00FA2D50"/>
    <w:rsid w:val="00FA73A5"/>
    <w:rsid w:val="00FA7900"/>
    <w:rsid w:val="00FB1382"/>
    <w:rsid w:val="00FB2971"/>
    <w:rsid w:val="00FB3EDE"/>
    <w:rsid w:val="00FB45E7"/>
    <w:rsid w:val="00FB463A"/>
    <w:rsid w:val="00FB6090"/>
    <w:rsid w:val="00FC17AB"/>
    <w:rsid w:val="00FC3DD0"/>
    <w:rsid w:val="00FC4CE5"/>
    <w:rsid w:val="00FC623D"/>
    <w:rsid w:val="00FC7E5A"/>
    <w:rsid w:val="00FC7E78"/>
    <w:rsid w:val="00FD22D3"/>
    <w:rsid w:val="00FD2EBA"/>
    <w:rsid w:val="00FD4B58"/>
    <w:rsid w:val="00FD7682"/>
    <w:rsid w:val="00FD7980"/>
    <w:rsid w:val="00FE1FE7"/>
    <w:rsid w:val="00FE20BC"/>
    <w:rsid w:val="00FF195B"/>
    <w:rsid w:val="00FF2416"/>
    <w:rsid w:val="00FF258A"/>
    <w:rsid w:val="00FF27AA"/>
    <w:rsid w:val="00FF2AF3"/>
    <w:rsid w:val="00FF40E2"/>
    <w:rsid w:val="00FF6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16481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semiHidden/>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C01ED"/>
    <w:rPr>
      <w:b/>
      <w:bCs/>
    </w:rPr>
  </w:style>
  <w:style w:type="character" w:customStyle="1" w:styleId="CommentSubjectChar">
    <w:name w:val="Comment Subject Char"/>
    <w:basedOn w:val="CommentTextChar"/>
    <w:link w:val="CommentSubject"/>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E0C67"/>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BE0C67"/>
    <w:rPr>
      <w:sz w:val="24"/>
      <w:szCs w:val="24"/>
    </w:rPr>
  </w:style>
  <w:style w:type="character" w:styleId="FootnoteReference">
    <w:name w:val="footnote reference"/>
    <w:basedOn w:val="DefaultParagraphFont"/>
    <w:uiPriority w:val="99"/>
    <w:rsid w:val="00BE0C67"/>
    <w:rPr>
      <w:vertAlign w:val="superscript"/>
    </w:rPr>
  </w:style>
  <w:style w:type="character" w:customStyle="1" w:styleId="ListParagraphChar">
    <w:name w:val="List Paragraph Char"/>
    <w:link w:val="ListParagraph"/>
    <w:locked/>
    <w:rsid w:val="00BE0C67"/>
    <w:rPr>
      <w:rFonts w:asciiTheme="minorHAnsi" w:eastAsiaTheme="minorHAnsi" w:hAnsiTheme="minorHAnsi" w:cstheme="minorBidi"/>
      <w:sz w:val="22"/>
      <w:szCs w:val="22"/>
    </w:rPr>
  </w:style>
  <w:style w:type="paragraph" w:styleId="NoSpacing">
    <w:name w:val="No Spacing"/>
    <w:uiPriority w:val="1"/>
    <w:qFormat/>
    <w:rsid w:val="00395226"/>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D10BE"/>
    <w:rPr>
      <w:color w:val="800080" w:themeColor="followedHyperlink"/>
      <w:u w:val="single"/>
    </w:rPr>
  </w:style>
  <w:style w:type="character" w:customStyle="1" w:styleId="Heading1Char">
    <w:name w:val="Heading 1 Char"/>
    <w:basedOn w:val="DefaultParagraphFont"/>
    <w:link w:val="Heading1"/>
    <w:rsid w:val="0016481C"/>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16481C"/>
    <w:rPr>
      <w:i/>
      <w:iCs/>
    </w:rPr>
  </w:style>
  <w:style w:type="paragraph" w:styleId="EndnoteText">
    <w:name w:val="endnote text"/>
    <w:basedOn w:val="Normal"/>
    <w:link w:val="EndnoteTextChar"/>
    <w:rsid w:val="00C62F4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62F44"/>
  </w:style>
  <w:style w:type="table" w:customStyle="1" w:styleId="TableGrid5">
    <w:name w:val="Table Grid5"/>
    <w:basedOn w:val="TableNormal"/>
    <w:next w:val="TableGrid"/>
    <w:uiPriority w:val="59"/>
    <w:rsid w:val="00434B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C215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9195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C5AE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0742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F51D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4487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B64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121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0B62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2732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0445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73654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7464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384C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1E5D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F5497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3455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C945A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1082D"/>
    <w:rPr>
      <w:rFonts w:asciiTheme="minorHAnsi" w:eastAsiaTheme="minorHAnsi" w:hAnsiTheme="minorHAnsi" w:cstheme="minorBidi"/>
      <w:sz w:val="22"/>
      <w:szCs w:val="22"/>
    </w:rPr>
  </w:style>
  <w:style w:type="paragraph" w:styleId="NormalWeb">
    <w:name w:val="Normal (Web)"/>
    <w:basedOn w:val="Normal"/>
    <w:uiPriority w:val="99"/>
    <w:unhideWhenUsed/>
    <w:rsid w:val="00730F11"/>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0F1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16481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semiHidden/>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C01ED"/>
    <w:rPr>
      <w:b/>
      <w:bCs/>
    </w:rPr>
  </w:style>
  <w:style w:type="character" w:customStyle="1" w:styleId="CommentSubjectChar">
    <w:name w:val="Comment Subject Char"/>
    <w:basedOn w:val="CommentTextChar"/>
    <w:link w:val="CommentSubject"/>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BE0C67"/>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BE0C67"/>
    <w:rPr>
      <w:sz w:val="24"/>
      <w:szCs w:val="24"/>
    </w:rPr>
  </w:style>
  <w:style w:type="character" w:styleId="FootnoteReference">
    <w:name w:val="footnote reference"/>
    <w:basedOn w:val="DefaultParagraphFont"/>
    <w:uiPriority w:val="99"/>
    <w:rsid w:val="00BE0C67"/>
    <w:rPr>
      <w:vertAlign w:val="superscript"/>
    </w:rPr>
  </w:style>
  <w:style w:type="character" w:customStyle="1" w:styleId="ListParagraphChar">
    <w:name w:val="List Paragraph Char"/>
    <w:link w:val="ListParagraph"/>
    <w:locked/>
    <w:rsid w:val="00BE0C67"/>
    <w:rPr>
      <w:rFonts w:asciiTheme="minorHAnsi" w:eastAsiaTheme="minorHAnsi" w:hAnsiTheme="minorHAnsi" w:cstheme="minorBidi"/>
      <w:sz w:val="22"/>
      <w:szCs w:val="22"/>
    </w:rPr>
  </w:style>
  <w:style w:type="paragraph" w:styleId="NoSpacing">
    <w:name w:val="No Spacing"/>
    <w:uiPriority w:val="1"/>
    <w:qFormat/>
    <w:rsid w:val="00395226"/>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D10BE"/>
    <w:rPr>
      <w:color w:val="800080" w:themeColor="followedHyperlink"/>
      <w:u w:val="single"/>
    </w:rPr>
  </w:style>
  <w:style w:type="character" w:customStyle="1" w:styleId="Heading1Char">
    <w:name w:val="Heading 1 Char"/>
    <w:basedOn w:val="DefaultParagraphFont"/>
    <w:link w:val="Heading1"/>
    <w:rsid w:val="0016481C"/>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16481C"/>
    <w:rPr>
      <w:i/>
      <w:iCs/>
    </w:rPr>
  </w:style>
  <w:style w:type="paragraph" w:styleId="EndnoteText">
    <w:name w:val="endnote text"/>
    <w:basedOn w:val="Normal"/>
    <w:link w:val="EndnoteTextChar"/>
    <w:rsid w:val="00C62F4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62F44"/>
  </w:style>
  <w:style w:type="table" w:customStyle="1" w:styleId="TableGrid5">
    <w:name w:val="Table Grid5"/>
    <w:basedOn w:val="TableNormal"/>
    <w:next w:val="TableGrid"/>
    <w:uiPriority w:val="59"/>
    <w:rsid w:val="00434B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C215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9195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1C5AE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0742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F51D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4487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B64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121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0B62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12732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04459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73654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7464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384C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1E5D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F5497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3455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C945A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1082D"/>
    <w:rPr>
      <w:rFonts w:asciiTheme="minorHAnsi" w:eastAsiaTheme="minorHAnsi" w:hAnsiTheme="minorHAnsi" w:cstheme="minorBidi"/>
      <w:sz w:val="22"/>
      <w:szCs w:val="22"/>
    </w:rPr>
  </w:style>
  <w:style w:type="paragraph" w:styleId="NormalWeb">
    <w:name w:val="Normal (Web)"/>
    <w:basedOn w:val="Normal"/>
    <w:uiPriority w:val="99"/>
    <w:unhideWhenUsed/>
    <w:rsid w:val="00730F11"/>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0F11"/>
    <w:rPr>
      <w:b/>
      <w:bCs/>
    </w:rPr>
  </w:style>
</w:styles>
</file>

<file path=word/webSettings.xml><?xml version="1.0" encoding="utf-8"?>
<w:webSettings xmlns:r="http://schemas.openxmlformats.org/officeDocument/2006/relationships" xmlns:w="http://schemas.openxmlformats.org/wordprocessingml/2006/main">
  <w:divs>
    <w:div w:id="420296455">
      <w:bodyDiv w:val="1"/>
      <w:marLeft w:val="0"/>
      <w:marRight w:val="0"/>
      <w:marTop w:val="0"/>
      <w:marBottom w:val="0"/>
      <w:divBdr>
        <w:top w:val="none" w:sz="0" w:space="0" w:color="auto"/>
        <w:left w:val="none" w:sz="0" w:space="0" w:color="auto"/>
        <w:bottom w:val="none" w:sz="0" w:space="0" w:color="auto"/>
        <w:right w:val="none" w:sz="0" w:space="0" w:color="auto"/>
      </w:divBdr>
    </w:div>
    <w:div w:id="876895739">
      <w:bodyDiv w:val="1"/>
      <w:marLeft w:val="0"/>
      <w:marRight w:val="0"/>
      <w:marTop w:val="0"/>
      <w:marBottom w:val="0"/>
      <w:divBdr>
        <w:top w:val="none" w:sz="0" w:space="0" w:color="auto"/>
        <w:left w:val="none" w:sz="0" w:space="0" w:color="auto"/>
        <w:bottom w:val="none" w:sz="0" w:space="0" w:color="auto"/>
        <w:right w:val="none" w:sz="0" w:space="0" w:color="auto"/>
      </w:divBdr>
    </w:div>
    <w:div w:id="13987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doe.mass.edu/apa/dart/default.html"/>
  <Relationship Id="rId19" Type="http://schemas.openxmlformats.org/officeDocument/2006/relationships/hyperlink" TargetMode="External" Target="http://www.doe.mass.edu/STEM/Standards-BasedClassroom.pdf"/>
  <Relationship Id="rId2" Type="http://schemas.openxmlformats.org/officeDocument/2006/relationships/customXml" Target="../customXml/item2.xml"/>
  <Relationship Id="rId20" Type="http://schemas.openxmlformats.org/officeDocument/2006/relationships/hyperlink" TargetMode="External" Target="http://www.doe.mass.edu/STEM/ste/default.html"/>
  <Relationship Id="rId21" Type="http://schemas.openxmlformats.org/officeDocument/2006/relationships/hyperlink" TargetMode="External" Target="http://www.doe.mass.edu/CandI/model/maps/CurriculumMaps.pdf"/>
  <Relationship Id="rId22" Type="http://schemas.openxmlformats.org/officeDocument/2006/relationships/hyperlink" TargetMode="External" Target="http://www.doe.mass.edu/candi/model/maps/default.html"/>
  <Relationship Id="rId23" Type="http://schemas.openxmlformats.org/officeDocument/2006/relationships/hyperlink" TargetMode="External" Target="http://www.mass.gov/edu/docs/ese/accountability/dart/walkthrough/continuum-practice.pdf"/>
  <Relationship Id="rId24" Type="http://schemas.openxmlformats.org/officeDocument/2006/relationships/hyperlink" TargetMode="External" Target="http://www.doe.mass.edu/edeval/ddm/webinar/PartI-GapAnalysis.pdf"/>
  <Relationship Id="rId25" Type="http://schemas.openxmlformats.org/officeDocument/2006/relationships/hyperlink" TargetMode="External" Target="http://www.mass.gov/edu/government/departments-and-boards/ese/programs/accountability/tools-and-resources/district-analysis-review-and-assistance/leadership-and-governance.html"/>
  <Relationship Id="rId26" Type="http://schemas.openxmlformats.org/officeDocument/2006/relationships/hyperlink" TargetMode="External" Target="http://www.doe.mass.edu/edwin/analytics/"/>
  <Relationship Id="rId27" Type="http://schemas.openxmlformats.org/officeDocument/2006/relationships/hyperlink" TargetMode="External" Target="http://www.doe.mass.edu/edwin/analytics/ewis.html"/>
  <Relationship Id="rId28" Type="http://schemas.openxmlformats.org/officeDocument/2006/relationships/hyperlink" TargetMode="External" Target="http://www.doe.mass.edu/edwin/analytics/2014ImplementationGuide.pdf"/>
  <Relationship Id="rId29" Type="http://schemas.openxmlformats.org/officeDocument/2006/relationships/hyperlink" TargetMode="External" Target="http://www.doe.mass.edu/edeval/resources/QRG-TrainingReqs.pdf"/>
  <Relationship Id="rId3" Type="http://schemas.openxmlformats.org/officeDocument/2006/relationships/customXml" Target="../customXml/item3.xml"/>
  <Relationship Id="rId30" Type="http://schemas.openxmlformats.org/officeDocument/2006/relationships/hyperlink" TargetMode="External" Target="https://youtu.be/zhuFioO8GbQ"/>
  <Relationship Id="rId31" Type="http://schemas.openxmlformats.org/officeDocument/2006/relationships/hyperlink" TargetMode="External" Target="http://www.doe.mass.edu/edeval/resources/QRG-ProfessionalDevelopment.pdf"/>
  <Relationship Id="rId32" Type="http://schemas.openxmlformats.org/officeDocument/2006/relationships/hyperlink" TargetMode="External" Target="http://www.doe.mass.edu/pd/standards.pdf"/>
  <Relationship Id="rId33" Type="http://schemas.openxmlformats.org/officeDocument/2006/relationships/hyperlink" TargetMode="External" Target="http://www.mass.gov/edu/docs/ese/accountability/dsac/professional-development-self-assessment-guide.pdf"/>
  <Relationship Id="rId34" Type="http://schemas.openxmlformats.org/officeDocument/2006/relationships/hyperlink" TargetMode="External" Target="http://www.doe.mass.edu/ell/wida/Guidance-p1.pdf"/>
  <Relationship Id="rId35" Type="http://schemas.openxmlformats.org/officeDocument/2006/relationships/hyperlink" TargetMode="External" Target="http://www.doe.mass.edu/retell/courses.html"/>
  <Relationship Id="rId36" Type="http://schemas.openxmlformats.org/officeDocument/2006/relationships/hyperlink" TargetMode="External" Target="http://www.ccebos.org/ell_success.html"/>
  <Relationship Id="rId37" Type="http://schemas.openxmlformats.org/officeDocument/2006/relationships/hyperlink" TargetMode="External" Target="http://www2.ed.gov/about/offices/list/oela/english-learner-toolkit/index.html"/>
  <Relationship Id="rId38" Type="http://schemas.openxmlformats.org/officeDocument/2006/relationships/hyperlink" TargetMode="External" Target="https://www.wida.us/index.aspx"/>
  <Relationship Id="rId39" Type="http://schemas.openxmlformats.org/officeDocument/2006/relationships/hyperlink" TargetMode="External" Target="http://www.mass.gov/edu/government/departments-and-boards/ese/programs/accountability/financial-support/title-i-and-other-federal-support-programs/title-i-part-a/program-design.html"/>
  <Relationship Id="rId4" Type="http://schemas.openxmlformats.org/officeDocument/2006/relationships/customXml" Target="../customXml/item4.xml"/>
  <Relationship Id="rId40" Type="http://schemas.openxmlformats.org/officeDocument/2006/relationships/hyperlink" TargetMode="External" Target="http://www.doe.mass.edu/ssce/mscamodel.html"/>
  <Relationship Id="rId41" Type="http://schemas.openxmlformats.org/officeDocument/2006/relationships/hyperlink" TargetMode="External" Target="https://sites.google.com/site/masswazcookbook/"/>
  <Relationship Id="rId42" Type="http://schemas.openxmlformats.org/officeDocument/2006/relationships/hyperlink" TargetMode="External" Target="http://www2.ed.gov/about/inits/ed/chronicabsenteeism/toolkit.pdf"/>
  <Relationship Id="rId43" Type="http://schemas.openxmlformats.org/officeDocument/2006/relationships/hyperlink" TargetMode="External" Target="http://www.doe.mass.edu/ccr/initiatives/"/>
  <Relationship Id="rId44" Type="http://schemas.openxmlformats.org/officeDocument/2006/relationships/hyperlink" TargetMode="External" Target="http://www.doe.mass.edu/ccr/ccrta/"/>
  <Relationship Id="rId45" Type="http://schemas.openxmlformats.org/officeDocument/2006/relationships/hyperlink" TargetMode="External" Target="http://www.greatschoolspartnership.org/resources/ninth-grade-counts/"/>
  <Relationship Id="rId46" Type="http://schemas.openxmlformats.org/officeDocument/2006/relationships/hyperlink" TargetMode="External" Target="http://www.doe.mass.edu/finance/sbuilding/"/>
  <Relationship Id="rId47" Type="http://schemas.openxmlformats.org/officeDocument/2006/relationships/hyperlink" TargetMode="External" Target="http://www.renniecenter.org/topics/smart_school_budgeting.html"/>
  <Relationship Id="rId48" Type="http://schemas.openxmlformats.org/officeDocument/2006/relationships/hyperlink" TargetMode="External" Target="http://www.renniecenter.org/research/SmartSchoolBudgeting.pdf"/>
  <Relationship Id="rId49" Type="http://schemas.openxmlformats.org/officeDocument/2006/relationships/hyperlink" TargetMode="External" Target="http://nces.ed.gov/pubsearch/pubsinfo.asp?pubid=2003347"/>
  <Relationship Id="rId5" Type="http://schemas.openxmlformats.org/officeDocument/2006/relationships/customXml" Target="../customXml/item5.xml"/>
  <Relationship Id="rId50" Type="http://schemas.openxmlformats.org/officeDocument/2006/relationships/hyperlink" TargetMode="External" Target="http://www.mass.gov/eohhs/gov/departments/dph/programs/environmental-health/exposure-topics/iaq/iaq-methods/the-mass-school-checklist.html"/>
  <Relationship Id="rId51" Type="http://schemas.openxmlformats.org/officeDocument/2006/relationships/hyperlink" TargetMode="External" Target="http://www.doe.mass.edu/finance/sbuilding/GreenRibbon/ResourcesGuide.pdf"/>
  <Relationship Id="rId52" Type="http://schemas.openxmlformats.org/officeDocument/2006/relationships/hyperlink" TargetMode="External" Target="http://www2.ed.gov/about/inits/ed/green-strides/resources.html"/>
  <Relationship Id="rId53" Type="http://schemas.openxmlformats.org/officeDocument/2006/relationships/hyperlink" TargetMode="External" Target="https://www.massenergyinsight.net/home"/>
  <Relationship Id="rId54" Type="http://schemas.openxmlformats.org/officeDocument/2006/relationships/footer" Target="footer1.xml"/>
  <Relationship Id="rId55" Type="http://schemas.openxmlformats.org/officeDocument/2006/relationships/hyperlink" TargetMode="External" Target="http://www.doe.mass.edu/finance/statistics/ppx.html"/>
  <Relationship Id="rId56" Type="http://schemas.openxmlformats.org/officeDocument/2006/relationships/footer" Target="footer2.xml"/>
  <Relationship Id="rId57" Type="http://schemas.openxmlformats.org/officeDocument/2006/relationships/fontTable" Target="fontTable.xml"/>
  <Relationship Id="rId58" Type="http://schemas.openxmlformats.org/officeDocument/2006/relationships/theme" Target="theme/theme1.xml"/>
  <Relationship Id="rId6" Type="http://schemas.openxmlformats.org/officeDocument/2006/relationships/numbering" Target="numbering.xml"/>
  <Relationship Id="rId60" Type="http://schemas.microsoft.com/office/2007/relationships/stylesWithEffects" Target="stylesWithEffects.xml"/>
  <Relationship Id="rId61" Type="http://schemas.microsoft.com/office/2011/relationships/commentsExtended" Target="commentsExtended.xml"/>
  <Relationship Id="rId62" Type="http://schemas.microsoft.com/office/2011/relationships/people" Target="people.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s://dlsgateway.dor.state.ma.us/DLSReports/DLSReportViewer.aspx?ReportName=At_A_Glance&amp;ReportTitle=At%20A%20Glance"/>
  <Relationship Id="rId2" Type="http://schemas.openxmlformats.org/officeDocument/2006/relationships/hyperlink" TargetMode="External" Target="http://educatorcontracts.doemass.org/view.aspx?recno=97"/>
  <Relationship Id="rId3" Type="http://schemas.openxmlformats.org/officeDocument/2006/relationships/hyperlink" TargetMode="External" Target="http://www.gloucestertimes.com/news/local_news/indoor-track-fix-may-run-to-million/article_ab5216b5-0f63-5467-b8b7-ad440d95a552.html?mode=print"/>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DESE-231-26783</_dlc_DocId>
    <_dlc_DocIdUrl xmlns="733efe1c-5bbe-4968-87dc-d400e65c879f">
      <Url>https://sharepoint.doemass.org/ese/webteam/cps/_layouts/DocIdRedir.aspx?ID=DESE-231-26783</Url>
      <Description>DESE-231-26783</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834E14-1357-4607-81F9-DBA71CECC1A7}"/>
</file>

<file path=customXml/itemProps2.xml><?xml version="1.0" encoding="utf-8"?>
<ds:datastoreItem xmlns:ds="http://schemas.openxmlformats.org/officeDocument/2006/customXml" ds:itemID="{2164961A-65E6-47F3-8698-C06CBD550B02}"/>
</file>

<file path=customXml/itemProps3.xml><?xml version="1.0" encoding="utf-8"?>
<ds:datastoreItem xmlns:ds="http://schemas.openxmlformats.org/officeDocument/2006/customXml" ds:itemID="{642BBA46-623E-4740-AAB6-01824C52AFD7}"/>
</file>

<file path=customXml/itemProps4.xml><?xml version="1.0" encoding="utf-8"?>
<ds:datastoreItem xmlns:ds="http://schemas.openxmlformats.org/officeDocument/2006/customXml" ds:itemID="{3B356D96-99CA-4661-9C90-E1FCAF3A8DB3}"/>
</file>

<file path=customXml/itemProps5.xml><?xml version="1.0" encoding="utf-8"?>
<ds:datastoreItem xmlns:ds="http://schemas.openxmlformats.org/officeDocument/2006/customXml" ds:itemID="{321DB129-2C8A-4893-B049-7789189ACD69}"/>
</file>

<file path=docProps/app.xml><?xml version="1.0" encoding="utf-8"?>
<Properties xmlns="http://schemas.openxmlformats.org/officeDocument/2006/extended-properties" xmlns:vt="http://schemas.openxmlformats.org/officeDocument/2006/docPropsVTypes">
  <Template>Normal</Template>
  <TotalTime>0</TotalTime>
  <Pages>7</Pages>
  <Words>29815</Words>
  <Characters>169950</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Gloucester District Review Report, 2015 onsite</vt:lpstr>
    </vt:vector>
  </TitlesOfParts>
  <Company>Microsoft</Company>
  <LinksUpToDate>false</LinksUpToDate>
  <CharactersWithSpaces>199367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2016-08-05T12:47:00Z</dcterms:created>
  <dc:creator>Catherine Sullivan</dc:creator>
  <lastModifiedBy>xsj</lastModifiedBy>
  <lastPrinted>2016-03-09T18:43:00Z</lastPrinted>
  <dcterms:modified xsi:type="dcterms:W3CDTF">2016-08-05T12:47:00Z</dcterms:modified>
  <revision>2</revision>
  <dc:title>Gloucester District Review Report, 2015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8c26770c-4cf3-4dd1-a275-344cbb8a6c83</vt:lpwstr>
  </property>
</Properties>
</file>